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05" w:rsidRPr="00D74105" w:rsidRDefault="00D74105" w:rsidP="00D741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105">
        <w:rPr>
          <w:rFonts w:ascii="Times New Roman" w:eastAsia="Times New Roman" w:hAnsi="Times New Roman" w:cs="Times New Roman"/>
          <w:sz w:val="24"/>
          <w:szCs w:val="24"/>
          <w:lang w:eastAsia="ar-SA"/>
        </w:rPr>
        <w:t>Яланська С.П., Атаманчук Н.М. Розвиток творчості майбутніх фахівців галузі соціальних та поведінкових наук // VІIІ Міжнародна науково-практична Інтернет-конференція «Сучасні інноваційно-інвестиційні механізми розвитку національної економіки в умовах євроінтеграції», Полтава (28 жовтня 2021 р.)</w:t>
      </w:r>
    </w:p>
    <w:p w:rsidR="0069369C" w:rsidRPr="00D74105" w:rsidRDefault="0069369C" w:rsidP="006936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69C" w:rsidRDefault="0069369C" w:rsidP="00693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E2F" w:rsidRPr="004E02C4" w:rsidRDefault="00890E2F" w:rsidP="004E02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02C4">
        <w:rPr>
          <w:rFonts w:ascii="Times New Roman" w:hAnsi="Times New Roman" w:cs="Times New Roman"/>
          <w:sz w:val="24"/>
          <w:szCs w:val="24"/>
        </w:rPr>
        <w:t>Яланська С.П.,</w:t>
      </w:r>
      <w:r w:rsidR="0069369C">
        <w:rPr>
          <w:rFonts w:ascii="Times New Roman" w:hAnsi="Times New Roman" w:cs="Times New Roman"/>
          <w:sz w:val="24"/>
          <w:szCs w:val="24"/>
        </w:rPr>
        <w:t xml:space="preserve"> Атаманчук Н.М.</w:t>
      </w:r>
      <w:r w:rsidRPr="004E0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2F" w:rsidRPr="004E02C4" w:rsidRDefault="00890E2F" w:rsidP="004E0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2C4">
        <w:rPr>
          <w:rFonts w:ascii="Times New Roman" w:hAnsi="Times New Roman" w:cs="Times New Roman"/>
          <w:i/>
          <w:sz w:val="24"/>
          <w:szCs w:val="24"/>
        </w:rPr>
        <w:t>Національний університет «Полтавська політехніка імені Юрія Кондратюка»</w:t>
      </w:r>
    </w:p>
    <w:p w:rsidR="00890E2F" w:rsidRDefault="00890E2F" w:rsidP="004E0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2C4">
        <w:rPr>
          <w:rFonts w:ascii="Times New Roman" w:hAnsi="Times New Roman" w:cs="Times New Roman"/>
          <w:i/>
          <w:sz w:val="24"/>
          <w:szCs w:val="24"/>
        </w:rPr>
        <w:t>(м. Полтава, Україна)</w:t>
      </w:r>
    </w:p>
    <w:p w:rsidR="004E02C4" w:rsidRPr="004E02C4" w:rsidRDefault="004E02C4" w:rsidP="004E0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628E" w:rsidRDefault="009A000C" w:rsidP="004E0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C4">
        <w:rPr>
          <w:rFonts w:ascii="Times New Roman" w:hAnsi="Times New Roman" w:cs="Times New Roman"/>
          <w:b/>
          <w:sz w:val="24"/>
          <w:szCs w:val="24"/>
        </w:rPr>
        <w:t xml:space="preserve">РОЗВИТОК </w:t>
      </w:r>
      <w:r w:rsidR="00BB33DF">
        <w:rPr>
          <w:rFonts w:ascii="Times New Roman" w:hAnsi="Times New Roman" w:cs="Times New Roman"/>
          <w:b/>
          <w:sz w:val="24"/>
          <w:szCs w:val="24"/>
        </w:rPr>
        <w:t>ТВОРЧОСТІ</w:t>
      </w:r>
      <w:r w:rsidR="0061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2C4">
        <w:rPr>
          <w:rFonts w:ascii="Times New Roman" w:hAnsi="Times New Roman" w:cs="Times New Roman"/>
          <w:b/>
          <w:sz w:val="24"/>
          <w:szCs w:val="24"/>
        </w:rPr>
        <w:t>МАЙБУТНІХ ФАХІВЦІВ</w:t>
      </w:r>
    </w:p>
    <w:p w:rsidR="00890E2F" w:rsidRDefault="009A000C" w:rsidP="004E0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C4">
        <w:rPr>
          <w:rFonts w:ascii="Times New Roman" w:hAnsi="Times New Roman" w:cs="Times New Roman"/>
          <w:b/>
          <w:sz w:val="24"/>
          <w:szCs w:val="24"/>
        </w:rPr>
        <w:t xml:space="preserve"> ГАЛУЗІ СОЦІАЛЬНИХ ТА ПОВЕДІНКОВИХ НАУК</w:t>
      </w:r>
    </w:p>
    <w:p w:rsidR="004E02C4" w:rsidRDefault="004E02C4" w:rsidP="004E0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8B9" w:rsidRDefault="00CA78B9" w:rsidP="00A1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Сучасні тенденції розвитку галузі соціальних та поведінкових наук ставлять вимоги до фахівців,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мають володіти вміннями генерування </w:t>
      </w:r>
      <w:r w:rsidRPr="00CA78B9">
        <w:rPr>
          <w:rFonts w:ascii="Times New Roman" w:hAnsi="Times New Roman" w:cs="Times New Roman"/>
          <w:sz w:val="24"/>
          <w:szCs w:val="24"/>
        </w:rPr>
        <w:t>інноваційних ідей на основі інтеграції</w:t>
      </w:r>
      <w:r>
        <w:rPr>
          <w:rFonts w:ascii="Times New Roman" w:hAnsi="Times New Roman" w:cs="Times New Roman"/>
          <w:sz w:val="24"/>
          <w:szCs w:val="24"/>
        </w:rPr>
        <w:t xml:space="preserve"> загальних та фахових компетентностей. Серед таких фахівців економісти</w:t>
      </w:r>
      <w:r w:rsidR="00813435">
        <w:rPr>
          <w:rFonts w:ascii="Times New Roman" w:hAnsi="Times New Roman" w:cs="Times New Roman"/>
          <w:sz w:val="24"/>
          <w:szCs w:val="24"/>
        </w:rPr>
        <w:t>, психологи, соціологи, політологи.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55B">
        <w:rPr>
          <w:rFonts w:ascii="Times New Roman" w:hAnsi="Times New Roman" w:cs="Times New Roman"/>
          <w:sz w:val="24"/>
          <w:szCs w:val="24"/>
        </w:rPr>
        <w:t xml:space="preserve">Тож бути професіоналом своєї справи на сьогодні можливо особистості, яка вміє креативно </w:t>
      </w:r>
      <w:r w:rsidR="009A000C" w:rsidRPr="004E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мислити, самостійно приймати </w:t>
      </w:r>
      <w:r w:rsidR="003F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складні </w:t>
      </w:r>
      <w:r w:rsidR="009A000C" w:rsidRPr="004E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рішення,</w:t>
      </w:r>
      <w:r w:rsidR="003F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чітко організовувати власний час, володіє комунікативною творчістю.</w:t>
      </w:r>
    </w:p>
    <w:p w:rsidR="00347903" w:rsidRDefault="0061628E" w:rsidP="00714BE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Максименко </w:t>
      </w:r>
      <w:r w:rsidR="00714BE8">
        <w:rPr>
          <w:rFonts w:ascii="Times New Roman" w:hAnsi="Times New Roman" w:cs="Times New Roman"/>
          <w:sz w:val="24"/>
          <w:szCs w:val="24"/>
        </w:rPr>
        <w:t>С.Д. у</w:t>
      </w:r>
      <w:r w:rsidR="00714BE8" w:rsidRPr="0071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монографії</w:t>
      </w:r>
      <w:r w:rsidR="00714BE8" w:rsidRPr="004E02C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 xml:space="preserve"> «</w:t>
      </w:r>
      <w:r w:rsidR="00714BE8" w:rsidRPr="004E02C4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eastAsia="ru-RU"/>
        </w:rPr>
        <w:t xml:space="preserve">Генетико-креативний підхід: </w:t>
      </w:r>
      <w:r w:rsidR="00714BE8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eastAsia="ru-RU"/>
        </w:rPr>
        <w:t>діяльнісне опосередкування особис</w:t>
      </w:r>
      <w:r w:rsidR="00714BE8">
        <w:rPr>
          <w:rFonts w:ascii="Times New Roman" w:eastAsia="Times New Roman" w:hAnsi="Times New Roman" w:cs="Times New Roman"/>
          <w:spacing w:val="-6"/>
          <w:kern w:val="28"/>
          <w:sz w:val="24"/>
          <w:szCs w:val="24"/>
          <w:lang w:eastAsia="ru-RU"/>
        </w:rPr>
        <w:t>тісного </w:t>
      </w:r>
      <w:r w:rsidR="00714BE8" w:rsidRPr="004E02C4">
        <w:rPr>
          <w:rFonts w:ascii="Times New Roman" w:eastAsia="Times New Roman" w:hAnsi="Times New Roman" w:cs="Times New Roman"/>
          <w:spacing w:val="-6"/>
          <w:kern w:val="28"/>
          <w:sz w:val="24"/>
          <w:szCs w:val="24"/>
          <w:lang w:eastAsia="ru-RU"/>
        </w:rPr>
        <w:t>розвитку»</w:t>
      </w:r>
      <w:r w:rsidR="00714BE8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 </w:t>
      </w:r>
      <w:r w:rsidR="00714BE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азначає: «С</w:t>
      </w:r>
      <w:r w:rsidR="00714BE8">
        <w:rPr>
          <w:rFonts w:ascii="Times New Roman" w:hAnsi="Times New Roman" w:cs="Times New Roman"/>
          <w:sz w:val="24"/>
          <w:szCs w:val="24"/>
        </w:rPr>
        <w:t>ама по</w:t>
      </w:r>
      <w:r w:rsidR="002F1CB9">
        <w:rPr>
          <w:rFonts w:ascii="Times New Roman" w:hAnsi="Times New Roman" w:cs="Times New Roman"/>
          <w:sz w:val="24"/>
          <w:szCs w:val="24"/>
        </w:rPr>
        <w:t> </w:t>
      </w:r>
      <w:r w:rsidRPr="0061628E">
        <w:rPr>
          <w:rFonts w:ascii="Times New Roman" w:hAnsi="Times New Roman" w:cs="Times New Roman"/>
          <w:sz w:val="24"/>
          <w:szCs w:val="24"/>
        </w:rPr>
        <w:t>собі  особистість є результат</w:t>
      </w:r>
      <w:r>
        <w:rPr>
          <w:rFonts w:ascii="Times New Roman" w:hAnsi="Times New Roman" w:cs="Times New Roman"/>
          <w:sz w:val="24"/>
          <w:szCs w:val="24"/>
        </w:rPr>
        <w:t>ом і продуктом творчості. І ну</w:t>
      </w:r>
      <w:r w:rsidRPr="0061628E">
        <w:rPr>
          <w:rFonts w:ascii="Times New Roman" w:hAnsi="Times New Roman" w:cs="Times New Roman"/>
          <w:sz w:val="24"/>
          <w:szCs w:val="24"/>
        </w:rPr>
        <w:t>жда, </w:t>
      </w:r>
      <w:r w:rsidR="002F1CB9">
        <w:rPr>
          <w:rFonts w:ascii="Times New Roman" w:hAnsi="Times New Roman" w:cs="Times New Roman"/>
          <w:sz w:val="24"/>
          <w:szCs w:val="24"/>
        </w:rPr>
        <w:t>втілена у ній, має </w:t>
      </w:r>
      <w:r w:rsidRPr="0061628E">
        <w:rPr>
          <w:rFonts w:ascii="Times New Roman" w:hAnsi="Times New Roman" w:cs="Times New Roman"/>
          <w:sz w:val="24"/>
          <w:szCs w:val="24"/>
        </w:rPr>
        <w:t>величезний  креативний  потенціал,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628E">
        <w:rPr>
          <w:rFonts w:ascii="Times New Roman" w:hAnsi="Times New Roman" w:cs="Times New Roman"/>
          <w:sz w:val="24"/>
          <w:szCs w:val="24"/>
        </w:rPr>
        <w:t>який виявляється в унікальнос</w:t>
      </w:r>
      <w:r>
        <w:rPr>
          <w:rFonts w:ascii="Times New Roman" w:hAnsi="Times New Roman" w:cs="Times New Roman"/>
          <w:sz w:val="24"/>
          <w:szCs w:val="24"/>
        </w:rPr>
        <w:t>ті, гетерогенності, самоусвідо</w:t>
      </w:r>
      <w:r w:rsidRPr="0061628E">
        <w:rPr>
          <w:rFonts w:ascii="Times New Roman" w:hAnsi="Times New Roman" w:cs="Times New Roman"/>
          <w:sz w:val="24"/>
          <w:szCs w:val="24"/>
        </w:rPr>
        <w:t>мленні,  самодостатності  в  цілому</w:t>
      </w:r>
      <w:r w:rsidR="00714BE8">
        <w:rPr>
          <w:rFonts w:ascii="Times New Roman" w:hAnsi="Times New Roman" w:cs="Times New Roman"/>
          <w:sz w:val="24"/>
          <w:szCs w:val="24"/>
        </w:rPr>
        <w:t>»</w:t>
      </w:r>
      <w:r w:rsidR="005C2648" w:rsidRPr="005C264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 </w:t>
      </w:r>
      <w:r w:rsidR="005C2648"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[</w:t>
      </w:r>
      <w:r w:rsidR="005C264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1</w:t>
      </w:r>
      <w:r w:rsidR="005C2648"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]</w:t>
      </w:r>
      <w:r w:rsidRPr="0061628E">
        <w:rPr>
          <w:rFonts w:ascii="Times New Roman" w:hAnsi="Times New Roman" w:cs="Times New Roman"/>
          <w:sz w:val="24"/>
          <w:szCs w:val="24"/>
        </w:rPr>
        <w:t>.</w:t>
      </w:r>
      <w:r>
        <w:t> </w:t>
      </w:r>
      <w:r w:rsidR="009A000C" w:rsidRPr="004E0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BE8">
        <w:rPr>
          <w:rFonts w:ascii="Times New Roman" w:eastAsia="Calibri" w:hAnsi="Times New Roman" w:cs="Times New Roman"/>
          <w:sz w:val="24"/>
          <w:szCs w:val="24"/>
        </w:rPr>
        <w:t>У</w:t>
      </w:r>
      <w:r w:rsidR="005C2648">
        <w:rPr>
          <w:rFonts w:ascii="Times New Roman" w:eastAsia="Calibri" w:hAnsi="Times New Roman" w:cs="Times New Roman"/>
          <w:sz w:val="24"/>
          <w:szCs w:val="24"/>
        </w:rPr>
        <w:t> </w:t>
      </w:r>
      <w:r w:rsidR="00714BE8">
        <w:rPr>
          <w:rFonts w:ascii="Times New Roman" w:eastAsia="Calibri" w:hAnsi="Times New Roman" w:cs="Times New Roman"/>
          <w:sz w:val="24"/>
          <w:szCs w:val="24"/>
        </w:rPr>
        <w:t xml:space="preserve">науковому виданні розкрито: </w:t>
      </w:r>
      <w:r w:rsidR="009A000C" w:rsidRPr="004E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генетико-психологічні проблеми структури особистості та її становлення; підходи до вивчення творчості; сутність поняття творчості, творчі здібності; підходи до розвитку творчої особистості, її самореалізації; розвиток особистості в освітньому просторі: генетико-креативний потенціал; методики дослідження творчості; методики вимірювання креативності; психолого-педагогічні програми розвитку творчих особистостей: мета, методи, результати; методи </w:t>
      </w:r>
      <w:r w:rsidR="00CA7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 творчої активності</w:t>
      </w:r>
      <w:r w:rsid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.</w:t>
      </w:r>
      <w:r w:rsidR="00BF2F09" w:rsidRPr="00BF2F09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 </w:t>
      </w:r>
      <w:r w:rsidR="00714BE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втори діляться власним досвідом з розвитку креативності особистості</w:t>
      </w:r>
      <w:r w:rsidR="002F1CB9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 </w:t>
      </w:r>
      <w:r w:rsidR="005C264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в освітньому процесі </w:t>
      </w:r>
      <w:r w:rsidR="002F1CB9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(Максименко </w:t>
      </w:r>
      <w:r w:rsidR="002F1CB9" w:rsidRPr="004E02C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С.Д.,</w:t>
      </w:r>
      <w:r w:rsidR="002F1CB9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 </w:t>
      </w:r>
      <w:r w:rsidR="002F1CB9" w:rsidRPr="004E02C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Яланська С. П.</w:t>
      </w:r>
      <w:r w:rsidR="002F1CB9" w:rsidRPr="004E02C4">
        <w:rPr>
          <w:rFonts w:ascii="Times New Roman" w:eastAsia="Times New Roman" w:hAnsi="Times New Roman" w:cs="Times New Roman"/>
          <w:spacing w:val="-6"/>
          <w:kern w:val="28"/>
          <w:sz w:val="24"/>
          <w:szCs w:val="24"/>
          <w:lang w:eastAsia="ru-RU"/>
        </w:rPr>
        <w:t>)</w:t>
      </w:r>
      <w:r w:rsidR="002F1CB9">
        <w:rPr>
          <w:rFonts w:ascii="Times New Roman" w:hAnsi="Times New Roman" w:cs="Times New Roman"/>
          <w:sz w:val="24"/>
          <w:szCs w:val="24"/>
        </w:rPr>
        <w:t>.</w:t>
      </w:r>
    </w:p>
    <w:p w:rsidR="00714BE8" w:rsidRDefault="00714BE8" w:rsidP="00714BE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</w:pPr>
      <w:r w:rsidRPr="0034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Моляко В.О. зазначає, що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різні види творчості, зокрема, </w:t>
      </w:r>
      <w:r w:rsidRPr="003479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47903">
        <w:rPr>
          <w:rFonts w:ascii="Times New Roman" w:eastAsia="Calibri" w:hAnsi="Times New Roman" w:cs="Times New Roman"/>
          <w:bCs/>
          <w:spacing w:val="-6"/>
          <w:kern w:val="28"/>
          <w:sz w:val="24"/>
          <w:szCs w:val="24"/>
          <w:lang w:eastAsia="ru-RU"/>
        </w:rPr>
        <w:t>омунікативна творчість</w:t>
      </w:r>
      <w:r w:rsidR="00F001F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, яка </w:t>
      </w:r>
      <w:r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може проявлятись у різних видах спілкування людей. Є багато її різновидів. Це й творчість оратора, якому зненацька поставили складне запитання, і творчість закоханого, який, імпровізуючи освідчення, відчуває надмірне хвилювання, і творчість у бесіді, творчість </w:t>
      </w:r>
      <w:r w:rsidR="005C264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 xml:space="preserve">фахівця </w:t>
      </w:r>
      <w:r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тощо. До цього виду творчості належать не тільки її мовленнєві прояви, а й можливість спілкуватися з публікою зовсім без слів, але якщо він талановитий, то його вплив на публіку не менший, аніж після виголошення натхненного монологу</w:t>
      </w:r>
      <w:r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val="en-US" w:eastAsia="ru-RU"/>
        </w:rPr>
        <w:t> </w:t>
      </w:r>
      <w:r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[2</w:t>
      </w:r>
      <w:r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,4</w:t>
      </w:r>
      <w:r w:rsidRPr="00347903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]</w:t>
      </w:r>
      <w:r w:rsidR="00C07E68"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  <w:t>.</w:t>
      </w:r>
    </w:p>
    <w:p w:rsidR="006502C3" w:rsidRDefault="00BB33DF" w:rsidP="006502C3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Наприклад, при підготовці здобувачів вищої освіти зі спеціальності 053 Психологія Національного університету «Полтавська політехніка імені Юрія Кондратюка» р</w:t>
      </w:r>
      <w:r w:rsidR="005D6835" w:rsidRPr="006502C3">
        <w:rPr>
          <w:rFonts w:ascii="Times New Roman" w:hAnsi="Times New Roman" w:cs="Times New Roman"/>
          <w:sz w:val="24"/>
          <w:szCs w:val="24"/>
        </w:rPr>
        <w:t xml:space="preserve">озвитку </w:t>
      </w:r>
      <w:r w:rsidR="0061628E">
        <w:rPr>
          <w:rFonts w:ascii="Times New Roman" w:hAnsi="Times New Roman" w:cs="Times New Roman"/>
          <w:sz w:val="24"/>
          <w:szCs w:val="24"/>
        </w:rPr>
        <w:t xml:space="preserve">креативності, </w:t>
      </w:r>
      <w:r w:rsidR="005D6835">
        <w:rPr>
          <w:rFonts w:ascii="Times New Roman" w:hAnsi="Times New Roman" w:cs="Times New Roman"/>
          <w:sz w:val="24"/>
          <w:szCs w:val="24"/>
        </w:rPr>
        <w:t xml:space="preserve">комунікативної творчості, дослідницької, </w:t>
      </w:r>
      <w:r w:rsidR="005D6835" w:rsidRPr="006502C3">
        <w:rPr>
          <w:rFonts w:ascii="Times New Roman" w:hAnsi="Times New Roman" w:cs="Times New Roman"/>
          <w:sz w:val="24"/>
          <w:szCs w:val="24"/>
        </w:rPr>
        <w:t>творчої пізнавальної діяльності</w:t>
      </w:r>
      <w:r w:rsidR="005D6835">
        <w:rPr>
          <w:rFonts w:ascii="Times New Roman" w:hAnsi="Times New Roman" w:cs="Times New Roman"/>
          <w:sz w:val="24"/>
          <w:szCs w:val="24"/>
        </w:rPr>
        <w:t xml:space="preserve"> сприяють інтерактивні методи та форми</w:t>
      </w:r>
      <w:r w:rsidR="006502C3" w:rsidRPr="006502C3">
        <w:rPr>
          <w:rFonts w:ascii="Times New Roman" w:hAnsi="Times New Roman" w:cs="Times New Roman"/>
          <w:sz w:val="24"/>
          <w:szCs w:val="24"/>
        </w:rPr>
        <w:t xml:space="preserve"> навчання</w:t>
      </w:r>
      <w:r w:rsidR="005D6835">
        <w:rPr>
          <w:rFonts w:ascii="Times New Roman" w:hAnsi="Times New Roman" w:cs="Times New Roman"/>
          <w:sz w:val="24"/>
          <w:szCs w:val="24"/>
        </w:rPr>
        <w:t>, що інтегрують теор</w:t>
      </w:r>
      <w:r w:rsidR="005A7E33">
        <w:rPr>
          <w:rFonts w:ascii="Times New Roman" w:hAnsi="Times New Roman" w:cs="Times New Roman"/>
          <w:sz w:val="24"/>
          <w:szCs w:val="24"/>
        </w:rPr>
        <w:t>етичні та практичні компетентності на творчому рівні</w:t>
      </w:r>
      <w:r w:rsidR="006502C3" w:rsidRPr="006502C3">
        <w:rPr>
          <w:rFonts w:ascii="Times New Roman" w:hAnsi="Times New Roman" w:cs="Times New Roman"/>
          <w:sz w:val="24"/>
          <w:szCs w:val="24"/>
        </w:rPr>
        <w:t xml:space="preserve"> (дискусі</w:t>
      </w:r>
      <w:r w:rsidR="00567FF9">
        <w:rPr>
          <w:rFonts w:ascii="Times New Roman" w:hAnsi="Times New Roman" w:cs="Times New Roman"/>
          <w:sz w:val="24"/>
          <w:szCs w:val="24"/>
        </w:rPr>
        <w:t>я</w:t>
      </w:r>
      <w:r w:rsidR="006502C3" w:rsidRPr="006502C3">
        <w:rPr>
          <w:rFonts w:ascii="Times New Roman" w:hAnsi="Times New Roman" w:cs="Times New Roman"/>
          <w:sz w:val="24"/>
          <w:szCs w:val="24"/>
        </w:rPr>
        <w:t>, метод проєктів</w:t>
      </w:r>
      <w:r w:rsidR="005D6835">
        <w:rPr>
          <w:rFonts w:ascii="Times New Roman" w:hAnsi="Times New Roman" w:cs="Times New Roman"/>
          <w:sz w:val="24"/>
          <w:szCs w:val="24"/>
        </w:rPr>
        <w:t>, творчих звітів, вправа «Креативний репортер»,</w:t>
      </w:r>
      <w:r w:rsidR="00567FF9">
        <w:rPr>
          <w:rFonts w:ascii="Times New Roman" w:hAnsi="Times New Roman" w:cs="Times New Roman"/>
          <w:sz w:val="24"/>
          <w:szCs w:val="24"/>
        </w:rPr>
        <w:t xml:space="preserve"> </w:t>
      </w:r>
      <w:r w:rsidR="005D7D5B">
        <w:rPr>
          <w:rFonts w:ascii="Times New Roman" w:hAnsi="Times New Roman" w:cs="Times New Roman"/>
          <w:sz w:val="24"/>
          <w:szCs w:val="24"/>
        </w:rPr>
        <w:t xml:space="preserve">«Творчий продукт», </w:t>
      </w:r>
      <w:r w:rsidR="00567FF9">
        <w:rPr>
          <w:rFonts w:ascii="Times New Roman" w:hAnsi="Times New Roman" w:cs="Times New Roman"/>
          <w:sz w:val="24"/>
          <w:szCs w:val="24"/>
        </w:rPr>
        <w:t>використання арт-практик для</w:t>
      </w:r>
      <w:r w:rsidR="005A7E33">
        <w:rPr>
          <w:rFonts w:ascii="Times New Roman" w:hAnsi="Times New Roman" w:cs="Times New Roman"/>
          <w:sz w:val="24"/>
          <w:szCs w:val="24"/>
        </w:rPr>
        <w:t xml:space="preserve"> групової</w:t>
      </w:r>
      <w:r w:rsidR="00567FF9">
        <w:rPr>
          <w:rFonts w:ascii="Times New Roman" w:hAnsi="Times New Roman" w:cs="Times New Roman"/>
          <w:sz w:val="24"/>
          <w:szCs w:val="24"/>
        </w:rPr>
        <w:t xml:space="preserve"> та індивідуальної роботи</w:t>
      </w:r>
      <w:r w:rsidR="006162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зокрема МАК, малюнкова терапія, арт-екотерапія, </w:t>
      </w:r>
      <w:r w:rsidR="0061628E">
        <w:rPr>
          <w:rFonts w:ascii="Times New Roman" w:hAnsi="Times New Roman" w:cs="Times New Roman"/>
          <w:sz w:val="24"/>
          <w:szCs w:val="24"/>
        </w:rPr>
        <w:t>тощо.</w:t>
      </w:r>
      <w:r w:rsidR="005D7D5B">
        <w:rPr>
          <w:rFonts w:ascii="Times New Roman" w:hAnsi="Times New Roman" w:cs="Times New Roman"/>
          <w:sz w:val="24"/>
          <w:szCs w:val="24"/>
        </w:rPr>
        <w:t>).</w:t>
      </w:r>
      <w:r w:rsidR="00FB0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01D" w:rsidRPr="006502C3" w:rsidRDefault="00FB001D" w:rsidP="006502C3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28"/>
          <w:sz w:val="24"/>
          <w:szCs w:val="24"/>
          <w:lang w:eastAsia="ru-RU"/>
        </w:rPr>
      </w:pPr>
    </w:p>
    <w:p w:rsidR="00890E2F" w:rsidRPr="00347903" w:rsidRDefault="00890E2F" w:rsidP="004E02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903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  <w:r w:rsidR="00E217B0" w:rsidRPr="00347903">
        <w:rPr>
          <w:rFonts w:ascii="Times New Roman" w:hAnsi="Times New Roman" w:cs="Times New Roman"/>
          <w:b/>
          <w:sz w:val="24"/>
          <w:szCs w:val="24"/>
        </w:rPr>
        <w:t>:</w:t>
      </w:r>
    </w:p>
    <w:p w:rsidR="00347903" w:rsidRPr="004E44B1" w:rsidRDefault="009A000C" w:rsidP="00347903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7903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val="uk-UA" w:eastAsia="ru-RU"/>
        </w:rPr>
        <w:t xml:space="preserve">Максименко С.Д., Яланська С. П. </w:t>
      </w:r>
      <w:r w:rsidRPr="00347903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val="uk-UA" w:eastAsia="ru-RU"/>
        </w:rPr>
        <w:t xml:space="preserve">Генетико-креативний підхід: </w:t>
      </w:r>
      <w:bookmarkStart w:id="1" w:name="_Hlk66525951"/>
      <w:r w:rsidRPr="00347903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val="uk-UA" w:eastAsia="ru-RU"/>
        </w:rPr>
        <w:t xml:space="preserve">діяльнісне опосередкування </w:t>
      </w:r>
      <w:r w:rsidRPr="004E44B1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val="uk-UA" w:eastAsia="ru-RU"/>
        </w:rPr>
        <w:t>особис</w:t>
      </w:r>
      <w:r w:rsidRPr="004E44B1">
        <w:rPr>
          <w:rFonts w:ascii="Times New Roman" w:eastAsia="Times New Roman" w:hAnsi="Times New Roman" w:cs="Times New Roman"/>
          <w:spacing w:val="-8"/>
          <w:kern w:val="28"/>
          <w:sz w:val="24"/>
          <w:szCs w:val="24"/>
          <w:lang w:val="uk-UA" w:eastAsia="ru-RU"/>
        </w:rPr>
        <w:softHyphen/>
      </w:r>
      <w:r w:rsidRPr="004E44B1">
        <w:rPr>
          <w:rFonts w:ascii="Times New Roman" w:eastAsia="Times New Roman" w:hAnsi="Times New Roman" w:cs="Times New Roman"/>
          <w:spacing w:val="-6"/>
          <w:kern w:val="28"/>
          <w:sz w:val="24"/>
          <w:szCs w:val="24"/>
          <w:lang w:val="uk-UA" w:eastAsia="ru-RU"/>
        </w:rPr>
        <w:t>тісного розвитку</w:t>
      </w:r>
      <w:bookmarkEnd w:id="1"/>
      <w:r w:rsidRPr="004E44B1">
        <w:rPr>
          <w:rFonts w:ascii="Times New Roman" w:eastAsia="Times New Roman" w:hAnsi="Times New Roman" w:cs="Times New Roman"/>
          <w:spacing w:val="-6"/>
          <w:kern w:val="28"/>
          <w:sz w:val="24"/>
          <w:szCs w:val="24"/>
          <w:lang w:val="uk-UA" w:eastAsia="ru-RU"/>
        </w:rPr>
        <w:t>: монографія. Київ: «Видавництво Людмила», 2021. 513 с.</w:t>
      </w:r>
    </w:p>
    <w:p w:rsidR="00347903" w:rsidRPr="004E44B1" w:rsidRDefault="00347903" w:rsidP="00347903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44B1">
        <w:rPr>
          <w:rFonts w:ascii="Times New Roman" w:hAnsi="Times New Roman" w:cs="Times New Roman"/>
          <w:sz w:val="24"/>
          <w:szCs w:val="24"/>
          <w:lang w:val="uk-UA"/>
        </w:rPr>
        <w:t>Моляко В. О. Психологічна теорія творчості //</w:t>
      </w:r>
      <w:r w:rsidRPr="004E44B1">
        <w:rPr>
          <w:rFonts w:ascii="Times New Roman" w:hAnsi="Times New Roman" w:cs="Times New Roman"/>
          <w:sz w:val="24"/>
          <w:szCs w:val="24"/>
        </w:rPr>
        <w:t> </w:t>
      </w:r>
      <w:r w:rsidRPr="004E44B1">
        <w:rPr>
          <w:rFonts w:ascii="Times New Roman" w:hAnsi="Times New Roman" w:cs="Times New Roman"/>
          <w:sz w:val="24"/>
          <w:szCs w:val="24"/>
          <w:lang w:val="uk-UA"/>
        </w:rPr>
        <w:t xml:space="preserve">Обдарована дитина. 2004. № 6. С. 2-9. </w:t>
      </w:r>
    </w:p>
    <w:p w:rsidR="004E44B1" w:rsidRPr="004E44B1" w:rsidRDefault="003F355B" w:rsidP="004E44B1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b w:val="0"/>
          <w:sz w:val="24"/>
          <w:szCs w:val="24"/>
        </w:rPr>
      </w:pPr>
      <w:r w:rsidRPr="004E44B1">
        <w:rPr>
          <w:b w:val="0"/>
          <w:sz w:val="24"/>
          <w:szCs w:val="24"/>
        </w:rPr>
        <w:t xml:space="preserve">Психологія успіху: Конспект лекцій. Навчальний посібник для студентів денної та </w:t>
      </w:r>
      <w:r w:rsidRPr="004E44B1">
        <w:rPr>
          <w:b w:val="0"/>
          <w:sz w:val="24"/>
          <w:szCs w:val="24"/>
        </w:rPr>
        <w:lastRenderedPageBreak/>
        <w:t>заочної форм підготовки освітньо-кваліфікаційного рівня – магістр. Укл.</w:t>
      </w:r>
      <w:r w:rsidRPr="004E44B1">
        <w:rPr>
          <w:b w:val="0"/>
          <w:sz w:val="24"/>
          <w:szCs w:val="24"/>
          <w:lang w:val="en-US"/>
        </w:rPr>
        <w:t> </w:t>
      </w:r>
      <w:r w:rsidRPr="004E44B1">
        <w:rPr>
          <w:b w:val="0"/>
          <w:sz w:val="24"/>
          <w:szCs w:val="24"/>
        </w:rPr>
        <w:t>С. П. Яланська. Полтава : Національний університет «Полтавська політехніка імені Юрія Кондратюка», 2021. 133</w:t>
      </w:r>
      <w:r w:rsidRPr="004E44B1">
        <w:rPr>
          <w:b w:val="0"/>
          <w:sz w:val="24"/>
          <w:szCs w:val="24"/>
          <w:lang w:val="en-US"/>
        </w:rPr>
        <w:t> </w:t>
      </w:r>
      <w:r w:rsidRPr="004E44B1">
        <w:rPr>
          <w:b w:val="0"/>
          <w:sz w:val="24"/>
          <w:szCs w:val="24"/>
        </w:rPr>
        <w:t>с.</w:t>
      </w:r>
    </w:p>
    <w:p w:rsidR="004E44B1" w:rsidRPr="004E44B1" w:rsidRDefault="004E44B1" w:rsidP="004E44B1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b w:val="0"/>
          <w:sz w:val="24"/>
          <w:szCs w:val="24"/>
        </w:rPr>
      </w:pPr>
      <w:r w:rsidRPr="004E44B1">
        <w:rPr>
          <w:b w:val="0"/>
          <w:spacing w:val="-6"/>
          <w:kern w:val="28"/>
          <w:sz w:val="24"/>
          <w:szCs w:val="24"/>
        </w:rPr>
        <w:t xml:space="preserve">Яланська С. П. </w:t>
      </w:r>
      <w:r w:rsidRPr="004E44B1">
        <w:rPr>
          <w:b w:val="0"/>
          <w:sz w:val="24"/>
          <w:szCs w:val="24"/>
        </w:rPr>
        <w:t xml:space="preserve">Психологія творчості : навч. </w:t>
      </w:r>
      <w:proofErr w:type="spellStart"/>
      <w:r w:rsidRPr="004E44B1">
        <w:rPr>
          <w:b w:val="0"/>
          <w:sz w:val="24"/>
          <w:szCs w:val="24"/>
        </w:rPr>
        <w:t>посіб</w:t>
      </w:r>
      <w:proofErr w:type="spellEnd"/>
      <w:r w:rsidRPr="004E44B1">
        <w:rPr>
          <w:b w:val="0"/>
          <w:sz w:val="24"/>
          <w:szCs w:val="24"/>
        </w:rPr>
        <w:t>. 2-е вид. випр., допов.  Полтава, 2018.  180 с.</w:t>
      </w:r>
    </w:p>
    <w:p w:rsidR="009A000C" w:rsidRPr="004E44B1" w:rsidRDefault="009A000C" w:rsidP="00347903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90E2F" w:rsidRPr="004E44B1" w:rsidRDefault="00890E2F" w:rsidP="0034790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90E2F" w:rsidRPr="004E02C4" w:rsidRDefault="00890E2F" w:rsidP="004E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02C4">
        <w:rPr>
          <w:rFonts w:ascii="Times New Roman" w:hAnsi="Times New Roman" w:cs="Times New Roman"/>
          <w:sz w:val="24"/>
          <w:szCs w:val="24"/>
        </w:rPr>
        <w:t>Секція 3. Інноваційні та інформаційні  технології у вищій освіті: сучасні реалії та перспективи.</w:t>
      </w:r>
    </w:p>
    <w:sectPr w:rsidR="00890E2F" w:rsidRPr="004E02C4" w:rsidSect="00F83B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4E0"/>
    <w:multiLevelType w:val="hybridMultilevel"/>
    <w:tmpl w:val="BA54B660"/>
    <w:lvl w:ilvl="0" w:tplc="34F4E7FE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E418A9"/>
    <w:multiLevelType w:val="hybridMultilevel"/>
    <w:tmpl w:val="90A8037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E2A48D0"/>
    <w:multiLevelType w:val="hybridMultilevel"/>
    <w:tmpl w:val="56E4F5F2"/>
    <w:lvl w:ilvl="0" w:tplc="EDBC03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29"/>
    <w:rsid w:val="001B4E1A"/>
    <w:rsid w:val="001C4C65"/>
    <w:rsid w:val="00206B45"/>
    <w:rsid w:val="00273663"/>
    <w:rsid w:val="002E40C0"/>
    <w:rsid w:val="002F1CB9"/>
    <w:rsid w:val="00347903"/>
    <w:rsid w:val="003671EB"/>
    <w:rsid w:val="00375213"/>
    <w:rsid w:val="003F355B"/>
    <w:rsid w:val="00447747"/>
    <w:rsid w:val="00454F24"/>
    <w:rsid w:val="004E02C4"/>
    <w:rsid w:val="004E44B1"/>
    <w:rsid w:val="00567FF9"/>
    <w:rsid w:val="005A7E33"/>
    <w:rsid w:val="005C2648"/>
    <w:rsid w:val="005D6835"/>
    <w:rsid w:val="005D7D5B"/>
    <w:rsid w:val="0061628E"/>
    <w:rsid w:val="006502C3"/>
    <w:rsid w:val="0069369C"/>
    <w:rsid w:val="006F6D10"/>
    <w:rsid w:val="00713CBD"/>
    <w:rsid w:val="00714BE8"/>
    <w:rsid w:val="00731378"/>
    <w:rsid w:val="00813435"/>
    <w:rsid w:val="00890E2F"/>
    <w:rsid w:val="008B418B"/>
    <w:rsid w:val="009A000C"/>
    <w:rsid w:val="00A1056D"/>
    <w:rsid w:val="00A826C5"/>
    <w:rsid w:val="00AC6529"/>
    <w:rsid w:val="00AF1928"/>
    <w:rsid w:val="00B14C58"/>
    <w:rsid w:val="00B75DF0"/>
    <w:rsid w:val="00BB33DF"/>
    <w:rsid w:val="00BF2F09"/>
    <w:rsid w:val="00C07E68"/>
    <w:rsid w:val="00C91AFC"/>
    <w:rsid w:val="00CA78B9"/>
    <w:rsid w:val="00CF6B54"/>
    <w:rsid w:val="00D74105"/>
    <w:rsid w:val="00E217B0"/>
    <w:rsid w:val="00EE4D4D"/>
    <w:rsid w:val="00F001F8"/>
    <w:rsid w:val="00F34582"/>
    <w:rsid w:val="00F83B2B"/>
    <w:rsid w:val="00FB001D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43E8-65EC-4DC0-A8C7-28DD0E53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4E44B1"/>
    <w:pPr>
      <w:keepNext/>
      <w:keepLines/>
      <w:spacing w:before="200" w:after="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A000C"/>
    <w:pPr>
      <w:ind w:left="720"/>
      <w:contextualSpacing/>
    </w:pPr>
    <w:rPr>
      <w:lang w:val="ru-RU"/>
    </w:rPr>
  </w:style>
  <w:style w:type="paragraph" w:styleId="a5">
    <w:name w:val="Title"/>
    <w:basedOn w:val="a0"/>
    <w:link w:val="a6"/>
    <w:uiPriority w:val="99"/>
    <w:qFormat/>
    <w:rsid w:val="003F35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1"/>
    <w:link w:val="a5"/>
    <w:uiPriority w:val="99"/>
    <w:rsid w:val="003F3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0"/>
    <w:link w:val="a8"/>
    <w:uiPriority w:val="99"/>
    <w:semiHidden/>
    <w:unhideWhenUsed/>
    <w:rsid w:val="00347903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347903"/>
  </w:style>
  <w:style w:type="paragraph" w:customStyle="1" w:styleId="a9">
    <w:name w:val="Знак"/>
    <w:basedOn w:val="a0"/>
    <w:rsid w:val="003479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нумерованный"/>
    <w:autoRedefine/>
    <w:rsid w:val="004E44B1"/>
    <w:pPr>
      <w:numPr>
        <w:numId w:val="1"/>
      </w:numPr>
      <w:tabs>
        <w:tab w:val="left" w:pos="567"/>
        <w:tab w:val="left" w:pos="851"/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i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4E44B1"/>
    <w:rPr>
      <w:rFonts w:ascii="Cambria" w:eastAsia="Calibri" w:hAnsi="Cambria" w:cs="Times New Roman"/>
      <w:b/>
      <w:bCs/>
      <w:color w:val="4F81BD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2021-10-16T14:02:00Z</dcterms:created>
  <dcterms:modified xsi:type="dcterms:W3CDTF">2021-12-14T07:31:00Z</dcterms:modified>
</cp:coreProperties>
</file>