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64" w:rsidRDefault="00840B64" w:rsidP="00840B64">
      <w:pPr>
        <w:pStyle w:val="a3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Яланська С.П. </w:t>
      </w:r>
      <w:r w:rsidRPr="00840B64">
        <w:rPr>
          <w:szCs w:val="28"/>
          <w:lang w:val="uk-UA"/>
        </w:rPr>
        <w:t xml:space="preserve">Розвиток творчості студентів в умовах особистісно-орієнтованого навчання </w:t>
      </w:r>
      <w:r>
        <w:rPr>
          <w:szCs w:val="28"/>
          <w:lang w:val="uk-UA"/>
        </w:rPr>
        <w:t xml:space="preserve">/ С.П. Яланська // </w:t>
      </w:r>
      <w:r w:rsidRPr="00840B64">
        <w:rPr>
          <w:szCs w:val="28"/>
          <w:lang w:val="uk-UA"/>
        </w:rPr>
        <w:t xml:space="preserve">Актуальні проблеми психології : збірник наукових праць ; Інститут психології імені Г. С. Костюка НАПН України. – Кіровоград : Імекс-ЛТД, 2013. – Том ХІ. – Соціальна психологія. – Вип. 6. – Книга ІІ. – </w:t>
      </w:r>
      <w:bookmarkStart w:id="0" w:name="_GoBack"/>
      <w:bookmarkEnd w:id="0"/>
      <w:r w:rsidRPr="00840B64">
        <w:rPr>
          <w:szCs w:val="28"/>
          <w:lang w:val="uk-UA"/>
        </w:rPr>
        <w:t>С. 516–525 (фахове видання).</w:t>
      </w:r>
    </w:p>
    <w:p w:rsidR="00840B64" w:rsidRDefault="00840B64" w:rsidP="00A10EB2">
      <w:pPr>
        <w:pStyle w:val="a3"/>
        <w:spacing w:line="360" w:lineRule="auto"/>
        <w:jc w:val="left"/>
        <w:rPr>
          <w:szCs w:val="28"/>
          <w:lang w:val="uk-UA"/>
        </w:rPr>
      </w:pPr>
    </w:p>
    <w:p w:rsidR="002D0747" w:rsidRPr="00A10EB2" w:rsidRDefault="002D0747" w:rsidP="00A10EB2">
      <w:pPr>
        <w:pStyle w:val="a3"/>
        <w:spacing w:line="360" w:lineRule="auto"/>
        <w:jc w:val="left"/>
        <w:rPr>
          <w:szCs w:val="28"/>
          <w:lang w:val="uk-UA"/>
        </w:rPr>
      </w:pPr>
      <w:r w:rsidRPr="00A10EB2">
        <w:rPr>
          <w:szCs w:val="28"/>
          <w:lang w:val="uk-UA"/>
        </w:rPr>
        <w:t xml:space="preserve">УДК </w:t>
      </w:r>
      <w:r w:rsidR="00535D28">
        <w:rPr>
          <w:szCs w:val="28"/>
          <w:lang w:val="uk-UA"/>
        </w:rPr>
        <w:t xml:space="preserve"> 37.015.31-057.875</w:t>
      </w:r>
    </w:p>
    <w:p w:rsidR="002D0747" w:rsidRPr="00A10EB2" w:rsidRDefault="002D0747" w:rsidP="00A10EB2">
      <w:pPr>
        <w:pStyle w:val="a3"/>
        <w:spacing w:line="360" w:lineRule="auto"/>
        <w:jc w:val="right"/>
        <w:rPr>
          <w:i/>
          <w:szCs w:val="28"/>
          <w:lang w:val="uk-UA"/>
        </w:rPr>
      </w:pPr>
      <w:r w:rsidRPr="00A10EB2">
        <w:rPr>
          <w:i/>
          <w:szCs w:val="28"/>
          <w:lang w:val="uk-UA"/>
        </w:rPr>
        <w:t>С. П. Яланс</w:t>
      </w:r>
      <w:r w:rsidR="004C549C" w:rsidRPr="00A10EB2">
        <w:rPr>
          <w:i/>
          <w:szCs w:val="28"/>
          <w:lang w:val="uk-UA"/>
        </w:rPr>
        <w:t>ь</w:t>
      </w:r>
      <w:r w:rsidRPr="00A10EB2">
        <w:rPr>
          <w:i/>
          <w:szCs w:val="28"/>
          <w:lang w:val="uk-UA"/>
        </w:rPr>
        <w:t>ка</w:t>
      </w:r>
    </w:p>
    <w:p w:rsidR="002D0747" w:rsidRPr="00A10EB2" w:rsidRDefault="004C549C" w:rsidP="00A10EB2">
      <w:pPr>
        <w:pStyle w:val="a3"/>
        <w:spacing w:line="360" w:lineRule="auto"/>
        <w:rPr>
          <w:b/>
          <w:szCs w:val="28"/>
        </w:rPr>
      </w:pPr>
      <w:r w:rsidRPr="00A10EB2">
        <w:rPr>
          <w:b/>
          <w:szCs w:val="28"/>
          <w:lang w:val="uk-UA"/>
        </w:rPr>
        <w:t xml:space="preserve">РОЗВИТОК </w:t>
      </w:r>
      <w:r w:rsidR="002D0747" w:rsidRPr="00A10EB2">
        <w:rPr>
          <w:b/>
          <w:szCs w:val="28"/>
          <w:lang w:val="uk-UA"/>
        </w:rPr>
        <w:t>ТВОРЧО</w:t>
      </w:r>
      <w:r w:rsidR="00A10DF8">
        <w:rPr>
          <w:b/>
          <w:szCs w:val="28"/>
          <w:lang w:val="uk-UA"/>
        </w:rPr>
        <w:t>СТІ</w:t>
      </w:r>
      <w:r w:rsidR="002D0747" w:rsidRPr="00A10EB2">
        <w:rPr>
          <w:b/>
          <w:szCs w:val="28"/>
          <w:lang w:val="uk-UA"/>
        </w:rPr>
        <w:t xml:space="preserve"> </w:t>
      </w:r>
      <w:r w:rsidR="002D0747" w:rsidRPr="00A10EB2">
        <w:rPr>
          <w:b/>
          <w:szCs w:val="28"/>
        </w:rPr>
        <w:t xml:space="preserve">СТУДЕНТА </w:t>
      </w:r>
    </w:p>
    <w:p w:rsidR="002D0747" w:rsidRPr="00A10EB2" w:rsidRDefault="002D0747" w:rsidP="00A10EB2">
      <w:pPr>
        <w:pStyle w:val="a3"/>
        <w:spacing w:line="360" w:lineRule="auto"/>
        <w:rPr>
          <w:b/>
          <w:szCs w:val="28"/>
          <w:lang w:val="uk-UA"/>
        </w:rPr>
      </w:pPr>
      <w:r w:rsidRPr="00A10EB2">
        <w:rPr>
          <w:b/>
          <w:szCs w:val="28"/>
        </w:rPr>
        <w:t xml:space="preserve">В </w:t>
      </w:r>
      <w:r w:rsidRPr="00A10EB2">
        <w:rPr>
          <w:b/>
          <w:szCs w:val="28"/>
          <w:lang w:val="uk-UA"/>
        </w:rPr>
        <w:t>УМОВАХ ОСОБИСТІСНО-ОРІЄНТОВАНОГО НАВЧАННЯ</w:t>
      </w:r>
    </w:p>
    <w:p w:rsidR="00EC0172" w:rsidRPr="00EC0172" w:rsidRDefault="002D0747" w:rsidP="00A10DF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>У сучасн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ому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освітньому просторі важливою умовою є формування  майбутніх фахівців здатних до творчості, 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>самоактуалізації, розкритт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розширенн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своїх можливостей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. Особистісно-орієнтоване навчання у вищому навчальному закладі передбачає розвиток у особистості здібностей, мотивів, знань та вмінь, завдяки яким у подальшій професійній діяльності може створюватися продукт (духовного чи матеріального значення), що вирізняється новизною, оригінальністю, унікальністю.</w:t>
      </w:r>
      <w:r w:rsidR="00EC01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Тому</w:t>
      </w:r>
      <w:r w:rsidR="00EC0172"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кожного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викладача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допомогти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01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студенту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повірити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власний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успіх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створити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всі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C0172" w:rsidRPr="00EC0172">
        <w:rPr>
          <w:rFonts w:ascii="Times New Roman" w:hAnsi="Times New Roman" w:cs="Times New Roman"/>
          <w:i/>
          <w:sz w:val="28"/>
          <w:szCs w:val="28"/>
        </w:rPr>
        <w:t>умови</w:t>
      </w:r>
      <w:proofErr w:type="spellEnd"/>
      <w:r w:rsidR="00EC0172" w:rsidRPr="00EC0172">
        <w:rPr>
          <w:rFonts w:ascii="Times New Roman" w:hAnsi="Times New Roman" w:cs="Times New Roman"/>
          <w:i/>
          <w:sz w:val="28"/>
          <w:szCs w:val="28"/>
        </w:rPr>
        <w:t xml:space="preserve"> для розвитку</w:t>
      </w:r>
      <w:r w:rsidR="00A10D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творчості</w:t>
      </w:r>
      <w:r w:rsidR="00EC0172" w:rsidRPr="00EC0172">
        <w:rPr>
          <w:rFonts w:ascii="Times New Roman" w:hAnsi="Times New Roman" w:cs="Times New Roman"/>
          <w:i/>
          <w:sz w:val="28"/>
          <w:szCs w:val="28"/>
        </w:rPr>
        <w:t>.</w:t>
      </w:r>
    </w:p>
    <w:p w:rsidR="002D0747" w:rsidRPr="00A10EB2" w:rsidRDefault="00E0762D" w:rsidP="00A10DF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="00A10D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творчість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91198E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творча діяльність, 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студент, особистісно-орієнтоване навчання.</w:t>
      </w:r>
    </w:p>
    <w:p w:rsidR="00A10DF8" w:rsidRDefault="00A10DF8" w:rsidP="00A10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44496F" w:rsidRPr="00A10EB2" w:rsidRDefault="0044496F" w:rsidP="00A10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В современном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образовательном пространстве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важным условием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является формирование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будущих специалистов</w:t>
      </w:r>
      <w:r w:rsidR="00685AC4" w:rsidRPr="00A10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способных к творчеству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самоактуализации</w:t>
      </w:r>
      <w:proofErr w:type="spellEnd"/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раскрытия и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расширения своих возможностей.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Личностно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-ориентированное обучение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в высшем учебном заведении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предполагает развитие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у личности способностей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мотивов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знаний и умений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благодаря которым в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дальнейшей профессиональной деятельности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может создаваться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продукт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(духовного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или материального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значения)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отличающийся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новизной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оригинальностью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уникальностью.</w:t>
      </w:r>
    </w:p>
    <w:p w:rsidR="0044496F" w:rsidRPr="0044496F" w:rsidRDefault="0044496F" w:rsidP="00A10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Ключевые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слова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10DF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A10DF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творчество</w:t>
      </w:r>
      <w:proofErr w:type="spellEnd"/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творческая деятельность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студент</w:t>
      </w:r>
      <w:r w:rsidRPr="0044496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</w:rPr>
        <w:t>личностно-ориентированное обучение</w:t>
      </w:r>
      <w:r w:rsidRPr="00A10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:rsidR="00C47E99" w:rsidRDefault="00C47E99" w:rsidP="00A10EB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04B" w:rsidRPr="00A10EB2" w:rsidRDefault="000D404B" w:rsidP="00A10EB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проблеми. </w:t>
      </w:r>
    </w:p>
    <w:p w:rsidR="00E41A1D" w:rsidRPr="00A10EB2" w:rsidRDefault="00E41A1D" w:rsidP="00A10EB2">
      <w:pPr>
        <w:pStyle w:val="a3"/>
        <w:tabs>
          <w:tab w:val="left" w:pos="993"/>
        </w:tabs>
        <w:spacing w:line="360" w:lineRule="auto"/>
        <w:ind w:firstLine="709"/>
        <w:jc w:val="both"/>
        <w:rPr>
          <w:szCs w:val="28"/>
          <w:lang w:val="uk-UA"/>
        </w:rPr>
      </w:pPr>
      <w:r w:rsidRPr="00A10EB2">
        <w:rPr>
          <w:szCs w:val="28"/>
          <w:lang w:val="uk-UA"/>
        </w:rPr>
        <w:t xml:space="preserve">Вагомою інновацією в освіті останнього десятиріччя стала зміна основних пріоритетів освітянської діяльності. За часів радянської влади у вітчизняній освітній традиції велике значення мало формування людини як </w:t>
      </w:r>
      <w:r w:rsidRPr="00A10EB2">
        <w:rPr>
          <w:szCs w:val="28"/>
          <w:lang w:val="uk-UA"/>
        </w:rPr>
        <w:lastRenderedPageBreak/>
        <w:t xml:space="preserve">суспільної істоти з одночасним нівелюванням її особистісного «Я». В сучасних умовах на перший план постає розвиток особистості, її духовного і наукового потенціалу, що вимагає особистісно-орієнтований підхід у навчальному закладі. </w:t>
      </w:r>
    </w:p>
    <w:p w:rsidR="00E41A1D" w:rsidRPr="00A10EB2" w:rsidRDefault="00E41A1D" w:rsidP="00A10EB2">
      <w:pPr>
        <w:pStyle w:val="a3"/>
        <w:tabs>
          <w:tab w:val="left" w:pos="993"/>
        </w:tabs>
        <w:spacing w:line="360" w:lineRule="auto"/>
        <w:ind w:firstLine="709"/>
        <w:jc w:val="both"/>
        <w:rPr>
          <w:szCs w:val="28"/>
          <w:lang w:val="uk-UA"/>
        </w:rPr>
      </w:pPr>
      <w:r w:rsidRPr="00A10EB2">
        <w:rPr>
          <w:szCs w:val="28"/>
          <w:lang w:val="uk-UA"/>
        </w:rPr>
        <w:t xml:space="preserve">Зокрема, Національна доктрина розвитку освіти в Україні передбачає підготовку активних людей, здатних розв’язувати різноманітні проблеми, діяти в нестандартних ситуаціях, творчо мислити і самостійно приймати рішення. </w:t>
      </w:r>
      <w:r w:rsidR="00AA2638" w:rsidRPr="00A10EB2">
        <w:rPr>
          <w:szCs w:val="28"/>
          <w:lang w:val="uk-UA"/>
        </w:rPr>
        <w:t>Г</w:t>
      </w:r>
      <w:r w:rsidRPr="00A10EB2">
        <w:rPr>
          <w:szCs w:val="28"/>
          <w:lang w:val="uk-UA"/>
        </w:rPr>
        <w:t>оловною метою української системи освіти є створ</w:t>
      </w:r>
      <w:r w:rsidR="00AA2638" w:rsidRPr="00A10EB2">
        <w:rPr>
          <w:szCs w:val="28"/>
          <w:lang w:val="uk-UA"/>
        </w:rPr>
        <w:t>ення</w:t>
      </w:r>
      <w:r w:rsidRPr="00A10EB2">
        <w:rPr>
          <w:szCs w:val="28"/>
          <w:lang w:val="uk-UA"/>
        </w:rPr>
        <w:t xml:space="preserve"> навчально-виховного середовища, що забезп</w:t>
      </w:r>
      <w:r w:rsidR="00AA2638" w:rsidRPr="00A10EB2">
        <w:rPr>
          <w:szCs w:val="28"/>
          <w:lang w:val="uk-UA"/>
        </w:rPr>
        <w:t>ечує специфічні психолого-</w:t>
      </w:r>
      <w:r w:rsidRPr="00A10EB2">
        <w:rPr>
          <w:szCs w:val="28"/>
          <w:lang w:val="uk-UA"/>
        </w:rPr>
        <w:t>педагогічні засоби, які сприяють формуванню у майбутнього фахівця здібностей, мотивів, знань та вмінь для творчої самореалізації.</w:t>
      </w:r>
    </w:p>
    <w:p w:rsidR="00921787" w:rsidRPr="00A10EB2" w:rsidRDefault="00921787" w:rsidP="00A10EB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b/>
          <w:sz w:val="28"/>
          <w:szCs w:val="28"/>
          <w:lang w:val="uk-UA"/>
        </w:rPr>
        <w:t>Мета статті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психологічному аналізі проблеми </w:t>
      </w:r>
      <w:r w:rsidR="004C549C"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творчо</w:t>
      </w:r>
      <w:r w:rsidR="00A10DF8"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в умовах особистісно-орієнтованого навчання, та основних шляхів її</w:t>
      </w:r>
      <w:r w:rsidR="00FF4F2E"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розв’язання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921787" w:rsidRPr="00A10EB2" w:rsidRDefault="00921787" w:rsidP="00A10EB2">
      <w:pPr>
        <w:pStyle w:val="a3"/>
        <w:tabs>
          <w:tab w:val="left" w:pos="993"/>
        </w:tabs>
        <w:spacing w:line="360" w:lineRule="auto"/>
        <w:ind w:firstLine="709"/>
        <w:jc w:val="both"/>
        <w:rPr>
          <w:szCs w:val="28"/>
          <w:lang w:val="uk-UA"/>
        </w:rPr>
      </w:pPr>
      <w:r w:rsidRPr="00A10EB2">
        <w:rPr>
          <w:b/>
          <w:szCs w:val="28"/>
          <w:lang w:val="uk-UA"/>
        </w:rPr>
        <w:t>Аналіз досліджень з проблеми</w:t>
      </w:r>
      <w:r w:rsidRPr="00A10EB2">
        <w:rPr>
          <w:szCs w:val="28"/>
          <w:lang w:val="uk-UA"/>
        </w:rPr>
        <w:t>.</w:t>
      </w:r>
    </w:p>
    <w:p w:rsidR="000D404B" w:rsidRPr="00A10EB2" w:rsidRDefault="000D404B" w:rsidP="00A10EB2">
      <w:pPr>
        <w:pStyle w:val="a3"/>
        <w:widowControl w:val="0"/>
        <w:spacing w:line="360" w:lineRule="auto"/>
        <w:ind w:firstLine="709"/>
        <w:jc w:val="both"/>
        <w:rPr>
          <w:szCs w:val="28"/>
          <w:lang w:val="uk-UA"/>
        </w:rPr>
      </w:pPr>
      <w:r w:rsidRPr="00A10EB2">
        <w:rPr>
          <w:szCs w:val="28"/>
          <w:lang w:val="uk-UA"/>
        </w:rPr>
        <w:t xml:space="preserve">Значний внесок у розв’язання проблеми розкриття та активізації творчого потенціалу особистості здійснили Г.С. </w:t>
      </w:r>
      <w:proofErr w:type="spellStart"/>
      <w:r w:rsidRPr="00A10EB2">
        <w:rPr>
          <w:szCs w:val="28"/>
          <w:lang w:val="uk-UA"/>
        </w:rPr>
        <w:t>Альтшуллер</w:t>
      </w:r>
      <w:proofErr w:type="spellEnd"/>
      <w:r w:rsidRPr="00A10EB2">
        <w:rPr>
          <w:szCs w:val="28"/>
          <w:lang w:val="uk-UA"/>
        </w:rPr>
        <w:t>, В.І.</w:t>
      </w:r>
      <w:r w:rsidRPr="00A10EB2">
        <w:rPr>
          <w:szCs w:val="28"/>
        </w:rPr>
        <w:t> </w:t>
      </w:r>
      <w:r w:rsidRPr="00A10EB2">
        <w:rPr>
          <w:szCs w:val="28"/>
          <w:lang w:val="uk-UA"/>
        </w:rPr>
        <w:t xml:space="preserve">Андрєєв, Ю.К. </w:t>
      </w:r>
      <w:proofErr w:type="spellStart"/>
      <w:r w:rsidRPr="00A10EB2">
        <w:rPr>
          <w:szCs w:val="28"/>
          <w:lang w:val="uk-UA"/>
        </w:rPr>
        <w:t>Бабанський</w:t>
      </w:r>
      <w:proofErr w:type="spellEnd"/>
      <w:r w:rsidRPr="00A10EB2">
        <w:rPr>
          <w:szCs w:val="28"/>
          <w:lang w:val="uk-UA"/>
        </w:rPr>
        <w:t xml:space="preserve">, І.Д. </w:t>
      </w:r>
      <w:proofErr w:type="spellStart"/>
      <w:r w:rsidRPr="00A10EB2">
        <w:rPr>
          <w:szCs w:val="28"/>
          <w:lang w:val="uk-UA"/>
        </w:rPr>
        <w:t>Бех</w:t>
      </w:r>
      <w:proofErr w:type="spellEnd"/>
      <w:r w:rsidRPr="00A10EB2">
        <w:rPr>
          <w:szCs w:val="28"/>
          <w:lang w:val="uk-UA"/>
        </w:rPr>
        <w:t xml:space="preserve">, Л.І. </w:t>
      </w:r>
      <w:proofErr w:type="spellStart"/>
      <w:r w:rsidRPr="00A10EB2">
        <w:rPr>
          <w:szCs w:val="28"/>
          <w:lang w:val="uk-UA"/>
        </w:rPr>
        <w:t>Божович</w:t>
      </w:r>
      <w:proofErr w:type="spellEnd"/>
      <w:r w:rsidRPr="00A10EB2">
        <w:rPr>
          <w:szCs w:val="28"/>
          <w:lang w:val="uk-UA"/>
        </w:rPr>
        <w:t>, Г. Ващенко, М.В. Гриньова, Л.І. Гурова, О.К. </w:t>
      </w:r>
      <w:proofErr w:type="spellStart"/>
      <w:r w:rsidRPr="00A10EB2">
        <w:rPr>
          <w:szCs w:val="28"/>
          <w:lang w:val="uk-UA"/>
        </w:rPr>
        <w:t>Дусавицький</w:t>
      </w:r>
      <w:proofErr w:type="spellEnd"/>
      <w:r w:rsidRPr="00A10EB2">
        <w:rPr>
          <w:szCs w:val="28"/>
          <w:lang w:val="uk-UA"/>
        </w:rPr>
        <w:t xml:space="preserve">, В.М. </w:t>
      </w:r>
      <w:proofErr w:type="spellStart"/>
      <w:r w:rsidRPr="00A10EB2">
        <w:rPr>
          <w:szCs w:val="28"/>
          <w:lang w:val="uk-UA"/>
        </w:rPr>
        <w:t>Загвязинський</w:t>
      </w:r>
      <w:proofErr w:type="spellEnd"/>
      <w:r w:rsidRPr="00A10EB2">
        <w:rPr>
          <w:szCs w:val="28"/>
          <w:lang w:val="uk-UA"/>
        </w:rPr>
        <w:t>, І.А. Зязюн, В.І. Лозова, А.</w:t>
      </w:r>
      <w:r w:rsidRPr="00A10EB2">
        <w:rPr>
          <w:szCs w:val="28"/>
        </w:rPr>
        <w:t> </w:t>
      </w:r>
      <w:r w:rsidRPr="00A10EB2">
        <w:rPr>
          <w:szCs w:val="28"/>
          <w:lang w:val="uk-UA"/>
        </w:rPr>
        <w:t xml:space="preserve">Н. Лук, М.І. </w:t>
      </w:r>
      <w:proofErr w:type="spellStart"/>
      <w:r w:rsidRPr="00A10EB2">
        <w:rPr>
          <w:szCs w:val="28"/>
          <w:lang w:val="uk-UA"/>
        </w:rPr>
        <w:t>Меєрович</w:t>
      </w:r>
      <w:proofErr w:type="spellEnd"/>
      <w:r w:rsidRPr="00A10EB2">
        <w:rPr>
          <w:szCs w:val="28"/>
          <w:lang w:val="uk-UA"/>
        </w:rPr>
        <w:t>, В.А.</w:t>
      </w:r>
      <w:r w:rsidRPr="00A10EB2">
        <w:rPr>
          <w:szCs w:val="28"/>
        </w:rPr>
        <w:t> </w:t>
      </w:r>
      <w:r w:rsidRPr="00A10EB2">
        <w:rPr>
          <w:szCs w:val="28"/>
          <w:lang w:val="uk-UA"/>
        </w:rPr>
        <w:t xml:space="preserve">Моляко, Н.Д. </w:t>
      </w:r>
      <w:proofErr w:type="spellStart"/>
      <w:r w:rsidRPr="00A10EB2">
        <w:rPr>
          <w:szCs w:val="28"/>
          <w:lang w:val="uk-UA"/>
        </w:rPr>
        <w:t>Нікандров</w:t>
      </w:r>
      <w:proofErr w:type="spellEnd"/>
      <w:r w:rsidRPr="00A10EB2">
        <w:rPr>
          <w:szCs w:val="28"/>
          <w:lang w:val="uk-UA"/>
        </w:rPr>
        <w:t>, Я.А.</w:t>
      </w:r>
      <w:r w:rsidRPr="00A10EB2">
        <w:rPr>
          <w:szCs w:val="28"/>
        </w:rPr>
        <w:t> </w:t>
      </w:r>
      <w:r w:rsidRPr="00A10EB2">
        <w:rPr>
          <w:szCs w:val="28"/>
          <w:lang w:val="uk-UA"/>
        </w:rPr>
        <w:t xml:space="preserve">Пономарьов, М.М. </w:t>
      </w:r>
      <w:proofErr w:type="spellStart"/>
      <w:r w:rsidRPr="00A10EB2">
        <w:rPr>
          <w:szCs w:val="28"/>
          <w:lang w:val="uk-UA"/>
        </w:rPr>
        <w:t>Поташник</w:t>
      </w:r>
      <w:proofErr w:type="spellEnd"/>
      <w:r w:rsidRPr="00A10EB2">
        <w:rPr>
          <w:szCs w:val="28"/>
          <w:lang w:val="uk-UA"/>
        </w:rPr>
        <w:t>, В.В. Рибалка, Д. </w:t>
      </w:r>
      <w:proofErr w:type="spellStart"/>
      <w:r w:rsidRPr="00A10EB2">
        <w:rPr>
          <w:szCs w:val="28"/>
          <w:lang w:val="uk-UA"/>
        </w:rPr>
        <w:t>Сапп</w:t>
      </w:r>
      <w:proofErr w:type="spellEnd"/>
      <w:r w:rsidRPr="00A10EB2">
        <w:rPr>
          <w:szCs w:val="28"/>
          <w:lang w:val="uk-UA"/>
        </w:rPr>
        <w:t xml:space="preserve">, Л.С. </w:t>
      </w:r>
      <w:proofErr w:type="spellStart"/>
      <w:r w:rsidRPr="00A10EB2">
        <w:rPr>
          <w:szCs w:val="28"/>
          <w:lang w:val="uk-UA"/>
        </w:rPr>
        <w:t>Славіна</w:t>
      </w:r>
      <w:proofErr w:type="spellEnd"/>
      <w:r w:rsidRPr="00A10EB2">
        <w:rPr>
          <w:szCs w:val="28"/>
          <w:lang w:val="uk-UA"/>
        </w:rPr>
        <w:t>, О.В. Степанов, Н.М. </w:t>
      </w:r>
      <w:proofErr w:type="spellStart"/>
      <w:r w:rsidRPr="00A10EB2">
        <w:rPr>
          <w:szCs w:val="28"/>
          <w:lang w:val="uk-UA"/>
        </w:rPr>
        <w:t>Тарасевич</w:t>
      </w:r>
      <w:proofErr w:type="spellEnd"/>
      <w:r w:rsidRPr="00A10EB2">
        <w:rPr>
          <w:szCs w:val="28"/>
          <w:lang w:val="uk-UA"/>
        </w:rPr>
        <w:t xml:space="preserve">, М.М. </w:t>
      </w:r>
      <w:proofErr w:type="spellStart"/>
      <w:r w:rsidRPr="00A10EB2">
        <w:rPr>
          <w:szCs w:val="28"/>
          <w:lang w:val="uk-UA"/>
        </w:rPr>
        <w:t>Фіцула</w:t>
      </w:r>
      <w:proofErr w:type="spellEnd"/>
      <w:r w:rsidRPr="00A10EB2">
        <w:rPr>
          <w:szCs w:val="28"/>
          <w:lang w:val="uk-UA"/>
        </w:rPr>
        <w:t xml:space="preserve">, Л.І. </w:t>
      </w:r>
      <w:proofErr w:type="spellStart"/>
      <w:r w:rsidRPr="00A10EB2">
        <w:rPr>
          <w:szCs w:val="28"/>
          <w:lang w:val="uk-UA"/>
        </w:rPr>
        <w:t>Шрагіна</w:t>
      </w:r>
      <w:proofErr w:type="spellEnd"/>
      <w:r w:rsidRPr="00A10EB2">
        <w:rPr>
          <w:szCs w:val="28"/>
          <w:lang w:val="uk-UA"/>
        </w:rPr>
        <w:t xml:space="preserve">, Г.І. </w:t>
      </w:r>
      <w:proofErr w:type="spellStart"/>
      <w:r w:rsidRPr="00A10EB2">
        <w:rPr>
          <w:szCs w:val="28"/>
          <w:lang w:val="uk-UA"/>
        </w:rPr>
        <w:t>Щукіна</w:t>
      </w:r>
      <w:proofErr w:type="spellEnd"/>
      <w:r w:rsidRPr="00A10EB2">
        <w:rPr>
          <w:szCs w:val="28"/>
          <w:lang w:val="uk-UA"/>
        </w:rPr>
        <w:t xml:space="preserve">, М.Д. </w:t>
      </w:r>
      <w:proofErr w:type="spellStart"/>
      <w:r w:rsidRPr="00A10EB2">
        <w:rPr>
          <w:szCs w:val="28"/>
          <w:lang w:val="uk-UA"/>
        </w:rPr>
        <w:t>Ярмаченко</w:t>
      </w:r>
      <w:proofErr w:type="spellEnd"/>
      <w:r w:rsidRPr="00A10EB2">
        <w:rPr>
          <w:szCs w:val="28"/>
          <w:lang w:val="uk-UA"/>
        </w:rPr>
        <w:t>, М.Д. </w:t>
      </w:r>
      <w:proofErr w:type="spellStart"/>
      <w:r w:rsidRPr="00A10EB2">
        <w:rPr>
          <w:szCs w:val="28"/>
          <w:lang w:val="uk-UA"/>
        </w:rPr>
        <w:t>Ярошевський</w:t>
      </w:r>
      <w:proofErr w:type="spellEnd"/>
      <w:r w:rsidRPr="00A10EB2">
        <w:rPr>
          <w:szCs w:val="28"/>
          <w:lang w:val="uk-UA"/>
        </w:rPr>
        <w:t xml:space="preserve">, та інші. </w:t>
      </w:r>
    </w:p>
    <w:p w:rsidR="002D0747" w:rsidRPr="00A10EB2" w:rsidRDefault="00921787" w:rsidP="00A10EB2">
      <w:pPr>
        <w:pStyle w:val="a3"/>
        <w:spacing w:line="360" w:lineRule="auto"/>
        <w:ind w:firstLine="709"/>
        <w:jc w:val="both"/>
        <w:rPr>
          <w:szCs w:val="28"/>
          <w:lang w:val="uk-UA"/>
        </w:rPr>
      </w:pPr>
      <w:r w:rsidRPr="00A10EB2">
        <w:rPr>
          <w:szCs w:val="28"/>
          <w:lang w:val="uk-UA"/>
        </w:rPr>
        <w:t>Аналізу</w:t>
      </w:r>
      <w:r w:rsidR="002D0747" w:rsidRPr="00A10EB2">
        <w:rPr>
          <w:szCs w:val="28"/>
          <w:lang w:val="uk-UA"/>
        </w:rPr>
        <w:t xml:space="preserve"> проблеми розвитку творчої особистості майбутніх учителів сприяли: генетико-моделюючий метод вивчення цілісної особистості, яка саморозвивається (С.Д. Максименко); теоретична модель творчої особистості (В.О. Моляко); дослідження творчості вчителя у багатовимірній концепції особистості (В.Ф. Моргун); аналіз соціально-психологічних чинників розуміння та інтерпретації особистого досвіду (Н.В. Чепелєва)</w:t>
      </w:r>
      <w:r w:rsidR="004B7C12">
        <w:rPr>
          <w:szCs w:val="28"/>
          <w:lang w:val="uk-UA"/>
        </w:rPr>
        <w:t>;</w:t>
      </w:r>
      <w:r w:rsidR="002D0747" w:rsidRPr="00A10EB2">
        <w:rPr>
          <w:szCs w:val="28"/>
          <w:lang w:val="uk-UA"/>
        </w:rPr>
        <w:t xml:space="preserve"> розгляд психологічних аспектів гуманізації освіти (Г.О. </w:t>
      </w:r>
      <w:proofErr w:type="spellStart"/>
      <w:r w:rsidR="002D0747" w:rsidRPr="00A10EB2">
        <w:rPr>
          <w:szCs w:val="28"/>
          <w:lang w:val="uk-UA"/>
        </w:rPr>
        <w:t>Балл</w:t>
      </w:r>
      <w:proofErr w:type="spellEnd"/>
      <w:r w:rsidR="002D0747" w:rsidRPr="00A10EB2">
        <w:rPr>
          <w:szCs w:val="28"/>
          <w:lang w:val="uk-UA"/>
        </w:rPr>
        <w:t xml:space="preserve">); розкриття </w:t>
      </w:r>
      <w:r w:rsidR="002D0747" w:rsidRPr="00A10EB2">
        <w:rPr>
          <w:szCs w:val="28"/>
          <w:lang w:val="uk-UA"/>
        </w:rPr>
        <w:lastRenderedPageBreak/>
        <w:t xml:space="preserve">психологічних механізмів розвитку особистості (М.Й. Боришевський); дослідження соціально-психологічних основ особистісного розвитку (О.І. Бондарчук); </w:t>
      </w:r>
      <w:r w:rsidR="002D0747" w:rsidRPr="00A10EB2">
        <w:rPr>
          <w:rStyle w:val="a5"/>
          <w:i w:val="0"/>
          <w:szCs w:val="28"/>
          <w:lang w:val="uk-UA"/>
        </w:rPr>
        <w:t>інтерпретація</w:t>
      </w:r>
      <w:r w:rsidR="002D0747" w:rsidRPr="00A10EB2">
        <w:rPr>
          <w:rStyle w:val="a5"/>
          <w:szCs w:val="28"/>
          <w:lang w:val="uk-UA"/>
        </w:rPr>
        <w:t xml:space="preserve"> </w:t>
      </w:r>
      <w:r w:rsidR="002D0747" w:rsidRPr="00A10EB2">
        <w:rPr>
          <w:szCs w:val="28"/>
          <w:lang w:val="uk-UA"/>
        </w:rPr>
        <w:t>рефлексивного підходу в теорії і практиці вищої школи (В.А. </w:t>
      </w:r>
      <w:proofErr w:type="spellStart"/>
      <w:r w:rsidR="002D0747" w:rsidRPr="00A10EB2">
        <w:rPr>
          <w:szCs w:val="28"/>
          <w:lang w:val="uk-UA"/>
        </w:rPr>
        <w:t>Семиченко</w:t>
      </w:r>
      <w:proofErr w:type="spellEnd"/>
      <w:r w:rsidR="002D0747" w:rsidRPr="00A10EB2">
        <w:rPr>
          <w:szCs w:val="28"/>
          <w:lang w:val="uk-UA"/>
        </w:rPr>
        <w:t xml:space="preserve">); </w:t>
      </w:r>
      <w:r w:rsidR="002D0747" w:rsidRPr="00A10EB2">
        <w:rPr>
          <w:rStyle w:val="a5"/>
          <w:i w:val="0"/>
          <w:szCs w:val="28"/>
          <w:lang w:val="uk-UA"/>
        </w:rPr>
        <w:t>практика</w:t>
      </w:r>
      <w:r w:rsidR="002D0747" w:rsidRPr="00A10EB2">
        <w:rPr>
          <w:rStyle w:val="a5"/>
          <w:szCs w:val="28"/>
          <w:lang w:val="uk-UA"/>
        </w:rPr>
        <w:t xml:space="preserve"> </w:t>
      </w:r>
      <w:r w:rsidR="002D0747" w:rsidRPr="00A10EB2">
        <w:rPr>
          <w:szCs w:val="28"/>
          <w:lang w:val="uk-UA"/>
        </w:rPr>
        <w:t>активної соціально-психологічної підготовки вчителя до спілкування з учнями (Т.С. Яценко); використання теоретичної моделі та завдань підготовки творчого вчителя (С.О. Сисоєва); аналіз проблеми професійного становлення гуманістично орієнтованого педагога (В.Л. </w:t>
      </w:r>
      <w:proofErr w:type="spellStart"/>
      <w:r w:rsidR="002D0747" w:rsidRPr="00A10EB2">
        <w:rPr>
          <w:szCs w:val="28"/>
          <w:lang w:val="uk-UA"/>
        </w:rPr>
        <w:t>Зливков</w:t>
      </w:r>
      <w:proofErr w:type="spellEnd"/>
      <w:r w:rsidR="002D0747" w:rsidRPr="00A10EB2">
        <w:rPr>
          <w:szCs w:val="28"/>
          <w:lang w:val="uk-UA"/>
        </w:rPr>
        <w:t>)</w:t>
      </w:r>
      <w:r w:rsidRPr="00A10EB2">
        <w:rPr>
          <w:szCs w:val="28"/>
          <w:lang w:val="uk-UA"/>
        </w:rPr>
        <w:t>,</w:t>
      </w:r>
      <w:r w:rsidR="002D0747" w:rsidRPr="00A10EB2">
        <w:rPr>
          <w:szCs w:val="28"/>
          <w:lang w:val="uk-UA"/>
        </w:rPr>
        <w:t xml:space="preserve"> та ін.</w:t>
      </w:r>
      <w:r w:rsidR="002D0747" w:rsidRPr="00A10EB2">
        <w:rPr>
          <w:color w:val="FF0000"/>
          <w:szCs w:val="28"/>
          <w:lang w:val="uk-UA"/>
        </w:rPr>
        <w:t xml:space="preserve"> </w:t>
      </w:r>
    </w:p>
    <w:p w:rsidR="00B76343" w:rsidRPr="00A10EB2" w:rsidRDefault="00B76343" w:rsidP="00A10EB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b/>
          <w:sz w:val="28"/>
          <w:szCs w:val="28"/>
          <w:lang w:val="uk-UA"/>
        </w:rPr>
        <w:t>Основний матеріал дослідження.</w:t>
      </w:r>
    </w:p>
    <w:p w:rsidR="004C549C" w:rsidRPr="00840B64" w:rsidRDefault="004C549C" w:rsidP="00A10EB2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B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Одним із важливих моментів розкриття сутності розвитку </w:t>
      </w:r>
      <w:r w:rsidR="00092C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творчості </w:t>
      </w:r>
      <w:r w:rsidRPr="00840B6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людини є розуміння тих законів, за якими відбувається розвиток, розуміння рушійних сил розвитку, джерел, закономірностей та його етапів, можливостей прискорення процесу розвитку тощо.</w:t>
      </w:r>
      <w:r w:rsidRPr="00840B64">
        <w:rPr>
          <w:rStyle w:val="ab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C549C" w:rsidRPr="00840B64" w:rsidRDefault="004C549C" w:rsidP="00EC0172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A10EB2">
        <w:rPr>
          <w:color w:val="000000"/>
          <w:sz w:val="28"/>
          <w:szCs w:val="28"/>
        </w:rPr>
        <w:t>Розвиток</w:t>
      </w:r>
      <w:proofErr w:type="spellEnd"/>
      <w:r w:rsidRPr="00A10EB2">
        <w:rPr>
          <w:color w:val="000000"/>
          <w:sz w:val="28"/>
          <w:szCs w:val="28"/>
        </w:rPr>
        <w:t xml:space="preserve"> людини </w:t>
      </w:r>
      <w:r w:rsidRPr="00A10EB2">
        <w:rPr>
          <w:color w:val="000000"/>
          <w:sz w:val="28"/>
          <w:szCs w:val="28"/>
          <w:lang w:val="uk-UA"/>
        </w:rPr>
        <w:t>–</w:t>
      </w:r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це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процес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кількісних</w:t>
      </w:r>
      <w:proofErr w:type="spellEnd"/>
      <w:r w:rsidRPr="00A10EB2">
        <w:rPr>
          <w:color w:val="000000"/>
          <w:sz w:val="28"/>
          <w:szCs w:val="28"/>
        </w:rPr>
        <w:t xml:space="preserve"> та </w:t>
      </w:r>
      <w:proofErr w:type="spellStart"/>
      <w:r w:rsidRPr="00A10EB2">
        <w:rPr>
          <w:color w:val="000000"/>
          <w:sz w:val="28"/>
          <w:szCs w:val="28"/>
        </w:rPr>
        <w:t>якісних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змін</w:t>
      </w:r>
      <w:proofErr w:type="spellEnd"/>
      <w:r w:rsidRPr="00A10EB2">
        <w:rPr>
          <w:color w:val="000000"/>
          <w:sz w:val="28"/>
          <w:szCs w:val="28"/>
        </w:rPr>
        <w:t xml:space="preserve">, який </w:t>
      </w:r>
      <w:proofErr w:type="spellStart"/>
      <w:r w:rsidRPr="00A10EB2">
        <w:rPr>
          <w:color w:val="000000"/>
          <w:sz w:val="28"/>
          <w:szCs w:val="28"/>
        </w:rPr>
        <w:t>охоплює</w:t>
      </w:r>
      <w:proofErr w:type="spellEnd"/>
      <w:r w:rsidRPr="00A10EB2">
        <w:rPr>
          <w:color w:val="000000"/>
          <w:sz w:val="28"/>
          <w:szCs w:val="28"/>
        </w:rPr>
        <w:t xml:space="preserve"> становлення людини в </w:t>
      </w:r>
      <w:proofErr w:type="spellStart"/>
      <w:r w:rsidRPr="00A10EB2">
        <w:rPr>
          <w:color w:val="000000"/>
          <w:sz w:val="28"/>
          <w:szCs w:val="28"/>
        </w:rPr>
        <w:t>біологічному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психічному</w:t>
      </w:r>
      <w:proofErr w:type="spellEnd"/>
      <w:r w:rsidRPr="00A10EB2">
        <w:rPr>
          <w:color w:val="000000"/>
          <w:sz w:val="28"/>
          <w:szCs w:val="28"/>
        </w:rPr>
        <w:t xml:space="preserve"> та </w:t>
      </w:r>
      <w:proofErr w:type="spellStart"/>
      <w:r w:rsidRPr="00A10EB2">
        <w:rPr>
          <w:color w:val="000000"/>
          <w:sz w:val="28"/>
          <w:szCs w:val="28"/>
        </w:rPr>
        <w:t>соціальному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плані</w:t>
      </w:r>
      <w:proofErr w:type="spellEnd"/>
      <w:r w:rsidRPr="00A10EB2">
        <w:rPr>
          <w:color w:val="000000"/>
          <w:sz w:val="28"/>
          <w:szCs w:val="28"/>
        </w:rPr>
        <w:t xml:space="preserve">. </w:t>
      </w:r>
      <w:proofErr w:type="spellStart"/>
      <w:r w:rsidRPr="00A10EB2">
        <w:rPr>
          <w:color w:val="000000"/>
          <w:sz w:val="28"/>
          <w:szCs w:val="28"/>
        </w:rPr>
        <w:t>Він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характеризується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фізичними</w:t>
      </w:r>
      <w:proofErr w:type="spellEnd"/>
      <w:r w:rsidRPr="00A10EB2">
        <w:rPr>
          <w:color w:val="000000"/>
          <w:sz w:val="28"/>
          <w:szCs w:val="28"/>
        </w:rPr>
        <w:t xml:space="preserve"> (</w:t>
      </w:r>
      <w:proofErr w:type="spellStart"/>
      <w:r w:rsidRPr="00A10EB2">
        <w:rPr>
          <w:color w:val="000000"/>
          <w:sz w:val="28"/>
          <w:szCs w:val="28"/>
        </w:rPr>
        <w:t>морфологічними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біохімічними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фізіологічними</w:t>
      </w:r>
      <w:proofErr w:type="spellEnd"/>
      <w:r w:rsidRPr="00A10EB2">
        <w:rPr>
          <w:color w:val="000000"/>
          <w:sz w:val="28"/>
          <w:szCs w:val="28"/>
        </w:rPr>
        <w:t xml:space="preserve">), </w:t>
      </w:r>
      <w:proofErr w:type="spellStart"/>
      <w:r w:rsidRPr="00A10EB2">
        <w:rPr>
          <w:color w:val="000000"/>
          <w:sz w:val="28"/>
          <w:szCs w:val="28"/>
        </w:rPr>
        <w:t>психічними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змінами</w:t>
      </w:r>
      <w:proofErr w:type="spellEnd"/>
      <w:r w:rsidRPr="00A10EB2">
        <w:rPr>
          <w:color w:val="000000"/>
          <w:sz w:val="28"/>
          <w:szCs w:val="28"/>
        </w:rPr>
        <w:t xml:space="preserve"> (</w:t>
      </w:r>
      <w:proofErr w:type="spellStart"/>
      <w:r w:rsidRPr="00A10EB2">
        <w:rPr>
          <w:color w:val="000000"/>
          <w:sz w:val="28"/>
          <w:szCs w:val="28"/>
        </w:rPr>
        <w:t>появою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новоутворень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нових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механізмів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нових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процесів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нових</w:t>
      </w:r>
      <w:proofErr w:type="spellEnd"/>
      <w:r w:rsidRPr="00A10EB2">
        <w:rPr>
          <w:color w:val="000000"/>
          <w:sz w:val="28"/>
          <w:szCs w:val="28"/>
        </w:rPr>
        <w:t xml:space="preserve"> якостей), </w:t>
      </w:r>
      <w:proofErr w:type="spellStart"/>
      <w:r w:rsidRPr="00A10EB2">
        <w:rPr>
          <w:color w:val="000000"/>
          <w:sz w:val="28"/>
          <w:szCs w:val="28"/>
        </w:rPr>
        <w:t>розширенням</w:t>
      </w:r>
      <w:proofErr w:type="spellEnd"/>
      <w:r w:rsidRPr="00A10EB2">
        <w:rPr>
          <w:color w:val="000000"/>
          <w:sz w:val="28"/>
          <w:szCs w:val="28"/>
        </w:rPr>
        <w:t xml:space="preserve"> та </w:t>
      </w:r>
      <w:proofErr w:type="spellStart"/>
      <w:r w:rsidRPr="00A10EB2">
        <w:rPr>
          <w:color w:val="000000"/>
          <w:sz w:val="28"/>
          <w:szCs w:val="28"/>
        </w:rPr>
        <w:t>поглибленням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взаємозв’язків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різних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властивостей</w:t>
      </w:r>
      <w:proofErr w:type="spellEnd"/>
      <w:r w:rsidRPr="00A10EB2">
        <w:rPr>
          <w:color w:val="000000"/>
          <w:sz w:val="28"/>
          <w:szCs w:val="28"/>
        </w:rPr>
        <w:t xml:space="preserve"> особистості, </w:t>
      </w:r>
      <w:proofErr w:type="spellStart"/>
      <w:r w:rsidRPr="00A10EB2">
        <w:rPr>
          <w:color w:val="000000"/>
          <w:sz w:val="28"/>
          <w:szCs w:val="28"/>
        </w:rPr>
        <w:t>новим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рівнем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функціонування</w:t>
      </w:r>
      <w:proofErr w:type="spellEnd"/>
      <w:r w:rsidRPr="00A10EB2">
        <w:rPr>
          <w:color w:val="000000"/>
          <w:sz w:val="28"/>
          <w:szCs w:val="28"/>
        </w:rPr>
        <w:t xml:space="preserve"> та </w:t>
      </w:r>
      <w:proofErr w:type="spellStart"/>
      <w:r w:rsidRPr="00A10EB2">
        <w:rPr>
          <w:color w:val="000000"/>
          <w:sz w:val="28"/>
          <w:szCs w:val="28"/>
        </w:rPr>
        <w:t>формування</w:t>
      </w:r>
      <w:proofErr w:type="spellEnd"/>
      <w:r w:rsidRPr="00A10EB2">
        <w:rPr>
          <w:color w:val="000000"/>
          <w:sz w:val="28"/>
          <w:szCs w:val="28"/>
        </w:rPr>
        <w:t xml:space="preserve"> психологічних </w:t>
      </w:r>
      <w:proofErr w:type="spellStart"/>
      <w:r w:rsidRPr="00A10EB2">
        <w:rPr>
          <w:color w:val="000000"/>
          <w:sz w:val="28"/>
          <w:szCs w:val="28"/>
        </w:rPr>
        <w:t>стратегій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рішень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особистих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професійних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соціальних</w:t>
      </w:r>
      <w:proofErr w:type="spellEnd"/>
      <w:r w:rsidRPr="00A10EB2">
        <w:rPr>
          <w:color w:val="000000"/>
          <w:sz w:val="28"/>
          <w:szCs w:val="28"/>
        </w:rPr>
        <w:t xml:space="preserve"> проблем, </w:t>
      </w:r>
      <w:proofErr w:type="spellStart"/>
      <w:r w:rsidRPr="00A10EB2">
        <w:rPr>
          <w:color w:val="000000"/>
          <w:sz w:val="28"/>
          <w:szCs w:val="28"/>
        </w:rPr>
        <w:t>цілісністю</w:t>
      </w:r>
      <w:proofErr w:type="spellEnd"/>
      <w:r w:rsidRPr="00A10EB2">
        <w:rPr>
          <w:color w:val="000000"/>
          <w:sz w:val="28"/>
          <w:szCs w:val="28"/>
        </w:rPr>
        <w:t xml:space="preserve">, </w:t>
      </w:r>
      <w:proofErr w:type="spellStart"/>
      <w:r w:rsidRPr="00A10EB2">
        <w:rPr>
          <w:color w:val="000000"/>
          <w:sz w:val="28"/>
          <w:szCs w:val="28"/>
        </w:rPr>
        <w:t>інтегративністю</w:t>
      </w:r>
      <w:proofErr w:type="spellEnd"/>
      <w:r w:rsidRPr="00A10EB2">
        <w:rPr>
          <w:color w:val="000000"/>
          <w:sz w:val="28"/>
          <w:szCs w:val="28"/>
        </w:rPr>
        <w:t xml:space="preserve"> </w:t>
      </w:r>
      <w:proofErr w:type="spellStart"/>
      <w:r w:rsidRPr="00A10EB2">
        <w:rPr>
          <w:color w:val="000000"/>
          <w:sz w:val="28"/>
          <w:szCs w:val="28"/>
        </w:rPr>
        <w:t>тощо</w:t>
      </w:r>
      <w:proofErr w:type="spellEnd"/>
      <w:r w:rsidRPr="00A10EB2">
        <w:rPr>
          <w:color w:val="000000"/>
          <w:sz w:val="28"/>
          <w:szCs w:val="28"/>
        </w:rPr>
        <w:t>.</w:t>
      </w:r>
      <w:r w:rsidR="00EC0172">
        <w:rPr>
          <w:color w:val="000000"/>
          <w:sz w:val="28"/>
          <w:szCs w:val="28"/>
          <w:lang w:val="uk-UA"/>
        </w:rPr>
        <w:t xml:space="preserve"> </w:t>
      </w:r>
      <w:r w:rsidRPr="00840B64">
        <w:rPr>
          <w:sz w:val="28"/>
          <w:szCs w:val="28"/>
          <w:lang w:val="uk-UA"/>
        </w:rPr>
        <w:t xml:space="preserve">Під час розвитку виникають і розвиваються нові якості особистості – довільна діяльність, самопізнання, моральні, естетичні та інтелектуальні почуття, </w:t>
      </w:r>
      <w:proofErr w:type="spellStart"/>
      <w:r w:rsidRPr="00840B64">
        <w:rPr>
          <w:sz w:val="28"/>
          <w:szCs w:val="28"/>
          <w:lang w:val="uk-UA"/>
        </w:rPr>
        <w:t>ускладнюються</w:t>
      </w:r>
      <w:proofErr w:type="spellEnd"/>
      <w:r w:rsidRPr="00840B64">
        <w:rPr>
          <w:sz w:val="28"/>
          <w:szCs w:val="28"/>
          <w:lang w:val="uk-UA"/>
        </w:rPr>
        <w:t xml:space="preserve"> й удосконалюються психічні процеси, розвиваються здібності. Відбуваються якісні зміни психіки, здійснюється перехід від нижчих щаблів до</w:t>
      </w:r>
      <w:r w:rsidR="00EA4A81" w:rsidRPr="00840B64">
        <w:rPr>
          <w:sz w:val="28"/>
          <w:szCs w:val="28"/>
          <w:lang w:val="uk-UA"/>
        </w:rPr>
        <w:t xml:space="preserve"> вищих у формуванні особистості</w:t>
      </w:r>
      <w:r w:rsidRPr="00840B64">
        <w:rPr>
          <w:sz w:val="28"/>
          <w:szCs w:val="28"/>
          <w:lang w:val="uk-UA"/>
        </w:rPr>
        <w:t xml:space="preserve"> [</w:t>
      </w:r>
      <w:r w:rsidR="00B50089">
        <w:rPr>
          <w:sz w:val="28"/>
          <w:szCs w:val="28"/>
          <w:lang w:val="uk-UA"/>
        </w:rPr>
        <w:t>6</w:t>
      </w:r>
      <w:r w:rsidRPr="00840B64">
        <w:rPr>
          <w:sz w:val="28"/>
          <w:szCs w:val="28"/>
          <w:lang w:val="uk-UA"/>
        </w:rPr>
        <w:t>].</w:t>
      </w:r>
    </w:p>
    <w:p w:rsidR="004C549C" w:rsidRPr="00A10EB2" w:rsidRDefault="004C549C" w:rsidP="00A10EB2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освіта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зорієнтована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не на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в особистості </w:t>
      </w:r>
      <w:proofErr w:type="spellStart"/>
      <w:proofErr w:type="gramStart"/>
      <w:r w:rsidRPr="00A10EB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="00A10D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E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забезпечуватися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lastRenderedPageBreak/>
        <w:t>допомогти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повірити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для розвитку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>.</w:t>
      </w:r>
    </w:p>
    <w:p w:rsidR="004C549C" w:rsidRPr="00A10EB2" w:rsidRDefault="004C549C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sz w:val="28"/>
          <w:szCs w:val="28"/>
          <w:lang w:val="uk-UA"/>
        </w:rPr>
        <w:t>Вважаємо, що розвиток творчості буде тим успішнішим, чим більш свідомо буде зорієнтований процес навчання на актуалізацію творчого потенціалу студента, на формування в нього рис, що забезпечують його повноцінну реалізацію в подальшій професійній діяльності.</w:t>
      </w:r>
    </w:p>
    <w:p w:rsidR="004C549C" w:rsidRPr="00A10EB2" w:rsidRDefault="004C549C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Проблему </w:t>
      </w:r>
      <w:r w:rsidR="00081E01" w:rsidRPr="00A10EB2">
        <w:rPr>
          <w:rFonts w:ascii="Times New Roman" w:hAnsi="Times New Roman" w:cs="Times New Roman"/>
          <w:bCs/>
          <w:sz w:val="28"/>
          <w:szCs w:val="28"/>
          <w:lang w:val="uk-UA"/>
        </w:rPr>
        <w:t>розвитку творчого потенціалу</w:t>
      </w:r>
      <w:r w:rsidRPr="00A10E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особистості розкриває концепція креативності як універсальної пізнавальної творчої здібності, автором якої є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Дж. </w:t>
      </w:r>
      <w:proofErr w:type="spellStart"/>
      <w:r w:rsidRPr="00A10EB2">
        <w:rPr>
          <w:rFonts w:ascii="Times New Roman" w:hAnsi="Times New Roman" w:cs="Times New Roman"/>
          <w:sz w:val="28"/>
          <w:szCs w:val="28"/>
          <w:lang w:val="uk-UA"/>
        </w:rPr>
        <w:t>Гілфорд</w:t>
      </w:r>
      <w:proofErr w:type="spellEnd"/>
      <w:r w:rsidRPr="00A10EB2">
        <w:rPr>
          <w:rFonts w:ascii="Times New Roman" w:hAnsi="Times New Roman" w:cs="Times New Roman"/>
          <w:sz w:val="28"/>
          <w:szCs w:val="28"/>
          <w:lang w:val="uk-UA"/>
        </w:rPr>
        <w:t>. Автор вказав на принципове розходження між двома типами розумових операцій: конвергенцією і дивергенцією. Конвергентне мислення актуалізується в тому випадку, коли людині, яка вирішує задачу, потрібно на основі множини умов знайти єдине правильне рішення. Конкретних рішень може бути і декілька, але ця множина завжди обмежена [</w:t>
      </w:r>
      <w:r w:rsidR="00B500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C549C" w:rsidRPr="00A10EB2" w:rsidRDefault="004C549C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Заслуговує на увагу концепція С. </w:t>
      </w:r>
      <w:proofErr w:type="spellStart"/>
      <w:r w:rsidRPr="00A10EB2">
        <w:rPr>
          <w:rFonts w:ascii="Times New Roman" w:hAnsi="Times New Roman" w:cs="Times New Roman"/>
          <w:sz w:val="28"/>
          <w:szCs w:val="28"/>
          <w:lang w:val="uk-UA"/>
        </w:rPr>
        <w:t>Медника</w:t>
      </w:r>
      <w:proofErr w:type="spellEnd"/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, який вважає, що у творчому процесі присутні як конвергентна, так і дивергентна складові. На його думку, чим із більш віддалених областей узяті елементи проблеми, тим більш креативним є процес її рішення. Тим самим дивергенція замінюється актуалізацією віддалених зон значеннєвого простору. Дослідник вважає, що суть творчості в спроможності переборювати стереотипи на кінцевому етапі розумового синтезу, у широті поля асоціацій. Процес дивергентного мислення уявно відбувається так: є проблема, і розумовий пошук відбувається ніби в різних напрямках семантичного простору, причому відштовхується від даної проблеми. Дивергентне мислення – це ніби периферичне мислення, мислення біля «проблеми». Конвергентне мислення погоджує всі елементи семантичного простору, що стосуються проблеми, воєдино, знаходить єдино правильну композицію цих елементів </w:t>
      </w:r>
      <w:r w:rsidRPr="00840B64">
        <w:rPr>
          <w:rFonts w:ascii="Times New Roman" w:hAnsi="Times New Roman" w:cs="Times New Roman"/>
          <w:sz w:val="28"/>
          <w:szCs w:val="28"/>
        </w:rPr>
        <w:t>[</w:t>
      </w:r>
      <w:r w:rsidR="00B500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0B64">
        <w:rPr>
          <w:rFonts w:ascii="Times New Roman" w:hAnsi="Times New Roman" w:cs="Times New Roman"/>
          <w:sz w:val="28"/>
          <w:szCs w:val="28"/>
        </w:rPr>
        <w:t>]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49C" w:rsidRPr="00A10EB2" w:rsidRDefault="004C549C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sz w:val="28"/>
          <w:szCs w:val="28"/>
          <w:lang w:val="uk-UA"/>
        </w:rPr>
        <w:t>Переконані, що глибокий науковий інтерес щодо розв’язання проблеми розвитку творчості майбутнього вчителя становить запропонована Р. </w:t>
      </w:r>
      <w:proofErr w:type="spellStart"/>
      <w:r w:rsidRPr="00A10EB2">
        <w:rPr>
          <w:rFonts w:ascii="Times New Roman" w:hAnsi="Times New Roman" w:cs="Times New Roman"/>
          <w:sz w:val="28"/>
          <w:szCs w:val="28"/>
          <w:lang w:val="uk-UA"/>
        </w:rPr>
        <w:t>Стернбергом</w:t>
      </w:r>
      <w:proofErr w:type="spellEnd"/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і Д. </w:t>
      </w:r>
      <w:proofErr w:type="spellStart"/>
      <w:r w:rsidRPr="00A10EB2">
        <w:rPr>
          <w:rFonts w:ascii="Times New Roman" w:hAnsi="Times New Roman" w:cs="Times New Roman"/>
          <w:sz w:val="28"/>
          <w:szCs w:val="28"/>
          <w:lang w:val="uk-UA"/>
        </w:rPr>
        <w:t>Лавертом</w:t>
      </w:r>
      <w:proofErr w:type="spellEnd"/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креативності – так звана </w:t>
      </w:r>
      <w:r w:rsidRPr="00A10E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«теорія </w:t>
      </w:r>
      <w:r w:rsidRPr="00A10EB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інвестування»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. Ці автори вважають креативними таких людей, які здатні «купувати ідеї за низькою ціною і продавати за високою». «Купувати за низькою ціною» – означає займатися невідомими, невизнаними або малопопулярними ідеями. Задача полягає в тому, щоб вірно оцінити потенціал їхнього розвитку і можливий попит. Творча людина всупереч опору середовища, нерозумінню і неприйняттю наполягає на визначених ідеях і «продає їх за високою ціною». Після досягнення ринкового успіху вона переходить до іншої непопулярної або нової ідеї</w:t>
      </w:r>
      <w:r w:rsidR="00094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DF2" w:rsidRPr="00B5008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50089" w:rsidRPr="00B500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4DF2" w:rsidRPr="00B5008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B50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1E01" w:rsidRPr="00A10EB2" w:rsidRDefault="004C549C" w:rsidP="00A10EB2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uk-UA"/>
        </w:rPr>
      </w:pPr>
      <w:r w:rsidRPr="00A10EB2">
        <w:rPr>
          <w:sz w:val="28"/>
          <w:szCs w:val="28"/>
          <w:lang w:val="uk-UA"/>
        </w:rPr>
        <w:t>Переконані, що заслуговують на увагу дослідження радянського психолога Л.С. Виготського. Зовсім не ідеалізуючи роль інтелекту для творчості, в своїй монографії він пише: «…обидва фактори – інтелектуальний та емоційний – є в рівній мірі необхідними для акту творчості. Почуття, як і думки, спрямовують творчість людини» [</w:t>
      </w:r>
      <w:r w:rsidR="00B50089">
        <w:rPr>
          <w:sz w:val="28"/>
          <w:szCs w:val="28"/>
          <w:lang w:val="uk-UA"/>
        </w:rPr>
        <w:t>1</w:t>
      </w:r>
      <w:r w:rsidR="00081E01" w:rsidRPr="00A10EB2">
        <w:rPr>
          <w:sz w:val="28"/>
          <w:szCs w:val="28"/>
          <w:lang w:val="uk-UA"/>
        </w:rPr>
        <w:t>].</w:t>
      </w:r>
    </w:p>
    <w:p w:rsidR="004C549C" w:rsidRPr="00840B64" w:rsidRDefault="004C549C" w:rsidP="00A10EB2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sz w:val="28"/>
          <w:szCs w:val="28"/>
          <w:lang w:val="uk-UA"/>
        </w:rPr>
        <w:t>Ми переконані, що науковою цінністю для розв’язання проблеми розвитку творчості особистості є концепція В.О. Моляко, за якою творчість розглядається як діяльність, котра сприяє створенню, відкриттю чогось раніше невідомого певній особистості (суб’</w:t>
      </w:r>
      <w:r w:rsidR="00A10EB2">
        <w:rPr>
          <w:rFonts w:ascii="Times New Roman" w:hAnsi="Times New Roman" w:cs="Times New Roman"/>
          <w:sz w:val="28"/>
          <w:szCs w:val="28"/>
          <w:lang w:val="uk-UA"/>
        </w:rPr>
        <w:t xml:space="preserve">єктові) </w:t>
      </w:r>
      <w:r w:rsidRPr="00840B6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5008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0B64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C549C" w:rsidRPr="00A10EB2" w:rsidRDefault="004C549C" w:rsidP="00A10EB2">
      <w:pPr>
        <w:pStyle w:val="a3"/>
        <w:spacing w:line="360" w:lineRule="auto"/>
        <w:ind w:firstLine="540"/>
        <w:jc w:val="both"/>
        <w:rPr>
          <w:szCs w:val="28"/>
          <w:lang w:val="uk-UA"/>
        </w:rPr>
      </w:pPr>
      <w:r w:rsidRPr="00A10EB2">
        <w:rPr>
          <w:szCs w:val="28"/>
          <w:lang w:val="uk-UA"/>
        </w:rPr>
        <w:t xml:space="preserve">Важливим для розуміння розвитку творчості вважаємо уявлення про структуру особистості за генетико-психологічною теорією С.Д. Максименка. </w:t>
      </w:r>
      <w:r w:rsidR="00A10EB2">
        <w:rPr>
          <w:szCs w:val="28"/>
          <w:lang w:val="uk-UA"/>
        </w:rPr>
        <w:t xml:space="preserve"> </w:t>
      </w:r>
      <w:r w:rsidRPr="00A10EB2">
        <w:rPr>
          <w:szCs w:val="28"/>
          <w:lang w:val="uk-UA"/>
        </w:rPr>
        <w:t xml:space="preserve">Структура особистості, як наслідок онтогенезу, визнається вченим «об’єктивною реальністю, що втілює внутрішні особистісні процеси. </w:t>
      </w:r>
      <w:proofErr w:type="spellStart"/>
      <w:r w:rsidRPr="00A10EB2">
        <w:rPr>
          <w:szCs w:val="28"/>
        </w:rPr>
        <w:t>Крім</w:t>
      </w:r>
      <w:proofErr w:type="spellEnd"/>
      <w:r w:rsidRPr="00A10EB2">
        <w:rPr>
          <w:szCs w:val="28"/>
        </w:rPr>
        <w:t xml:space="preserve"> того, вона </w:t>
      </w:r>
      <w:proofErr w:type="spellStart"/>
      <w:r w:rsidRPr="00A10EB2">
        <w:rPr>
          <w:szCs w:val="28"/>
        </w:rPr>
        <w:t>відображає</w:t>
      </w:r>
      <w:proofErr w:type="spellEnd"/>
      <w:r w:rsidRPr="00A10EB2">
        <w:rPr>
          <w:szCs w:val="28"/>
        </w:rPr>
        <w:t xml:space="preserve"> </w:t>
      </w:r>
      <w:proofErr w:type="spellStart"/>
      <w:r w:rsidRPr="00A10EB2">
        <w:rPr>
          <w:szCs w:val="28"/>
        </w:rPr>
        <w:t>логіку</w:t>
      </w:r>
      <w:proofErr w:type="spellEnd"/>
      <w:r w:rsidRPr="00A10EB2">
        <w:rPr>
          <w:szCs w:val="28"/>
        </w:rPr>
        <w:t xml:space="preserve"> </w:t>
      </w:r>
      <w:proofErr w:type="spellStart"/>
      <w:r w:rsidRPr="00A10EB2">
        <w:rPr>
          <w:szCs w:val="28"/>
        </w:rPr>
        <w:t>цих</w:t>
      </w:r>
      <w:proofErr w:type="spellEnd"/>
      <w:r w:rsidRPr="00A10EB2">
        <w:rPr>
          <w:szCs w:val="28"/>
        </w:rPr>
        <w:t xml:space="preserve"> </w:t>
      </w:r>
      <w:proofErr w:type="spellStart"/>
      <w:r w:rsidRPr="00A10EB2">
        <w:rPr>
          <w:szCs w:val="28"/>
        </w:rPr>
        <w:t>процесів</w:t>
      </w:r>
      <w:proofErr w:type="spellEnd"/>
      <w:r w:rsidRPr="00A10EB2">
        <w:rPr>
          <w:szCs w:val="28"/>
        </w:rPr>
        <w:t xml:space="preserve"> і є </w:t>
      </w:r>
      <w:proofErr w:type="spellStart"/>
      <w:r w:rsidRPr="00A10EB2">
        <w:rPr>
          <w:szCs w:val="28"/>
        </w:rPr>
        <w:t>підпорядкованою</w:t>
      </w:r>
      <w:proofErr w:type="spellEnd"/>
      <w:r w:rsidRPr="00A10EB2">
        <w:rPr>
          <w:szCs w:val="28"/>
        </w:rPr>
        <w:t xml:space="preserve"> </w:t>
      </w:r>
      <w:proofErr w:type="spellStart"/>
      <w:r w:rsidRPr="00A10EB2">
        <w:rPr>
          <w:szCs w:val="28"/>
        </w:rPr>
        <w:t>їм</w:t>
      </w:r>
      <w:proofErr w:type="spellEnd"/>
      <w:r w:rsidRPr="00A10EB2">
        <w:rPr>
          <w:szCs w:val="28"/>
        </w:rPr>
        <w:t xml:space="preserve">. </w:t>
      </w:r>
      <w:proofErr w:type="spellStart"/>
      <w:r w:rsidRPr="00A10EB2">
        <w:rPr>
          <w:szCs w:val="28"/>
        </w:rPr>
        <w:t>Водночас</w:t>
      </w:r>
      <w:proofErr w:type="spellEnd"/>
      <w:r w:rsidRPr="00A10EB2">
        <w:rPr>
          <w:szCs w:val="28"/>
        </w:rPr>
        <w:t xml:space="preserve">, з </w:t>
      </w:r>
      <w:proofErr w:type="spellStart"/>
      <w:r w:rsidRPr="00A10EB2">
        <w:rPr>
          <w:szCs w:val="28"/>
        </w:rPr>
        <w:t>погляду</w:t>
      </w:r>
      <w:proofErr w:type="spellEnd"/>
      <w:r w:rsidRPr="00A10EB2">
        <w:rPr>
          <w:szCs w:val="28"/>
        </w:rPr>
        <w:t xml:space="preserve"> </w:t>
      </w:r>
      <w:proofErr w:type="spellStart"/>
      <w:r w:rsidRPr="00A10EB2">
        <w:rPr>
          <w:szCs w:val="28"/>
        </w:rPr>
        <w:t>генетичної</w:t>
      </w:r>
      <w:proofErr w:type="spellEnd"/>
      <w:r w:rsidRPr="00A10EB2">
        <w:rPr>
          <w:szCs w:val="28"/>
        </w:rPr>
        <w:t xml:space="preserve"> психології, вона є резу</w:t>
      </w:r>
      <w:r w:rsidR="00C47E99">
        <w:rPr>
          <w:szCs w:val="28"/>
        </w:rPr>
        <w:t xml:space="preserve">льтатом </w:t>
      </w:r>
      <w:proofErr w:type="spellStart"/>
      <w:r w:rsidR="00C47E99">
        <w:rPr>
          <w:szCs w:val="28"/>
        </w:rPr>
        <w:t>цих</w:t>
      </w:r>
      <w:proofErr w:type="spellEnd"/>
      <w:r w:rsidR="00C47E99">
        <w:rPr>
          <w:szCs w:val="28"/>
        </w:rPr>
        <w:t xml:space="preserve"> </w:t>
      </w:r>
      <w:proofErr w:type="spellStart"/>
      <w:r w:rsidR="00C47E99">
        <w:rPr>
          <w:szCs w:val="28"/>
        </w:rPr>
        <w:t>процесів</w:t>
      </w:r>
      <w:proofErr w:type="spellEnd"/>
      <w:r w:rsidRPr="00A10EB2">
        <w:rPr>
          <w:szCs w:val="28"/>
        </w:rPr>
        <w:t>»</w:t>
      </w:r>
      <w:r w:rsidR="00B50089">
        <w:rPr>
          <w:szCs w:val="28"/>
          <w:lang w:val="uk-UA"/>
        </w:rPr>
        <w:t> </w:t>
      </w:r>
      <w:r w:rsidRPr="00A10EB2">
        <w:rPr>
          <w:szCs w:val="28"/>
        </w:rPr>
        <w:t>[</w:t>
      </w:r>
      <w:r w:rsidR="00B50089">
        <w:rPr>
          <w:szCs w:val="28"/>
          <w:lang w:val="uk-UA"/>
        </w:rPr>
        <w:t>3</w:t>
      </w:r>
      <w:r w:rsidRPr="00A10EB2">
        <w:rPr>
          <w:szCs w:val="28"/>
        </w:rPr>
        <w:t>].</w:t>
      </w:r>
    </w:p>
    <w:p w:rsidR="00A10EB2" w:rsidRPr="00A10EB2" w:rsidRDefault="00A10EB2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у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процесі науково-пошукової роботи констатовано відсутність єдиного підходу до розуміння творчої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7AF2" w:rsidRDefault="002D0747" w:rsidP="007C7A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7AF2">
        <w:rPr>
          <w:rFonts w:ascii="Times New Roman" w:hAnsi="Times New Roman" w:cs="Times New Roman"/>
          <w:sz w:val="28"/>
          <w:szCs w:val="28"/>
          <w:lang w:val="uk-UA"/>
        </w:rPr>
        <w:t>Нами розроблено програму, що передбачає забезпечення психологічних умов та чинників, які активізують творчу, пізнавальну діяльність</w:t>
      </w:r>
      <w:r w:rsidR="00081E01" w:rsidRPr="007C7A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20927" w:rsidRPr="007C7AF2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</w:t>
      </w:r>
      <w:r w:rsidR="00081E01" w:rsidRPr="007C7AF2">
        <w:rPr>
          <w:rFonts w:ascii="Times New Roman" w:hAnsi="Times New Roman" w:cs="Times New Roman"/>
          <w:sz w:val="28"/>
          <w:szCs w:val="28"/>
          <w:lang w:val="uk-UA"/>
        </w:rPr>
        <w:t>розвиток творчо</w:t>
      </w:r>
      <w:r w:rsidR="00720927" w:rsidRPr="007C7AF2">
        <w:rPr>
          <w:rFonts w:ascii="Times New Roman" w:hAnsi="Times New Roman" w:cs="Times New Roman"/>
          <w:sz w:val="28"/>
          <w:szCs w:val="28"/>
          <w:lang w:val="uk-UA"/>
        </w:rPr>
        <w:t xml:space="preserve">ї компетентності </w:t>
      </w:r>
      <w:r w:rsidR="000055CE" w:rsidRPr="007C7AF2">
        <w:rPr>
          <w:rFonts w:ascii="Times New Roman" w:hAnsi="Times New Roman" w:cs="Times New Roman"/>
          <w:sz w:val="28"/>
          <w:szCs w:val="28"/>
          <w:lang w:val="uk-UA"/>
        </w:rPr>
        <w:t>майбутніх учителів</w:t>
      </w:r>
      <w:r w:rsidRPr="007C7A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AF2" w:rsidRPr="007C7AF2">
        <w:rPr>
          <w:rFonts w:ascii="Times New Roman" w:hAnsi="Times New Roman" w:cs="Times New Roman"/>
          <w:sz w:val="28"/>
          <w:szCs w:val="28"/>
          <w:lang w:val="uk-UA"/>
        </w:rPr>
        <w:t>За змістом, під творчою компетентністю,</w:t>
      </w:r>
      <w:r w:rsidR="007C7AF2" w:rsidRPr="00EE61FC">
        <w:rPr>
          <w:rFonts w:ascii="Times New Roman" w:hAnsi="Times New Roman"/>
          <w:sz w:val="28"/>
          <w:szCs w:val="28"/>
          <w:lang w:val="uk-UA"/>
        </w:rPr>
        <w:t xml:space="preserve"> ми розуміємо </w:t>
      </w:r>
      <w:r w:rsidR="007C7AF2">
        <w:rPr>
          <w:rFonts w:ascii="Times New Roman" w:hAnsi="Times New Roman"/>
          <w:sz w:val="28"/>
          <w:szCs w:val="28"/>
          <w:lang w:val="uk-UA"/>
        </w:rPr>
        <w:t xml:space="preserve">найвищий </w:t>
      </w:r>
      <w:r w:rsidR="007C7AF2" w:rsidRPr="00EE61FC">
        <w:rPr>
          <w:rFonts w:ascii="Times New Roman" w:hAnsi="Times New Roman"/>
          <w:sz w:val="28"/>
          <w:szCs w:val="28"/>
          <w:lang w:val="uk-UA"/>
        </w:rPr>
        <w:t xml:space="preserve">рівень </w:t>
      </w:r>
      <w:r w:rsidR="007C7AF2" w:rsidRPr="00EE61FC">
        <w:rPr>
          <w:rFonts w:ascii="Times New Roman" w:hAnsi="Times New Roman"/>
          <w:sz w:val="28"/>
          <w:szCs w:val="28"/>
          <w:lang w:val="uk-UA"/>
        </w:rPr>
        <w:lastRenderedPageBreak/>
        <w:t>розвитку професійної компетентності, коли людина здійснює професійну діяльність на творчій основі стабільно і неперервно.</w:t>
      </w:r>
    </w:p>
    <w:p w:rsidR="002D0747" w:rsidRPr="00A10EB2" w:rsidRDefault="007C7AF2" w:rsidP="00A10EB2">
      <w:pPr>
        <w:pStyle w:val="a3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Програма</w:t>
      </w:r>
      <w:r w:rsidR="002D0747" w:rsidRPr="00A10EB2">
        <w:rPr>
          <w:szCs w:val="28"/>
          <w:lang w:val="uk-UA"/>
        </w:rPr>
        <w:t xml:space="preserve"> складається із </w:t>
      </w:r>
      <w:r w:rsidR="000055CE" w:rsidRPr="00A10EB2">
        <w:rPr>
          <w:szCs w:val="28"/>
          <w:lang w:val="uk-UA"/>
        </w:rPr>
        <w:t xml:space="preserve">п’яти </w:t>
      </w:r>
      <w:r w:rsidR="002D0747" w:rsidRPr="00A10EB2">
        <w:rPr>
          <w:szCs w:val="28"/>
          <w:lang w:val="uk-UA"/>
        </w:rPr>
        <w:t>блоків</w:t>
      </w:r>
      <w:r>
        <w:rPr>
          <w:szCs w:val="28"/>
          <w:lang w:val="uk-UA"/>
        </w:rPr>
        <w:t>,</w:t>
      </w:r>
      <w:r w:rsidR="002D0747" w:rsidRPr="00A10EB2">
        <w:rPr>
          <w:szCs w:val="28"/>
          <w:lang w:val="uk-UA"/>
        </w:rPr>
        <w:t xml:space="preserve"> спрямованих на розвиток готовності до адекватного і повного пізнання власних творчих можливостей. </w:t>
      </w:r>
    </w:p>
    <w:p w:rsidR="00B76343" w:rsidRPr="00A10EB2" w:rsidRDefault="00B76343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Із метою підготовки майбутніх учителів до творчої діяльності та перевірки ефективності розробленої нами програми розвитку їх творчої компетентності було організовано та проведено формувальний експеримент.</w:t>
      </w:r>
    </w:p>
    <w:p w:rsidR="00B76343" w:rsidRPr="00A10EB2" w:rsidRDefault="00B76343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до проведення експерименту передбачала: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психолого-педагогічних досліджень, що базуються на провідних концепціях розвитку творчості майбутніх учителів і є методологічною основою наукового дослідження.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системи психолого-педагогічних засобів для майбутніх учителів. Зокрема, до курсів «Загальна цитологія та гістологія. Цитологія», «Фізіологія рослин», «Генетична інженерія», «Еволюційне вчення» та спецкурсу для магістрів «Біологічні явища». 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викладачів та майбутніх учителів з особливостями впровадження у навчальний процес авторської програми розвитку творчої компетентності.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Анкетування викладачів (24 особи), майбутніх учителів (368 осіб) із питань психологічних особливостей, тенденцій та проблем розвитку творчої компетентності особистості.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Анкетування вчителів Полтавщини з питань проблеми розвитку творчої компетентності студентів та школярів </w:t>
      </w:r>
      <w:r w:rsidR="0091198E"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у навчально-виховному процесі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Вибір вищих навчальних закладів для перевірки рівня професійної компетентності майбутніх учителів.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Вибір експериментальної та контрольної груп.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констатувального зрізу.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Апробацію змісту програми на конференціях, семінарах міжнародного, всеукраїнського, регіонального рівнів.</w:t>
      </w:r>
    </w:p>
    <w:p w:rsidR="00B76343" w:rsidRPr="00A10EB2" w:rsidRDefault="00B76343" w:rsidP="00A10EB2">
      <w:pPr>
        <w:numPr>
          <w:ilvl w:val="0"/>
          <w:numId w:val="7"/>
        </w:numPr>
        <w:tabs>
          <w:tab w:val="clear" w:pos="927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Апробацію програми у наукових працях (при підготовці курсових, дипломних, магістерських робіт) зі студентами Полтавського національного педагогічного університету імені В.Г. Короленка.</w:t>
      </w:r>
    </w:p>
    <w:p w:rsidR="00B76343" w:rsidRPr="00840B64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метою об’єктивності перевірки ефективності використання програми розвитку творчої компетентності майбутніх учителів обрано студентів експериментальної групи з різних вищих навчальних закладів (експериментальна група складалася з 203, а контрольна – із 165 майбутніх учителів біології). 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Формувальний експеримент виконувався на базі: Полтавського національного педагогічного університету імені В.Г.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Короленка, Харківського національного педагогічного університету імені Г.С.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Сковороди, Мелітопольського державного педагогічного університету імені Богдана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Хмельницького, Полтавського обласного інституту післядипломної педагогічної освіти імені М.В. Остроградського; загальноосвітніх навчальних закладів м. Полтави: ЗОШ І-ІІІ ступенів №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 імені Т.Г. Шевченка, ЗОШ І-ІІІ ступенів №38; Полтавської області: </w:t>
      </w:r>
      <w:proofErr w:type="spellStart"/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Ромоданівської</w:t>
      </w:r>
      <w:proofErr w:type="spellEnd"/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 ступенів; </w:t>
      </w:r>
      <w:proofErr w:type="spellStart"/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Водянобалківської</w:t>
      </w:r>
      <w:proofErr w:type="spellEnd"/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ступенів; Диканської гімназії № 1 імені М.В.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Гоголя.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дослідженням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було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охоплено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368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146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24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викладачі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, 467 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експериментальних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закладах з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викладачами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проведена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підготовча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робота 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консультацій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семінарів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такого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6343" w:rsidRPr="00A10EB2" w:rsidRDefault="00B76343" w:rsidP="00A10EB2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роз’яснення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особистості;</w:t>
      </w:r>
    </w:p>
    <w:p w:rsidR="00B76343" w:rsidRPr="00A10EB2" w:rsidRDefault="00B76343" w:rsidP="00A10EB2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ознайомлення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творчої компетентності  майбутніх учителів; </w:t>
      </w:r>
    </w:p>
    <w:p w:rsidR="00B76343" w:rsidRPr="00A10EB2" w:rsidRDefault="00B76343" w:rsidP="00A10EB2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контрольній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експериментальній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6343" w:rsidRPr="00A10EB2" w:rsidRDefault="00B76343" w:rsidP="00A10EB2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показників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критеріїв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рівнів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Формувальний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передбачав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6343" w:rsidRPr="00A10EB2" w:rsidRDefault="0091198E" w:rsidP="00A10EB2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озвиток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особистісно-розвивального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ціннісно-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орієнтаційної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мотиваційної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компетенцій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викладач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ситуації,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використовував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Мотивація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пошуку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ділову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гру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«Я та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», та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дидактичне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Креативний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репортер»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76343" w:rsidRPr="00A10EB2" w:rsidRDefault="0091198E" w:rsidP="00A10EB2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озвиток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діяльнісно-розвивального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психолого-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організаційної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методичної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компетенцій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викладач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ситуації,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використовував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Вольові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творча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особистості»,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«Банк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– я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володію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творчими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здібностями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дидактичне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«Творчі припущення»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6343" w:rsidRPr="00A10EB2" w:rsidRDefault="0091198E" w:rsidP="00A10EB2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озвиток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компонента професійної компетентності майбутніх учителів.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вербально-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комунікативної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, вербально-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когнітивної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компетенцій.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Викладач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використовував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Діалогічне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вправу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«Банк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– я хороший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співрозмовник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дидактичне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Креативний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репортер».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Студенти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формулювати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питання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своїм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колегам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з теми,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розглядається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висловлю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вати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максимальну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76343" w:rsidRPr="00A10EB2" w:rsidRDefault="0091198E" w:rsidP="00A10EB2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озвиток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фахового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компонента професійної компетентності.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дидактичної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понятійного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мислення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здійснювалося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використанню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фахової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B76343" w:rsidRPr="00A10EB2">
        <w:rPr>
          <w:rFonts w:ascii="Times New Roman" w:eastAsia="Times New Roman" w:hAnsi="Times New Roman" w:cs="Times New Roman"/>
          <w:sz w:val="28"/>
          <w:szCs w:val="28"/>
        </w:rPr>
        <w:t xml:space="preserve"> «Поясни поняття»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, рубрики «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знаєте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Ви,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…?»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76343" w:rsidRPr="00A10EB2" w:rsidRDefault="00B76343" w:rsidP="00A10EB2">
      <w:pPr>
        <w:numPr>
          <w:ilvl w:val="0"/>
          <w:numId w:val="8"/>
        </w:numPr>
        <w:tabs>
          <w:tab w:val="left" w:pos="0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98E"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озвиток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досвіду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включав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мислення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самовдосконалення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 Викладач використовував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ділову гру «Розвиток творчого мислення», вправу «Банк ідей – я самовдосконалююся», дидактичне завдання «Текст для творчого аналізу».</w:t>
      </w:r>
    </w:p>
    <w:p w:rsidR="00B76343" w:rsidRPr="00A10EB2" w:rsidRDefault="00B76343" w:rsidP="00A10EB2">
      <w:pPr>
        <w:pStyle w:val="a8"/>
        <w:tabs>
          <w:tab w:val="left" w:pos="709"/>
          <w:tab w:val="left" w:pos="851"/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Формувальний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обов’язково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передбачав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вступне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слово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ведучого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правил роботи й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підведення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підсумків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>У 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експериментальній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групі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комплекс психолого-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використовувався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повному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вивченні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першого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модуля «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клітину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Структура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клітини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» курсу «Загальна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цитологія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дидактичні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: рубрика «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Наодинці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з живою природою»</w:t>
      </w:r>
      <w:r w:rsidRPr="00A10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10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знаєте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Ви,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?..»,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припущення. У процесі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другого модуля «Ядро і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хромосоми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Клітинний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поділ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системності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використовувалися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поєднання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креативний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репортер, текст для аналізу,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Організація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уключала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розроблені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нами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тренінгові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ділові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ігри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кураторських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заняттях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використовувалися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складові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авторської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програми розвитку творчої компетентності майбутніх учителів.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контрольній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групі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не було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системного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послідовного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розроблених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тренінгових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використовувались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складові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кінці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формувального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експерименту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було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здійснено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контрольний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зріз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визначено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експериментальної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контрольної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рівнями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Контрольний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зріз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передбачав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особистісно-розвивального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>Визначалася ефективність формувального впливу авторської програми, а саме, блоку №1 «Розвиток професійних цінностей і мотивів творчої діяльності»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розрахованого на розвиток показників особистісно-розвивального компоненту професійної компетентності майбутніх учителів. 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діяльнісно-розвивального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Здійснювалася перевірка ефективності блоку №2 авторської програми «Оволодіння організаційно-методичною базою». З’ясовувався рівень розвитку показників діяльнісно-розвивального компоненту професійної компетентності, сформованість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висловлювати нові, нестандартні ідеї,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прагнення 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овувати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інноваційн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, вдало поєднувати логіку з інтуїцією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розвитку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компонента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>Визначалася ефективність формувального впливу авторської програми, а саме, блоку №3 «Оволодіння педагогічним спілкуванням» розрахованого на розвиток показників комунікативного компоненту (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вербально-комунікативної, вербально-когнітивної компетенцій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професійної компетентності майбутніх учителів. З’ясовувалося чи спонукає зміст програми 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активного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діалогічної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pStyle w:val="a8"/>
        <w:tabs>
          <w:tab w:val="left" w:pos="1134"/>
        </w:tabs>
        <w:spacing w:after="0" w:line="360" w:lineRule="auto"/>
        <w:ind w:left="0" w:firstLine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фахового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Здійснювалася перевірка ефективності блоку №4 авторської програми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A10EB2">
        <w:rPr>
          <w:rFonts w:ascii="Times New Roman" w:eastAsia="Calibri" w:hAnsi="Times New Roman" w:cs="Times New Roman"/>
          <w:sz w:val="28"/>
          <w:szCs w:val="28"/>
        </w:rPr>
        <w:t>володіння змістовими поняттями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</w:t>
      </w: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З’ясовувався рівень розвитку показників фахового компоненту професійної компетентності майбутніх учителів. Чи передбачає зміст програми формування вміння 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 завершеного вигляду своїм ідеям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відстоювати власну думку, наводячи конкретні приклади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, с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истематизу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вати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>, узагальню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вати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матеріал, робит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40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змістовні висновки.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діяльнісно-розвивального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компоненту професійної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учителів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343" w:rsidRPr="00A10EB2" w:rsidRDefault="00B76343" w:rsidP="00A10EB2">
      <w:pPr>
        <w:tabs>
          <w:tab w:val="left" w:pos="1134"/>
        </w:tabs>
        <w:spacing w:after="0" w:line="360" w:lineRule="auto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Визначалася ефективність формувального впливу авторської програми, а саме, блоку №5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A10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Набуття досвіду педагогічної діяльності»,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розрахованого на розвиток показників компоненту професійної компетентності опанування досвіду. Чи спонукає зміст програми м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айбутні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чител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до ч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ітко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формулю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наукових понять,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нав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едення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максимальн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кільк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значень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творч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зміст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 xml:space="preserve"> предмету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, постійного самовдосконалення</w:t>
      </w:r>
      <w:r w:rsidRPr="00A10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130" w:rsidRPr="00840B64" w:rsidRDefault="00760130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Результати дослідження підтверджені на основі використання факторного дисперсійного аналізу. Бралася контрольна та експериментальна групи, які підлягали нормальному розподілу за ознакою досягнення творчої компетентності. На експериментальну групу діяв фактор F (програма розвитку творчої компетентності майбутнього вчителя), який умовно мав два рівні (дві складові): F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 xml:space="preserve">1 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(сукупність психологічних засобів); F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 xml:space="preserve">2 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(сукупність педагогічних засобів).</w:t>
      </w:r>
    </w:p>
    <w:p w:rsidR="00760130" w:rsidRPr="00A10EB2" w:rsidRDefault="00760130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 допомогою критерія Фішера-</w:t>
      </w:r>
      <w:proofErr w:type="spellStart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Снедекора</w:t>
      </w:r>
      <w:proofErr w:type="spellEnd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встановлено: </w:t>
      </w:r>
      <w:proofErr w:type="spellStart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F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>спост</w:t>
      </w:r>
      <w:proofErr w:type="spellEnd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>.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‹ </w:t>
      </w:r>
      <w:proofErr w:type="spellStart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F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>кр</w:t>
      </w:r>
      <w:proofErr w:type="spellEnd"/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 xml:space="preserve">, 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що дозволяє стверджувати про справедливість гіпотези щодо впливу фактора F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uk-UA"/>
        </w:rPr>
        <w:t xml:space="preserve"> 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на результат розвитку професійної компетентності.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Одержані значення стосовно критеріїв розвитку творчої компетентності майбутніх учителів ще раз підтверджують ефективність запропонованої концептуальної моделі розвитку творчої компетентності майбутніх учителів (табл. 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60130" w:rsidRPr="00A10EB2" w:rsidRDefault="00760130" w:rsidP="00A10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Таблиця </w:t>
      </w:r>
      <w:r w:rsidRPr="00A10EB2">
        <w:rPr>
          <w:rFonts w:ascii="Times New Roman" w:hAnsi="Times New Roman" w:cs="Times New Roman"/>
          <w:snapToGrid w:val="0"/>
          <w:sz w:val="28"/>
          <w:szCs w:val="28"/>
          <w:lang w:val="uk-UA"/>
        </w:rPr>
        <w:t>1</w:t>
      </w:r>
    </w:p>
    <w:p w:rsidR="00760130" w:rsidRDefault="00760130" w:rsidP="00A10E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Показники ефективності впровадження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концептуальної моделі розвитку творчої компетентності майбутніх учителів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851"/>
        <w:gridCol w:w="850"/>
        <w:gridCol w:w="793"/>
        <w:gridCol w:w="727"/>
        <w:gridCol w:w="727"/>
        <w:gridCol w:w="763"/>
        <w:gridCol w:w="763"/>
        <w:gridCol w:w="621"/>
        <w:gridCol w:w="709"/>
      </w:tblGrid>
      <w:tr w:rsidR="00760130" w:rsidRPr="00A10EB2" w:rsidTr="00760130">
        <w:trPr>
          <w:trHeight w:val="388"/>
        </w:trPr>
        <w:tc>
          <w:tcPr>
            <w:tcW w:w="1560" w:type="dxa"/>
            <w:vMerge w:val="restart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Рівні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розвитку професійної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компетентності</w:t>
            </w:r>
            <w:proofErr w:type="spellEnd"/>
          </w:p>
        </w:tc>
        <w:tc>
          <w:tcPr>
            <w:tcW w:w="7654" w:type="dxa"/>
            <w:gridSpan w:val="10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Критерії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досягнення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творчої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компетентності</w:t>
            </w:r>
            <w:proofErr w:type="spellEnd"/>
          </w:p>
        </w:tc>
      </w:tr>
      <w:tr w:rsidR="00760130" w:rsidRPr="00A10EB2" w:rsidTr="00760130">
        <w:tc>
          <w:tcPr>
            <w:tcW w:w="1560" w:type="dxa"/>
            <w:vMerge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самостійність</w:t>
            </w:r>
            <w:proofErr w:type="spellEnd"/>
          </w:p>
        </w:tc>
        <w:tc>
          <w:tcPr>
            <w:tcW w:w="1643" w:type="dxa"/>
            <w:gridSpan w:val="2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мобільність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використанні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інноваційних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технологій</w:t>
            </w:r>
            <w:proofErr w:type="spellEnd"/>
          </w:p>
        </w:tc>
        <w:tc>
          <w:tcPr>
            <w:tcW w:w="1454" w:type="dxa"/>
            <w:gridSpan w:val="2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комунікативність</w:t>
            </w:r>
          </w:p>
        </w:tc>
        <w:tc>
          <w:tcPr>
            <w:tcW w:w="1526" w:type="dxa"/>
            <w:gridSpan w:val="2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результативність</w:t>
            </w:r>
            <w:proofErr w:type="spellEnd"/>
          </w:p>
        </w:tc>
        <w:tc>
          <w:tcPr>
            <w:tcW w:w="1330" w:type="dxa"/>
            <w:gridSpan w:val="2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готовність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творчості</w:t>
            </w:r>
            <w:proofErr w:type="spellEnd"/>
          </w:p>
        </w:tc>
      </w:tr>
      <w:tr w:rsidR="00760130" w:rsidRPr="00A10EB2" w:rsidTr="00E96008">
        <w:trPr>
          <w:cantSplit/>
          <w:trHeight w:val="653"/>
        </w:trPr>
        <w:tc>
          <w:tcPr>
            <w:tcW w:w="1560" w:type="dxa"/>
            <w:vMerge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k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85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e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k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79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e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k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e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k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uk-UA"/>
              </w:rPr>
              <w:t>e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(%)</w:t>
            </w:r>
          </w:p>
        </w:tc>
        <w:tc>
          <w:tcPr>
            <w:tcW w:w="62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k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709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оцінка</w:t>
            </w:r>
            <w:proofErr w:type="spellEnd"/>
          </w:p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e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</w:tr>
      <w:tr w:rsidR="00760130" w:rsidRPr="00A10EB2" w:rsidTr="00E96008">
        <w:trPr>
          <w:trHeight w:val="492"/>
        </w:trPr>
        <w:tc>
          <w:tcPr>
            <w:tcW w:w="156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високий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(творча </w:t>
            </w: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компетентність</w:t>
            </w:r>
            <w:proofErr w:type="spellEnd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85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9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62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709" w:type="dxa"/>
            <w:vAlign w:val="center"/>
          </w:tcPr>
          <w:p w:rsidR="00760130" w:rsidRPr="00A10EB2" w:rsidRDefault="00760130" w:rsidP="00A10E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52,6</w:t>
            </w:r>
          </w:p>
        </w:tc>
      </w:tr>
      <w:tr w:rsidR="00760130" w:rsidRPr="00A10EB2" w:rsidTr="00E96008">
        <w:tc>
          <w:tcPr>
            <w:tcW w:w="156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середній</w:t>
            </w:r>
            <w:proofErr w:type="spellEnd"/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9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62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709" w:type="dxa"/>
            <w:vAlign w:val="center"/>
          </w:tcPr>
          <w:p w:rsidR="00760130" w:rsidRPr="00A10EB2" w:rsidRDefault="00760130" w:rsidP="00A10E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46,9</w:t>
            </w:r>
          </w:p>
        </w:tc>
      </w:tr>
      <w:tr w:rsidR="00760130" w:rsidRPr="00A10EB2" w:rsidTr="00E96008">
        <w:tc>
          <w:tcPr>
            <w:tcW w:w="156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низький</w:t>
            </w:r>
            <w:proofErr w:type="spellEnd"/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85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0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79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27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763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1" w:type="dxa"/>
            <w:vAlign w:val="center"/>
          </w:tcPr>
          <w:p w:rsidR="00760130" w:rsidRPr="00A10EB2" w:rsidRDefault="00760130" w:rsidP="00A10EB2">
            <w:pPr>
              <w:pStyle w:val="a8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  <w:vAlign w:val="center"/>
          </w:tcPr>
          <w:p w:rsidR="00760130" w:rsidRPr="00A10EB2" w:rsidRDefault="00760130" w:rsidP="00A10E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10EB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</w:tr>
    </w:tbl>
    <w:p w:rsidR="00760130" w:rsidRPr="00A10EB2" w:rsidRDefault="00760130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760130" w:rsidRPr="00A10EB2" w:rsidRDefault="00760130" w:rsidP="00A10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табл. 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свідчать про існування чітко окресленої тенденції до зростання рівня розвитку творчої компетентності студентів за визначеними 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критеріями.</w:t>
      </w:r>
      <w:r w:rsidRPr="00A10EB2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Аналіз результатів упровадження програми розвитку творчої компетентності в умовах ВНЗ та ЗНЗ довів її ефективність.</w:t>
      </w:r>
    </w:p>
    <w:p w:rsidR="00641E45" w:rsidRPr="00A10EB2" w:rsidRDefault="00641E45" w:rsidP="00A10EB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b/>
          <w:sz w:val="28"/>
          <w:szCs w:val="28"/>
          <w:lang w:val="uk-UA"/>
        </w:rPr>
        <w:t>Висновки та перспективи дослідження.</w:t>
      </w:r>
    </w:p>
    <w:p w:rsidR="00760130" w:rsidRPr="00A10EB2" w:rsidRDefault="00760130" w:rsidP="00A10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Отже, отримані результати експериментальної роботи підтвердили можливість сприяння розвитку </w:t>
      </w:r>
      <w:r w:rsidR="00641E45" w:rsidRPr="00A10EB2">
        <w:rPr>
          <w:rFonts w:ascii="Times New Roman" w:hAnsi="Times New Roman" w:cs="Times New Roman"/>
          <w:sz w:val="28"/>
          <w:szCs w:val="28"/>
          <w:lang w:val="uk-UA"/>
        </w:rPr>
        <w:t>творчого потенціалу студентів</w:t>
      </w:r>
      <w:r w:rsidRPr="00A10E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навчально-виховного процесу ВНЗ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. О</w:t>
      </w:r>
      <w:proofErr w:type="spellStart"/>
      <w:r w:rsidR="00641E45" w:rsidRPr="00A10EB2">
        <w:rPr>
          <w:rFonts w:ascii="Times New Roman" w:hAnsi="Times New Roman" w:cs="Times New Roman"/>
          <w:sz w:val="28"/>
          <w:szCs w:val="28"/>
        </w:rPr>
        <w:t>бґрунтовано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можливості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закладу. Вони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середовища,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A10EB2">
        <w:rPr>
          <w:rFonts w:ascii="Times New Roman" w:hAnsi="Times New Roman" w:cs="Times New Roman"/>
          <w:sz w:val="28"/>
          <w:szCs w:val="28"/>
        </w:rPr>
        <w:t>.</w:t>
      </w:r>
    </w:p>
    <w:p w:rsidR="0091198E" w:rsidRPr="00A10EB2" w:rsidRDefault="0091198E" w:rsidP="00A10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Наш науковий пошук може бути продовжений у напрямку удосконалення шляхів оптимізації розвитку творчої компетентності педагогів з урахуванням </w:t>
      </w:r>
      <w:r w:rsidRPr="00A10EB2">
        <w:rPr>
          <w:rFonts w:ascii="Times New Roman" w:hAnsi="Times New Roman" w:cs="Times New Roman"/>
          <w:sz w:val="28"/>
          <w:szCs w:val="28"/>
          <w:lang w:val="uk-UA"/>
        </w:rPr>
        <w:t>впливу гендерних відмінностей на особливості розвитку творчої компетентності.</w:t>
      </w:r>
    </w:p>
    <w:p w:rsidR="00DC7783" w:rsidRPr="00A10EB2" w:rsidRDefault="00DC7783" w:rsidP="00A10EB2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10EB2">
        <w:rPr>
          <w:b/>
          <w:sz w:val="28"/>
          <w:szCs w:val="28"/>
          <w:lang w:val="uk-UA"/>
        </w:rPr>
        <w:t>Список використаних джерел:</w:t>
      </w:r>
    </w:p>
    <w:p w:rsidR="00EA4A81" w:rsidRPr="00EA4A81" w:rsidRDefault="00EA4A81" w:rsidP="00EA4A81">
      <w:pPr>
        <w:pStyle w:val="a6"/>
        <w:numPr>
          <w:ilvl w:val="0"/>
          <w:numId w:val="13"/>
        </w:numPr>
        <w:tabs>
          <w:tab w:val="left" w:pos="0"/>
          <w:tab w:val="num" w:pos="786"/>
          <w:tab w:val="left" w:pos="1134"/>
        </w:tabs>
        <w:spacing w:after="0" w:line="360" w:lineRule="auto"/>
        <w:ind w:left="0" w:firstLine="709"/>
        <w:jc w:val="both"/>
        <w:rPr>
          <w:rStyle w:val="citation"/>
          <w:rFonts w:ascii="Times New Roman" w:hAnsi="Times New Roman"/>
          <w:sz w:val="28"/>
          <w:szCs w:val="28"/>
        </w:rPr>
      </w:pPr>
      <w:r w:rsidRPr="00EA4A81">
        <w:rPr>
          <w:rFonts w:ascii="Times New Roman" w:hAnsi="Times New Roman"/>
          <w:sz w:val="28"/>
          <w:szCs w:val="28"/>
        </w:rPr>
        <w:t xml:space="preserve">Выготский Л. С.  История развития высших </w:t>
      </w:r>
      <w:proofErr w:type="gramStart"/>
      <w:r w:rsidRPr="00EA4A81">
        <w:rPr>
          <w:rFonts w:ascii="Times New Roman" w:hAnsi="Times New Roman"/>
          <w:sz w:val="28"/>
          <w:szCs w:val="28"/>
        </w:rPr>
        <w:t>психических  функций</w:t>
      </w:r>
      <w:proofErr w:type="gramEnd"/>
      <w:r w:rsidRPr="00EA4A81">
        <w:rPr>
          <w:rFonts w:ascii="Times New Roman" w:hAnsi="Times New Roman"/>
          <w:sz w:val="28"/>
          <w:szCs w:val="28"/>
        </w:rPr>
        <w:t xml:space="preserve"> / Л. С. Выготский  // </w:t>
      </w:r>
      <w:proofErr w:type="spellStart"/>
      <w:r w:rsidRPr="00EA4A81">
        <w:rPr>
          <w:rFonts w:ascii="Times New Roman" w:hAnsi="Times New Roman"/>
          <w:sz w:val="28"/>
          <w:szCs w:val="28"/>
        </w:rPr>
        <w:t>Собр</w:t>
      </w:r>
      <w:r w:rsidRPr="00EA4A81">
        <w:rPr>
          <w:rFonts w:ascii="Times New Roman" w:hAnsi="Times New Roman"/>
          <w:sz w:val="28"/>
          <w:szCs w:val="28"/>
          <w:lang w:val="uk-UA"/>
        </w:rPr>
        <w:t>ание</w:t>
      </w:r>
      <w:proofErr w:type="spellEnd"/>
      <w:r w:rsidRPr="00EA4A81">
        <w:rPr>
          <w:rFonts w:ascii="Times New Roman" w:hAnsi="Times New Roman"/>
          <w:sz w:val="28"/>
          <w:szCs w:val="28"/>
        </w:rPr>
        <w:t xml:space="preserve"> соч.</w:t>
      </w:r>
      <w:r w:rsidRPr="00EA4A81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EA4A81">
        <w:rPr>
          <w:rFonts w:ascii="Times New Roman" w:hAnsi="Times New Roman"/>
          <w:sz w:val="28"/>
          <w:szCs w:val="28"/>
        </w:rPr>
        <w:t xml:space="preserve"> в 6 т. Т. 3 : Проблемы развития психики</w:t>
      </w:r>
      <w:r w:rsidRPr="00EA4A81">
        <w:rPr>
          <w:rFonts w:ascii="Times New Roman" w:hAnsi="Times New Roman"/>
          <w:sz w:val="28"/>
          <w:szCs w:val="28"/>
          <w:lang w:val="uk-UA"/>
        </w:rPr>
        <w:t>.</w:t>
      </w:r>
      <w:r w:rsidRPr="00EA4A81">
        <w:rPr>
          <w:rFonts w:ascii="Times New Roman" w:hAnsi="Times New Roman"/>
          <w:sz w:val="28"/>
          <w:szCs w:val="28"/>
        </w:rPr>
        <w:t xml:space="preserve"> – М., 1983.</w:t>
      </w:r>
      <w:r w:rsidRPr="00EA4A81">
        <w:rPr>
          <w:rFonts w:ascii="Times New Roman" w:hAnsi="Times New Roman"/>
          <w:sz w:val="28"/>
          <w:szCs w:val="28"/>
          <w:lang w:val="uk-UA"/>
        </w:rPr>
        <w:t xml:space="preserve"> – С. 5–328.</w:t>
      </w:r>
    </w:p>
    <w:p w:rsidR="00AF353E" w:rsidRPr="00AF353E" w:rsidRDefault="00AF353E" w:rsidP="00AF353E">
      <w:pPr>
        <w:pStyle w:val="a6"/>
        <w:numPr>
          <w:ilvl w:val="0"/>
          <w:numId w:val="13"/>
        </w:numPr>
        <w:tabs>
          <w:tab w:val="num" w:pos="786"/>
          <w:tab w:val="num" w:pos="108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53E">
        <w:rPr>
          <w:rFonts w:ascii="Times New Roman" w:hAnsi="Times New Roman"/>
          <w:sz w:val="28"/>
          <w:szCs w:val="28"/>
        </w:rPr>
        <w:t>Гилфорд</w:t>
      </w:r>
      <w:proofErr w:type="spellEnd"/>
      <w:r w:rsidRPr="00AF353E">
        <w:rPr>
          <w:rFonts w:ascii="Times New Roman" w:hAnsi="Times New Roman"/>
          <w:sz w:val="28"/>
          <w:szCs w:val="28"/>
        </w:rPr>
        <w:t xml:space="preserve"> Дж. Три стороны интеллекта</w:t>
      </w:r>
      <w:r w:rsidRPr="00AF353E">
        <w:rPr>
          <w:rFonts w:ascii="Times New Roman" w:hAnsi="Times New Roman"/>
          <w:sz w:val="28"/>
          <w:szCs w:val="28"/>
          <w:lang w:val="uk-UA"/>
        </w:rPr>
        <w:t xml:space="preserve"> / Дж. </w:t>
      </w:r>
      <w:proofErr w:type="spellStart"/>
      <w:r w:rsidRPr="00AF353E">
        <w:rPr>
          <w:rFonts w:ascii="Times New Roman" w:hAnsi="Times New Roman"/>
          <w:sz w:val="28"/>
          <w:szCs w:val="28"/>
          <w:lang w:val="uk-UA"/>
        </w:rPr>
        <w:t>Гилфорд</w:t>
      </w:r>
      <w:proofErr w:type="spellEnd"/>
      <w:r w:rsidRPr="00AF353E">
        <w:rPr>
          <w:rFonts w:ascii="Times New Roman" w:hAnsi="Times New Roman"/>
          <w:sz w:val="28"/>
          <w:szCs w:val="28"/>
        </w:rPr>
        <w:t xml:space="preserve"> // Психология мышления</w:t>
      </w:r>
      <w:r w:rsidRPr="00AF353E">
        <w:rPr>
          <w:rFonts w:ascii="Times New Roman" w:hAnsi="Times New Roman"/>
          <w:sz w:val="28"/>
          <w:szCs w:val="28"/>
          <w:lang w:val="uk-UA"/>
        </w:rPr>
        <w:t xml:space="preserve"> / ред. А. М. </w:t>
      </w:r>
      <w:proofErr w:type="spellStart"/>
      <w:r w:rsidRPr="00AF353E">
        <w:rPr>
          <w:rFonts w:ascii="Times New Roman" w:hAnsi="Times New Roman"/>
          <w:sz w:val="28"/>
          <w:szCs w:val="28"/>
          <w:lang w:val="uk-UA"/>
        </w:rPr>
        <w:t>Матюшкин</w:t>
      </w:r>
      <w:proofErr w:type="spellEnd"/>
      <w:r w:rsidRPr="00AF353E">
        <w:rPr>
          <w:rFonts w:ascii="Times New Roman" w:hAnsi="Times New Roman"/>
          <w:sz w:val="28"/>
          <w:szCs w:val="28"/>
        </w:rPr>
        <w:t>. – М., 1965.</w:t>
      </w:r>
      <w:r w:rsidRPr="00AF353E">
        <w:rPr>
          <w:rFonts w:ascii="Times New Roman" w:hAnsi="Times New Roman"/>
          <w:sz w:val="28"/>
          <w:szCs w:val="28"/>
          <w:lang w:val="uk-UA"/>
        </w:rPr>
        <w:t xml:space="preserve"> – С. 433–456.</w:t>
      </w:r>
    </w:p>
    <w:p w:rsidR="008558C4" w:rsidRPr="00A10EB2" w:rsidRDefault="008558C4" w:rsidP="00637584">
      <w:pPr>
        <w:pStyle w:val="a7"/>
        <w:numPr>
          <w:ilvl w:val="0"/>
          <w:numId w:val="13"/>
        </w:numPr>
        <w:tabs>
          <w:tab w:val="clear" w:pos="1312"/>
          <w:tab w:val="left" w:pos="0"/>
          <w:tab w:val="left" w:pos="993"/>
        </w:tabs>
        <w:ind w:left="0" w:firstLine="709"/>
      </w:pPr>
      <w:r w:rsidRPr="00A10EB2">
        <w:t>Максименко С. Д.  Психологія особистості / С. Д. Максименко. – К. : Вид-во ТОВ «КММ», 2007. – 296 с.</w:t>
      </w:r>
    </w:p>
    <w:p w:rsidR="008558C4" w:rsidRPr="00A10EB2" w:rsidRDefault="008558C4" w:rsidP="00637584">
      <w:pPr>
        <w:pStyle w:val="a7"/>
        <w:numPr>
          <w:ilvl w:val="0"/>
          <w:numId w:val="13"/>
        </w:numPr>
        <w:tabs>
          <w:tab w:val="clear" w:pos="1312"/>
          <w:tab w:val="left" w:pos="0"/>
          <w:tab w:val="left" w:pos="993"/>
        </w:tabs>
        <w:ind w:left="0" w:firstLine="709"/>
      </w:pPr>
      <w:r w:rsidRPr="00A10EB2">
        <w:t>Моляко В. О. Психологічна теорія творчості / В. О. Моляко // Обдарована дитина. – 2004. – № 6. – С. 2–9.</w:t>
      </w:r>
    </w:p>
    <w:p w:rsidR="00DA7BBC" w:rsidRPr="00A10EB2" w:rsidRDefault="00DA7BBC" w:rsidP="00637584">
      <w:pPr>
        <w:pStyle w:val="a7"/>
        <w:numPr>
          <w:ilvl w:val="0"/>
          <w:numId w:val="13"/>
        </w:numPr>
        <w:tabs>
          <w:tab w:val="clear" w:pos="1312"/>
          <w:tab w:val="left" w:pos="0"/>
          <w:tab w:val="left" w:pos="993"/>
        </w:tabs>
        <w:ind w:left="0" w:firstLine="709"/>
      </w:pPr>
      <w:r w:rsidRPr="00A10EB2">
        <w:t xml:space="preserve">Поташник М. М. Педагогическое творчество : проблемы развития и опыт : пособ. для учителя / М. М. Поташник. – К. : Рад. шк., 1988. – 187 с. </w:t>
      </w:r>
    </w:p>
    <w:p w:rsidR="002D0747" w:rsidRPr="00A10EB2" w:rsidRDefault="002D0747" w:rsidP="00637584">
      <w:pPr>
        <w:pStyle w:val="a7"/>
        <w:numPr>
          <w:ilvl w:val="0"/>
          <w:numId w:val="13"/>
        </w:numPr>
        <w:tabs>
          <w:tab w:val="clear" w:pos="1312"/>
          <w:tab w:val="left" w:pos="0"/>
          <w:tab w:val="left" w:pos="993"/>
        </w:tabs>
        <w:ind w:left="0" w:firstLine="709"/>
      </w:pPr>
      <w:r w:rsidRPr="00A10EB2">
        <w:t xml:space="preserve">Яланська С. П. Психологічні засади розвитку творчості майбутніх учителів біологічних дисциплін: теорія і практика : [монографія] </w:t>
      </w:r>
      <w:r w:rsidRPr="00A10EB2">
        <w:lastRenderedPageBreak/>
        <w:t>/ С. П. Яланська ; Полтав. нац. пед. ун-т імені В. Г. Короленка – Полтава, 2010. – 374 с.</w:t>
      </w:r>
    </w:p>
    <w:p w:rsidR="00C47E99" w:rsidRDefault="00C47E99" w:rsidP="00C47E99">
      <w:pPr>
        <w:pStyle w:val="a7"/>
        <w:spacing w:line="240" w:lineRule="auto"/>
        <w:rPr>
          <w:i/>
        </w:rPr>
      </w:pPr>
    </w:p>
    <w:p w:rsidR="0091198E" w:rsidRPr="00C47E99" w:rsidRDefault="0091198E" w:rsidP="00C47E99">
      <w:pPr>
        <w:pStyle w:val="a7"/>
        <w:spacing w:line="240" w:lineRule="auto"/>
        <w:rPr>
          <w:i/>
        </w:rPr>
      </w:pPr>
      <w:r w:rsidRPr="00C47E99">
        <w:rPr>
          <w:i/>
        </w:rPr>
        <w:t>In today's educational environment is essential for the formation of future professionals capable of creativity, self-actualization, opening and expanding its capabilities. Student-centered learning in higher education involves the development of individual skills, motivation, knowledge and skills by which to further professional activities can create a product (material or spiritual values), which features a novelty, originality and uniqueness.</w:t>
      </w:r>
    </w:p>
    <w:p w:rsidR="0091198E" w:rsidRPr="00C47E99" w:rsidRDefault="0091198E" w:rsidP="00C47E99">
      <w:pPr>
        <w:pStyle w:val="a7"/>
        <w:spacing w:line="240" w:lineRule="auto"/>
        <w:rPr>
          <w:i/>
        </w:rPr>
      </w:pPr>
      <w:r w:rsidRPr="00C47E99">
        <w:rPr>
          <w:i/>
        </w:rPr>
        <w:t xml:space="preserve">Key words: creativity, </w:t>
      </w:r>
      <w:r w:rsidRPr="00C47E99">
        <w:rPr>
          <w:rStyle w:val="hps"/>
          <w:i/>
        </w:rPr>
        <w:t xml:space="preserve">creative activities, </w:t>
      </w:r>
      <w:r w:rsidRPr="00C47E99">
        <w:rPr>
          <w:i/>
        </w:rPr>
        <w:t>student, student-centered learning.</w:t>
      </w:r>
    </w:p>
    <w:p w:rsidR="008A6F9E" w:rsidRPr="00A10EB2" w:rsidRDefault="002D0747" w:rsidP="00C47E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0B64">
        <w:rPr>
          <w:rFonts w:ascii="Times New Roman" w:hAnsi="Times New Roman" w:cs="Times New Roman"/>
          <w:i/>
          <w:sz w:val="28"/>
          <w:szCs w:val="28"/>
        </w:rPr>
        <w:br w:type="page"/>
      </w:r>
      <w:r w:rsidR="008A6F9E" w:rsidRPr="00A10EB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С.П. Яланська Розвиток творч</w:t>
      </w:r>
      <w:r w:rsidR="00B50089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ості</w:t>
      </w:r>
      <w:r w:rsidR="008A6F9E" w:rsidRPr="00A10E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студента в умовах особистісно-орієнтованого навчання</w:t>
      </w:r>
    </w:p>
    <w:p w:rsidR="008A6F9E" w:rsidRPr="00A10EB2" w:rsidRDefault="008A6F9E" w:rsidP="00A10EB2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10EB2">
        <w:rPr>
          <w:rFonts w:ascii="Times New Roman" w:hAnsi="Times New Roman"/>
          <w:b/>
          <w:i/>
          <w:sz w:val="28"/>
          <w:szCs w:val="28"/>
          <w:lang w:val="uk-UA"/>
        </w:rPr>
        <w:t>Яланська Світлана Павлівна, доктор психологічних наук, професор кафедри психології Полтавського національного педагогічного університету імені В.Г. Короленка.</w:t>
      </w:r>
    </w:p>
    <w:p w:rsidR="000213CB" w:rsidRPr="00A10EB2" w:rsidRDefault="000213CB" w:rsidP="00A10EB2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B6BF6" w:rsidRPr="00A10EB2" w:rsidRDefault="00FB6BF6" w:rsidP="00A10EB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Вища освіта сьогодні має бути зорієнтована, насамперед, не на кількісні, а на якісні зміни в </w:t>
      </w:r>
      <w:r w:rsidR="000213CB" w:rsidRPr="00840B64">
        <w:rPr>
          <w:rFonts w:ascii="Times New Roman" w:hAnsi="Times New Roman" w:cs="Times New Roman"/>
          <w:i/>
          <w:sz w:val="28"/>
          <w:szCs w:val="28"/>
          <w:lang w:val="uk-UA"/>
        </w:rPr>
        <w:t>особистості студента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котрі повинні забезпечуватися відповідними </w:t>
      </w:r>
      <w:r w:rsidR="00B500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психологічними </w:t>
      </w:r>
      <w:r w:rsidRPr="00840B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умовами. </w:t>
      </w:r>
    </w:p>
    <w:p w:rsidR="000213CB" w:rsidRPr="00A10EB2" w:rsidRDefault="00FB6BF6" w:rsidP="00A10E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Визначено, що н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авчально-виховний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процес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повинен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мати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меті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змістове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системне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забезпечення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розвитку </w:t>
      </w:r>
      <w:r w:rsidR="000213CB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творчого потенціалу </w:t>
      </w:r>
      <w:r w:rsidRPr="00A10EB2">
        <w:rPr>
          <w:rFonts w:ascii="Times New Roman" w:hAnsi="Times New Roman" w:cs="Times New Roman"/>
          <w:i/>
          <w:sz w:val="28"/>
          <w:szCs w:val="28"/>
        </w:rPr>
        <w:t xml:space="preserve">особистості. Таким чином,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кожного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викладача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допомогти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13CB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студенту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повірити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власний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успіх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створити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всі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00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психолого-педагогічні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умови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 xml:space="preserve"> для розвитку </w:t>
      </w:r>
      <w:proofErr w:type="spellStart"/>
      <w:r w:rsidRPr="00A10EB2">
        <w:rPr>
          <w:rFonts w:ascii="Times New Roman" w:hAnsi="Times New Roman" w:cs="Times New Roman"/>
          <w:i/>
          <w:sz w:val="28"/>
          <w:szCs w:val="28"/>
        </w:rPr>
        <w:t>творчості</w:t>
      </w:r>
      <w:proofErr w:type="spellEnd"/>
      <w:r w:rsidRPr="00A10EB2">
        <w:rPr>
          <w:rFonts w:ascii="Times New Roman" w:hAnsi="Times New Roman" w:cs="Times New Roman"/>
          <w:i/>
          <w:sz w:val="28"/>
          <w:szCs w:val="28"/>
        </w:rPr>
        <w:t>.</w:t>
      </w:r>
      <w:r w:rsidR="000213CB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C7AF2" w:rsidRPr="007C7AF2" w:rsidRDefault="007C7AF2" w:rsidP="007C7AF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C7AF2">
        <w:rPr>
          <w:rFonts w:ascii="Times New Roman" w:hAnsi="Times New Roman"/>
          <w:i/>
          <w:sz w:val="28"/>
          <w:szCs w:val="28"/>
          <w:lang w:val="uk-UA"/>
        </w:rPr>
        <w:t xml:space="preserve">Визначено, що структура розвитку творчої компетентності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майбутнього вчителя </w:t>
      </w:r>
      <w:r w:rsidRPr="007C7AF2">
        <w:rPr>
          <w:rFonts w:ascii="Times New Roman" w:hAnsi="Times New Roman"/>
          <w:i/>
          <w:sz w:val="28"/>
          <w:szCs w:val="28"/>
          <w:lang w:val="uk-UA"/>
        </w:rPr>
        <w:t xml:space="preserve">базується на основних структурних компонентах професійної компетентності: </w:t>
      </w:r>
      <w:proofErr w:type="spellStart"/>
      <w:r w:rsidRPr="007C7AF2">
        <w:rPr>
          <w:rFonts w:ascii="Times New Roman" w:hAnsi="Times New Roman"/>
          <w:i/>
          <w:sz w:val="28"/>
          <w:szCs w:val="28"/>
        </w:rPr>
        <w:t>особистісно-розвива</w:t>
      </w:r>
      <w:r w:rsidRPr="007C7AF2">
        <w:rPr>
          <w:rFonts w:ascii="Times New Roman" w:hAnsi="Times New Roman"/>
          <w:i/>
          <w:sz w:val="28"/>
          <w:szCs w:val="28"/>
          <w:lang w:val="uk-UA"/>
        </w:rPr>
        <w:t>льному</w:t>
      </w:r>
      <w:proofErr w:type="spellEnd"/>
      <w:r w:rsidRPr="007C7AF2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proofErr w:type="spellStart"/>
      <w:r w:rsidRPr="007C7AF2">
        <w:rPr>
          <w:rFonts w:ascii="Times New Roman" w:hAnsi="Times New Roman"/>
          <w:i/>
          <w:sz w:val="28"/>
          <w:szCs w:val="28"/>
        </w:rPr>
        <w:t>діяльнісно-розвива</w:t>
      </w:r>
      <w:r w:rsidRPr="007C7AF2">
        <w:rPr>
          <w:rFonts w:ascii="Times New Roman" w:hAnsi="Times New Roman"/>
          <w:i/>
          <w:sz w:val="28"/>
          <w:szCs w:val="28"/>
          <w:lang w:val="uk-UA"/>
        </w:rPr>
        <w:t>льному</w:t>
      </w:r>
      <w:proofErr w:type="spellEnd"/>
      <w:r w:rsidRPr="007C7AF2">
        <w:rPr>
          <w:rFonts w:ascii="Times New Roman" w:hAnsi="Times New Roman"/>
          <w:i/>
          <w:sz w:val="28"/>
          <w:szCs w:val="28"/>
          <w:lang w:val="uk-UA"/>
        </w:rPr>
        <w:t>; комунікативному; фаховому; опануванні досвіду.</w:t>
      </w:r>
    </w:p>
    <w:p w:rsidR="007C7AF2" w:rsidRPr="007C7AF2" w:rsidRDefault="007C7AF2" w:rsidP="007C7A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C7AF2">
        <w:rPr>
          <w:rFonts w:ascii="Times New Roman" w:hAnsi="Times New Roman"/>
          <w:bCs/>
          <w:i/>
          <w:sz w:val="28"/>
          <w:szCs w:val="28"/>
          <w:lang w:val="uk-UA"/>
        </w:rPr>
        <w:t xml:space="preserve">Розвиток творчої компетентності майбутніх учителів має забезпечуватися </w:t>
      </w:r>
      <w:r w:rsidRPr="007C7AF2">
        <w:rPr>
          <w:rFonts w:ascii="Times New Roman" w:hAnsi="Times New Roman"/>
          <w:i/>
          <w:sz w:val="28"/>
          <w:szCs w:val="28"/>
          <w:lang w:val="uk-UA"/>
        </w:rPr>
        <w:t>психологічними засобами у навчально-виховному процесі ВНЗ та ЗНЗ: розвиток творчого мислення, прагнення до самовдосконалення; розвиток педагогічного спілкування вчителя як творчого процесу; мотивація до самостійного творчого опрацювання матеріалу; розвиток творчих здібностей в діяльності; розвиток фахової підготовки, понятійного мислення.</w:t>
      </w:r>
    </w:p>
    <w:p w:rsidR="008A6F9E" w:rsidRPr="00A10EB2" w:rsidRDefault="008A6F9E" w:rsidP="00A10E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На основі визначених психолого-педагогічних засобів розвитку творчо</w:t>
      </w:r>
      <w:r w:rsidR="00092CEB">
        <w:rPr>
          <w:rFonts w:ascii="Times New Roman" w:hAnsi="Times New Roman" w:cs="Times New Roman"/>
          <w:i/>
          <w:sz w:val="28"/>
          <w:szCs w:val="28"/>
          <w:lang w:val="uk-UA"/>
        </w:rPr>
        <w:t>сті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студентів обґрунтовано програму </w:t>
      </w:r>
      <w:r w:rsidR="0070659D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активізації творчої діяльності, та розвитку творчої компетентності </w:t>
      </w:r>
      <w:r w:rsidR="00FB6BF6"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майбутніх учителів у </w:t>
      </w: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навчально-виховному середовищі ВНЗ. Важливою складовою кожного блоку авторської програми є комплекс тренінгових вправ, який передбачає забезпечення психологічних умов, що активізують творчу, пізнавальну діяльність студентів. Теми тренінгових вправ: «Мотивація самостійного творчого пошуку»; «Вольові зусилля та творча діяльність особистості»; «Банк ідей – я володію творчими здібностями»; «Діалогічне спілкування майбутнього вчителя»; «Банк ідей – я хороший співрозмовник»; «Розвиток фахової підготовки вчителя»; «Поясни поняття»; «Розвиток творчого мислення»; «Банк ідей – я самовдосконалююся». </w:t>
      </w:r>
    </w:p>
    <w:p w:rsidR="00FB6BF6" w:rsidRPr="00A10EB2" w:rsidRDefault="00FB6BF6" w:rsidP="00A10E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EB2">
        <w:rPr>
          <w:rFonts w:ascii="Times New Roman" w:hAnsi="Times New Roman" w:cs="Times New Roman"/>
          <w:i/>
          <w:sz w:val="28"/>
          <w:szCs w:val="28"/>
          <w:lang w:val="uk-UA"/>
        </w:rPr>
        <w:t>Вважаємо, що розвиток творчості буде тим успішнішим, чим більш свідомо буде зорієнтований процес навчання на актуалізацію творчого потенціалу студента, на формування в нього рис, що забезпечують його повноцінну реалізацію в подальшій професійній діяльності.</w:t>
      </w:r>
    </w:p>
    <w:p w:rsidR="008A6F9E" w:rsidRPr="00840B64" w:rsidRDefault="008A6F9E" w:rsidP="00A10E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6F9E" w:rsidRPr="00840B64" w:rsidSect="008C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549"/>
    <w:multiLevelType w:val="multilevel"/>
    <w:tmpl w:val="3D94C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51" w:hanging="360"/>
      </w:pPr>
      <w:rPr>
        <w:rFonts w:cs="Times New Roman"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7B74"/>
    <w:multiLevelType w:val="hybridMultilevel"/>
    <w:tmpl w:val="E7C2A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D07FD6"/>
    <w:multiLevelType w:val="hybridMultilevel"/>
    <w:tmpl w:val="1A00E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F446F2"/>
    <w:multiLevelType w:val="hybridMultilevel"/>
    <w:tmpl w:val="F47A91D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14E418A9"/>
    <w:multiLevelType w:val="hybridMultilevel"/>
    <w:tmpl w:val="90A803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9E098B"/>
    <w:multiLevelType w:val="hybridMultilevel"/>
    <w:tmpl w:val="C2E8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CC53E5"/>
    <w:multiLevelType w:val="multilevel"/>
    <w:tmpl w:val="7DEEB4B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33FF6E41"/>
    <w:multiLevelType w:val="hybridMultilevel"/>
    <w:tmpl w:val="08726BC0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7F4543D"/>
    <w:multiLevelType w:val="hybridMultilevel"/>
    <w:tmpl w:val="D1367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7447"/>
    <w:multiLevelType w:val="hybridMultilevel"/>
    <w:tmpl w:val="47B20C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3A01EB"/>
    <w:multiLevelType w:val="hybridMultilevel"/>
    <w:tmpl w:val="6D5E3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516C4"/>
    <w:multiLevelType w:val="hybridMultilevel"/>
    <w:tmpl w:val="9408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05407B"/>
    <w:multiLevelType w:val="hybridMultilevel"/>
    <w:tmpl w:val="2D86CE1C"/>
    <w:lvl w:ilvl="0" w:tplc="26CCA8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ADED3B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34C619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B4ED85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FFECFA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31A544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140EA3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10C9D9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F76CF8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747"/>
    <w:rsid w:val="000055CE"/>
    <w:rsid w:val="000213CB"/>
    <w:rsid w:val="00081E01"/>
    <w:rsid w:val="00092CEB"/>
    <w:rsid w:val="00094DF2"/>
    <w:rsid w:val="000C6D80"/>
    <w:rsid w:val="000D404B"/>
    <w:rsid w:val="000F7F64"/>
    <w:rsid w:val="00286BA0"/>
    <w:rsid w:val="002D0747"/>
    <w:rsid w:val="0044496F"/>
    <w:rsid w:val="004B7C12"/>
    <w:rsid w:val="004C549C"/>
    <w:rsid w:val="00535D28"/>
    <w:rsid w:val="00615875"/>
    <w:rsid w:val="00637584"/>
    <w:rsid w:val="00641E45"/>
    <w:rsid w:val="00685AC4"/>
    <w:rsid w:val="00700222"/>
    <w:rsid w:val="0070659D"/>
    <w:rsid w:val="00720927"/>
    <w:rsid w:val="00760130"/>
    <w:rsid w:val="00766D10"/>
    <w:rsid w:val="007C7AF2"/>
    <w:rsid w:val="00840B64"/>
    <w:rsid w:val="008558C4"/>
    <w:rsid w:val="008852DC"/>
    <w:rsid w:val="008A6F9E"/>
    <w:rsid w:val="008C0603"/>
    <w:rsid w:val="0091198E"/>
    <w:rsid w:val="00921787"/>
    <w:rsid w:val="00A10DF8"/>
    <w:rsid w:val="00A10EB2"/>
    <w:rsid w:val="00AA2638"/>
    <w:rsid w:val="00AF353E"/>
    <w:rsid w:val="00B50089"/>
    <w:rsid w:val="00B76343"/>
    <w:rsid w:val="00BC0728"/>
    <w:rsid w:val="00C47E99"/>
    <w:rsid w:val="00D01C2E"/>
    <w:rsid w:val="00D9504F"/>
    <w:rsid w:val="00DA7BBC"/>
    <w:rsid w:val="00DC7783"/>
    <w:rsid w:val="00E0762D"/>
    <w:rsid w:val="00E41A1D"/>
    <w:rsid w:val="00E96008"/>
    <w:rsid w:val="00EA4A81"/>
    <w:rsid w:val="00EC0172"/>
    <w:rsid w:val="00FB6BF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6E56"/>
  <w15:docId w15:val="{0EC54B6A-5461-49E0-876F-7E91E0E6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07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D074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Emphasis"/>
    <w:basedOn w:val="a0"/>
    <w:uiPriority w:val="99"/>
    <w:qFormat/>
    <w:rsid w:val="002D0747"/>
    <w:rPr>
      <w:rFonts w:ascii="Times New Roman" w:hAnsi="Times New Roman" w:cs="Times New Roman"/>
      <w:i/>
      <w:iCs/>
    </w:rPr>
  </w:style>
  <w:style w:type="paragraph" w:styleId="a6">
    <w:name w:val="List Paragraph"/>
    <w:basedOn w:val="a"/>
    <w:uiPriority w:val="34"/>
    <w:qFormat/>
    <w:rsid w:val="002D074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список нумерованный"/>
    <w:autoRedefine/>
    <w:rsid w:val="0091198E"/>
    <w:pPr>
      <w:tabs>
        <w:tab w:val="left" w:pos="709"/>
        <w:tab w:val="left" w:pos="1312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val="uk-UA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4C549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C549C"/>
  </w:style>
  <w:style w:type="paragraph" w:styleId="aa">
    <w:name w:val="Normal (Web)"/>
    <w:basedOn w:val="a"/>
    <w:uiPriority w:val="99"/>
    <w:rsid w:val="004C54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b">
    <w:name w:val="Strong"/>
    <w:basedOn w:val="a0"/>
    <w:qFormat/>
    <w:rsid w:val="004C549C"/>
    <w:rPr>
      <w:b/>
      <w:bCs/>
    </w:rPr>
  </w:style>
  <w:style w:type="character" w:customStyle="1" w:styleId="hps">
    <w:name w:val="hps"/>
    <w:basedOn w:val="a0"/>
    <w:rsid w:val="0091198E"/>
  </w:style>
  <w:style w:type="character" w:customStyle="1" w:styleId="citation">
    <w:name w:val="citation"/>
    <w:basedOn w:val="a0"/>
    <w:rsid w:val="00EA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140</cp:revision>
  <dcterms:created xsi:type="dcterms:W3CDTF">2013-03-24T11:29:00Z</dcterms:created>
  <dcterms:modified xsi:type="dcterms:W3CDTF">2020-04-06T09:20:00Z</dcterms:modified>
</cp:coreProperties>
</file>