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BA" w:rsidRPr="001E2CBA" w:rsidRDefault="001E2CBA" w:rsidP="001E2CBA">
      <w:pPr>
        <w:spacing w:after="75" w:line="240" w:lineRule="auto"/>
        <w:rPr>
          <w:rFonts w:ascii="Times New Roman" w:eastAsia="Times New Roman" w:hAnsi="Times New Roman" w:cs="Times New Roman"/>
          <w:sz w:val="24"/>
          <w:szCs w:val="24"/>
          <w:lang w:val="en-US" w:eastAsia="ru-RU"/>
        </w:rPr>
      </w:pPr>
      <w:r w:rsidRPr="001E2CBA">
        <w:rPr>
          <w:rFonts w:ascii="Times New Roman" w:eastAsia="Times New Roman" w:hAnsi="Times New Roman" w:cs="Times New Roman"/>
          <w:sz w:val="24"/>
          <w:szCs w:val="24"/>
          <w:lang w:val="en-US" w:eastAsia="ru-RU"/>
        </w:rPr>
        <w:t>Professor Rasul Akhmednabiev, Professor Anatoly Kolienko</w:t>
      </w:r>
    </w:p>
    <w:p w:rsidR="001E2CBA" w:rsidRPr="001E2CBA" w:rsidRDefault="001E2CBA" w:rsidP="001E2CBA">
      <w:pPr>
        <w:spacing w:before="150" w:after="150" w:line="240" w:lineRule="auto"/>
        <w:outlineLvl w:val="0"/>
        <w:rPr>
          <w:rFonts w:ascii="Times New Roman" w:eastAsia="Times New Roman" w:hAnsi="Times New Roman" w:cs="Times New Roman"/>
          <w:sz w:val="24"/>
          <w:szCs w:val="24"/>
          <w:lang w:val="en-US" w:eastAsia="ru-RU"/>
        </w:rPr>
      </w:pPr>
      <w:r w:rsidRPr="001E2CBA">
        <w:rPr>
          <w:rFonts w:ascii="open_sanssemibold" w:eastAsia="Times New Roman" w:hAnsi="open_sanssemibold" w:cs="Times New Roman"/>
          <w:kern w:val="36"/>
          <w:sz w:val="42"/>
          <w:szCs w:val="42"/>
          <w:lang w:val="en-US" w:eastAsia="ru-RU"/>
        </w:rPr>
        <w:t>Keramik-Tunnelöfen in der Ukraine</w:t>
      </w:r>
    </w:p>
    <w:p w:rsidR="001E2CBA" w:rsidRPr="001E2CBA" w:rsidRDefault="001E2CBA" w:rsidP="001E2CBA">
      <w:pPr>
        <w:spacing w:before="100" w:beforeAutospacing="1" w:after="100" w:afterAutospacing="1" w:line="240" w:lineRule="auto"/>
        <w:rPr>
          <w:rFonts w:ascii="open_sanssemibold" w:eastAsia="Times New Roman" w:hAnsi="open_sanssemibold" w:cs="Times New Roman"/>
          <w:i/>
          <w:sz w:val="24"/>
          <w:szCs w:val="24"/>
          <w:lang w:val="en-US" w:eastAsia="ru-RU"/>
        </w:rPr>
      </w:pPr>
      <w:r w:rsidRPr="001E2CBA">
        <w:rPr>
          <w:rFonts w:ascii="open_sanssemibold" w:eastAsia="Times New Roman" w:hAnsi="open_sanssemibold" w:cs="Times New Roman"/>
          <w:i/>
          <w:sz w:val="24"/>
          <w:szCs w:val="24"/>
          <w:lang w:val="en-US" w:eastAsia="ru-RU"/>
        </w:rPr>
        <w:t xml:space="preserve">Der Artikel stellt die Ergebnisse von Untersuchungen über Tunnelöfen </w:t>
      </w:r>
      <w:proofErr w:type="gramStart"/>
      <w:r w:rsidRPr="001E2CBA">
        <w:rPr>
          <w:rFonts w:ascii="open_sanssemibold" w:eastAsia="Times New Roman" w:hAnsi="open_sanssemibold" w:cs="Times New Roman"/>
          <w:i/>
          <w:sz w:val="24"/>
          <w:szCs w:val="24"/>
          <w:lang w:val="en-US" w:eastAsia="ru-RU"/>
        </w:rPr>
        <w:t>vor,</w:t>
      </w:r>
      <w:proofErr w:type="gramEnd"/>
      <w:r w:rsidRPr="001E2CBA">
        <w:rPr>
          <w:rFonts w:ascii="open_sanssemibold" w:eastAsia="Times New Roman" w:hAnsi="open_sanssemibold" w:cs="Times New Roman"/>
          <w:i/>
          <w:sz w:val="24"/>
          <w:szCs w:val="24"/>
          <w:lang w:val="en-US" w:eastAsia="ru-RU"/>
        </w:rPr>
        <w:t xml:space="preserve"> die in der UdSSR in der Keramikindustrie entwickelt wurden und in der Ukraine noch in Betrieb sind. Die Forschungsergebnisse bestätigen die wirtschaftliche Unrentabilität ihres Einsatzes. Die Forschungsergebnisse werden durch die entsprechenden wärmetechnischen Berechnungen bestätigt.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In der Ukraine gibt es viele alte Fabriken, die keramische Wandmaterialien herstellen. Diese wurden Mitte des vorigen Jahrhunderts nach den damaligen Standards eiligst errichtet, </w:t>
      </w:r>
      <w:proofErr w:type="gramStart"/>
      <w:r w:rsidRPr="001E2CBA">
        <w:rPr>
          <w:rFonts w:ascii="Arial" w:eastAsia="Times New Roman" w:hAnsi="Arial" w:cs="Arial"/>
          <w:color w:val="333333"/>
          <w:sz w:val="24"/>
          <w:szCs w:val="24"/>
          <w:lang w:val="en-US" w:eastAsia="ru-RU"/>
        </w:rPr>
        <w:t>d.h</w:t>
      </w:r>
      <w:proofErr w:type="gramEnd"/>
      <w:r w:rsidRPr="001E2CBA">
        <w:rPr>
          <w:rFonts w:ascii="Arial" w:eastAsia="Times New Roman" w:hAnsi="Arial" w:cs="Arial"/>
          <w:color w:val="333333"/>
          <w:sz w:val="24"/>
          <w:szCs w:val="24"/>
          <w:lang w:val="en-US" w:eastAsia="ru-RU"/>
        </w:rPr>
        <w:t xml:space="preserve">. innerhalb kürzester Zeit, da es galt, die im Krieg zerstörte Infrastruktur schnell wiederherzustellen. Allerdings </w:t>
      </w:r>
      <w:proofErr w:type="gramStart"/>
      <w:r w:rsidRPr="001E2CBA">
        <w:rPr>
          <w:rFonts w:ascii="Arial" w:eastAsia="Times New Roman" w:hAnsi="Arial" w:cs="Arial"/>
          <w:color w:val="333333"/>
          <w:sz w:val="24"/>
          <w:szCs w:val="24"/>
          <w:lang w:val="en-US" w:eastAsia="ru-RU"/>
        </w:rPr>
        <w:t>sind</w:t>
      </w:r>
      <w:proofErr w:type="gramEnd"/>
      <w:r w:rsidRPr="001E2CBA">
        <w:rPr>
          <w:rFonts w:ascii="Arial" w:eastAsia="Times New Roman" w:hAnsi="Arial" w:cs="Arial"/>
          <w:color w:val="333333"/>
          <w:sz w:val="24"/>
          <w:szCs w:val="24"/>
          <w:lang w:val="en-US" w:eastAsia="ru-RU"/>
        </w:rPr>
        <w:t xml:space="preserve"> auch heute noch einige dieser Fabriken in Betrieb; wenn auch einzuräumen ist, dass mehrere Werke nach europäischem Standard wiederhergestellt wurden, so reicht dies dennoch nicht aus.</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Die Ukraine verfügt über Tonrohstoffe, die sich für Herstellung von keramischen Produkten eignen [1]. Allein im Gebiet der Region Poltawa gibt es über 200 erforschte Tonlagerstätten, deren mineralische Zusammensetzung und physikalischen Eigenschaften den Anforderungen </w:t>
      </w:r>
      <w:proofErr w:type="gramStart"/>
      <w:r w:rsidRPr="001E2CBA">
        <w:rPr>
          <w:rFonts w:ascii="Arial" w:eastAsia="Times New Roman" w:hAnsi="Arial" w:cs="Arial"/>
          <w:color w:val="333333"/>
          <w:sz w:val="24"/>
          <w:szCs w:val="24"/>
          <w:lang w:val="en-US" w:eastAsia="ru-RU"/>
        </w:rPr>
        <w:t>an</w:t>
      </w:r>
      <w:proofErr w:type="gramEnd"/>
      <w:r w:rsidRPr="001E2CBA">
        <w:rPr>
          <w:rFonts w:ascii="Arial" w:eastAsia="Times New Roman" w:hAnsi="Arial" w:cs="Arial"/>
          <w:color w:val="333333"/>
          <w:sz w:val="24"/>
          <w:szCs w:val="24"/>
          <w:lang w:val="en-US" w:eastAsia="ru-RU"/>
        </w:rPr>
        <w:t xml:space="preserve"> Tonrohstoffe für Keramik entsprechen [1].</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Die meisten Keramikfabriken wurden mit Standard-Tunnelöfen mit einer Kapazität von rund 30 Millionen Stück pro Jahr bzw. </w:t>
      </w:r>
      <w:proofErr w:type="gramStart"/>
      <w:r w:rsidRPr="001E2CBA">
        <w:rPr>
          <w:rFonts w:ascii="Arial" w:eastAsia="Times New Roman" w:hAnsi="Arial" w:cs="Arial"/>
          <w:color w:val="333333"/>
          <w:sz w:val="24"/>
          <w:szCs w:val="24"/>
          <w:lang w:val="en-US" w:eastAsia="ru-RU"/>
        </w:rPr>
        <w:t>hunderttausend</w:t>
      </w:r>
      <w:proofErr w:type="gramEnd"/>
      <w:r w:rsidRPr="001E2CBA">
        <w:rPr>
          <w:rFonts w:ascii="Arial" w:eastAsia="Times New Roman" w:hAnsi="Arial" w:cs="Arial"/>
          <w:color w:val="333333"/>
          <w:sz w:val="24"/>
          <w:szCs w:val="24"/>
          <w:lang w:val="en-US" w:eastAsia="ru-RU"/>
        </w:rPr>
        <w:t xml:space="preserve"> Tonnen pro Jahr ausgestattet. Die Öfen konnten sowohl mit Gas </w:t>
      </w:r>
      <w:proofErr w:type="gramStart"/>
      <w:r w:rsidRPr="001E2CBA">
        <w:rPr>
          <w:rFonts w:ascii="Arial" w:eastAsia="Times New Roman" w:hAnsi="Arial" w:cs="Arial"/>
          <w:color w:val="333333"/>
          <w:sz w:val="24"/>
          <w:szCs w:val="24"/>
          <w:lang w:val="en-US" w:eastAsia="ru-RU"/>
        </w:rPr>
        <w:t>als</w:t>
      </w:r>
      <w:proofErr w:type="gramEnd"/>
      <w:r w:rsidRPr="001E2CBA">
        <w:rPr>
          <w:rFonts w:ascii="Arial" w:eastAsia="Times New Roman" w:hAnsi="Arial" w:cs="Arial"/>
          <w:color w:val="333333"/>
          <w:sz w:val="24"/>
          <w:szCs w:val="24"/>
          <w:lang w:val="en-US" w:eastAsia="ru-RU"/>
        </w:rPr>
        <w:t xml:space="preserve"> auch mit Kohle betrieben werden. </w:t>
      </w:r>
      <w:proofErr w:type="gramStart"/>
      <w:r w:rsidRPr="001E2CBA">
        <w:rPr>
          <w:rFonts w:ascii="Arial" w:eastAsia="Times New Roman" w:hAnsi="Arial" w:cs="Arial"/>
          <w:color w:val="333333"/>
          <w:sz w:val="24"/>
          <w:szCs w:val="24"/>
          <w:lang w:val="en-US" w:eastAsia="ru-RU"/>
        </w:rPr>
        <w:t>Bei der Verwendung von Kohle wurde zur Entfernung der Asche ein Aschesammler unterhalb der Brennzone angeordnet.</w:t>
      </w:r>
      <w:proofErr w:type="gramEnd"/>
      <w:r w:rsidRPr="001E2CBA">
        <w:rPr>
          <w:rFonts w:ascii="Arial" w:eastAsia="Times New Roman" w:hAnsi="Arial" w:cs="Arial"/>
          <w:color w:val="333333"/>
          <w:sz w:val="24"/>
          <w:szCs w:val="24"/>
          <w:lang w:val="en-US" w:eastAsia="ru-RU"/>
        </w:rPr>
        <w:t xml:space="preserve"> Zur Steigerung der Produktivität der Fabriken wurde die Anzahl der Öfen erhöht. Bei einigen Brennöfen wird derzeit Kohlenstaub </w:t>
      </w:r>
      <w:proofErr w:type="gramStart"/>
      <w:r w:rsidRPr="001E2CBA">
        <w:rPr>
          <w:rFonts w:ascii="Arial" w:eastAsia="Times New Roman" w:hAnsi="Arial" w:cs="Arial"/>
          <w:color w:val="333333"/>
          <w:sz w:val="24"/>
          <w:szCs w:val="24"/>
          <w:lang w:val="en-US" w:eastAsia="ru-RU"/>
        </w:rPr>
        <w:t>als</w:t>
      </w:r>
      <w:proofErr w:type="gramEnd"/>
      <w:r w:rsidRPr="001E2CBA">
        <w:rPr>
          <w:rFonts w:ascii="Arial" w:eastAsia="Times New Roman" w:hAnsi="Arial" w:cs="Arial"/>
          <w:color w:val="333333"/>
          <w:sz w:val="24"/>
          <w:szCs w:val="24"/>
          <w:lang w:val="en-US" w:eastAsia="ru-RU"/>
        </w:rPr>
        <w:t xml:space="preserve"> Brennstoff verwendet, obwohl in den europäischen Ländern bereits die mögliche Verwendung von Wasserstoff als Brenngas in der Keramikproduktion erforscht wird [2]. In den alten Fabriken </w:t>
      </w:r>
      <w:proofErr w:type="gramStart"/>
      <w:r w:rsidRPr="001E2CBA">
        <w:rPr>
          <w:rFonts w:ascii="Arial" w:eastAsia="Times New Roman" w:hAnsi="Arial" w:cs="Arial"/>
          <w:color w:val="333333"/>
          <w:sz w:val="24"/>
          <w:szCs w:val="24"/>
          <w:lang w:val="en-US" w:eastAsia="ru-RU"/>
        </w:rPr>
        <w:t>ist</w:t>
      </w:r>
      <w:proofErr w:type="gramEnd"/>
      <w:r w:rsidRPr="001E2CBA">
        <w:rPr>
          <w:rFonts w:ascii="Arial" w:eastAsia="Times New Roman" w:hAnsi="Arial" w:cs="Arial"/>
          <w:color w:val="333333"/>
          <w:sz w:val="24"/>
          <w:szCs w:val="24"/>
          <w:lang w:val="en-US" w:eastAsia="ru-RU"/>
        </w:rPr>
        <w:t xml:space="preserve"> man zudem noch weit von umweltneutralen Brennprozessen für keramische Produkte entfernt, so wie dies in Europa bereits erforscht wird [3]. Darüber hinaus werden auch keine Untersuchungen zur Reinigung von Rauchgasen aus Tunnelöfen durchgeführt, um so die schädlichen Emissionen in die Atmosphäre zu reduzieren, wenngleich hierzu in europäischen Ländern bereits Untersuchungen durchgeführt werden [4].</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meisten Fabriken stellen Vollziegel in der Standardgröße 250 x 120 x 65 mm her. Die Erzeugnisse entsprechen nicht den Anforderungen der aktueller Normen, obwohl deren Festigkeit im Bereich von 10 bis 15 MPa liegt und damit den lokalen Normen entspricht. Auf der Grundlage der obigen Angaben und angesichts der Tatsache, dass die Infrastruktur in der Ukraine nach Kriegsende wiederherzustellen ist und Wohngebäude errichten werden müssen, wurden Untersuchungen an einem typischen Tunnelofen hinsichtlich der Einsparung von Brennstoff und damit der Reduzierung von Emissionen in die Atmosphäre durchgeführt.</w:t>
      </w:r>
    </w:p>
    <w:p w:rsidR="001E2CBA" w:rsidRPr="001E2CBA" w:rsidRDefault="001E2CBA" w:rsidP="001E2CBA">
      <w:pPr>
        <w:shd w:val="clear" w:color="auto" w:fill="FFFFFF"/>
        <w:spacing w:before="100" w:beforeAutospacing="1" w:after="100" w:afterAutospacing="1" w:line="240" w:lineRule="auto"/>
        <w:rPr>
          <w:rFonts w:ascii="open_sanssemibold" w:eastAsia="Times New Roman" w:hAnsi="open_sanssemibold" w:cs="Arial"/>
          <w:color w:val="333333"/>
          <w:sz w:val="36"/>
          <w:szCs w:val="36"/>
          <w:lang w:val="en-US" w:eastAsia="ru-RU"/>
        </w:rPr>
      </w:pPr>
      <w:r w:rsidRPr="001E2CBA">
        <w:rPr>
          <w:rFonts w:ascii="Arial" w:eastAsia="Times New Roman" w:hAnsi="Arial" w:cs="Arial"/>
          <w:color w:val="333333"/>
          <w:sz w:val="24"/>
          <w:szCs w:val="24"/>
          <w:lang w:val="en-US" w:eastAsia="ru-RU"/>
        </w:rPr>
        <w:t> </w:t>
      </w:r>
      <w:r w:rsidRPr="001E2CBA">
        <w:rPr>
          <w:rFonts w:ascii="open_sanssemibold" w:eastAsia="Times New Roman" w:hAnsi="open_sanssemibold" w:cs="Arial"/>
          <w:color w:val="333333"/>
          <w:sz w:val="36"/>
          <w:szCs w:val="36"/>
          <w:lang w:val="en-US" w:eastAsia="ru-RU"/>
        </w:rPr>
        <w:t>Die Ergebnisse der Untersuchungen am Tunnelofen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Tunnelofen zum Brennen von Ziegelsteinen und Keramikplatten mit einer Kapazität von 30 Millionen Stück im Standardformat für Ziegelsteine unter Verwendung von Gasbrennstoff.</w:t>
      </w:r>
      <w:proofErr w:type="gramEnd"/>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open_sanssemibold" w:eastAsia="Times New Roman" w:hAnsi="open_sanssemibold" w:cs="Arial"/>
          <w:color w:val="333333"/>
          <w:sz w:val="24"/>
          <w:szCs w:val="24"/>
          <w:lang w:val="en-US" w:eastAsia="ru-RU"/>
        </w:rPr>
        <w:t>Allgemeine Merkmale des Ofens</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lastRenderedPageBreak/>
        <w:t>Gesamtlänge – 120 m.</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Länge der Zonen: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Aufheizzone – 42 m;</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Brennzone – 30 m;</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Kühlzone – 48 m.</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Anzahl der Brenner – 22 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Zyklusdauer – 48 Stunden.</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Arbeitsdauer pro Jahr – 7920 Stunden.</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Vorrichtungen zur Rückführung von Verbrennungsprodukten sowie Luftschleier </w:t>
      </w:r>
      <w:proofErr w:type="gramStart"/>
      <w:r w:rsidRPr="001E2CBA">
        <w:rPr>
          <w:rFonts w:ascii="Arial" w:eastAsia="Times New Roman" w:hAnsi="Arial" w:cs="Arial"/>
          <w:color w:val="333333"/>
          <w:sz w:val="24"/>
          <w:szCs w:val="24"/>
          <w:lang w:val="en-US" w:eastAsia="ru-RU"/>
        </w:rPr>
        <w:t>sind</w:t>
      </w:r>
      <w:proofErr w:type="gramEnd"/>
      <w:r w:rsidRPr="001E2CBA">
        <w:rPr>
          <w:rFonts w:ascii="Arial" w:eastAsia="Times New Roman" w:hAnsi="Arial" w:cs="Arial"/>
          <w:color w:val="333333"/>
          <w:sz w:val="24"/>
          <w:szCs w:val="24"/>
          <w:lang w:val="en-US" w:eastAsia="ru-RU"/>
        </w:rPr>
        <w:t xml:space="preserve"> nicht vorhanden.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Besatz des ersten Wagens – 3000 St. Ziegel.</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Masse des Wagens m</w:t>
      </w:r>
      <w:r w:rsidRPr="001E2CBA">
        <w:rPr>
          <w:rFonts w:ascii="Arial" w:eastAsia="Times New Roman" w:hAnsi="Arial" w:cs="Arial"/>
          <w:color w:val="333333"/>
          <w:sz w:val="18"/>
          <w:szCs w:val="18"/>
          <w:vertAlign w:val="subscript"/>
          <w:lang w:val="en-US" w:eastAsia="ru-RU"/>
        </w:rPr>
        <w:t>t</w:t>
      </w:r>
      <w:r w:rsidRPr="001E2CBA">
        <w:rPr>
          <w:rFonts w:ascii="Arial" w:eastAsia="Times New Roman" w:hAnsi="Arial" w:cs="Arial"/>
          <w:color w:val="333333"/>
          <w:sz w:val="24"/>
          <w:szCs w:val="24"/>
          <w:lang w:val="en-US" w:eastAsia="ru-RU"/>
        </w:rPr>
        <w:t> = 2200 kg.</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Masse der Ziegel auf dem Wagen m</w:t>
      </w:r>
      <w:r w:rsidRPr="001E2CBA">
        <w:rPr>
          <w:rFonts w:ascii="Arial" w:eastAsia="Times New Roman" w:hAnsi="Arial" w:cs="Arial"/>
          <w:color w:val="333333"/>
          <w:sz w:val="18"/>
          <w:szCs w:val="18"/>
          <w:vertAlign w:val="subscript"/>
          <w:lang w:val="en-US" w:eastAsia="ru-RU"/>
        </w:rPr>
        <w:t>b</w:t>
      </w:r>
      <w:r w:rsidRPr="001E2CBA">
        <w:rPr>
          <w:rFonts w:ascii="Arial" w:eastAsia="Times New Roman" w:hAnsi="Arial" w:cs="Arial"/>
          <w:color w:val="333333"/>
          <w:sz w:val="24"/>
          <w:szCs w:val="24"/>
          <w:lang w:val="en-US" w:eastAsia="ru-RU"/>
        </w:rPr>
        <w:t> = 11520 kg.</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Der Anfangsfeuchtegehalt des Rohmaterials am Einlass beträgt W = 5%.</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Anzahl der Wagen, die sich gleichzeitig in der Kühlzone befinden, beläuft sich auf 16 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Zeit, die der erste Wagen in der Kühlzone verbleibt, beträgt 19</w:t>
      </w:r>
      <w:proofErr w:type="gramStart"/>
      <w:r w:rsidRPr="001E2CBA">
        <w:rPr>
          <w:rFonts w:ascii="Arial" w:eastAsia="Times New Roman" w:hAnsi="Arial" w:cs="Arial"/>
          <w:color w:val="333333"/>
          <w:sz w:val="24"/>
          <w:szCs w:val="24"/>
          <w:lang w:val="en-US" w:eastAsia="ru-RU"/>
        </w:rPr>
        <w:t>,2</w:t>
      </w:r>
      <w:proofErr w:type="gramEnd"/>
      <w:r w:rsidRPr="001E2CBA">
        <w:rPr>
          <w:rFonts w:ascii="Arial" w:eastAsia="Times New Roman" w:hAnsi="Arial" w:cs="Arial"/>
          <w:color w:val="333333"/>
          <w:sz w:val="24"/>
          <w:szCs w:val="24"/>
          <w:lang w:val="en-US" w:eastAsia="ru-RU"/>
        </w:rPr>
        <w:t xml:space="preserve"> Stunden.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Temperatur in den einzelnen Zonen: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Aufheizzone – 600 ºC;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Brennzone – 1000 ºC;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Kühlzone – 400 ºC (im Durchschnitt).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Um die Höhe des Wärmeverlusts durch die Gehäusekonstruktion des Ofens zu bestimmen, wurden die Wärmedurchgangskoeffizienten für die Wände und das Dach in verschiedenen Bereichen des Tunnelofens ermittelt.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Der Wert des Wärmedurchgangskoeffizienten wurde mit folgender Formel berechnet: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eastAsia="ru-RU"/>
        </w:rPr>
        <w:t>К</w:t>
      </w:r>
      <w:r w:rsidRPr="001E2CBA">
        <w:rPr>
          <w:rFonts w:ascii="Arial" w:eastAsia="Times New Roman" w:hAnsi="Arial" w:cs="Arial"/>
          <w:color w:val="333333"/>
          <w:sz w:val="24"/>
          <w:szCs w:val="24"/>
          <w:lang w:val="en-US" w:eastAsia="ru-RU"/>
        </w:rPr>
        <w:t>=1/[(1/</w:t>
      </w: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in</w:t>
      </w:r>
      <w:r w:rsidRPr="001E2CBA">
        <w:rPr>
          <w:rFonts w:ascii="Arial" w:eastAsia="Times New Roman" w:hAnsi="Arial" w:cs="Arial"/>
          <w:color w:val="333333"/>
          <w:sz w:val="24"/>
          <w:szCs w:val="24"/>
          <w:lang w:val="en-US" w:eastAsia="ru-RU"/>
        </w:rPr>
        <w:t xml:space="preserve">) + </w:t>
      </w:r>
      <w:r w:rsidRPr="001E2CBA">
        <w:rPr>
          <w:rFonts w:ascii="Arial" w:eastAsia="Times New Roman" w:hAnsi="Arial" w:cs="Arial"/>
          <w:color w:val="333333"/>
          <w:sz w:val="24"/>
          <w:szCs w:val="24"/>
          <w:lang w:eastAsia="ru-RU"/>
        </w:rPr>
        <w:t>Σ</w:t>
      </w:r>
      <w:r w:rsidRPr="001E2CBA">
        <w:rPr>
          <w:rFonts w:ascii="Arial" w:eastAsia="Times New Roman" w:hAnsi="Arial" w:cs="Arial"/>
          <w:color w:val="333333"/>
          <w:sz w:val="24"/>
          <w:szCs w:val="24"/>
          <w:lang w:val="en-US" w:eastAsia="ru-RU"/>
        </w:rPr>
        <w:t>(</w:t>
      </w:r>
      <w:r w:rsidRPr="001E2CBA">
        <w:rPr>
          <w:rFonts w:ascii="Arial" w:eastAsia="Times New Roman" w:hAnsi="Arial" w:cs="Arial"/>
          <w:color w:val="333333"/>
          <w:sz w:val="24"/>
          <w:szCs w:val="24"/>
          <w:lang w:eastAsia="ru-RU"/>
        </w:rPr>
        <w:t>δ</w:t>
      </w:r>
      <w:r w:rsidRPr="001E2CBA">
        <w:rPr>
          <w:rFonts w:ascii="Arial" w:eastAsia="Times New Roman" w:hAnsi="Arial" w:cs="Arial"/>
          <w:color w:val="333333"/>
          <w:sz w:val="18"/>
          <w:szCs w:val="18"/>
          <w:vertAlign w:val="subscript"/>
          <w:lang w:val="en-US" w:eastAsia="ru-RU"/>
        </w:rPr>
        <w:t>i</w:t>
      </w:r>
      <w:r w:rsidRPr="001E2CBA">
        <w:rPr>
          <w:rFonts w:ascii="Arial" w:eastAsia="Times New Roman" w:hAnsi="Arial" w:cs="Arial"/>
          <w:color w:val="333333"/>
          <w:sz w:val="24"/>
          <w:szCs w:val="24"/>
          <w:lang w:val="en-US" w:eastAsia="ru-RU"/>
        </w:rPr>
        <w:t>/</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18"/>
          <w:szCs w:val="18"/>
          <w:vertAlign w:val="subscript"/>
          <w:lang w:val="en-US" w:eastAsia="ru-RU"/>
        </w:rPr>
        <w:t>i</w:t>
      </w:r>
      <w:r w:rsidRPr="001E2CBA">
        <w:rPr>
          <w:rFonts w:ascii="Arial" w:eastAsia="Times New Roman" w:hAnsi="Arial" w:cs="Arial"/>
          <w:color w:val="333333"/>
          <w:sz w:val="24"/>
          <w:szCs w:val="24"/>
          <w:lang w:val="en-US" w:eastAsia="ru-RU"/>
        </w:rPr>
        <w:t>) + (1/</w:t>
      </w: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   W/</w:t>
      </w:r>
      <w:r w:rsidRPr="001E2CBA">
        <w:rPr>
          <w:rFonts w:ascii="Arial" w:eastAsia="Times New Roman" w:hAnsi="Arial" w:cs="Arial"/>
          <w:color w:val="333333"/>
          <w:sz w:val="24"/>
          <w:szCs w:val="24"/>
          <w:lang w:eastAsia="ru-RU"/>
        </w:rPr>
        <w:t>м</w:t>
      </w:r>
      <w:r w:rsidRPr="001E2CBA">
        <w:rPr>
          <w:rFonts w:ascii="Arial" w:eastAsia="Times New Roman" w:hAnsi="Arial" w:cs="Arial"/>
          <w:color w:val="333333"/>
          <w:sz w:val="24"/>
          <w:szCs w:val="24"/>
          <w:lang w:val="en-US" w:eastAsia="ru-RU"/>
        </w:rPr>
        <w:t>² °C        (1)</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dabei</w:t>
      </w:r>
      <w:proofErr w:type="gramEnd"/>
      <w:r w:rsidRPr="001E2CBA">
        <w:rPr>
          <w:rFonts w:ascii="Arial" w:eastAsia="Times New Roman" w:hAnsi="Arial" w:cs="Arial"/>
          <w:color w:val="333333"/>
          <w:sz w:val="24"/>
          <w:szCs w:val="24"/>
          <w:lang w:val="en-US" w:eastAsia="ru-RU"/>
        </w:rPr>
        <w:t xml:space="preserve"> ist </w:t>
      </w: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in</w:t>
      </w:r>
      <w:r w:rsidRPr="001E2CBA">
        <w:rPr>
          <w:rFonts w:ascii="Arial" w:eastAsia="Times New Roman" w:hAnsi="Arial" w:cs="Arial"/>
          <w:color w:val="333333"/>
          <w:sz w:val="24"/>
          <w:szCs w:val="24"/>
          <w:lang w:val="en-US" w:eastAsia="ru-RU"/>
        </w:rPr>
        <w:t xml:space="preserve"> der Wärmedurchgangskoeffizient an der Innenfläche des Ofengehäuses. Wert </w:t>
      </w: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in</w:t>
      </w:r>
      <w:r w:rsidRPr="001E2CBA">
        <w:rPr>
          <w:rFonts w:ascii="Arial" w:eastAsia="Times New Roman" w:hAnsi="Arial" w:cs="Arial"/>
          <w:color w:val="333333"/>
          <w:sz w:val="24"/>
          <w:szCs w:val="24"/>
          <w:lang w:val="en-US" w:eastAsia="ru-RU"/>
        </w:rPr>
        <w:t>=17 W/m²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eastAsia="ru-RU"/>
        </w:rPr>
        <w:t>δ</w:t>
      </w:r>
      <w:r w:rsidRPr="001E2CBA">
        <w:rPr>
          <w:rFonts w:ascii="Arial" w:eastAsia="Times New Roman" w:hAnsi="Arial" w:cs="Arial"/>
          <w:color w:val="333333"/>
          <w:sz w:val="18"/>
          <w:szCs w:val="18"/>
          <w:vertAlign w:val="subscript"/>
          <w:lang w:val="en-US" w:eastAsia="ru-RU"/>
        </w:rPr>
        <w:t>i</w:t>
      </w:r>
      <w:r w:rsidRPr="001E2CBA">
        <w:rPr>
          <w:rFonts w:ascii="Arial" w:eastAsia="Times New Roman" w:hAnsi="Arial" w:cs="Arial"/>
          <w:color w:val="333333"/>
          <w:sz w:val="24"/>
          <w:szCs w:val="24"/>
          <w:lang w:val="en-US" w:eastAsia="ru-RU"/>
        </w:rPr>
        <w:t> – die Schichtdicke der Wandkonstruktion, m;</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18"/>
          <w:szCs w:val="18"/>
          <w:vertAlign w:val="subscript"/>
          <w:lang w:val="en-US" w:eastAsia="ru-RU"/>
        </w:rPr>
        <w:t>i</w:t>
      </w:r>
      <w:r w:rsidRPr="001E2CBA">
        <w:rPr>
          <w:rFonts w:ascii="Arial" w:eastAsia="Times New Roman" w:hAnsi="Arial" w:cs="Arial"/>
          <w:color w:val="333333"/>
          <w:sz w:val="24"/>
          <w:szCs w:val="24"/>
          <w:lang w:val="en-US" w:eastAsia="ru-RU"/>
        </w:rPr>
        <w:t> – der Wärmeleitfähigkeitskoeffizient des Wandmaterials;</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 – der Wärmedurchgangskoeffizient an der Außenfläche der Umhausung. Bei Windgeschwindigkeit v=5m/s</w:t>
      </w:r>
      <w:proofErr w:type="gramStart"/>
      <w:r w:rsidRPr="001E2CBA">
        <w:rPr>
          <w:rFonts w:ascii="Arial" w:eastAsia="Times New Roman" w:hAnsi="Arial" w:cs="Arial"/>
          <w:color w:val="333333"/>
          <w:sz w:val="24"/>
          <w:szCs w:val="24"/>
          <w:lang w:val="en-US" w:eastAsia="ru-RU"/>
        </w:rPr>
        <w:t>, ,</w:t>
      </w:r>
      <w:proofErr w:type="gramEnd"/>
      <w:r w:rsidRPr="001E2CBA">
        <w:rPr>
          <w:rFonts w:ascii="Arial" w:eastAsia="Times New Roman" w:hAnsi="Arial" w:cs="Arial"/>
          <w:color w:val="333333"/>
          <w:sz w:val="24"/>
          <w:szCs w:val="24"/>
          <w:lang w:val="en-US" w:eastAsia="ru-RU"/>
        </w:rPr>
        <w:t xml:space="preserve"> </w:t>
      </w:r>
      <w:r w:rsidRPr="001E2CBA">
        <w:rPr>
          <w:rFonts w:ascii="Arial" w:eastAsia="Times New Roman" w:hAnsi="Arial" w:cs="Arial"/>
          <w:color w:val="333333"/>
          <w:sz w:val="24"/>
          <w:szCs w:val="24"/>
          <w:lang w:eastAsia="ru-RU"/>
        </w:rPr>
        <w:t>α</w:t>
      </w:r>
      <w:r w:rsidRPr="001E2CBA">
        <w:rPr>
          <w:rFonts w:ascii="Arial" w:eastAsia="Times New Roman" w:hAnsi="Arial" w:cs="Arial"/>
          <w:color w:val="333333"/>
          <w:sz w:val="18"/>
          <w:szCs w:val="18"/>
          <w:vertAlign w:val="subscript"/>
          <w:lang w:val="en-US" w:eastAsia="ru-RU"/>
        </w:rPr>
        <w:t>o</w:t>
      </w:r>
      <w:r w:rsidRPr="001E2CBA">
        <w:rPr>
          <w:rFonts w:ascii="Arial" w:eastAsia="Times New Roman" w:hAnsi="Arial" w:cs="Arial"/>
          <w:color w:val="333333"/>
          <w:sz w:val="24"/>
          <w:szCs w:val="24"/>
          <w:lang w:val="en-US" w:eastAsia="ru-RU"/>
        </w:rPr>
        <w:t>=28 W/m² °C.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Der Wärmeleitfähigkeitskoeffizient der Materialien wird wie folgt angenommen: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lastRenderedPageBreak/>
        <w:t>roter</w:t>
      </w:r>
      <w:proofErr w:type="gramEnd"/>
      <w:r w:rsidRPr="001E2CBA">
        <w:rPr>
          <w:rFonts w:ascii="Arial" w:eastAsia="Times New Roman" w:hAnsi="Arial" w:cs="Arial"/>
          <w:color w:val="333333"/>
          <w:sz w:val="24"/>
          <w:szCs w:val="24"/>
          <w:lang w:val="en-US" w:eastAsia="ru-RU"/>
        </w:rPr>
        <w:t xml:space="preserve"> Ziegelstein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0,81 W/m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Schamottestein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1</w:t>
      </w:r>
      <w:proofErr w:type="gramStart"/>
      <w:r w:rsidRPr="001E2CBA">
        <w:rPr>
          <w:rFonts w:ascii="Arial" w:eastAsia="Times New Roman" w:hAnsi="Arial" w:cs="Arial"/>
          <w:color w:val="333333"/>
          <w:sz w:val="24"/>
          <w:szCs w:val="24"/>
          <w:lang w:val="en-US" w:eastAsia="ru-RU"/>
        </w:rPr>
        <w:t>,33</w:t>
      </w:r>
      <w:proofErr w:type="gramEnd"/>
      <w:r w:rsidRPr="001E2CBA">
        <w:rPr>
          <w:rFonts w:ascii="Arial" w:eastAsia="Times New Roman" w:hAnsi="Arial" w:cs="Arial"/>
          <w:color w:val="333333"/>
          <w:sz w:val="24"/>
          <w:szCs w:val="24"/>
          <w:lang w:val="en-US" w:eastAsia="ru-RU"/>
        </w:rPr>
        <w:t xml:space="preserve"> W/m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normaler</w:t>
      </w:r>
      <w:proofErr w:type="gramEnd"/>
      <w:r w:rsidRPr="001E2CBA">
        <w:rPr>
          <w:rFonts w:ascii="Arial" w:eastAsia="Times New Roman" w:hAnsi="Arial" w:cs="Arial"/>
          <w:color w:val="333333"/>
          <w:sz w:val="24"/>
          <w:szCs w:val="24"/>
          <w:lang w:val="en-US" w:eastAsia="ru-RU"/>
        </w:rPr>
        <w:t xml:space="preserve"> Ton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1,0 W/m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Diatomeenfüllung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0</w:t>
      </w:r>
      <w:proofErr w:type="gramStart"/>
      <w:r w:rsidRPr="001E2CBA">
        <w:rPr>
          <w:rFonts w:ascii="Arial" w:eastAsia="Times New Roman" w:hAnsi="Arial" w:cs="Arial"/>
          <w:color w:val="333333"/>
          <w:sz w:val="24"/>
          <w:szCs w:val="24"/>
          <w:lang w:val="en-US" w:eastAsia="ru-RU"/>
        </w:rPr>
        <w:t>,15</w:t>
      </w:r>
      <w:proofErr w:type="gramEnd"/>
      <w:r w:rsidRPr="001E2CBA">
        <w:rPr>
          <w:rFonts w:ascii="Arial" w:eastAsia="Times New Roman" w:hAnsi="Arial" w:cs="Arial"/>
          <w:color w:val="333333"/>
          <w:sz w:val="24"/>
          <w:szCs w:val="24"/>
          <w:lang w:val="en-US" w:eastAsia="ru-RU"/>
        </w:rPr>
        <w:t xml:space="preserve"> W/m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Kieselgur-Isolierziegel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0</w:t>
      </w:r>
      <w:proofErr w:type="gramStart"/>
      <w:r w:rsidRPr="001E2CBA">
        <w:rPr>
          <w:rFonts w:ascii="Arial" w:eastAsia="Times New Roman" w:hAnsi="Arial" w:cs="Arial"/>
          <w:color w:val="333333"/>
          <w:sz w:val="24"/>
          <w:szCs w:val="24"/>
          <w:lang w:val="en-US" w:eastAsia="ru-RU"/>
        </w:rPr>
        <w:t>,22</w:t>
      </w:r>
      <w:proofErr w:type="gramEnd"/>
      <w:r w:rsidRPr="001E2CBA">
        <w:rPr>
          <w:rFonts w:ascii="Arial" w:eastAsia="Times New Roman" w:hAnsi="Arial" w:cs="Arial"/>
          <w:color w:val="333333"/>
          <w:sz w:val="24"/>
          <w:szCs w:val="24"/>
          <w:lang w:val="en-US" w:eastAsia="ru-RU"/>
        </w:rPr>
        <w:t xml:space="preserve"> W/m °C;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Kesselschlacke (auf dem Dach vergossen) – </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0</w:t>
      </w:r>
      <w:proofErr w:type="gramStart"/>
      <w:r w:rsidRPr="001E2CBA">
        <w:rPr>
          <w:rFonts w:ascii="Arial" w:eastAsia="Times New Roman" w:hAnsi="Arial" w:cs="Arial"/>
          <w:color w:val="333333"/>
          <w:sz w:val="24"/>
          <w:szCs w:val="24"/>
          <w:lang w:val="en-US" w:eastAsia="ru-RU"/>
        </w:rPr>
        <w:t>,29</w:t>
      </w:r>
      <w:proofErr w:type="gramEnd"/>
      <w:r w:rsidRPr="001E2CBA">
        <w:rPr>
          <w:rFonts w:ascii="Arial" w:eastAsia="Times New Roman" w:hAnsi="Arial" w:cs="Arial"/>
          <w:color w:val="333333"/>
          <w:sz w:val="24"/>
          <w:szCs w:val="24"/>
          <w:lang w:val="en-US" w:eastAsia="ru-RU"/>
        </w:rPr>
        <w:t xml:space="preserve"> W/m °C.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Die Bestimmung der Höhe des durch die Umhausung abfließenden Wärmestroms (Wärmeverlust </w:t>
      </w:r>
      <w:proofErr w:type="gramStart"/>
      <w:r w:rsidRPr="001E2CBA">
        <w:rPr>
          <w:rFonts w:ascii="Arial" w:eastAsia="Times New Roman" w:hAnsi="Arial" w:cs="Arial"/>
          <w:color w:val="333333"/>
          <w:sz w:val="24"/>
          <w:szCs w:val="24"/>
          <w:lang w:val="en-US" w:eastAsia="ru-RU"/>
        </w:rPr>
        <w:t>an</w:t>
      </w:r>
      <w:proofErr w:type="gramEnd"/>
      <w:r w:rsidRPr="001E2CBA">
        <w:rPr>
          <w:rFonts w:ascii="Arial" w:eastAsia="Times New Roman" w:hAnsi="Arial" w:cs="Arial"/>
          <w:color w:val="333333"/>
          <w:sz w:val="24"/>
          <w:szCs w:val="24"/>
          <w:lang w:val="en-US" w:eastAsia="ru-RU"/>
        </w:rPr>
        <w:t xml:space="preserve"> die Umgebung) wurde nach folgender Formel berechnet: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eastAsia="ru-RU"/>
        </w:rPr>
        <w:t>ср</w:t>
      </w:r>
      <w:r w:rsidRPr="001E2CBA">
        <w:rPr>
          <w:rFonts w:ascii="Arial" w:eastAsia="Times New Roman" w:hAnsi="Arial" w:cs="Arial"/>
          <w:color w:val="333333"/>
          <w:sz w:val="24"/>
          <w:szCs w:val="24"/>
          <w:lang w:val="en-US" w:eastAsia="ru-RU"/>
        </w:rPr>
        <w:t> = K *·F * (t</w:t>
      </w:r>
      <w:r w:rsidRPr="001E2CBA">
        <w:rPr>
          <w:rFonts w:ascii="Arial" w:eastAsia="Times New Roman" w:hAnsi="Arial" w:cs="Arial"/>
          <w:color w:val="333333"/>
          <w:sz w:val="18"/>
          <w:szCs w:val="18"/>
          <w:vertAlign w:val="subscript"/>
          <w:lang w:val="en-US" w:eastAsia="ru-RU"/>
        </w:rPr>
        <w:t>in</w:t>
      </w:r>
      <w:r w:rsidRPr="001E2CBA">
        <w:rPr>
          <w:rFonts w:ascii="Arial" w:eastAsia="Times New Roman" w:hAnsi="Arial" w:cs="Arial"/>
          <w:color w:val="333333"/>
          <w:sz w:val="24"/>
          <w:szCs w:val="24"/>
          <w:lang w:val="en-US" w:eastAsia="ru-RU"/>
        </w:rPr>
        <w:t> – t</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   W,                (2)</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wobei</w:t>
      </w:r>
      <w:proofErr w:type="gramEnd"/>
      <w:r w:rsidRPr="001E2CBA">
        <w:rPr>
          <w:rFonts w:ascii="Arial" w:eastAsia="Times New Roman" w:hAnsi="Arial" w:cs="Arial"/>
          <w:color w:val="333333"/>
          <w:sz w:val="24"/>
          <w:szCs w:val="24"/>
          <w:lang w:val="en-US" w:eastAsia="ru-RU"/>
        </w:rPr>
        <w:t xml:space="preserve"> F die Oberfläche der Umhausung ist;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t</w:t>
      </w:r>
      <w:r w:rsidRPr="001E2CBA">
        <w:rPr>
          <w:rFonts w:ascii="Arial" w:eastAsia="Times New Roman" w:hAnsi="Arial" w:cs="Arial"/>
          <w:color w:val="333333"/>
          <w:sz w:val="18"/>
          <w:szCs w:val="18"/>
          <w:vertAlign w:val="subscript"/>
          <w:lang w:val="en-US" w:eastAsia="ru-RU"/>
        </w:rPr>
        <w:t>in</w:t>
      </w:r>
      <w:proofErr w:type="gramEnd"/>
      <w:r w:rsidRPr="001E2CBA">
        <w:rPr>
          <w:rFonts w:ascii="Arial" w:eastAsia="Times New Roman" w:hAnsi="Arial" w:cs="Arial"/>
          <w:color w:val="333333"/>
          <w:sz w:val="24"/>
          <w:szCs w:val="24"/>
          <w:lang w:val="en-US" w:eastAsia="ru-RU"/>
        </w:rPr>
        <w:t> – die Temperatur des Mediums im Brennraum, ºC;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t</w:t>
      </w:r>
      <w:r w:rsidRPr="001E2CBA">
        <w:rPr>
          <w:rFonts w:ascii="Arial" w:eastAsia="Times New Roman" w:hAnsi="Arial" w:cs="Arial"/>
          <w:color w:val="333333"/>
          <w:sz w:val="18"/>
          <w:szCs w:val="18"/>
          <w:vertAlign w:val="subscript"/>
          <w:lang w:val="en-US" w:eastAsia="ru-RU"/>
        </w:rPr>
        <w:t>out</w:t>
      </w:r>
      <w:proofErr w:type="gramEnd"/>
      <w:r w:rsidRPr="001E2CBA">
        <w:rPr>
          <w:rFonts w:ascii="Arial" w:eastAsia="Times New Roman" w:hAnsi="Arial" w:cs="Arial"/>
          <w:color w:val="333333"/>
          <w:sz w:val="24"/>
          <w:szCs w:val="24"/>
          <w:lang w:val="en-US" w:eastAsia="ru-RU"/>
        </w:rPr>
        <w:t> – die Umgebungstemperatur, gemessen gemäß der Durchschnittstemperatur der Beheizungszeit, t</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 = 0 ºC.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Die Berechnungen der Wärmeverluste werden in der »Tabelle dargestellt.</w:t>
      </w:r>
      <w:proofErr w:type="gramEnd"/>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Wie sich der »Tabelle entnehmen lässt, beträgt der Wärmeverlust des Ofens bei den gegenwärtigen Bedingungen 898 kW, was fast der Hälfte des gesamten Wärmepotenzials des erforderlichen Brennstoffverbrauchs entspricht. </w:t>
      </w:r>
      <w:proofErr w:type="gramStart"/>
      <w:r w:rsidRPr="001E2CBA">
        <w:rPr>
          <w:rFonts w:ascii="Arial" w:eastAsia="Times New Roman" w:hAnsi="Arial" w:cs="Arial"/>
          <w:color w:val="333333"/>
          <w:sz w:val="24"/>
          <w:szCs w:val="24"/>
          <w:lang w:val="en-US" w:eastAsia="ru-RU"/>
        </w:rPr>
        <w:t>Unter Berücksichtigung dieses Umstands wird ein Umbau des Ofens vorgeschlagen.</w:t>
      </w:r>
      <w:proofErr w:type="gramEnd"/>
      <w:r w:rsidRPr="001E2CBA">
        <w:rPr>
          <w:rFonts w:ascii="Arial" w:eastAsia="Times New Roman" w:hAnsi="Arial" w:cs="Arial"/>
          <w:color w:val="333333"/>
          <w:sz w:val="24"/>
          <w:szCs w:val="24"/>
          <w:lang w:val="en-US" w:eastAsia="ru-RU"/>
        </w:rPr>
        <w:t xml:space="preserve"> </w:t>
      </w:r>
      <w:proofErr w:type="gramStart"/>
      <w:r w:rsidRPr="001E2CBA">
        <w:rPr>
          <w:rFonts w:ascii="Arial" w:eastAsia="Times New Roman" w:hAnsi="Arial" w:cs="Arial"/>
          <w:color w:val="333333"/>
          <w:sz w:val="24"/>
          <w:szCs w:val="24"/>
          <w:lang w:val="en-US" w:eastAsia="ru-RU"/>
        </w:rPr>
        <w:t>Der Umbau erfolgte auf Grundlage des von Firma Keller [6] entwickelten Organigramms zum gasdynamischen Ofenkreislauf, das bei Br. Laumans in Braacht umgesetzt wurde.</w:t>
      </w:r>
      <w:proofErr w:type="gramEnd"/>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Das Umbauprojekt umfasst folgende Maßnahmen: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Wärmedämmung des Ofens mit Basaltwolle;</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Einbau eines Systems zur Umwälzung der Verbrennungsprodukte in der Aufheizzone;</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Einbau eines Luftschleiers zwischen Brenn- und Kühlzone;</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Einbau eines Kaltluftzufuhrsystems zur Kühlzone;</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Einbau eines System zur Lokalisierung warmer Luft und deren Transport zum Trockner;</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Aussonderung der Verbrennungsprodukte aus der Brennzone und Wärmetauscher zur Erwärmung der Luft für die Brenner sowie Zufuhr der erwärmten Luft zur Aufheizzone des Tunnelofens.</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Zum Vergleich der Daten wurden thermische Berechnungen vor und nach der Umsetzung der Umbaumaßnahmen durchgeführt.</w:t>
      </w:r>
      <w:proofErr w:type="gramEnd"/>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Wärmebilanz des Ofens wird anhand folgender Gleichung bestimmt: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ng</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tr</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wb</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air</w:t>
      </w: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uh</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wg</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trout</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hlb</w:t>
      </w: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hle</w:t>
      </w:r>
      <w:proofErr w:type="gramStart"/>
      <w:r w:rsidRPr="001E2CBA">
        <w:rPr>
          <w:rFonts w:ascii="Arial" w:eastAsia="Times New Roman" w:hAnsi="Arial" w:cs="Arial"/>
          <w:color w:val="333333"/>
          <w:sz w:val="24"/>
          <w:szCs w:val="24"/>
          <w:lang w:val="en-US" w:eastAsia="ru-RU"/>
        </w:rPr>
        <w:t>,  </w:t>
      </w:r>
      <w:r w:rsidRPr="001E2CBA">
        <w:rPr>
          <w:rFonts w:ascii="Arial" w:eastAsia="Times New Roman" w:hAnsi="Arial" w:cs="Arial"/>
          <w:color w:val="333333"/>
          <w:sz w:val="24"/>
          <w:szCs w:val="24"/>
          <w:lang w:eastAsia="ru-RU"/>
        </w:rPr>
        <w:t>кВт</w:t>
      </w:r>
      <w:proofErr w:type="gramEnd"/>
      <w:r w:rsidRPr="001E2CBA">
        <w:rPr>
          <w:rFonts w:ascii="Arial" w:eastAsia="Times New Roman" w:hAnsi="Arial" w:cs="Arial"/>
          <w:color w:val="333333"/>
          <w:sz w:val="24"/>
          <w:szCs w:val="24"/>
          <w:lang w:val="en-US" w:eastAsia="ru-RU"/>
        </w:rPr>
        <w:t>     (3)</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wobei</w:t>
      </w:r>
      <w:proofErr w:type="gramEnd"/>
      <w:r w:rsidRPr="001E2CBA">
        <w:rPr>
          <w:rFonts w:ascii="Arial" w:eastAsia="Times New Roman" w:hAnsi="Arial" w:cs="Arial"/>
          <w:color w:val="333333"/>
          <w:sz w:val="24"/>
          <w:szCs w:val="24"/>
          <w:lang w:val="en-US" w:eastAsia="ru-RU"/>
        </w:rPr>
        <w:t xml:space="preserve"> Q</w:t>
      </w:r>
      <w:r w:rsidRPr="001E2CBA">
        <w:rPr>
          <w:rFonts w:ascii="Arial" w:eastAsia="Times New Roman" w:hAnsi="Arial" w:cs="Arial"/>
          <w:color w:val="333333"/>
          <w:sz w:val="18"/>
          <w:szCs w:val="18"/>
          <w:vertAlign w:val="subscript"/>
          <w:lang w:val="en-US" w:eastAsia="ru-RU"/>
        </w:rPr>
        <w:t>ng</w:t>
      </w:r>
      <w:r w:rsidRPr="001E2CBA">
        <w:rPr>
          <w:rFonts w:ascii="Arial" w:eastAsia="Times New Roman" w:hAnsi="Arial" w:cs="Arial"/>
          <w:color w:val="333333"/>
          <w:sz w:val="24"/>
          <w:szCs w:val="24"/>
          <w:lang w:val="en-US" w:eastAsia="ru-RU"/>
        </w:rPr>
        <w:t> die Wärme aus dem Brennstoff (hier: Erdgas) ist;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lastRenderedPageBreak/>
        <w:t> </w:t>
      </w:r>
      <w:proofErr w:type="gramStart"/>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tr</w:t>
      </w:r>
      <w:proofErr w:type="gramEnd"/>
      <w:r w:rsidRPr="001E2CBA">
        <w:rPr>
          <w:rFonts w:ascii="Arial" w:eastAsia="Times New Roman" w:hAnsi="Arial" w:cs="Arial"/>
          <w:color w:val="333333"/>
          <w:sz w:val="24"/>
          <w:szCs w:val="24"/>
          <w:lang w:val="en-US" w:eastAsia="ru-RU"/>
        </w:rPr>
        <w:t> ist die physikalische Wärme aus dem 2200 kg schweren Wagen;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wb</w:t>
      </w:r>
      <w:r w:rsidRPr="001E2CBA">
        <w:rPr>
          <w:rFonts w:ascii="Arial" w:eastAsia="Times New Roman" w:hAnsi="Arial" w:cs="Arial"/>
          <w:color w:val="333333"/>
          <w:sz w:val="24"/>
          <w:szCs w:val="24"/>
          <w:lang w:val="en-US" w:eastAsia="ru-RU"/>
        </w:rPr>
        <w:t> – die physikalische Wärme aus den rohen, ungebrannten Ziegeln mit einem Gewicht von 11520 kg/vag;</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air</w:t>
      </w:r>
      <w:r w:rsidRPr="001E2CBA">
        <w:rPr>
          <w:rFonts w:ascii="Arial" w:eastAsia="Times New Roman" w:hAnsi="Arial" w:cs="Arial"/>
          <w:color w:val="333333"/>
          <w:sz w:val="24"/>
          <w:szCs w:val="24"/>
          <w:lang w:val="en-US" w:eastAsia="ru-RU"/>
        </w:rPr>
        <w:t> – die physikalische Wärme aus der erwärmten Luft;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Q</w:t>
      </w:r>
      <w:r w:rsidRPr="001E2CBA">
        <w:rPr>
          <w:rFonts w:ascii="Arial" w:eastAsia="Times New Roman" w:hAnsi="Arial" w:cs="Arial"/>
          <w:color w:val="333333"/>
          <w:sz w:val="18"/>
          <w:szCs w:val="18"/>
          <w:vertAlign w:val="subscript"/>
          <w:lang w:val="en-US" w:eastAsia="ru-RU"/>
        </w:rPr>
        <w:t>uh</w:t>
      </w:r>
      <w:r w:rsidRPr="001E2CBA">
        <w:rPr>
          <w:rFonts w:ascii="Arial" w:eastAsia="Times New Roman" w:hAnsi="Arial" w:cs="Arial"/>
          <w:color w:val="333333"/>
          <w:sz w:val="24"/>
          <w:szCs w:val="24"/>
          <w:lang w:val="en-US" w:eastAsia="ru-RU"/>
        </w:rPr>
        <w:t> – die Nutzwärme, die für das Heizen, Brennen der Ziegel und Aufheizen der Wagen aufgewendet wurde, wird unter der Bedingung bestimmt, dass die Temperatur von Ziegel und Wagen am Ofenauslass + 50 ºC nicht überschreitet.</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Die Berechnung erfolgt nach der folgenden Formel:</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uh</w:t>
      </w:r>
      <w:proofErr w:type="gramStart"/>
      <w:r w:rsidRPr="001E2CBA">
        <w:rPr>
          <w:rFonts w:ascii="Arial" w:eastAsia="Times New Roman" w:hAnsi="Arial" w:cs="Arial"/>
          <w:color w:val="333333"/>
          <w:sz w:val="24"/>
          <w:szCs w:val="24"/>
          <w:lang w:val="en-US" w:eastAsia="ru-RU"/>
        </w:rPr>
        <w:t>=(</w:t>
      </w:r>
      <w:proofErr w:type="gramEnd"/>
      <w:r w:rsidRPr="001E2CBA">
        <w:rPr>
          <w:rFonts w:ascii="Arial" w:eastAsia="Times New Roman" w:hAnsi="Arial" w:cs="Arial"/>
          <w:color w:val="333333"/>
          <w:sz w:val="24"/>
          <w:szCs w:val="24"/>
          <w:lang w:val="en-US" w:eastAsia="ru-RU"/>
        </w:rPr>
        <w:t>m</w:t>
      </w:r>
      <w:r w:rsidRPr="001E2CBA">
        <w:rPr>
          <w:rFonts w:ascii="Arial" w:eastAsia="Times New Roman" w:hAnsi="Arial" w:cs="Arial"/>
          <w:color w:val="333333"/>
          <w:sz w:val="18"/>
          <w:szCs w:val="18"/>
          <w:vertAlign w:val="subscript"/>
          <w:lang w:val="en-US" w:eastAsia="ru-RU"/>
        </w:rPr>
        <w:t>tr</w:t>
      </w:r>
      <w:r w:rsidRPr="001E2CBA">
        <w:rPr>
          <w:rFonts w:ascii="Arial" w:eastAsia="Times New Roman" w:hAnsi="Arial" w:cs="Arial"/>
          <w:color w:val="333333"/>
          <w:sz w:val="24"/>
          <w:szCs w:val="24"/>
          <w:lang w:val="en-US" w:eastAsia="ru-RU"/>
        </w:rPr>
        <w:t>+ m</w:t>
      </w:r>
      <w:r w:rsidRPr="001E2CBA">
        <w:rPr>
          <w:rFonts w:ascii="Arial" w:eastAsia="Times New Roman" w:hAnsi="Arial" w:cs="Arial"/>
          <w:color w:val="333333"/>
          <w:sz w:val="18"/>
          <w:szCs w:val="18"/>
          <w:vertAlign w:val="subscript"/>
          <w:lang w:val="en-US" w:eastAsia="ru-RU"/>
        </w:rPr>
        <w:t>br</w:t>
      </w:r>
      <w:r w:rsidRPr="001E2CBA">
        <w:rPr>
          <w:rFonts w:ascii="Arial" w:eastAsia="Times New Roman" w:hAnsi="Arial" w:cs="Arial"/>
          <w:color w:val="333333"/>
          <w:sz w:val="24"/>
          <w:szCs w:val="24"/>
          <w:lang w:val="en-US" w:eastAsia="ru-RU"/>
        </w:rPr>
        <w:t xml:space="preserve">) * </w:t>
      </w:r>
      <w:r w:rsidRPr="001E2CBA">
        <w:rPr>
          <w:rFonts w:ascii="Arial" w:eastAsia="Times New Roman" w:hAnsi="Arial" w:cs="Arial"/>
          <w:color w:val="333333"/>
          <w:sz w:val="24"/>
          <w:szCs w:val="24"/>
          <w:lang w:eastAsia="ru-RU"/>
        </w:rPr>
        <w:t>с</w:t>
      </w:r>
      <w:r w:rsidRPr="001E2CBA">
        <w:rPr>
          <w:rFonts w:ascii="Arial" w:eastAsia="Times New Roman" w:hAnsi="Arial" w:cs="Arial"/>
          <w:color w:val="333333"/>
          <w:sz w:val="24"/>
          <w:szCs w:val="24"/>
          <w:lang w:val="en-US" w:eastAsia="ru-RU"/>
        </w:rPr>
        <w:t xml:space="preserve"> * t</w:t>
      </w:r>
      <w:r w:rsidRPr="001E2CBA">
        <w:rPr>
          <w:rFonts w:ascii="Arial" w:eastAsia="Times New Roman" w:hAnsi="Arial" w:cs="Arial"/>
          <w:color w:val="333333"/>
          <w:sz w:val="18"/>
          <w:szCs w:val="18"/>
          <w:vertAlign w:val="subscript"/>
          <w:lang w:val="en-US" w:eastAsia="ru-RU"/>
        </w:rPr>
        <w:t>out,                                      </w:t>
      </w:r>
      <w:r w:rsidRPr="001E2CBA">
        <w:rPr>
          <w:rFonts w:ascii="Arial" w:eastAsia="Times New Roman" w:hAnsi="Arial" w:cs="Arial"/>
          <w:color w:val="333333"/>
          <w:sz w:val="24"/>
          <w:szCs w:val="24"/>
          <w:lang w:val="en-US" w:eastAsia="ru-RU"/>
        </w:rPr>
        <w:t>(4)</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dabei</w:t>
      </w:r>
      <w:proofErr w:type="gramEnd"/>
      <w:r w:rsidRPr="001E2CBA">
        <w:rPr>
          <w:rFonts w:ascii="Arial" w:eastAsia="Times New Roman" w:hAnsi="Arial" w:cs="Arial"/>
          <w:color w:val="333333"/>
          <w:sz w:val="24"/>
          <w:szCs w:val="24"/>
          <w:lang w:val="en-US" w:eastAsia="ru-RU"/>
        </w:rPr>
        <w:t xml:space="preserve"> ist c die durchschnittliche Wärmekapazität von Wagen und Ziegel, c = 0,22 kJ/kg ºC;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wg</w:t>
      </w:r>
      <w:r w:rsidRPr="001E2CBA">
        <w:rPr>
          <w:rFonts w:ascii="Arial" w:eastAsia="Times New Roman" w:hAnsi="Arial" w:cs="Arial"/>
          <w:color w:val="333333"/>
          <w:sz w:val="24"/>
          <w:szCs w:val="24"/>
          <w:lang w:val="en-US" w:eastAsia="ru-RU"/>
        </w:rPr>
        <w:t> – der Wärmeverbrauch aus Abgasen, die in der Brennzone beim Verbrennen von Erdgas entstehen, wird bestimmt in Abhängigkeit von: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wg</w:t>
      </w:r>
      <w:proofErr w:type="gramStart"/>
      <w:r w:rsidRPr="001E2CBA">
        <w:rPr>
          <w:rFonts w:ascii="Arial" w:eastAsia="Times New Roman" w:hAnsi="Arial" w:cs="Arial"/>
          <w:color w:val="333333"/>
          <w:sz w:val="24"/>
          <w:szCs w:val="24"/>
          <w:lang w:val="en-US" w:eastAsia="ru-RU"/>
        </w:rPr>
        <w:t>=[</w:t>
      </w:r>
      <w:proofErr w:type="gramEnd"/>
      <w:r w:rsidRPr="001E2CBA">
        <w:rPr>
          <w:rFonts w:ascii="Arial" w:eastAsia="Times New Roman" w:hAnsi="Arial" w:cs="Arial"/>
          <w:color w:val="333333"/>
          <w:sz w:val="24"/>
          <w:szCs w:val="24"/>
          <w:lang w:eastAsia="ru-RU"/>
        </w:rPr>
        <w:t>Р</w:t>
      </w:r>
      <w:r w:rsidRPr="001E2CBA">
        <w:rPr>
          <w:rFonts w:ascii="Arial" w:eastAsia="Times New Roman" w:hAnsi="Arial" w:cs="Arial"/>
          <w:color w:val="333333"/>
          <w:sz w:val="18"/>
          <w:szCs w:val="18"/>
          <w:vertAlign w:val="subscript"/>
          <w:lang w:val="en-US" w:eastAsia="ru-RU"/>
        </w:rPr>
        <w:t>gc</w:t>
      </w:r>
      <w:r w:rsidRPr="001E2CBA">
        <w:rPr>
          <w:rFonts w:ascii="Arial" w:eastAsia="Times New Roman" w:hAnsi="Arial" w:cs="Arial"/>
          <w:color w:val="333333"/>
          <w:sz w:val="24"/>
          <w:szCs w:val="24"/>
          <w:lang w:val="en-US" w:eastAsia="ru-RU"/>
        </w:rPr>
        <w:t>(1+</w:t>
      </w: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·V</w:t>
      </w:r>
      <w:r w:rsidRPr="001E2CBA">
        <w:rPr>
          <w:rFonts w:ascii="Arial" w:eastAsia="Times New Roman" w:hAnsi="Arial" w:cs="Arial"/>
          <w:color w:val="333333"/>
          <w:sz w:val="18"/>
          <w:szCs w:val="18"/>
          <w:vertAlign w:val="subscript"/>
          <w:lang w:val="en-US" w:eastAsia="ru-RU"/>
        </w:rPr>
        <w:t>t</w:t>
      </w:r>
      <w:r w:rsidRPr="001E2CBA">
        <w:rPr>
          <w:rFonts w:ascii="Arial" w:eastAsia="Times New Roman" w:hAnsi="Arial" w:cs="Arial"/>
          <w:color w:val="333333"/>
          <w:sz w:val="24"/>
          <w:szCs w:val="24"/>
          <w:lang w:val="en-US" w:eastAsia="ru-RU"/>
        </w:rPr>
        <w:t xml:space="preserve">) * </w:t>
      </w:r>
      <w:r w:rsidRPr="001E2CBA">
        <w:rPr>
          <w:rFonts w:ascii="Arial" w:eastAsia="Times New Roman" w:hAnsi="Arial" w:cs="Arial"/>
          <w:color w:val="333333"/>
          <w:sz w:val="24"/>
          <w:szCs w:val="24"/>
          <w:lang w:eastAsia="ru-RU"/>
        </w:rPr>
        <w:t>с</w:t>
      </w:r>
      <w:r w:rsidRPr="001E2CBA">
        <w:rPr>
          <w:rFonts w:ascii="Arial" w:eastAsia="Times New Roman" w:hAnsi="Arial" w:cs="Arial"/>
          <w:color w:val="333333"/>
          <w:sz w:val="18"/>
          <w:szCs w:val="18"/>
          <w:vertAlign w:val="subscript"/>
          <w:lang w:val="en-US" w:eastAsia="ru-RU"/>
        </w:rPr>
        <w:t>hcwg</w:t>
      </w:r>
      <w:r w:rsidRPr="001E2CBA">
        <w:rPr>
          <w:rFonts w:ascii="Arial" w:eastAsia="Times New Roman" w:hAnsi="Arial" w:cs="Arial"/>
          <w:color w:val="333333"/>
          <w:sz w:val="24"/>
          <w:szCs w:val="24"/>
          <w:lang w:val="en-US" w:eastAsia="ru-RU"/>
        </w:rPr>
        <w:t> * ( t</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-170)]K</w:t>
      </w:r>
      <w:r w:rsidRPr="001E2CBA">
        <w:rPr>
          <w:rFonts w:ascii="Arial" w:eastAsia="Times New Roman" w:hAnsi="Arial" w:cs="Arial"/>
          <w:color w:val="333333"/>
          <w:sz w:val="18"/>
          <w:szCs w:val="18"/>
          <w:vertAlign w:val="subscript"/>
          <w:lang w:val="en-US" w:eastAsia="ru-RU"/>
        </w:rPr>
        <w:t>ef,    </w:t>
      </w:r>
      <w:r w:rsidRPr="001E2CBA">
        <w:rPr>
          <w:rFonts w:ascii="Arial" w:eastAsia="Times New Roman" w:hAnsi="Arial" w:cs="Arial"/>
          <w:color w:val="333333"/>
          <w:sz w:val="24"/>
          <w:szCs w:val="24"/>
          <w:lang w:val="en-US" w:eastAsia="ru-RU"/>
        </w:rPr>
        <w:t>        (5)</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wobei</w:t>
      </w:r>
      <w:proofErr w:type="gramEnd"/>
      <w:r w:rsidRPr="001E2CBA">
        <w:rPr>
          <w:rFonts w:ascii="Arial" w:eastAsia="Times New Roman" w:hAnsi="Arial" w:cs="Arial"/>
          <w:color w:val="333333"/>
          <w:sz w:val="24"/>
          <w:szCs w:val="24"/>
          <w:lang w:val="en-US" w:eastAsia="ru-RU"/>
        </w:rPr>
        <w:t xml:space="preserve"> P</w:t>
      </w:r>
      <w:r w:rsidRPr="001E2CBA">
        <w:rPr>
          <w:rFonts w:ascii="Arial" w:eastAsia="Times New Roman" w:hAnsi="Arial" w:cs="Arial"/>
          <w:color w:val="333333"/>
          <w:sz w:val="18"/>
          <w:szCs w:val="18"/>
          <w:vertAlign w:val="subscript"/>
          <w:lang w:val="en-US" w:eastAsia="ru-RU"/>
        </w:rPr>
        <w:t>gc</w:t>
      </w:r>
      <w:r w:rsidRPr="001E2CBA">
        <w:rPr>
          <w:rFonts w:ascii="Arial" w:eastAsia="Times New Roman" w:hAnsi="Arial" w:cs="Arial"/>
          <w:color w:val="333333"/>
          <w:sz w:val="24"/>
          <w:szCs w:val="24"/>
          <w:lang w:val="en-US" w:eastAsia="ru-RU"/>
        </w:rPr>
        <w:t> der Erdgasverbrauch im Brennofen ist, m</w:t>
      </w:r>
      <w:r w:rsidRPr="001E2CBA">
        <w:rPr>
          <w:rFonts w:ascii="Arial" w:eastAsia="Times New Roman" w:hAnsi="Arial" w:cs="Arial"/>
          <w:color w:val="333333"/>
          <w:sz w:val="18"/>
          <w:szCs w:val="18"/>
          <w:vertAlign w:val="superscript"/>
          <w:lang w:val="en-US" w:eastAsia="ru-RU"/>
        </w:rPr>
        <w:t>3</w:t>
      </w:r>
      <w:r w:rsidRPr="001E2CBA">
        <w:rPr>
          <w:rFonts w:ascii="Arial" w:eastAsia="Times New Roman" w:hAnsi="Arial" w:cs="Arial"/>
          <w:color w:val="333333"/>
          <w:sz w:val="24"/>
          <w:szCs w:val="24"/>
          <w:lang w:val="en-US" w:eastAsia="ru-RU"/>
        </w:rPr>
        <w:t>/h;</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eastAsia="ru-RU"/>
        </w:rPr>
        <w:t>λ</w:t>
      </w:r>
      <w:r w:rsidRPr="001E2CBA">
        <w:rPr>
          <w:rFonts w:ascii="Arial" w:eastAsia="Times New Roman" w:hAnsi="Arial" w:cs="Arial"/>
          <w:color w:val="333333"/>
          <w:sz w:val="24"/>
          <w:szCs w:val="24"/>
          <w:lang w:val="en-US" w:eastAsia="ru-RU"/>
        </w:rPr>
        <w:t xml:space="preserve"> – die Luftüberschusszahl, mit der die Ofenbrenner arbeiten;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V</w:t>
      </w:r>
      <w:r w:rsidRPr="001E2CBA">
        <w:rPr>
          <w:rFonts w:ascii="Arial" w:eastAsia="Times New Roman" w:hAnsi="Arial" w:cs="Arial"/>
          <w:color w:val="333333"/>
          <w:sz w:val="18"/>
          <w:szCs w:val="18"/>
          <w:vertAlign w:val="subscript"/>
          <w:lang w:val="en-US" w:eastAsia="ru-RU"/>
        </w:rPr>
        <w:t>t</w:t>
      </w:r>
      <w:r w:rsidRPr="001E2CBA">
        <w:rPr>
          <w:rFonts w:ascii="Arial" w:eastAsia="Times New Roman" w:hAnsi="Arial" w:cs="Arial"/>
          <w:color w:val="333333"/>
          <w:sz w:val="24"/>
          <w:szCs w:val="24"/>
          <w:lang w:val="en-US" w:eastAsia="ru-RU"/>
        </w:rPr>
        <w:t> – theoretisch benötigte Luft für die Verbrennung, V</w:t>
      </w:r>
      <w:r w:rsidRPr="001E2CBA">
        <w:rPr>
          <w:rFonts w:ascii="Arial" w:eastAsia="Times New Roman" w:hAnsi="Arial" w:cs="Arial"/>
          <w:color w:val="333333"/>
          <w:sz w:val="18"/>
          <w:szCs w:val="18"/>
          <w:vertAlign w:val="subscript"/>
          <w:lang w:val="en-US" w:eastAsia="ru-RU"/>
        </w:rPr>
        <w:t>t</w:t>
      </w:r>
      <w:r w:rsidRPr="001E2CBA">
        <w:rPr>
          <w:rFonts w:ascii="Arial" w:eastAsia="Times New Roman" w:hAnsi="Arial" w:cs="Arial"/>
          <w:color w:val="333333"/>
          <w:sz w:val="24"/>
          <w:szCs w:val="24"/>
          <w:lang w:val="en-US" w:eastAsia="ru-RU"/>
        </w:rPr>
        <w:t>=9</w:t>
      </w:r>
      <w:proofErr w:type="gramStart"/>
      <w:r w:rsidRPr="001E2CBA">
        <w:rPr>
          <w:rFonts w:ascii="Arial" w:eastAsia="Times New Roman" w:hAnsi="Arial" w:cs="Arial"/>
          <w:color w:val="333333"/>
          <w:sz w:val="24"/>
          <w:szCs w:val="24"/>
          <w:lang w:val="en-US" w:eastAsia="ru-RU"/>
        </w:rPr>
        <w:t>,8</w:t>
      </w:r>
      <w:proofErr w:type="gramEnd"/>
      <w:r w:rsidRPr="001E2CBA">
        <w:rPr>
          <w:rFonts w:ascii="Arial" w:eastAsia="Times New Roman" w:hAnsi="Arial" w:cs="Arial"/>
          <w:color w:val="333333"/>
          <w:sz w:val="24"/>
          <w:szCs w:val="24"/>
          <w:lang w:val="en-US" w:eastAsia="ru-RU"/>
        </w:rPr>
        <w:t xml:space="preserve"> nm</w:t>
      </w:r>
      <w:r w:rsidRPr="001E2CBA">
        <w:rPr>
          <w:rFonts w:ascii="Arial" w:eastAsia="Times New Roman" w:hAnsi="Arial" w:cs="Arial"/>
          <w:color w:val="333333"/>
          <w:sz w:val="18"/>
          <w:szCs w:val="18"/>
          <w:vertAlign w:val="superscript"/>
          <w:lang w:val="en-US" w:eastAsia="ru-RU"/>
        </w:rPr>
        <w:t>3</w:t>
      </w:r>
      <w:r w:rsidRPr="001E2CBA">
        <w:rPr>
          <w:rFonts w:ascii="Arial" w:eastAsia="Times New Roman" w:hAnsi="Arial" w:cs="Arial"/>
          <w:color w:val="333333"/>
          <w:sz w:val="24"/>
          <w:szCs w:val="24"/>
          <w:lang w:val="en-US" w:eastAsia="ru-RU"/>
        </w:rPr>
        <w:t>/nm</w:t>
      </w:r>
      <w:r w:rsidRPr="001E2CBA">
        <w:rPr>
          <w:rFonts w:ascii="Arial" w:eastAsia="Times New Roman" w:hAnsi="Arial" w:cs="Arial"/>
          <w:color w:val="333333"/>
          <w:sz w:val="18"/>
          <w:szCs w:val="18"/>
          <w:vertAlign w:val="superscript"/>
          <w:lang w:val="en-US" w:eastAsia="ru-RU"/>
        </w:rPr>
        <w:t>3</w:t>
      </w:r>
      <w:r w:rsidRPr="001E2CBA">
        <w:rPr>
          <w:rFonts w:ascii="Arial" w:eastAsia="Times New Roman" w:hAnsi="Arial" w:cs="Arial"/>
          <w:color w:val="333333"/>
          <w:sz w:val="24"/>
          <w:szCs w:val="24"/>
          <w:lang w:val="en-US" w:eastAsia="ru-RU"/>
        </w:rPr>
        <w:t> Gas;</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c</w:t>
      </w:r>
      <w:r w:rsidRPr="001E2CBA">
        <w:rPr>
          <w:rFonts w:ascii="Arial" w:eastAsia="Times New Roman" w:hAnsi="Arial" w:cs="Arial"/>
          <w:color w:val="333333"/>
          <w:sz w:val="18"/>
          <w:szCs w:val="18"/>
          <w:vertAlign w:val="subscript"/>
          <w:lang w:val="en-US" w:eastAsia="ru-RU"/>
        </w:rPr>
        <w:t>hcwg</w:t>
      </w:r>
      <w:proofErr w:type="gramEnd"/>
      <w:r w:rsidRPr="001E2CBA">
        <w:rPr>
          <w:rFonts w:ascii="Arial" w:eastAsia="Times New Roman" w:hAnsi="Arial" w:cs="Arial"/>
          <w:color w:val="333333"/>
          <w:sz w:val="24"/>
          <w:szCs w:val="24"/>
          <w:lang w:val="en-US" w:eastAsia="ru-RU"/>
        </w:rPr>
        <w:t> – volumetrische Wärmekapazität der Abgase, 1,3 kJ/nm</w:t>
      </w:r>
      <w:r w:rsidRPr="001E2CBA">
        <w:rPr>
          <w:rFonts w:ascii="Arial" w:eastAsia="Times New Roman" w:hAnsi="Arial" w:cs="Arial"/>
          <w:color w:val="333333"/>
          <w:sz w:val="18"/>
          <w:szCs w:val="18"/>
          <w:vertAlign w:val="superscript"/>
          <w:lang w:val="en-US" w:eastAsia="ru-RU"/>
        </w:rPr>
        <w:t>3</w:t>
      </w:r>
      <w:r w:rsidRPr="001E2CBA">
        <w:rPr>
          <w:rFonts w:ascii="Arial" w:eastAsia="Times New Roman" w:hAnsi="Arial" w:cs="Arial"/>
          <w:color w:val="333333"/>
          <w:sz w:val="24"/>
          <w:szCs w:val="24"/>
          <w:lang w:val="en-US" w:eastAsia="ru-RU"/>
        </w:rPr>
        <w:t> ºC;</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w:t>
      </w:r>
      <w:proofErr w:type="gramStart"/>
      <w:r w:rsidRPr="001E2CBA">
        <w:rPr>
          <w:rFonts w:ascii="Arial" w:eastAsia="Times New Roman" w:hAnsi="Arial" w:cs="Arial"/>
          <w:color w:val="333333"/>
          <w:sz w:val="24"/>
          <w:szCs w:val="24"/>
          <w:lang w:val="en-US" w:eastAsia="ru-RU"/>
        </w:rPr>
        <w:t>t</w:t>
      </w:r>
      <w:r w:rsidRPr="001E2CBA">
        <w:rPr>
          <w:rFonts w:ascii="Arial" w:eastAsia="Times New Roman" w:hAnsi="Arial" w:cs="Arial"/>
          <w:color w:val="333333"/>
          <w:sz w:val="18"/>
          <w:szCs w:val="18"/>
          <w:vertAlign w:val="subscript"/>
          <w:lang w:val="en-US" w:eastAsia="ru-RU"/>
        </w:rPr>
        <w:t>out</w:t>
      </w:r>
      <w:proofErr w:type="gramEnd"/>
      <w:r w:rsidRPr="001E2CBA">
        <w:rPr>
          <w:rFonts w:ascii="Arial" w:eastAsia="Times New Roman" w:hAnsi="Arial" w:cs="Arial"/>
          <w:color w:val="333333"/>
          <w:sz w:val="24"/>
          <w:szCs w:val="24"/>
          <w:lang w:val="en-US" w:eastAsia="ru-RU"/>
        </w:rPr>
        <w:t> – die Temperatur der Abgase am Auslass aus der Brennzone des Ofens, t</w:t>
      </w:r>
      <w:r w:rsidRPr="001E2CBA">
        <w:rPr>
          <w:rFonts w:ascii="Arial" w:eastAsia="Times New Roman" w:hAnsi="Arial" w:cs="Arial"/>
          <w:color w:val="333333"/>
          <w:sz w:val="18"/>
          <w:szCs w:val="18"/>
          <w:vertAlign w:val="subscript"/>
          <w:lang w:val="en-US" w:eastAsia="ru-RU"/>
        </w:rPr>
        <w:t>out</w:t>
      </w:r>
      <w:r w:rsidRPr="001E2CBA">
        <w:rPr>
          <w:rFonts w:ascii="Arial" w:eastAsia="Times New Roman" w:hAnsi="Arial" w:cs="Arial"/>
          <w:color w:val="333333"/>
          <w:sz w:val="24"/>
          <w:szCs w:val="24"/>
          <w:lang w:val="en-US" w:eastAsia="ru-RU"/>
        </w:rPr>
        <w:t> = 1000 – 950 ºC;</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Hierbei </w:t>
      </w:r>
      <w:proofErr w:type="gramStart"/>
      <w:r w:rsidRPr="001E2CBA">
        <w:rPr>
          <w:rFonts w:ascii="Arial" w:eastAsia="Times New Roman" w:hAnsi="Arial" w:cs="Arial"/>
          <w:color w:val="333333"/>
          <w:sz w:val="24"/>
          <w:szCs w:val="24"/>
          <w:lang w:val="en-US" w:eastAsia="ru-RU"/>
        </w:rPr>
        <w:t>sind</w:t>
      </w:r>
      <w:proofErr w:type="gramEnd"/>
      <w:r w:rsidRPr="001E2CBA">
        <w:rPr>
          <w:rFonts w:ascii="Arial" w:eastAsia="Times New Roman" w:hAnsi="Arial" w:cs="Arial"/>
          <w:color w:val="333333"/>
          <w:sz w:val="24"/>
          <w:szCs w:val="24"/>
          <w:lang w:val="en-US" w:eastAsia="ru-RU"/>
        </w:rPr>
        <w:t xml:space="preserve"> 170 °C die geringst mögliche Temperatur der Rauchgase am Ofenauslass bzw. </w:t>
      </w:r>
      <w:proofErr w:type="gramStart"/>
      <w:r w:rsidRPr="001E2CBA">
        <w:rPr>
          <w:rFonts w:ascii="Arial" w:eastAsia="Times New Roman" w:hAnsi="Arial" w:cs="Arial"/>
          <w:color w:val="333333"/>
          <w:sz w:val="24"/>
          <w:szCs w:val="24"/>
          <w:lang w:val="en-US" w:eastAsia="ru-RU"/>
        </w:rPr>
        <w:t>am</w:t>
      </w:r>
      <w:proofErr w:type="gramEnd"/>
      <w:r w:rsidRPr="001E2CBA">
        <w:rPr>
          <w:rFonts w:ascii="Arial" w:eastAsia="Times New Roman" w:hAnsi="Arial" w:cs="Arial"/>
          <w:color w:val="333333"/>
          <w:sz w:val="24"/>
          <w:szCs w:val="24"/>
          <w:lang w:val="en-US" w:eastAsia="ru-RU"/>
        </w:rPr>
        <w:t xml:space="preserve"> Wärmetauscher des Brennofens, die zur Vermeidung von Kondensation an den Verbrennungsprodukten notwendig ist.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K</w:t>
      </w:r>
      <w:r w:rsidRPr="001E2CBA">
        <w:rPr>
          <w:rFonts w:ascii="Arial" w:eastAsia="Times New Roman" w:hAnsi="Arial" w:cs="Arial"/>
          <w:color w:val="333333"/>
          <w:sz w:val="18"/>
          <w:szCs w:val="18"/>
          <w:vertAlign w:val="subscript"/>
          <w:lang w:val="en-US" w:eastAsia="ru-RU"/>
        </w:rPr>
        <w:t>ef</w:t>
      </w:r>
      <w:r w:rsidRPr="001E2CBA">
        <w:rPr>
          <w:rFonts w:ascii="Arial" w:eastAsia="Times New Roman" w:hAnsi="Arial" w:cs="Arial"/>
          <w:color w:val="333333"/>
          <w:sz w:val="24"/>
          <w:szCs w:val="24"/>
          <w:lang w:val="en-US" w:eastAsia="ru-RU"/>
        </w:rPr>
        <w:t> – Koeffizient, der den Wirkungsgrad des Wärmerückgewinnungssystems der Verbrennungsprodukte des Brennstoffs kennzeichnet;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trout</w:t>
      </w:r>
      <w:r w:rsidRPr="001E2CBA">
        <w:rPr>
          <w:rFonts w:ascii="Arial" w:eastAsia="Times New Roman" w:hAnsi="Arial" w:cs="Arial"/>
          <w:color w:val="333333"/>
          <w:sz w:val="24"/>
          <w:szCs w:val="24"/>
          <w:lang w:val="en-US" w:eastAsia="ru-RU"/>
        </w:rPr>
        <w:t> ist eine physikalische Größe zur Kennzeichnung der Wärmemenge, die mit dem aus dem Brennofen ausfahrenden Wagen austritt (Wärmeverlust);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hlb</w:t>
      </w:r>
      <w:r w:rsidRPr="001E2CBA">
        <w:rPr>
          <w:rFonts w:ascii="Arial" w:eastAsia="Times New Roman" w:hAnsi="Arial" w:cs="Arial"/>
          <w:color w:val="333333"/>
          <w:sz w:val="24"/>
          <w:szCs w:val="24"/>
          <w:lang w:val="en-US" w:eastAsia="ru-RU"/>
        </w:rPr>
        <w:t> – Wärmeverlust über die erwärmten Ziegel, die den Brennofen verlassen;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Q</w:t>
      </w:r>
      <w:r w:rsidRPr="001E2CBA">
        <w:rPr>
          <w:rFonts w:ascii="Arial" w:eastAsia="Times New Roman" w:hAnsi="Arial" w:cs="Arial"/>
          <w:color w:val="333333"/>
          <w:sz w:val="18"/>
          <w:szCs w:val="18"/>
          <w:vertAlign w:val="subscript"/>
          <w:lang w:val="en-US" w:eastAsia="ru-RU"/>
        </w:rPr>
        <w:t>hle</w:t>
      </w:r>
      <w:r w:rsidRPr="001E2CBA">
        <w:rPr>
          <w:rFonts w:ascii="Arial" w:eastAsia="Times New Roman" w:hAnsi="Arial" w:cs="Arial"/>
          <w:color w:val="333333"/>
          <w:sz w:val="24"/>
          <w:szCs w:val="24"/>
          <w:lang w:val="en-US" w:eastAsia="ru-RU"/>
        </w:rPr>
        <w:t xml:space="preserve"> – Wärmeverlust </w:t>
      </w:r>
      <w:proofErr w:type="gramStart"/>
      <w:r w:rsidRPr="001E2CBA">
        <w:rPr>
          <w:rFonts w:ascii="Arial" w:eastAsia="Times New Roman" w:hAnsi="Arial" w:cs="Arial"/>
          <w:color w:val="333333"/>
          <w:sz w:val="24"/>
          <w:szCs w:val="24"/>
          <w:lang w:val="en-US" w:eastAsia="ru-RU"/>
        </w:rPr>
        <w:t>an</w:t>
      </w:r>
      <w:proofErr w:type="gramEnd"/>
      <w:r w:rsidRPr="001E2CBA">
        <w:rPr>
          <w:rFonts w:ascii="Arial" w:eastAsia="Times New Roman" w:hAnsi="Arial" w:cs="Arial"/>
          <w:color w:val="333333"/>
          <w:sz w:val="24"/>
          <w:szCs w:val="24"/>
          <w:lang w:val="en-US" w:eastAsia="ru-RU"/>
        </w:rPr>
        <w:t xml:space="preserve"> die Umgebung durch die Umhausung des Brennofens.</w:t>
      </w:r>
    </w:p>
    <w:p w:rsidR="001E2CBA" w:rsidRPr="001E2CBA" w:rsidRDefault="001E2CBA" w:rsidP="001E2CBA">
      <w:pPr>
        <w:shd w:val="clear" w:color="auto" w:fill="FFFFFF"/>
        <w:spacing w:before="100" w:beforeAutospacing="1" w:after="100" w:afterAutospacing="1" w:line="240" w:lineRule="auto"/>
        <w:rPr>
          <w:rFonts w:ascii="open_sanssemibold" w:eastAsia="Times New Roman" w:hAnsi="open_sanssemibold" w:cs="Arial"/>
          <w:color w:val="333333"/>
          <w:sz w:val="36"/>
          <w:szCs w:val="36"/>
          <w:lang w:val="en-US" w:eastAsia="ru-RU"/>
        </w:rPr>
      </w:pPr>
      <w:r w:rsidRPr="001E2CBA">
        <w:rPr>
          <w:rFonts w:ascii="Arial" w:eastAsia="Times New Roman" w:hAnsi="Arial" w:cs="Arial"/>
          <w:color w:val="333333"/>
          <w:sz w:val="24"/>
          <w:szCs w:val="24"/>
          <w:lang w:val="en-US" w:eastAsia="ru-RU"/>
        </w:rPr>
        <w:t> </w:t>
      </w:r>
      <w:r w:rsidRPr="001E2CBA">
        <w:rPr>
          <w:rFonts w:ascii="open_sanssemibold" w:eastAsia="Times New Roman" w:hAnsi="open_sanssemibold" w:cs="Arial"/>
          <w:color w:val="333333"/>
          <w:sz w:val="36"/>
          <w:szCs w:val="36"/>
          <w:lang w:val="en-US" w:eastAsia="ru-RU"/>
        </w:rPr>
        <w:t>1. Verteilung der Wärmebilanzposten für den Ofen im Istzustand</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a – Nutzbare Wärmemenge zur Umsetzung der technischen Prozesse - 0</w:t>
      </w:r>
      <w:proofErr w:type="gramStart"/>
      <w:r w:rsidRPr="001E2CBA">
        <w:rPr>
          <w:rFonts w:ascii="Arial" w:eastAsia="Times New Roman" w:hAnsi="Arial" w:cs="Arial"/>
          <w:color w:val="333333"/>
          <w:sz w:val="24"/>
          <w:szCs w:val="24"/>
          <w:lang w:val="en-US" w:eastAsia="ru-RU"/>
        </w:rPr>
        <w:t>,55</w:t>
      </w:r>
      <w:proofErr w:type="gramEnd"/>
      <w:r w:rsidRPr="001E2CBA">
        <w:rPr>
          <w:rFonts w:ascii="Arial" w:eastAsia="Times New Roman" w:hAnsi="Arial" w:cs="Arial"/>
          <w:color w:val="333333"/>
          <w:sz w:val="24"/>
          <w:szCs w:val="24"/>
          <w:lang w:val="en-US" w:eastAsia="ru-RU"/>
        </w:rPr>
        <w:t xml:space="preserve"> MW (7,6%);</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b – Wärmeverlust </w:t>
      </w:r>
      <w:proofErr w:type="gramStart"/>
      <w:r w:rsidRPr="001E2CBA">
        <w:rPr>
          <w:rFonts w:ascii="Arial" w:eastAsia="Times New Roman" w:hAnsi="Arial" w:cs="Arial"/>
          <w:color w:val="333333"/>
          <w:sz w:val="24"/>
          <w:szCs w:val="24"/>
          <w:lang w:val="en-US" w:eastAsia="ru-RU"/>
        </w:rPr>
        <w:t>an</w:t>
      </w:r>
      <w:proofErr w:type="gramEnd"/>
      <w:r w:rsidRPr="001E2CBA">
        <w:rPr>
          <w:rFonts w:ascii="Arial" w:eastAsia="Times New Roman" w:hAnsi="Arial" w:cs="Arial"/>
          <w:color w:val="333333"/>
          <w:sz w:val="24"/>
          <w:szCs w:val="24"/>
          <w:lang w:val="en-US" w:eastAsia="ru-RU"/>
        </w:rPr>
        <w:t xml:space="preserve"> die Umgebung durch die Umhausung</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- 0</w:t>
      </w:r>
      <w:proofErr w:type="gramStart"/>
      <w:r w:rsidRPr="001E2CBA">
        <w:rPr>
          <w:rFonts w:ascii="Arial" w:eastAsia="Times New Roman" w:hAnsi="Arial" w:cs="Arial"/>
          <w:color w:val="333333"/>
          <w:sz w:val="24"/>
          <w:szCs w:val="24"/>
          <w:lang w:val="en-US" w:eastAsia="ru-RU"/>
        </w:rPr>
        <w:t>,88</w:t>
      </w:r>
      <w:proofErr w:type="gramEnd"/>
      <w:r w:rsidRPr="001E2CBA">
        <w:rPr>
          <w:rFonts w:ascii="Arial" w:eastAsia="Times New Roman" w:hAnsi="Arial" w:cs="Arial"/>
          <w:color w:val="333333"/>
          <w:sz w:val="24"/>
          <w:szCs w:val="24"/>
          <w:lang w:val="en-US" w:eastAsia="ru-RU"/>
        </w:rPr>
        <w:t xml:space="preserve"> MW (12,4%);</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lastRenderedPageBreak/>
        <w:t>c – Wärmeverlust aus Abgasen – 2</w:t>
      </w:r>
      <w:proofErr w:type="gramStart"/>
      <w:r w:rsidRPr="001E2CBA">
        <w:rPr>
          <w:rFonts w:ascii="Arial" w:eastAsia="Times New Roman" w:hAnsi="Arial" w:cs="Arial"/>
          <w:color w:val="333333"/>
          <w:sz w:val="24"/>
          <w:szCs w:val="24"/>
          <w:lang w:val="en-US" w:eastAsia="ru-RU"/>
        </w:rPr>
        <w:t>,9</w:t>
      </w:r>
      <w:proofErr w:type="gramEnd"/>
      <w:r w:rsidRPr="001E2CBA">
        <w:rPr>
          <w:rFonts w:ascii="Arial" w:eastAsia="Times New Roman" w:hAnsi="Arial" w:cs="Arial"/>
          <w:color w:val="333333"/>
          <w:sz w:val="24"/>
          <w:szCs w:val="24"/>
          <w:lang w:val="en-US" w:eastAsia="ru-RU"/>
        </w:rPr>
        <w:t xml:space="preserve"> MW (40%);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 – Wärmeverlust aus erwärmten Ziegeln – 2</w:t>
      </w:r>
      <w:proofErr w:type="gramStart"/>
      <w:r w:rsidRPr="001E2CBA">
        <w:rPr>
          <w:rFonts w:ascii="Arial" w:eastAsia="Times New Roman" w:hAnsi="Arial" w:cs="Arial"/>
          <w:color w:val="333333"/>
          <w:sz w:val="24"/>
          <w:szCs w:val="24"/>
          <w:lang w:val="en-US" w:eastAsia="ru-RU"/>
        </w:rPr>
        <w:t>,9</w:t>
      </w:r>
      <w:proofErr w:type="gramEnd"/>
      <w:r w:rsidRPr="001E2CBA">
        <w:rPr>
          <w:rFonts w:ascii="Arial" w:eastAsia="Times New Roman" w:hAnsi="Arial" w:cs="Arial"/>
          <w:color w:val="333333"/>
          <w:sz w:val="24"/>
          <w:szCs w:val="24"/>
          <w:lang w:val="en-US" w:eastAsia="ru-RU"/>
        </w:rPr>
        <w:t xml:space="preserve"> MW (40%);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open_sanssemibold" w:eastAsia="Times New Roman" w:hAnsi="open_sanssemibold" w:cs="Arial"/>
          <w:color w:val="333333"/>
          <w:sz w:val="24"/>
          <w:szCs w:val="24"/>
          <w:lang w:val="en-US" w:eastAsia="ru-RU"/>
        </w:rPr>
        <w:t>Gesamt:</w:t>
      </w:r>
      <w:r w:rsidRPr="001E2CBA">
        <w:rPr>
          <w:rFonts w:ascii="Arial" w:eastAsia="Times New Roman" w:hAnsi="Arial" w:cs="Arial"/>
          <w:color w:val="333333"/>
          <w:sz w:val="24"/>
          <w:szCs w:val="24"/>
          <w:lang w:val="en-US" w:eastAsia="ru-RU"/>
        </w:rPr>
        <w:t> 7</w:t>
      </w:r>
      <w:proofErr w:type="gramStart"/>
      <w:r w:rsidRPr="001E2CBA">
        <w:rPr>
          <w:rFonts w:ascii="Arial" w:eastAsia="Times New Roman" w:hAnsi="Arial" w:cs="Arial"/>
          <w:color w:val="333333"/>
          <w:sz w:val="24"/>
          <w:szCs w:val="24"/>
          <w:lang w:val="en-US" w:eastAsia="ru-RU"/>
        </w:rPr>
        <w:t>,2</w:t>
      </w:r>
      <w:proofErr w:type="gramEnd"/>
      <w:r w:rsidRPr="001E2CBA">
        <w:rPr>
          <w:rFonts w:ascii="Arial" w:eastAsia="Times New Roman" w:hAnsi="Arial" w:cs="Arial"/>
          <w:color w:val="333333"/>
          <w:sz w:val="24"/>
          <w:szCs w:val="24"/>
          <w:lang w:val="en-US" w:eastAsia="ru-RU"/>
        </w:rPr>
        <w:t xml:space="preserve"> MW (100%).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Brennofen-Wirkungsgrad – 7</w:t>
      </w:r>
      <w:proofErr w:type="gramStart"/>
      <w:r w:rsidRPr="001E2CBA">
        <w:rPr>
          <w:rFonts w:ascii="Arial" w:eastAsia="Times New Roman" w:hAnsi="Arial" w:cs="Arial"/>
          <w:color w:val="333333"/>
          <w:sz w:val="24"/>
          <w:szCs w:val="24"/>
          <w:lang w:val="en-US" w:eastAsia="ru-RU"/>
        </w:rPr>
        <w:t>,6</w:t>
      </w:r>
      <w:proofErr w:type="gramEnd"/>
      <w:r w:rsidRPr="001E2CBA">
        <w:rPr>
          <w:rFonts w:ascii="Arial" w:eastAsia="Times New Roman" w:hAnsi="Arial" w:cs="Arial"/>
          <w:color w:val="333333"/>
          <w:sz w:val="24"/>
          <w:szCs w:val="24"/>
          <w:lang w:val="en-US" w:eastAsia="ru-RU"/>
        </w:rPr>
        <w:t xml:space="preserve"> %;</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Stündlicher Gasverbrauch – </w:t>
      </w:r>
      <w:proofErr w:type="gramStart"/>
      <w:r w:rsidRPr="001E2CBA">
        <w:rPr>
          <w:rFonts w:ascii="Arial" w:eastAsia="Times New Roman" w:hAnsi="Arial" w:cs="Arial"/>
          <w:color w:val="333333"/>
          <w:sz w:val="24"/>
          <w:szCs w:val="24"/>
          <w:lang w:val="en-US" w:eastAsia="ru-RU"/>
        </w:rPr>
        <w:t>731 m³/h;</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Gasverbrauch pro Jahr gleich 5</w:t>
      </w:r>
      <w:proofErr w:type="gramStart"/>
      <w:r w:rsidRPr="001E2CBA">
        <w:rPr>
          <w:rFonts w:ascii="Arial" w:eastAsia="Times New Roman" w:hAnsi="Arial" w:cs="Arial"/>
          <w:color w:val="333333"/>
          <w:sz w:val="24"/>
          <w:szCs w:val="24"/>
          <w:lang w:val="en-US" w:eastAsia="ru-RU"/>
        </w:rPr>
        <w:t>,8</w:t>
      </w:r>
      <w:proofErr w:type="gramEnd"/>
      <w:r w:rsidRPr="001E2CBA">
        <w:rPr>
          <w:rFonts w:ascii="Arial" w:eastAsia="Times New Roman" w:hAnsi="Arial" w:cs="Arial"/>
          <w:color w:val="333333"/>
          <w:sz w:val="24"/>
          <w:szCs w:val="24"/>
          <w:lang w:val="en-US" w:eastAsia="ru-RU"/>
        </w:rPr>
        <w:t xml:space="preserve"> Millionen m³.</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w:t>
      </w:r>
    </w:p>
    <w:p w:rsidR="001E2CBA" w:rsidRPr="001E2CBA" w:rsidRDefault="001E2CBA" w:rsidP="001E2CBA">
      <w:pPr>
        <w:shd w:val="clear" w:color="auto" w:fill="FFFFFF"/>
        <w:spacing w:after="150" w:line="240" w:lineRule="auto"/>
        <w:outlineLvl w:val="1"/>
        <w:rPr>
          <w:rFonts w:ascii="open_sanssemibold" w:eastAsia="Times New Roman" w:hAnsi="open_sanssemibold" w:cs="Arial"/>
          <w:color w:val="333333"/>
          <w:sz w:val="36"/>
          <w:szCs w:val="36"/>
          <w:lang w:val="en-US" w:eastAsia="ru-RU"/>
        </w:rPr>
      </w:pPr>
      <w:r w:rsidRPr="001E2CBA">
        <w:rPr>
          <w:rFonts w:ascii="open_sanssemibold" w:eastAsia="Times New Roman" w:hAnsi="open_sanssemibold" w:cs="Arial"/>
          <w:color w:val="333333"/>
          <w:sz w:val="36"/>
          <w:szCs w:val="36"/>
          <w:lang w:val="en-US" w:eastAsia="ru-RU"/>
        </w:rPr>
        <w:t>2. Verteilung der Posten in der Wärmebilanz des Brennofens nach dem Einbau eines Kühlsystems für Ziegel und Wagen sowie der Installation der Wärmdämmung an den Rohrleitungen</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a – Nutzbare Wärmemenge zur Umsetzung der technischen Prozesse - 0</w:t>
      </w:r>
      <w:proofErr w:type="gramStart"/>
      <w:r w:rsidRPr="001E2CBA">
        <w:rPr>
          <w:rFonts w:ascii="Arial" w:eastAsia="Times New Roman" w:hAnsi="Arial" w:cs="Arial"/>
          <w:color w:val="333333"/>
          <w:sz w:val="24"/>
          <w:szCs w:val="24"/>
          <w:lang w:val="en-US" w:eastAsia="ru-RU"/>
        </w:rPr>
        <w:t>,55</w:t>
      </w:r>
      <w:proofErr w:type="gramEnd"/>
      <w:r w:rsidRPr="001E2CBA">
        <w:rPr>
          <w:rFonts w:ascii="Arial" w:eastAsia="Times New Roman" w:hAnsi="Arial" w:cs="Arial"/>
          <w:color w:val="333333"/>
          <w:sz w:val="24"/>
          <w:szCs w:val="24"/>
          <w:lang w:val="en-US" w:eastAsia="ru-RU"/>
        </w:rPr>
        <w:t xml:space="preserve"> MW (18,0%);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b – Wärmeverlust an die Umgebung durch die Umhausung - 0</w:t>
      </w:r>
      <w:proofErr w:type="gramStart"/>
      <w:r w:rsidRPr="001E2CBA">
        <w:rPr>
          <w:rFonts w:ascii="Arial" w:eastAsia="Times New Roman" w:hAnsi="Arial" w:cs="Arial"/>
          <w:color w:val="333333"/>
          <w:sz w:val="24"/>
          <w:szCs w:val="24"/>
          <w:lang w:val="en-US" w:eastAsia="ru-RU"/>
        </w:rPr>
        <w:t>,44</w:t>
      </w:r>
      <w:proofErr w:type="gramEnd"/>
      <w:r w:rsidRPr="001E2CBA">
        <w:rPr>
          <w:rFonts w:ascii="Arial" w:eastAsia="Times New Roman" w:hAnsi="Arial" w:cs="Arial"/>
          <w:color w:val="333333"/>
          <w:sz w:val="24"/>
          <w:szCs w:val="24"/>
          <w:lang w:val="en-US" w:eastAsia="ru-RU"/>
        </w:rPr>
        <w:t xml:space="preserve"> MW (14,6%);</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c – Wärmeverlust aus Abgasen – 0</w:t>
      </w:r>
      <w:proofErr w:type="gramStart"/>
      <w:r w:rsidRPr="001E2CBA">
        <w:rPr>
          <w:rFonts w:ascii="Arial" w:eastAsia="Times New Roman" w:hAnsi="Arial" w:cs="Arial"/>
          <w:color w:val="333333"/>
          <w:sz w:val="24"/>
          <w:szCs w:val="24"/>
          <w:lang w:val="en-US" w:eastAsia="ru-RU"/>
        </w:rPr>
        <w:t>,86</w:t>
      </w:r>
      <w:proofErr w:type="gramEnd"/>
      <w:r w:rsidRPr="001E2CBA">
        <w:rPr>
          <w:rFonts w:ascii="Arial" w:eastAsia="Times New Roman" w:hAnsi="Arial" w:cs="Arial"/>
          <w:color w:val="333333"/>
          <w:sz w:val="24"/>
          <w:szCs w:val="24"/>
          <w:lang w:val="en-US" w:eastAsia="ru-RU"/>
        </w:rPr>
        <w:t xml:space="preserve"> (28,4%);</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d – Wärmeverlust aus erwärmten Ziegeln 1</w:t>
      </w:r>
      <w:proofErr w:type="gramStart"/>
      <w:r w:rsidRPr="001E2CBA">
        <w:rPr>
          <w:rFonts w:ascii="Arial" w:eastAsia="Times New Roman" w:hAnsi="Arial" w:cs="Arial"/>
          <w:color w:val="333333"/>
          <w:sz w:val="24"/>
          <w:szCs w:val="24"/>
          <w:lang w:val="en-US" w:eastAsia="ru-RU"/>
        </w:rPr>
        <w:t>,18</w:t>
      </w:r>
      <w:proofErr w:type="gramEnd"/>
      <w:r w:rsidRPr="001E2CBA">
        <w:rPr>
          <w:rFonts w:ascii="Arial" w:eastAsia="Times New Roman" w:hAnsi="Arial" w:cs="Arial"/>
          <w:color w:val="333333"/>
          <w:sz w:val="24"/>
          <w:szCs w:val="24"/>
          <w:lang w:val="en-US" w:eastAsia="ru-RU"/>
        </w:rPr>
        <w:t xml:space="preserve"> MW (39,0%);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open_sanssemibold" w:eastAsia="Times New Roman" w:hAnsi="open_sanssemibold" w:cs="Arial"/>
          <w:color w:val="333333"/>
          <w:sz w:val="24"/>
          <w:szCs w:val="24"/>
          <w:lang w:val="en-US" w:eastAsia="ru-RU"/>
        </w:rPr>
        <w:t>Gesamt:</w:t>
      </w:r>
      <w:r w:rsidRPr="001E2CBA">
        <w:rPr>
          <w:rFonts w:ascii="Arial" w:eastAsia="Times New Roman" w:hAnsi="Arial" w:cs="Arial"/>
          <w:color w:val="333333"/>
          <w:sz w:val="24"/>
          <w:szCs w:val="24"/>
          <w:lang w:val="en-US" w:eastAsia="ru-RU"/>
        </w:rPr>
        <w:t> 3</w:t>
      </w:r>
      <w:proofErr w:type="gramStart"/>
      <w:r w:rsidRPr="001E2CBA">
        <w:rPr>
          <w:rFonts w:ascii="Arial" w:eastAsia="Times New Roman" w:hAnsi="Arial" w:cs="Arial"/>
          <w:color w:val="333333"/>
          <w:sz w:val="24"/>
          <w:szCs w:val="24"/>
          <w:lang w:val="en-US" w:eastAsia="ru-RU"/>
        </w:rPr>
        <w:t>,03</w:t>
      </w:r>
      <w:proofErr w:type="gramEnd"/>
      <w:r w:rsidRPr="001E2CBA">
        <w:rPr>
          <w:rFonts w:ascii="Arial" w:eastAsia="Times New Roman" w:hAnsi="Arial" w:cs="Arial"/>
          <w:color w:val="333333"/>
          <w:sz w:val="24"/>
          <w:szCs w:val="24"/>
          <w:lang w:val="en-US" w:eastAsia="ru-RU"/>
        </w:rPr>
        <w:t xml:space="preserve"> MW (100%)</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Brennofen-Wirkungsgrad – 18</w:t>
      </w:r>
      <w:proofErr w:type="gramStart"/>
      <w:r w:rsidRPr="001E2CBA">
        <w:rPr>
          <w:rFonts w:ascii="Arial" w:eastAsia="Times New Roman" w:hAnsi="Arial" w:cs="Arial"/>
          <w:color w:val="333333"/>
          <w:sz w:val="24"/>
          <w:szCs w:val="24"/>
          <w:lang w:val="en-US" w:eastAsia="ru-RU"/>
        </w:rPr>
        <w:t>,0</w:t>
      </w:r>
      <w:proofErr w:type="gramEnd"/>
      <w:r w:rsidRPr="001E2CBA">
        <w:rPr>
          <w:rFonts w:ascii="Arial" w:eastAsia="Times New Roman" w:hAnsi="Arial" w:cs="Arial"/>
          <w:color w:val="333333"/>
          <w:sz w:val="24"/>
          <w:szCs w:val="24"/>
          <w:lang w:val="en-US" w:eastAsia="ru-RU"/>
        </w:rPr>
        <w: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Stündlicher Gasverbrauch – </w:t>
      </w:r>
      <w:proofErr w:type="gramStart"/>
      <w:r w:rsidRPr="001E2CBA">
        <w:rPr>
          <w:rFonts w:ascii="Arial" w:eastAsia="Times New Roman" w:hAnsi="Arial" w:cs="Arial"/>
          <w:color w:val="333333"/>
          <w:sz w:val="24"/>
          <w:szCs w:val="24"/>
          <w:lang w:val="en-US" w:eastAsia="ru-RU"/>
        </w:rPr>
        <w:t>307 m³/h;</w:t>
      </w:r>
      <w:proofErr w:type="gramEnd"/>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Gasverbrauch pro Jahr – 2,431 Millionen m³.</w:t>
      </w:r>
      <w:proofErr w:type="gramEnd"/>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Wie die obengenannten Daten zeigen, sank der Brennstoffverbrauch nach Durchführung der Umbaumaßnahmen um mehr </w:t>
      </w:r>
      <w:proofErr w:type="gramStart"/>
      <w:r w:rsidRPr="001E2CBA">
        <w:rPr>
          <w:rFonts w:ascii="Arial" w:eastAsia="Times New Roman" w:hAnsi="Arial" w:cs="Arial"/>
          <w:color w:val="333333"/>
          <w:sz w:val="24"/>
          <w:szCs w:val="24"/>
          <w:lang w:val="en-US" w:eastAsia="ru-RU"/>
        </w:rPr>
        <w:t>als</w:t>
      </w:r>
      <w:proofErr w:type="gramEnd"/>
      <w:r w:rsidRPr="001E2CBA">
        <w:rPr>
          <w:rFonts w:ascii="Arial" w:eastAsia="Times New Roman" w:hAnsi="Arial" w:cs="Arial"/>
          <w:color w:val="333333"/>
          <w:sz w:val="24"/>
          <w:szCs w:val="24"/>
          <w:lang w:val="en-US" w:eastAsia="ru-RU"/>
        </w:rPr>
        <w:t xml:space="preserve"> die Hälfte und der Wirkungsgrad stieg um mehr als das Doppelte.</w:t>
      </w:r>
    </w:p>
    <w:p w:rsidR="001E2CBA" w:rsidRPr="001E2CBA" w:rsidRDefault="001E2CBA" w:rsidP="001E2CBA">
      <w:pPr>
        <w:shd w:val="clear" w:color="auto" w:fill="FFFFFF"/>
        <w:spacing w:before="100" w:beforeAutospacing="1" w:after="100" w:afterAutospacing="1" w:line="240" w:lineRule="auto"/>
        <w:rPr>
          <w:rFonts w:ascii="open_sanssemibold" w:eastAsia="Times New Roman" w:hAnsi="open_sanssemibold" w:cs="Arial"/>
          <w:color w:val="333333"/>
          <w:sz w:val="36"/>
          <w:szCs w:val="36"/>
          <w:lang w:val="en-US" w:eastAsia="ru-RU"/>
        </w:rPr>
      </w:pPr>
      <w:r w:rsidRPr="001E2CBA">
        <w:rPr>
          <w:rFonts w:ascii="Arial" w:eastAsia="Times New Roman" w:hAnsi="Arial" w:cs="Arial"/>
          <w:color w:val="333333"/>
          <w:sz w:val="24"/>
          <w:szCs w:val="24"/>
          <w:lang w:val="en-US" w:eastAsia="ru-RU"/>
        </w:rPr>
        <w:t> </w:t>
      </w:r>
      <w:r w:rsidRPr="001E2CBA">
        <w:rPr>
          <w:rFonts w:ascii="open_sanssemibold" w:eastAsia="Times New Roman" w:hAnsi="open_sanssemibold" w:cs="Arial"/>
          <w:color w:val="333333"/>
          <w:sz w:val="36"/>
          <w:szCs w:val="36"/>
          <w:lang w:val="en-US" w:eastAsia="ru-RU"/>
        </w:rPr>
        <w:t>Schlussfolgerungen</w:t>
      </w:r>
    </w:p>
    <w:p w:rsidR="001E2CBA" w:rsidRPr="001E2CBA" w:rsidRDefault="001E2CBA" w:rsidP="001E2CBA">
      <w:pPr>
        <w:shd w:val="clear" w:color="auto" w:fill="FFFFFF"/>
        <w:spacing w:after="150" w:line="240" w:lineRule="auto"/>
        <w:outlineLvl w:val="1"/>
        <w:rPr>
          <w:rFonts w:ascii="open_sanssemibold" w:eastAsia="Times New Roman" w:hAnsi="open_sanssemibold" w:cs="Arial"/>
          <w:color w:val="333333"/>
          <w:sz w:val="36"/>
          <w:szCs w:val="36"/>
          <w:lang w:val="en-US" w:eastAsia="ru-RU"/>
        </w:rPr>
      </w:pPr>
      <w:r w:rsidRPr="001E2CBA">
        <w:rPr>
          <w:rFonts w:ascii="open_sanssemibold" w:eastAsia="Times New Roman" w:hAnsi="open_sanssemibold" w:cs="Arial"/>
          <w:color w:val="333333"/>
          <w:sz w:val="36"/>
          <w:szCs w:val="36"/>
          <w:lang w:val="en-US" w:eastAsia="ru-RU"/>
        </w:rPr>
        <w:t xml:space="preserve">1. </w:t>
      </w:r>
      <w:r w:rsidRPr="001E2CBA">
        <w:rPr>
          <w:rFonts w:ascii="open_sanssemibold" w:eastAsia="Times New Roman" w:hAnsi="open_sanssemibold" w:cs="Arial"/>
          <w:color w:val="333333"/>
          <w:sz w:val="36"/>
          <w:szCs w:val="36"/>
          <w:lang w:val="en-US" w:eastAsia="ru-RU"/>
        </w:rPr>
        <w:t>Im Ist-Zustand weist der Brennofen einen erheblichen Brennstoffverbrauch für die Ziegelproduktion auf sowie einen geringen Wirkungsgrad, was sich wie folgt erklärt: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proofErr w:type="gramStart"/>
      <w:r w:rsidRPr="001E2CBA">
        <w:rPr>
          <w:rFonts w:ascii="Arial" w:eastAsia="Times New Roman" w:hAnsi="Arial" w:cs="Arial"/>
          <w:color w:val="333333"/>
          <w:sz w:val="24"/>
          <w:szCs w:val="24"/>
          <w:lang w:val="en-US" w:eastAsia="ru-RU"/>
        </w:rPr>
        <w:t>geringe</w:t>
      </w:r>
      <w:proofErr w:type="gramEnd"/>
      <w:r w:rsidRPr="001E2CBA">
        <w:rPr>
          <w:rFonts w:ascii="Arial" w:eastAsia="Times New Roman" w:hAnsi="Arial" w:cs="Arial"/>
          <w:color w:val="333333"/>
          <w:sz w:val="24"/>
          <w:szCs w:val="24"/>
          <w:lang w:val="en-US" w:eastAsia="ru-RU"/>
        </w:rPr>
        <w:t xml:space="preserve"> Wärmeschutzeigenschaften der Umhausung des Ofens, was zu erheblichen Wärmeverlusten an die Umgebung beiträgt;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Fehlende Umwälzsysteme für Verbrennungsprodukte sowie Luftschleier im bestehenden Ofenbaukonzept, was den Wirkungsgrad bei der Nutzung von Wärme aus den Verbrennungsprodukten des Brennstoffs im Ofen wesentlich verringert, zu einem Anstieg der Schichtungszahl beiträgt und zu einer Verschlechterung der Produktqualität führt;</w:t>
      </w:r>
    </w:p>
    <w:p w:rsidR="001E2CBA" w:rsidRPr="001E2CBA" w:rsidRDefault="001E2CBA" w:rsidP="001E2CBA">
      <w:pPr>
        <w:shd w:val="clear" w:color="auto" w:fill="FFFFFF"/>
        <w:spacing w:before="150" w:after="150" w:line="240" w:lineRule="auto"/>
        <w:ind w:left="450"/>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Völliges Fehlen einer Wärmerückgewinnung aus der </w:t>
      </w:r>
      <w:proofErr w:type="gramStart"/>
      <w:r w:rsidRPr="001E2CBA">
        <w:rPr>
          <w:rFonts w:ascii="Arial" w:eastAsia="Times New Roman" w:hAnsi="Arial" w:cs="Arial"/>
          <w:color w:val="333333"/>
          <w:sz w:val="24"/>
          <w:szCs w:val="24"/>
          <w:lang w:val="en-US" w:eastAsia="ru-RU"/>
        </w:rPr>
        <w:t>Brennzone,</w:t>
      </w:r>
      <w:proofErr w:type="gramEnd"/>
      <w:r w:rsidRPr="001E2CBA">
        <w:rPr>
          <w:rFonts w:ascii="Arial" w:eastAsia="Times New Roman" w:hAnsi="Arial" w:cs="Arial"/>
          <w:color w:val="333333"/>
          <w:sz w:val="24"/>
          <w:szCs w:val="24"/>
          <w:lang w:val="en-US" w:eastAsia="ru-RU"/>
        </w:rPr>
        <w:t xml:space="preserve"> was etwa 40 % der Wärmebilanz des Ofens ausmacht. Diese Wärme </w:t>
      </w:r>
      <w:proofErr w:type="gramStart"/>
      <w:r w:rsidRPr="001E2CBA">
        <w:rPr>
          <w:rFonts w:ascii="Arial" w:eastAsia="Times New Roman" w:hAnsi="Arial" w:cs="Arial"/>
          <w:color w:val="333333"/>
          <w:sz w:val="24"/>
          <w:szCs w:val="24"/>
          <w:lang w:val="en-US" w:eastAsia="ru-RU"/>
        </w:rPr>
        <w:t>ist</w:t>
      </w:r>
      <w:proofErr w:type="gramEnd"/>
      <w:r w:rsidRPr="001E2CBA">
        <w:rPr>
          <w:rFonts w:ascii="Arial" w:eastAsia="Times New Roman" w:hAnsi="Arial" w:cs="Arial"/>
          <w:color w:val="333333"/>
          <w:sz w:val="24"/>
          <w:szCs w:val="24"/>
          <w:lang w:val="en-US" w:eastAsia="ru-RU"/>
        </w:rPr>
        <w:t xml:space="preserve"> unwiederbringlich verloren und führt zu einer erheblichen Verschlechterung beim thermischen Wirkungsgrad des Ofens.</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lastRenderedPageBreak/>
        <w:t xml:space="preserve">2. </w:t>
      </w:r>
      <w:r w:rsidRPr="001E2CBA">
        <w:rPr>
          <w:rFonts w:ascii="Arial" w:eastAsia="Times New Roman" w:hAnsi="Arial" w:cs="Arial"/>
          <w:color w:val="333333"/>
          <w:sz w:val="24"/>
          <w:szCs w:val="24"/>
          <w:lang w:val="en-US" w:eastAsia="ru-RU"/>
        </w:rPr>
        <w:t>Es wird vorgeschlagen, den Wirkungsgrad des Tunnelofens durch die Einführung einer Reihe von Energiesparmaßnahmen – wie in der Tabelle angegeben – zu erhöhen.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3. </w:t>
      </w:r>
      <w:r w:rsidRPr="001E2CBA">
        <w:rPr>
          <w:rFonts w:ascii="Arial" w:eastAsia="Times New Roman" w:hAnsi="Arial" w:cs="Arial"/>
          <w:color w:val="333333"/>
          <w:sz w:val="24"/>
          <w:szCs w:val="24"/>
          <w:lang w:val="en-US" w:eastAsia="ru-RU"/>
        </w:rPr>
        <w:t>Die jährliche Gesamteffizienz der durchgeführten Maßnahmen beläuft sich auf 25.400 Tausend UAH, bei einer Amortisationszeit von 0</w:t>
      </w:r>
      <w:proofErr w:type="gramStart"/>
      <w:r w:rsidRPr="001E2CBA">
        <w:rPr>
          <w:rFonts w:ascii="Arial" w:eastAsia="Times New Roman" w:hAnsi="Arial" w:cs="Arial"/>
          <w:color w:val="333333"/>
          <w:sz w:val="24"/>
          <w:szCs w:val="24"/>
          <w:lang w:val="en-US" w:eastAsia="ru-RU"/>
        </w:rPr>
        <w:t>,5</w:t>
      </w:r>
      <w:proofErr w:type="gramEnd"/>
      <w:r w:rsidRPr="001E2CBA">
        <w:rPr>
          <w:rFonts w:ascii="Arial" w:eastAsia="Times New Roman" w:hAnsi="Arial" w:cs="Arial"/>
          <w:color w:val="333333"/>
          <w:sz w:val="24"/>
          <w:szCs w:val="24"/>
          <w:lang w:val="en-US" w:eastAsia="ru-RU"/>
        </w:rPr>
        <w:t xml:space="preserve"> Jahren.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4. </w:t>
      </w:r>
      <w:r w:rsidRPr="001E2CBA">
        <w:rPr>
          <w:rFonts w:ascii="Arial" w:eastAsia="Times New Roman" w:hAnsi="Arial" w:cs="Arial"/>
          <w:color w:val="333333"/>
          <w:sz w:val="24"/>
          <w:szCs w:val="24"/>
          <w:lang w:val="en-US" w:eastAsia="ru-RU"/>
        </w:rPr>
        <w:t>Auf Basis der Ergebnisse aus der Umsetzung der Energiesparmaßnahmen konnte der Wirkungsgrad des Ofens von 7</w:t>
      </w:r>
      <w:proofErr w:type="gramStart"/>
      <w:r w:rsidRPr="001E2CBA">
        <w:rPr>
          <w:rFonts w:ascii="Arial" w:eastAsia="Times New Roman" w:hAnsi="Arial" w:cs="Arial"/>
          <w:color w:val="333333"/>
          <w:sz w:val="24"/>
          <w:szCs w:val="24"/>
          <w:lang w:val="en-US" w:eastAsia="ru-RU"/>
        </w:rPr>
        <w:t>,6</w:t>
      </w:r>
      <w:proofErr w:type="gramEnd"/>
      <w:r w:rsidRPr="001E2CBA">
        <w:rPr>
          <w:rFonts w:ascii="Arial" w:eastAsia="Times New Roman" w:hAnsi="Arial" w:cs="Arial"/>
          <w:color w:val="333333"/>
          <w:sz w:val="24"/>
          <w:szCs w:val="24"/>
          <w:lang w:val="en-US" w:eastAsia="ru-RU"/>
        </w:rPr>
        <w:t xml:space="preserve"> % auf 18 % erhöht werden.</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5. </w:t>
      </w:r>
      <w:r w:rsidRPr="001E2CBA">
        <w:rPr>
          <w:rFonts w:ascii="Arial" w:eastAsia="Times New Roman" w:hAnsi="Arial" w:cs="Arial"/>
          <w:color w:val="333333"/>
          <w:sz w:val="24"/>
          <w:szCs w:val="24"/>
          <w:lang w:val="en-US" w:eastAsia="ru-RU"/>
        </w:rPr>
        <w:t>Mit den vorgeschlagenen Maßnahmen konnte das europäische Niveau beim Brennstoffverbrauch sowie dem Wirkungsgrad des Ofens nicht erreicht werden. Es wurde grundsätzlich nicht erwartet, dass ein derartiges Niveau erreicht würde, denn um solche Ergebnisse beim Brennen von Keramik zu erzielen, müsste die gesamte Anlage in Betracht bezogen werden: angefangen von der Konstruktion des Ofens und dem gesamten gasdynamischen System.</w:t>
      </w:r>
    </w:p>
    <w:p w:rsidR="001E2CBA" w:rsidRPr="001E2CBA" w:rsidRDefault="001E2CBA" w:rsidP="001E2CBA">
      <w:pPr>
        <w:shd w:val="clear" w:color="auto" w:fill="FFFFFF"/>
        <w:spacing w:before="100" w:beforeAutospacing="1" w:after="100" w:afterAutospacing="1"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6. </w:t>
      </w:r>
      <w:r w:rsidRPr="001E2CBA">
        <w:rPr>
          <w:rFonts w:ascii="Arial" w:eastAsia="Times New Roman" w:hAnsi="Arial" w:cs="Arial"/>
          <w:color w:val="333333"/>
          <w:sz w:val="24"/>
          <w:szCs w:val="24"/>
          <w:lang w:val="en-US" w:eastAsia="ru-RU"/>
        </w:rPr>
        <w:t xml:space="preserve">Die Ukraine wird die durch den Krieg zerstörte Infrastruktur wiederherstellen müssen und dafür wird eine große Menge </w:t>
      </w:r>
      <w:proofErr w:type="gramStart"/>
      <w:r w:rsidRPr="001E2CBA">
        <w:rPr>
          <w:rFonts w:ascii="Arial" w:eastAsia="Times New Roman" w:hAnsi="Arial" w:cs="Arial"/>
          <w:color w:val="333333"/>
          <w:sz w:val="24"/>
          <w:szCs w:val="24"/>
          <w:lang w:val="en-US" w:eastAsia="ru-RU"/>
        </w:rPr>
        <w:t>an</w:t>
      </w:r>
      <w:proofErr w:type="gramEnd"/>
      <w:r w:rsidRPr="001E2CBA">
        <w:rPr>
          <w:rFonts w:ascii="Arial" w:eastAsia="Times New Roman" w:hAnsi="Arial" w:cs="Arial"/>
          <w:color w:val="333333"/>
          <w:sz w:val="24"/>
          <w:szCs w:val="24"/>
          <w:lang w:val="en-US" w:eastAsia="ru-RU"/>
        </w:rPr>
        <w:t xml:space="preserve"> Materialien, einschließlich Keramik, erforderlich sein. </w:t>
      </w:r>
      <w:proofErr w:type="gramStart"/>
      <w:r w:rsidRPr="001E2CBA">
        <w:rPr>
          <w:rFonts w:ascii="Arial" w:eastAsia="Times New Roman" w:hAnsi="Arial" w:cs="Arial"/>
          <w:color w:val="333333"/>
          <w:sz w:val="24"/>
          <w:szCs w:val="24"/>
          <w:lang w:val="en-US" w:eastAsia="ru-RU"/>
        </w:rPr>
        <w:t>Diese Fabriken werden weiterhin Produkte herstellen, auch wenn sie nicht den Standards entsprechen.</w:t>
      </w:r>
      <w:proofErr w:type="gramEnd"/>
    </w:p>
    <w:p w:rsid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REFERENCES/Literaturverzeichnis</w:t>
      </w:r>
    </w:p>
    <w:p w:rsidR="001E2CBA" w:rsidRP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bookmarkStart w:id="0" w:name="_GoBack"/>
      <w:bookmarkEnd w:id="0"/>
    </w:p>
    <w:p w:rsidR="001E2CBA" w:rsidRP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1. </w:t>
      </w:r>
      <w:r w:rsidRPr="001E2CBA">
        <w:rPr>
          <w:rFonts w:ascii="Arial" w:eastAsia="Times New Roman" w:hAnsi="Arial" w:cs="Arial"/>
          <w:color w:val="333333"/>
          <w:sz w:val="24"/>
          <w:szCs w:val="24"/>
          <w:lang w:val="en-US" w:eastAsia="ru-RU"/>
        </w:rPr>
        <w:t>Rasul Akhmednabiev, Hans-Dieter Kehbreier. Die Fabrikation von Baukeramik im Gebiet Poltava (Ukraine). Ziegelindustrie International, 5/1998</w:t>
      </w:r>
    </w:p>
    <w:p w:rsidR="001E2CBA" w:rsidRP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2. </w:t>
      </w:r>
      <w:r w:rsidRPr="001E2CBA">
        <w:rPr>
          <w:rFonts w:ascii="Arial" w:eastAsia="Times New Roman" w:hAnsi="Arial" w:cs="Arial"/>
          <w:color w:val="333333"/>
          <w:sz w:val="24"/>
          <w:szCs w:val="24"/>
          <w:lang w:val="en-US" w:eastAsia="ru-RU"/>
        </w:rPr>
        <w:t xml:space="preserve">Regina Vogt, Marc Hohmann. </w:t>
      </w:r>
      <w:proofErr w:type="gramStart"/>
      <w:r w:rsidRPr="001E2CBA">
        <w:rPr>
          <w:rFonts w:ascii="Arial" w:eastAsia="Times New Roman" w:hAnsi="Arial" w:cs="Arial"/>
          <w:color w:val="333333"/>
          <w:sz w:val="24"/>
          <w:szCs w:val="24"/>
          <w:lang w:val="en-US" w:eastAsia="ru-RU"/>
        </w:rPr>
        <w:t>Wasserstoff - ein zukünftiges Brenngas im Ziegelwerk?</w:t>
      </w:r>
      <w:proofErr w:type="gramEnd"/>
      <w:r w:rsidRPr="001E2CBA">
        <w:rPr>
          <w:rFonts w:ascii="Arial" w:eastAsia="Times New Roman" w:hAnsi="Arial" w:cs="Arial"/>
          <w:color w:val="333333"/>
          <w:sz w:val="24"/>
          <w:szCs w:val="24"/>
          <w:lang w:val="en-US" w:eastAsia="ru-RU"/>
        </w:rPr>
        <w:t xml:space="preserve"> ZI Ziegelindustrie International, 1/2024</w:t>
      </w:r>
    </w:p>
    <w:p w:rsidR="001E2CBA" w:rsidRP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3. </w:t>
      </w:r>
      <w:r w:rsidRPr="001E2CBA">
        <w:rPr>
          <w:rFonts w:ascii="Arial" w:eastAsia="Times New Roman" w:hAnsi="Arial" w:cs="Arial"/>
          <w:color w:val="333333"/>
          <w:sz w:val="24"/>
          <w:szCs w:val="24"/>
          <w:lang w:val="en-US" w:eastAsia="ru-RU"/>
        </w:rPr>
        <w:t xml:space="preserve">Torsten Bärtels, Rainer Hüsing. Klimaneutraler Brennprozess in der Ziegelindustrie – </w:t>
      </w:r>
      <w:proofErr w:type="gramStart"/>
      <w:r w:rsidRPr="001E2CBA">
        <w:rPr>
          <w:rFonts w:ascii="Arial" w:eastAsia="Times New Roman" w:hAnsi="Arial" w:cs="Arial"/>
          <w:color w:val="333333"/>
          <w:sz w:val="24"/>
          <w:szCs w:val="24"/>
          <w:lang w:val="en-US" w:eastAsia="ru-RU"/>
        </w:rPr>
        <w:t>ist</w:t>
      </w:r>
      <w:proofErr w:type="gramEnd"/>
      <w:r w:rsidRPr="001E2CBA">
        <w:rPr>
          <w:rFonts w:ascii="Arial" w:eastAsia="Times New Roman" w:hAnsi="Arial" w:cs="Arial"/>
          <w:color w:val="333333"/>
          <w:sz w:val="24"/>
          <w:szCs w:val="24"/>
          <w:lang w:val="en-US" w:eastAsia="ru-RU"/>
        </w:rPr>
        <w:t xml:space="preserve"> das für uns möglich? ZI Ziegelindustrie International/ 3/2023</w:t>
      </w:r>
    </w:p>
    <w:p w:rsidR="001E2CBA" w:rsidRPr="001E2CBA" w:rsidRDefault="001E2CBA" w:rsidP="001E2CBA">
      <w:pPr>
        <w:shd w:val="clear" w:color="auto" w:fill="FFFFFF"/>
        <w:spacing w:after="0" w:line="240" w:lineRule="auto"/>
        <w:rPr>
          <w:rFonts w:ascii="Arial" w:eastAsia="Times New Roman" w:hAnsi="Arial" w:cs="Arial"/>
          <w:color w:val="333333"/>
          <w:sz w:val="24"/>
          <w:szCs w:val="24"/>
          <w:lang w:val="en-US" w:eastAsia="ru-RU"/>
        </w:rPr>
      </w:pPr>
      <w:r w:rsidRPr="001E2CBA">
        <w:rPr>
          <w:rFonts w:ascii="Arial" w:eastAsia="Times New Roman" w:hAnsi="Arial" w:cs="Arial"/>
          <w:color w:val="333333"/>
          <w:sz w:val="24"/>
          <w:szCs w:val="24"/>
          <w:lang w:val="en-US" w:eastAsia="ru-RU"/>
        </w:rPr>
        <w:t xml:space="preserve">4. </w:t>
      </w:r>
      <w:r w:rsidRPr="001E2CBA">
        <w:rPr>
          <w:rFonts w:ascii="Arial" w:eastAsia="Times New Roman" w:hAnsi="Arial" w:cs="Arial"/>
          <w:color w:val="333333"/>
          <w:sz w:val="24"/>
          <w:szCs w:val="24"/>
          <w:lang w:val="en-US" w:eastAsia="ru-RU"/>
        </w:rPr>
        <w:t>Victor Kapr. Bereit für die Zukunft – mit der Installation zweier neuer Rauchgasfilteranlagen der Hellmich GmbH &amp; Co. KG der Röben Tonbaustoffe GmbH. ZI Ziegelindustrie International, 2/2024</w:t>
      </w:r>
    </w:p>
    <w:p w:rsidR="001E2CBA" w:rsidRPr="001E2CBA" w:rsidRDefault="001E2CBA" w:rsidP="001E2CBA">
      <w:pPr>
        <w:shd w:val="clear" w:color="auto" w:fill="FFFFFF"/>
        <w:spacing w:after="0" w:line="240" w:lineRule="auto"/>
        <w:rPr>
          <w:rFonts w:ascii="Arial" w:eastAsia="Times New Roman" w:hAnsi="Arial" w:cs="Arial"/>
          <w:color w:val="333333"/>
          <w:sz w:val="24"/>
          <w:szCs w:val="24"/>
          <w:lang w:eastAsia="ru-RU"/>
        </w:rPr>
      </w:pPr>
      <w:r w:rsidRPr="001E2CBA">
        <w:rPr>
          <w:rFonts w:ascii="Arial" w:eastAsia="Times New Roman" w:hAnsi="Arial" w:cs="Arial"/>
          <w:color w:val="333333"/>
          <w:sz w:val="24"/>
          <w:szCs w:val="24"/>
          <w:lang w:val="en-US" w:eastAsia="ru-RU"/>
        </w:rPr>
        <w:t xml:space="preserve">5. </w:t>
      </w:r>
      <w:r w:rsidRPr="001E2CBA">
        <w:rPr>
          <w:rFonts w:ascii="Arial" w:eastAsia="Times New Roman" w:hAnsi="Arial" w:cs="Arial"/>
          <w:color w:val="333333"/>
          <w:sz w:val="24"/>
          <w:szCs w:val="24"/>
          <w:lang w:val="en-US" w:eastAsia="ru-RU"/>
        </w:rPr>
        <w:t xml:space="preserve">Carola Konitzer. Jedes Grad zählt! – Energieeinsparungen in einem Tunnelofen. </w:t>
      </w:r>
      <w:r w:rsidRPr="001E2CBA">
        <w:rPr>
          <w:rFonts w:ascii="Arial" w:eastAsia="Times New Roman" w:hAnsi="Arial" w:cs="Arial"/>
          <w:color w:val="333333"/>
          <w:sz w:val="24"/>
          <w:szCs w:val="24"/>
          <w:lang w:eastAsia="ru-RU"/>
        </w:rPr>
        <w:t>ZI Ziegelindustrie International/ 6/2023.</w:t>
      </w:r>
    </w:p>
    <w:p w:rsidR="001E2CBA" w:rsidRPr="001E2CBA" w:rsidRDefault="001E2CBA" w:rsidP="001E2CBA">
      <w:pPr>
        <w:shd w:val="clear" w:color="auto" w:fill="FFFFFF"/>
        <w:spacing w:after="150" w:line="240" w:lineRule="auto"/>
        <w:rPr>
          <w:rFonts w:ascii="Arial" w:eastAsia="Times New Roman" w:hAnsi="Arial" w:cs="Arial"/>
          <w:color w:val="333333"/>
          <w:sz w:val="24"/>
          <w:szCs w:val="24"/>
          <w:lang w:eastAsia="ru-RU"/>
        </w:rPr>
      </w:pPr>
      <w:r w:rsidRPr="001E2CBA">
        <w:rPr>
          <w:rFonts w:ascii="Arial" w:eastAsia="Times New Roman" w:hAnsi="Arial" w:cs="Arial"/>
          <w:color w:val="333333"/>
          <w:sz w:val="24"/>
          <w:szCs w:val="24"/>
          <w:lang w:eastAsia="ru-RU"/>
        </w:rPr>
        <w:t xml:space="preserve">6. </w:t>
      </w:r>
      <w:r w:rsidRPr="001E2CBA">
        <w:rPr>
          <w:rFonts w:ascii="Arial" w:eastAsia="Times New Roman" w:hAnsi="Arial" w:cs="Arial"/>
          <w:color w:val="333333"/>
          <w:sz w:val="24"/>
          <w:szCs w:val="24"/>
          <w:lang w:eastAsia="ru-RU"/>
        </w:rPr>
        <w:t>KELLER Das Unternehmen/ 1998</w:t>
      </w:r>
    </w:p>
    <w:p w:rsidR="000F2366" w:rsidRDefault="000F2366"/>
    <w:sectPr w:rsidR="000F2366" w:rsidSect="001E2CB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_sanssemi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27"/>
    <w:rsid w:val="000F2366"/>
    <w:rsid w:val="001E2CBA"/>
    <w:rsid w:val="00D7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E2C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C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C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E2C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CBA"/>
    <w:rPr>
      <w:rFonts w:ascii="Times New Roman" w:eastAsia="Times New Roman" w:hAnsi="Times New Roman" w:cs="Times New Roman"/>
      <w:b/>
      <w:bCs/>
      <w:sz w:val="27"/>
      <w:szCs w:val="27"/>
      <w:lang w:eastAsia="ru-RU"/>
    </w:rPr>
  </w:style>
  <w:style w:type="character" w:customStyle="1" w:styleId="carouselbildnachweis">
    <w:name w:val="carousel__bildnachweis"/>
    <w:basedOn w:val="a0"/>
    <w:rsid w:val="001E2CBA"/>
  </w:style>
  <w:style w:type="paragraph" w:styleId="a3">
    <w:name w:val="Normal (Web)"/>
    <w:basedOn w:val="a"/>
    <w:uiPriority w:val="99"/>
    <w:semiHidden/>
    <w:unhideWhenUsed/>
    <w:rsid w:val="001E2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2CBA"/>
    <w:rPr>
      <w:b/>
      <w:bCs/>
    </w:rPr>
  </w:style>
  <w:style w:type="paragraph" w:customStyle="1" w:styleId="text--aufzaehlung">
    <w:name w:val="text--aufzaehlung"/>
    <w:basedOn w:val="a"/>
    <w:rsid w:val="001E2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markierung">
    <w:name w:val="textmarkierung"/>
    <w:basedOn w:val="a0"/>
    <w:rsid w:val="001E2CBA"/>
  </w:style>
  <w:style w:type="paragraph" w:styleId="a5">
    <w:name w:val="Balloon Text"/>
    <w:basedOn w:val="a"/>
    <w:link w:val="a6"/>
    <w:uiPriority w:val="99"/>
    <w:semiHidden/>
    <w:unhideWhenUsed/>
    <w:rsid w:val="001E2C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E2C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C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C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E2C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CBA"/>
    <w:rPr>
      <w:rFonts w:ascii="Times New Roman" w:eastAsia="Times New Roman" w:hAnsi="Times New Roman" w:cs="Times New Roman"/>
      <w:b/>
      <w:bCs/>
      <w:sz w:val="27"/>
      <w:szCs w:val="27"/>
      <w:lang w:eastAsia="ru-RU"/>
    </w:rPr>
  </w:style>
  <w:style w:type="character" w:customStyle="1" w:styleId="carouselbildnachweis">
    <w:name w:val="carousel__bildnachweis"/>
    <w:basedOn w:val="a0"/>
    <w:rsid w:val="001E2CBA"/>
  </w:style>
  <w:style w:type="paragraph" w:styleId="a3">
    <w:name w:val="Normal (Web)"/>
    <w:basedOn w:val="a"/>
    <w:uiPriority w:val="99"/>
    <w:semiHidden/>
    <w:unhideWhenUsed/>
    <w:rsid w:val="001E2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2CBA"/>
    <w:rPr>
      <w:b/>
      <w:bCs/>
    </w:rPr>
  </w:style>
  <w:style w:type="paragraph" w:customStyle="1" w:styleId="text--aufzaehlung">
    <w:name w:val="text--aufzaehlung"/>
    <w:basedOn w:val="a"/>
    <w:rsid w:val="001E2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markierung">
    <w:name w:val="textmarkierung"/>
    <w:basedOn w:val="a0"/>
    <w:rsid w:val="001E2CBA"/>
  </w:style>
  <w:style w:type="paragraph" w:styleId="a5">
    <w:name w:val="Balloon Text"/>
    <w:basedOn w:val="a"/>
    <w:link w:val="a6"/>
    <w:uiPriority w:val="99"/>
    <w:semiHidden/>
    <w:unhideWhenUsed/>
    <w:rsid w:val="001E2C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37263">
      <w:bodyDiv w:val="1"/>
      <w:marLeft w:val="0"/>
      <w:marRight w:val="0"/>
      <w:marTop w:val="0"/>
      <w:marBottom w:val="0"/>
      <w:divBdr>
        <w:top w:val="none" w:sz="0" w:space="0" w:color="auto"/>
        <w:left w:val="none" w:sz="0" w:space="0" w:color="auto"/>
        <w:bottom w:val="none" w:sz="0" w:space="0" w:color="auto"/>
        <w:right w:val="none" w:sz="0" w:space="0" w:color="auto"/>
      </w:divBdr>
      <w:divsChild>
        <w:div w:id="1448504567">
          <w:marLeft w:val="0"/>
          <w:marRight w:val="0"/>
          <w:marTop w:val="0"/>
          <w:marBottom w:val="75"/>
          <w:divBdr>
            <w:top w:val="none" w:sz="0" w:space="0" w:color="auto"/>
            <w:left w:val="none" w:sz="0" w:space="0" w:color="auto"/>
            <w:bottom w:val="none" w:sz="0" w:space="0" w:color="auto"/>
            <w:right w:val="none" w:sz="0" w:space="0" w:color="auto"/>
          </w:divBdr>
        </w:div>
        <w:div w:id="258949500">
          <w:marLeft w:val="0"/>
          <w:marRight w:val="0"/>
          <w:marTop w:val="300"/>
          <w:marBottom w:val="300"/>
          <w:divBdr>
            <w:top w:val="none" w:sz="0" w:space="0" w:color="auto"/>
            <w:left w:val="none" w:sz="0" w:space="0" w:color="auto"/>
            <w:bottom w:val="none" w:sz="0" w:space="0" w:color="auto"/>
            <w:right w:val="none" w:sz="0" w:space="0" w:color="auto"/>
          </w:divBdr>
          <w:divsChild>
            <w:div w:id="760833925">
              <w:marLeft w:val="0"/>
              <w:marRight w:val="0"/>
              <w:marTop w:val="0"/>
              <w:marBottom w:val="0"/>
              <w:divBdr>
                <w:top w:val="none" w:sz="0" w:space="0" w:color="auto"/>
                <w:left w:val="none" w:sz="0" w:space="0" w:color="auto"/>
                <w:bottom w:val="none" w:sz="0" w:space="0" w:color="auto"/>
                <w:right w:val="none" w:sz="0" w:space="0" w:color="auto"/>
              </w:divBdr>
              <w:divsChild>
                <w:div w:id="900284752">
                  <w:marLeft w:val="0"/>
                  <w:marRight w:val="0"/>
                  <w:marTop w:val="0"/>
                  <w:marBottom w:val="0"/>
                  <w:divBdr>
                    <w:top w:val="none" w:sz="0" w:space="0" w:color="auto"/>
                    <w:left w:val="none" w:sz="0" w:space="0" w:color="auto"/>
                    <w:bottom w:val="none" w:sz="0" w:space="0" w:color="auto"/>
                    <w:right w:val="none" w:sz="0" w:space="0" w:color="auto"/>
                  </w:divBdr>
                  <w:divsChild>
                    <w:div w:id="56588344">
                      <w:marLeft w:val="0"/>
                      <w:marRight w:val="0"/>
                      <w:marTop w:val="0"/>
                      <w:marBottom w:val="0"/>
                      <w:divBdr>
                        <w:top w:val="none" w:sz="0" w:space="0" w:color="auto"/>
                        <w:left w:val="none" w:sz="0" w:space="0" w:color="auto"/>
                        <w:bottom w:val="none" w:sz="0" w:space="0" w:color="auto"/>
                        <w:right w:val="none" w:sz="0" w:space="0" w:color="auto"/>
                      </w:divBdr>
                      <w:divsChild>
                        <w:div w:id="1024676157">
                          <w:marLeft w:val="0"/>
                          <w:marRight w:val="0"/>
                          <w:marTop w:val="0"/>
                          <w:marBottom w:val="0"/>
                          <w:divBdr>
                            <w:top w:val="none" w:sz="0" w:space="0" w:color="auto"/>
                            <w:left w:val="none" w:sz="0" w:space="0" w:color="auto"/>
                            <w:bottom w:val="none" w:sz="0" w:space="0" w:color="auto"/>
                            <w:right w:val="none" w:sz="0" w:space="0" w:color="auto"/>
                          </w:divBdr>
                          <w:divsChild>
                            <w:div w:id="1939367538">
                              <w:marLeft w:val="0"/>
                              <w:marRight w:val="0"/>
                              <w:marTop w:val="0"/>
                              <w:marBottom w:val="0"/>
                              <w:divBdr>
                                <w:top w:val="none" w:sz="0" w:space="0" w:color="auto"/>
                                <w:left w:val="none" w:sz="0" w:space="0" w:color="auto"/>
                                <w:bottom w:val="none" w:sz="0" w:space="0" w:color="auto"/>
                                <w:right w:val="none" w:sz="0" w:space="0" w:color="auto"/>
                              </w:divBdr>
                            </w:div>
                          </w:divsChild>
                        </w:div>
                        <w:div w:id="507184856">
                          <w:marLeft w:val="0"/>
                          <w:marRight w:val="0"/>
                          <w:marTop w:val="0"/>
                          <w:marBottom w:val="0"/>
                          <w:divBdr>
                            <w:top w:val="none" w:sz="0" w:space="0" w:color="auto"/>
                            <w:left w:val="none" w:sz="0" w:space="0" w:color="auto"/>
                            <w:bottom w:val="none" w:sz="0" w:space="0" w:color="auto"/>
                            <w:right w:val="none" w:sz="0" w:space="0" w:color="auto"/>
                          </w:divBdr>
                          <w:divsChild>
                            <w:div w:id="558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275271">
          <w:marLeft w:val="0"/>
          <w:marRight w:val="0"/>
          <w:marTop w:val="0"/>
          <w:marBottom w:val="0"/>
          <w:divBdr>
            <w:top w:val="none" w:sz="0" w:space="0" w:color="auto"/>
            <w:left w:val="none" w:sz="0" w:space="0" w:color="auto"/>
            <w:bottom w:val="none" w:sz="0" w:space="0" w:color="auto"/>
            <w:right w:val="none" w:sz="0" w:space="0" w:color="auto"/>
          </w:divBdr>
        </w:div>
        <w:div w:id="844393728">
          <w:marLeft w:val="0"/>
          <w:marRight w:val="0"/>
          <w:marTop w:val="0"/>
          <w:marBottom w:val="0"/>
          <w:divBdr>
            <w:top w:val="none" w:sz="0" w:space="0" w:color="auto"/>
            <w:left w:val="none" w:sz="0" w:space="0" w:color="auto"/>
            <w:bottom w:val="none" w:sz="0" w:space="0" w:color="auto"/>
            <w:right w:val="none" w:sz="0" w:space="0" w:color="auto"/>
          </w:divBdr>
        </w:div>
        <w:div w:id="1007292384">
          <w:marLeft w:val="0"/>
          <w:marRight w:val="0"/>
          <w:marTop w:val="0"/>
          <w:marBottom w:val="300"/>
          <w:divBdr>
            <w:top w:val="none" w:sz="0" w:space="0" w:color="auto"/>
            <w:left w:val="none" w:sz="0" w:space="0" w:color="auto"/>
            <w:bottom w:val="none" w:sz="0" w:space="0" w:color="auto"/>
            <w:right w:val="none" w:sz="0" w:space="0" w:color="auto"/>
          </w:divBdr>
        </w:div>
        <w:div w:id="1558780579">
          <w:marLeft w:val="0"/>
          <w:marRight w:val="0"/>
          <w:marTop w:val="0"/>
          <w:marBottom w:val="150"/>
          <w:divBdr>
            <w:top w:val="none" w:sz="0" w:space="0" w:color="auto"/>
            <w:left w:val="none" w:sz="0" w:space="0" w:color="auto"/>
            <w:bottom w:val="none" w:sz="0" w:space="0" w:color="auto"/>
            <w:right w:val="none" w:sz="0" w:space="0" w:color="auto"/>
          </w:divBdr>
          <w:divsChild>
            <w:div w:id="470710486">
              <w:marLeft w:val="0"/>
              <w:marRight w:val="0"/>
              <w:marTop w:val="0"/>
              <w:marBottom w:val="0"/>
              <w:divBdr>
                <w:top w:val="none" w:sz="0" w:space="0" w:color="auto"/>
                <w:left w:val="none" w:sz="0" w:space="0" w:color="auto"/>
                <w:bottom w:val="none" w:sz="0" w:space="0" w:color="auto"/>
                <w:right w:val="none" w:sz="0" w:space="0" w:color="auto"/>
              </w:divBdr>
            </w:div>
            <w:div w:id="1257443890">
              <w:marLeft w:val="0"/>
              <w:marRight w:val="0"/>
              <w:marTop w:val="0"/>
              <w:marBottom w:val="0"/>
              <w:divBdr>
                <w:top w:val="none" w:sz="0" w:space="0" w:color="auto"/>
                <w:left w:val="none" w:sz="0" w:space="0" w:color="auto"/>
                <w:bottom w:val="none" w:sz="0" w:space="0" w:color="auto"/>
                <w:right w:val="none" w:sz="0" w:space="0" w:color="auto"/>
              </w:divBdr>
            </w:div>
            <w:div w:id="198666460">
              <w:marLeft w:val="0"/>
              <w:marRight w:val="0"/>
              <w:marTop w:val="0"/>
              <w:marBottom w:val="0"/>
              <w:divBdr>
                <w:top w:val="none" w:sz="0" w:space="0" w:color="auto"/>
                <w:left w:val="none" w:sz="0" w:space="0" w:color="auto"/>
                <w:bottom w:val="none" w:sz="0" w:space="0" w:color="auto"/>
                <w:right w:val="none" w:sz="0" w:space="0" w:color="auto"/>
              </w:divBdr>
            </w:div>
            <w:div w:id="1894609229">
              <w:marLeft w:val="0"/>
              <w:marRight w:val="0"/>
              <w:marTop w:val="0"/>
              <w:marBottom w:val="0"/>
              <w:divBdr>
                <w:top w:val="none" w:sz="0" w:space="0" w:color="auto"/>
                <w:left w:val="none" w:sz="0" w:space="0" w:color="auto"/>
                <w:bottom w:val="none" w:sz="0" w:space="0" w:color="auto"/>
                <w:right w:val="none" w:sz="0" w:space="0" w:color="auto"/>
              </w:divBdr>
            </w:div>
            <w:div w:id="1069382562">
              <w:marLeft w:val="0"/>
              <w:marRight w:val="0"/>
              <w:marTop w:val="0"/>
              <w:marBottom w:val="0"/>
              <w:divBdr>
                <w:top w:val="none" w:sz="0" w:space="0" w:color="auto"/>
                <w:left w:val="none" w:sz="0" w:space="0" w:color="auto"/>
                <w:bottom w:val="none" w:sz="0" w:space="0" w:color="auto"/>
                <w:right w:val="none" w:sz="0" w:space="0" w:color="auto"/>
              </w:divBdr>
            </w:div>
            <w:div w:id="742065996">
              <w:marLeft w:val="0"/>
              <w:marRight w:val="0"/>
              <w:marTop w:val="0"/>
              <w:marBottom w:val="0"/>
              <w:divBdr>
                <w:top w:val="none" w:sz="0" w:space="0" w:color="auto"/>
                <w:left w:val="none" w:sz="0" w:space="0" w:color="auto"/>
                <w:bottom w:val="none" w:sz="0" w:space="0" w:color="auto"/>
                <w:right w:val="none" w:sz="0" w:space="0" w:color="auto"/>
              </w:divBdr>
            </w:div>
            <w:div w:id="20255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Lisnicha</dc:creator>
  <cp:keywords/>
  <dc:description/>
  <cp:lastModifiedBy>Lisnicha</cp:lastModifiedBy>
  <cp:revision>2</cp:revision>
  <dcterms:created xsi:type="dcterms:W3CDTF">2024-12-10T06:44:00Z</dcterms:created>
  <dcterms:modified xsi:type="dcterms:W3CDTF">2024-12-10T06:47:00Z</dcterms:modified>
</cp:coreProperties>
</file>