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F2A" w:rsidRPr="00725E61" w:rsidRDefault="00135F2A" w:rsidP="00135F2A">
      <w:pPr>
        <w:shd w:val="clear" w:color="auto" w:fill="FFFFFF"/>
        <w:autoSpaceDE w:val="0"/>
        <w:autoSpaceDN w:val="0"/>
        <w:adjustRightInd w:val="0"/>
        <w:ind w:firstLine="709"/>
        <w:jc w:val="center"/>
        <w:rPr>
          <w:b/>
          <w:bCs/>
          <w:color w:val="000000"/>
          <w:sz w:val="28"/>
          <w:szCs w:val="28"/>
          <w:lang w:val="uk-UA"/>
        </w:rPr>
      </w:pPr>
      <w:r w:rsidRPr="00725E61">
        <w:rPr>
          <w:b/>
          <w:bCs/>
          <w:color w:val="000000"/>
          <w:sz w:val="28"/>
          <w:szCs w:val="28"/>
          <w:lang w:val="uk-UA"/>
        </w:rPr>
        <w:t>МІЖНАРОДНИЙ ДОСВІД РОЗВИТКУ ФІНАНСОВОГО ЛІЗИНГУ</w:t>
      </w:r>
    </w:p>
    <w:p w:rsidR="00135F2A" w:rsidRPr="00725E61" w:rsidRDefault="00135F2A" w:rsidP="00135F2A">
      <w:pPr>
        <w:shd w:val="clear" w:color="auto" w:fill="FFFFFF"/>
        <w:autoSpaceDE w:val="0"/>
        <w:autoSpaceDN w:val="0"/>
        <w:adjustRightInd w:val="0"/>
        <w:ind w:firstLine="709"/>
        <w:jc w:val="center"/>
        <w:rPr>
          <w:b/>
          <w:bCs/>
          <w:color w:val="000000"/>
          <w:sz w:val="28"/>
          <w:szCs w:val="28"/>
          <w:lang w:val="uk-UA"/>
        </w:rPr>
      </w:pPr>
    </w:p>
    <w:p w:rsidR="00135F2A" w:rsidRPr="00725E61" w:rsidRDefault="00135F2A" w:rsidP="00135F2A">
      <w:pPr>
        <w:pStyle w:val="a5"/>
        <w:widowControl w:val="0"/>
        <w:shd w:val="clear" w:color="auto" w:fill="FFFFFF"/>
        <w:spacing w:before="0" w:beforeAutospacing="0" w:after="0" w:afterAutospacing="0"/>
        <w:ind w:firstLine="720"/>
        <w:jc w:val="right"/>
        <w:rPr>
          <w:rStyle w:val="FontStyle13"/>
          <w:b/>
          <w:i w:val="0"/>
          <w:sz w:val="28"/>
          <w:szCs w:val="28"/>
          <w:lang w:val="uk-UA" w:eastAsia="uk-UA"/>
        </w:rPr>
      </w:pPr>
      <w:r w:rsidRPr="00725E61">
        <w:rPr>
          <w:rStyle w:val="FontStyle13"/>
          <w:b/>
          <w:i w:val="0"/>
          <w:sz w:val="28"/>
          <w:szCs w:val="28"/>
          <w:lang w:val="uk-UA" w:eastAsia="uk-UA"/>
        </w:rPr>
        <w:t>Свічкарь Віталій Анатолійович,</w:t>
      </w:r>
    </w:p>
    <w:p w:rsidR="00135F2A" w:rsidRPr="00725E61" w:rsidRDefault="00135F2A" w:rsidP="00135F2A">
      <w:pPr>
        <w:pStyle w:val="a5"/>
        <w:widowControl w:val="0"/>
        <w:shd w:val="clear" w:color="auto" w:fill="FFFFFF"/>
        <w:spacing w:before="0" w:beforeAutospacing="0" w:after="0" w:afterAutospacing="0"/>
        <w:ind w:firstLine="720"/>
        <w:jc w:val="right"/>
        <w:rPr>
          <w:rStyle w:val="FontStyle13"/>
          <w:i w:val="0"/>
          <w:sz w:val="28"/>
          <w:szCs w:val="28"/>
          <w:lang w:val="uk-UA" w:eastAsia="uk-UA"/>
        </w:rPr>
      </w:pPr>
      <w:r w:rsidRPr="00725E61">
        <w:rPr>
          <w:rStyle w:val="FontStyle13"/>
          <w:i w:val="0"/>
          <w:sz w:val="28"/>
          <w:szCs w:val="28"/>
          <w:lang w:val="uk-UA" w:eastAsia="uk-UA"/>
        </w:rPr>
        <w:t>к.е.н</w:t>
      </w:r>
      <w:r w:rsidR="00672718" w:rsidRPr="00672718">
        <w:rPr>
          <w:rStyle w:val="FontStyle13"/>
          <w:i w:val="0"/>
          <w:sz w:val="28"/>
          <w:szCs w:val="28"/>
          <w:lang w:eastAsia="uk-UA"/>
        </w:rPr>
        <w:t>.</w:t>
      </w:r>
      <w:r w:rsidRPr="00725E61">
        <w:rPr>
          <w:rStyle w:val="FontStyle13"/>
          <w:i w:val="0"/>
          <w:sz w:val="28"/>
          <w:szCs w:val="28"/>
          <w:lang w:val="uk-UA" w:eastAsia="uk-UA"/>
        </w:rPr>
        <w:t>, доцент кафедри міжнародної економіки та маркетингу,</w:t>
      </w:r>
    </w:p>
    <w:p w:rsidR="00135F2A" w:rsidRPr="00725E61" w:rsidRDefault="00135F2A" w:rsidP="00135F2A">
      <w:pPr>
        <w:pStyle w:val="a5"/>
        <w:widowControl w:val="0"/>
        <w:shd w:val="clear" w:color="auto" w:fill="FFFFFF"/>
        <w:spacing w:before="0" w:beforeAutospacing="0" w:after="0" w:afterAutospacing="0"/>
        <w:ind w:firstLine="720"/>
        <w:jc w:val="right"/>
        <w:rPr>
          <w:rStyle w:val="FontStyle13"/>
          <w:i w:val="0"/>
          <w:sz w:val="28"/>
          <w:szCs w:val="28"/>
          <w:lang w:val="uk-UA" w:eastAsia="uk-UA"/>
        </w:rPr>
      </w:pPr>
      <w:r w:rsidRPr="00725E61">
        <w:rPr>
          <w:rStyle w:val="FontStyle13"/>
          <w:i w:val="0"/>
          <w:sz w:val="28"/>
          <w:szCs w:val="28"/>
          <w:lang w:val="uk-UA" w:eastAsia="uk-UA"/>
        </w:rPr>
        <w:t>Полтавський національний технічний університет</w:t>
      </w:r>
    </w:p>
    <w:p w:rsidR="00135F2A" w:rsidRPr="00725E61" w:rsidRDefault="00135F2A" w:rsidP="00135F2A">
      <w:pPr>
        <w:shd w:val="clear" w:color="auto" w:fill="FFFFFF"/>
        <w:autoSpaceDE w:val="0"/>
        <w:autoSpaceDN w:val="0"/>
        <w:adjustRightInd w:val="0"/>
        <w:ind w:firstLine="709"/>
        <w:jc w:val="right"/>
        <w:rPr>
          <w:b/>
          <w:bCs/>
          <w:color w:val="000000"/>
          <w:sz w:val="28"/>
          <w:szCs w:val="28"/>
          <w:lang w:val="uk-UA"/>
        </w:rPr>
      </w:pPr>
      <w:r w:rsidRPr="00725E61">
        <w:rPr>
          <w:rStyle w:val="FontStyle13"/>
          <w:i w:val="0"/>
          <w:sz w:val="28"/>
          <w:szCs w:val="28"/>
          <w:lang w:val="uk-UA" w:eastAsia="uk-UA"/>
        </w:rPr>
        <w:t xml:space="preserve"> імені Юрія Кондратюка</w:t>
      </w:r>
    </w:p>
    <w:p w:rsidR="00135F2A" w:rsidRPr="00725E61" w:rsidRDefault="00135F2A" w:rsidP="00135F2A">
      <w:pPr>
        <w:shd w:val="clear" w:color="auto" w:fill="FFFFFF"/>
        <w:autoSpaceDE w:val="0"/>
        <w:autoSpaceDN w:val="0"/>
        <w:adjustRightInd w:val="0"/>
        <w:ind w:firstLine="709"/>
        <w:jc w:val="center"/>
        <w:rPr>
          <w:b/>
          <w:bCs/>
          <w:color w:val="000000"/>
          <w:sz w:val="28"/>
          <w:szCs w:val="28"/>
          <w:lang w:val="uk-UA"/>
        </w:rPr>
      </w:pPr>
    </w:p>
    <w:p w:rsidR="00135F2A" w:rsidRPr="00725E61" w:rsidRDefault="00135F2A" w:rsidP="00135F2A">
      <w:pPr>
        <w:shd w:val="clear" w:color="auto" w:fill="FFFFFF"/>
        <w:autoSpaceDE w:val="0"/>
        <w:autoSpaceDN w:val="0"/>
        <w:adjustRightInd w:val="0"/>
        <w:ind w:firstLine="709"/>
        <w:jc w:val="center"/>
        <w:rPr>
          <w:sz w:val="28"/>
          <w:szCs w:val="28"/>
          <w:lang w:val="uk-UA"/>
        </w:rPr>
      </w:pPr>
    </w:p>
    <w:p w:rsidR="00135F2A" w:rsidRPr="00725E61" w:rsidRDefault="00135F2A" w:rsidP="00135F2A">
      <w:pPr>
        <w:ind w:firstLine="709"/>
        <w:jc w:val="both"/>
        <w:rPr>
          <w:sz w:val="28"/>
          <w:szCs w:val="28"/>
          <w:lang w:val="uk-UA"/>
        </w:rPr>
      </w:pPr>
      <w:r w:rsidRPr="00725E61">
        <w:rPr>
          <w:sz w:val="28"/>
          <w:szCs w:val="28"/>
          <w:lang w:val="uk-UA"/>
        </w:rPr>
        <w:t>Лізингова діяльність відіграє значну роль у розвитку як світової, так і вітчизняної  економік. З кожним роком ця діяльність суб’єктів господарювання все активніше впливає на інноваційне зростання різних ринків економіки, сприяє припливу інвестицій у виробництво завдяки створенню ефективнішого та доступнішого для вітчизняних підприємств механізму фінансування. На думку іноземних теоретиків та практиків лізингу, використання схем лізингу позитивно впливає на зростання обсягів внутрішнього виробництва, оновлення основних фондів підприємств та активізацію інноваційних процесів у державі. Провідні іноземні лізингові компанії швидко та вміло пристосовуються до реальних потреб сучасної економіки, впроваджуючи новітні форми та методи надання лізингових операцій та розширюючи можливі сфери застосування</w:t>
      </w:r>
      <w:r w:rsidR="00F82EFE" w:rsidRPr="00725E61">
        <w:rPr>
          <w:sz w:val="28"/>
          <w:szCs w:val="28"/>
          <w:lang w:val="uk-UA"/>
        </w:rPr>
        <w:t>.</w:t>
      </w:r>
    </w:p>
    <w:p w:rsidR="00135F2A" w:rsidRPr="00725E61" w:rsidRDefault="00135F2A" w:rsidP="00135F2A">
      <w:pPr>
        <w:ind w:firstLine="709"/>
        <w:jc w:val="both"/>
        <w:rPr>
          <w:sz w:val="28"/>
          <w:szCs w:val="28"/>
          <w:lang w:val="uk-UA"/>
        </w:rPr>
      </w:pPr>
      <w:r w:rsidRPr="00725E61">
        <w:rPr>
          <w:sz w:val="28"/>
          <w:szCs w:val="28"/>
          <w:lang w:val="uk-UA"/>
        </w:rPr>
        <w:t>Дослідження світового ринку лізингу дає можливість проаналізувати нагромаджені міжнародною  спільнотою теоретичні знання та практичний досвід, адаптувати та використати їх у вітчизняній економіці. Досліджуючи світову історію лізингу, можна стверджувати, що коріння лізингу сягають у глибоку давнину. Лізинг у сучасному розумінні  з’явився та почав розвиватися у Сполучених Штатах Америки всередині 50-х років ХХ ст. Великою заслугою уряду США було визнання лізингу як прогресивного інвестиційного джерела оновлення техніки та стимулювання його використання через запровадження спеціальної програми розвитку. Вже через 10 років відбулася справжня революція в орендних відносинах, лізинг почав поширюватись в європейських країнах – Франції Великобританії, Німеччині, Швейцарії, Австрії та інших країнах, а обсяги інвестицій в устаткування через механізм  лізингу зросли в п’ять разів. В оренду масово здавали засоби виробництва, технологічне устаткування, автомобілі, судна, літаки тощо. Лише у кінці 70-х років ХХ ст. лізингові операції почали використовувати у Японії. Таке запізнення можна пояснити закритістю та відсталістю тогочасної японської економіки та її небажанням інтегруватися у світовий економічний простір. Після тріумфального виходу лізингу на ринки США, європейських країн та Японії, він швидко поширюється, змінюється, удосконалюється та набирає нових форм [</w:t>
      </w:r>
      <w:r w:rsidR="00BF127A" w:rsidRPr="00725E61">
        <w:rPr>
          <w:sz w:val="28"/>
          <w:szCs w:val="28"/>
          <w:lang w:val="uk-UA"/>
        </w:rPr>
        <w:t>2</w:t>
      </w:r>
      <w:r w:rsidRPr="00725E61">
        <w:rPr>
          <w:sz w:val="28"/>
          <w:szCs w:val="28"/>
          <w:lang w:val="uk-UA"/>
        </w:rPr>
        <w:t xml:space="preserve">]. </w:t>
      </w:r>
    </w:p>
    <w:p w:rsidR="00135F2A" w:rsidRPr="00725E61" w:rsidRDefault="00135F2A" w:rsidP="00135F2A">
      <w:pPr>
        <w:shd w:val="clear" w:color="auto" w:fill="FFFFFF"/>
        <w:autoSpaceDE w:val="0"/>
        <w:autoSpaceDN w:val="0"/>
        <w:adjustRightInd w:val="0"/>
        <w:ind w:firstLine="709"/>
        <w:jc w:val="both"/>
        <w:rPr>
          <w:color w:val="000000"/>
          <w:sz w:val="28"/>
          <w:szCs w:val="28"/>
          <w:lang w:val="uk-UA"/>
        </w:rPr>
      </w:pPr>
      <w:r w:rsidRPr="00725E61">
        <w:rPr>
          <w:color w:val="000000"/>
          <w:sz w:val="28"/>
          <w:szCs w:val="28"/>
          <w:lang w:val="uk-UA"/>
        </w:rPr>
        <w:t>У процесі розвитку лізинг пройшов шість важливих етапів:                        1) найпростіша оренда; 2) простий фінансовий лізинг;  3) креативний лізинг;            4) оперативний лізинг;   5) етап нових продуктів лізингу;  6) зрілий лізинг</w:t>
      </w:r>
      <w:r w:rsidR="00387289" w:rsidRPr="00725E61">
        <w:rPr>
          <w:color w:val="000000"/>
          <w:sz w:val="28"/>
          <w:szCs w:val="28"/>
          <w:lang w:val="uk-UA"/>
        </w:rPr>
        <w:t xml:space="preserve"> [</w:t>
      </w:r>
      <w:r w:rsidR="00E36F8D" w:rsidRPr="00725E61">
        <w:rPr>
          <w:color w:val="000000"/>
          <w:sz w:val="28"/>
          <w:szCs w:val="28"/>
          <w:lang w:val="uk-UA"/>
        </w:rPr>
        <w:t>3</w:t>
      </w:r>
      <w:r w:rsidR="00387289" w:rsidRPr="00725E61">
        <w:rPr>
          <w:color w:val="000000"/>
          <w:sz w:val="28"/>
          <w:szCs w:val="28"/>
          <w:lang w:val="uk-UA"/>
        </w:rPr>
        <w:t>]</w:t>
      </w:r>
      <w:r w:rsidRPr="00725E61">
        <w:rPr>
          <w:color w:val="000000"/>
          <w:sz w:val="28"/>
          <w:szCs w:val="28"/>
          <w:lang w:val="uk-UA"/>
        </w:rPr>
        <w:t>.</w:t>
      </w:r>
    </w:p>
    <w:p w:rsidR="00135F2A" w:rsidRPr="00725E61" w:rsidRDefault="00135F2A" w:rsidP="00135F2A">
      <w:pPr>
        <w:shd w:val="clear" w:color="auto" w:fill="FFFFFF"/>
        <w:autoSpaceDE w:val="0"/>
        <w:autoSpaceDN w:val="0"/>
        <w:adjustRightInd w:val="0"/>
        <w:ind w:firstLine="709"/>
        <w:jc w:val="both"/>
        <w:rPr>
          <w:color w:val="000000"/>
          <w:sz w:val="28"/>
          <w:szCs w:val="28"/>
          <w:lang w:val="uk-UA"/>
        </w:rPr>
      </w:pPr>
      <w:r w:rsidRPr="00725E61">
        <w:rPr>
          <w:color w:val="000000"/>
          <w:sz w:val="28"/>
          <w:szCs w:val="28"/>
          <w:lang w:val="uk-UA"/>
        </w:rPr>
        <w:t xml:space="preserve">Перехід від першого етапу, тобто найпростішої оренди, до другого етапу розвитку – фінансового лізингу відбувся приблизно сто років тому. Вперше фінансовий лізинг з’явився у Великобританії та США. Найголовніше, що </w:t>
      </w:r>
      <w:r w:rsidRPr="00725E61">
        <w:rPr>
          <w:color w:val="000000"/>
          <w:sz w:val="28"/>
          <w:szCs w:val="28"/>
          <w:lang w:val="uk-UA"/>
        </w:rPr>
        <w:lastRenderedPageBreak/>
        <w:t>відрізняло договір лізингу від орендного договору – це реалізація бажання лізингоотримувача купити обладнання. По суті, договір лізингу був лише інструментом фінансування, завдя</w:t>
      </w:r>
      <w:r w:rsidRPr="00725E61">
        <w:rPr>
          <w:color w:val="000000"/>
          <w:sz w:val="28"/>
          <w:szCs w:val="28"/>
          <w:lang w:val="uk-UA"/>
        </w:rPr>
        <w:softHyphen/>
        <w:t>ки якому лізингоотримувач наприкінці терміну мав змогу викупити обладнання за його залишковою вар</w:t>
      </w:r>
      <w:r w:rsidRPr="00725E61">
        <w:rPr>
          <w:color w:val="000000"/>
          <w:sz w:val="28"/>
          <w:szCs w:val="28"/>
          <w:lang w:val="uk-UA"/>
        </w:rPr>
        <w:softHyphen/>
        <w:t>тістю.</w:t>
      </w:r>
    </w:p>
    <w:p w:rsidR="00135F2A" w:rsidRPr="00725E61" w:rsidRDefault="00135F2A" w:rsidP="00135F2A">
      <w:pPr>
        <w:shd w:val="clear" w:color="auto" w:fill="FFFFFF"/>
        <w:autoSpaceDE w:val="0"/>
        <w:autoSpaceDN w:val="0"/>
        <w:adjustRightInd w:val="0"/>
        <w:ind w:firstLine="709"/>
        <w:jc w:val="both"/>
        <w:rPr>
          <w:color w:val="000000"/>
          <w:sz w:val="28"/>
          <w:szCs w:val="28"/>
          <w:lang w:val="uk-UA"/>
        </w:rPr>
      </w:pPr>
      <w:r w:rsidRPr="00725E61">
        <w:rPr>
          <w:color w:val="000000"/>
          <w:sz w:val="28"/>
          <w:szCs w:val="28"/>
          <w:lang w:val="uk-UA"/>
        </w:rPr>
        <w:t>Характерними процесами для етапу креативного лізингу є: структуризація лізингових виплат з урахуванням фінансових потоків клієнтів та їх побажань. Яскравим прикладом країн, де активно розвивався креативний лізинг, є Колумбія та Пакистан.</w:t>
      </w:r>
    </w:p>
    <w:p w:rsidR="00135F2A" w:rsidRPr="00725E61" w:rsidRDefault="00135F2A" w:rsidP="00135F2A">
      <w:pPr>
        <w:shd w:val="clear" w:color="auto" w:fill="FFFFFF"/>
        <w:autoSpaceDE w:val="0"/>
        <w:autoSpaceDN w:val="0"/>
        <w:adjustRightInd w:val="0"/>
        <w:ind w:firstLine="709"/>
        <w:jc w:val="both"/>
        <w:rPr>
          <w:sz w:val="28"/>
          <w:szCs w:val="28"/>
          <w:lang w:val="uk-UA"/>
        </w:rPr>
      </w:pPr>
      <w:r w:rsidRPr="00725E61">
        <w:rPr>
          <w:color w:val="000000"/>
          <w:sz w:val="28"/>
          <w:szCs w:val="28"/>
          <w:lang w:val="uk-UA"/>
        </w:rPr>
        <w:t xml:space="preserve">Великий творчий потенціал та жорстка конкуренція між </w:t>
      </w:r>
      <w:proofErr w:type="spellStart"/>
      <w:r w:rsidRPr="00725E61">
        <w:rPr>
          <w:color w:val="000000"/>
          <w:sz w:val="28"/>
          <w:szCs w:val="28"/>
          <w:lang w:val="uk-UA"/>
        </w:rPr>
        <w:t>лізингодавцями</w:t>
      </w:r>
      <w:proofErr w:type="spellEnd"/>
      <w:r w:rsidRPr="00725E61">
        <w:rPr>
          <w:i/>
          <w:iCs/>
          <w:color w:val="000000"/>
          <w:sz w:val="28"/>
          <w:szCs w:val="28"/>
          <w:lang w:val="uk-UA"/>
        </w:rPr>
        <w:t xml:space="preserve"> </w:t>
      </w:r>
      <w:r w:rsidRPr="00725E61">
        <w:rPr>
          <w:color w:val="000000"/>
          <w:sz w:val="28"/>
          <w:szCs w:val="28"/>
          <w:lang w:val="uk-UA"/>
        </w:rPr>
        <w:t>підвели лізингову індустрію до п'ятого етапу розвитку – етапу нових продуктів. На цій стадії лізингові угоди стають надзвичайно склад</w:t>
      </w:r>
      <w:r w:rsidRPr="00725E61">
        <w:rPr>
          <w:color w:val="000000"/>
          <w:sz w:val="28"/>
          <w:szCs w:val="28"/>
          <w:lang w:val="uk-UA"/>
        </w:rPr>
        <w:softHyphen/>
        <w:t>ними. Лізингові компанії поступово перетворюються на фінансові доми, що забезпечують надання клієнтам широкого спектра різноманітних послуг, пов’я</w:t>
      </w:r>
      <w:r w:rsidR="00387289" w:rsidRPr="00725E61">
        <w:rPr>
          <w:color w:val="000000"/>
          <w:sz w:val="28"/>
          <w:szCs w:val="28"/>
          <w:lang w:val="uk-UA"/>
        </w:rPr>
        <w:t>заних з лізинговими операціями</w:t>
      </w:r>
      <w:r w:rsidRPr="00725E61">
        <w:rPr>
          <w:color w:val="000000"/>
          <w:sz w:val="28"/>
          <w:szCs w:val="28"/>
          <w:lang w:val="uk-UA"/>
        </w:rPr>
        <w:t>.</w:t>
      </w:r>
    </w:p>
    <w:p w:rsidR="00135F2A" w:rsidRPr="00725E61" w:rsidRDefault="00135F2A" w:rsidP="00135F2A">
      <w:pPr>
        <w:shd w:val="clear" w:color="auto" w:fill="FFFFFF"/>
        <w:autoSpaceDE w:val="0"/>
        <w:autoSpaceDN w:val="0"/>
        <w:adjustRightInd w:val="0"/>
        <w:ind w:firstLine="709"/>
        <w:jc w:val="both"/>
        <w:rPr>
          <w:color w:val="000000"/>
          <w:sz w:val="28"/>
          <w:szCs w:val="28"/>
          <w:lang w:val="uk-UA"/>
        </w:rPr>
      </w:pPr>
      <w:r w:rsidRPr="00725E61">
        <w:rPr>
          <w:color w:val="000000"/>
          <w:sz w:val="28"/>
          <w:szCs w:val="28"/>
          <w:lang w:val="uk-UA"/>
        </w:rPr>
        <w:t>І нарешті, еволюціонуючи та накопичуючи досвід попередніх етапів розвитку, лізинг виходить на останню наразі стадію – стадію зрілості. Характерними рисами зрілості є: глобальна консолідація в рамках лізингової індустрії (злиття</w:t>
      </w:r>
      <w:r w:rsidRPr="00725E61">
        <w:rPr>
          <w:smallCaps/>
          <w:color w:val="000000"/>
          <w:sz w:val="28"/>
          <w:szCs w:val="28"/>
          <w:lang w:val="uk-UA"/>
        </w:rPr>
        <w:t xml:space="preserve"> </w:t>
      </w:r>
      <w:r w:rsidRPr="00725E61">
        <w:rPr>
          <w:color w:val="000000"/>
          <w:sz w:val="28"/>
          <w:szCs w:val="28"/>
          <w:lang w:val="uk-UA"/>
        </w:rPr>
        <w:t>компаній, їх поглинання, залучення стратегічних партнерів); розширення спек</w:t>
      </w:r>
      <w:r w:rsidRPr="00725E61">
        <w:rPr>
          <w:color w:val="000000"/>
          <w:sz w:val="28"/>
          <w:szCs w:val="28"/>
          <w:lang w:val="uk-UA"/>
        </w:rPr>
        <w:softHyphen/>
        <w:t>тру лізингових послуг. Потрібно зазначити, що залежно від економічної ситуації різні країни знахо</w:t>
      </w:r>
      <w:r w:rsidRPr="00725E61">
        <w:rPr>
          <w:color w:val="000000"/>
          <w:sz w:val="28"/>
          <w:szCs w:val="28"/>
          <w:lang w:val="uk-UA"/>
        </w:rPr>
        <w:softHyphen/>
        <w:t>дяться на різних етапах розвитку лізингу. Так, у США стадія зрілості розпочалася вже приблизно десять років тому, тоді як український ринок лізингу можна умовно віднести лише до</w:t>
      </w:r>
      <w:r w:rsidRPr="00725E61">
        <w:rPr>
          <w:i/>
          <w:iCs/>
          <w:color w:val="000000"/>
          <w:sz w:val="28"/>
          <w:szCs w:val="28"/>
          <w:lang w:val="uk-UA"/>
        </w:rPr>
        <w:t xml:space="preserve"> </w:t>
      </w:r>
      <w:r w:rsidRPr="00725E61">
        <w:rPr>
          <w:color w:val="000000"/>
          <w:sz w:val="28"/>
          <w:szCs w:val="28"/>
          <w:lang w:val="uk-UA"/>
        </w:rPr>
        <w:t>другої стадії розвитку – про</w:t>
      </w:r>
      <w:r w:rsidRPr="00725E61">
        <w:rPr>
          <w:color w:val="000000"/>
          <w:sz w:val="28"/>
          <w:szCs w:val="28"/>
          <w:lang w:val="uk-UA"/>
        </w:rPr>
        <w:softHyphen/>
        <w:t>стого фінансового лізингу.</w:t>
      </w:r>
    </w:p>
    <w:p w:rsidR="00135F2A" w:rsidRPr="00725E61" w:rsidRDefault="00135F2A" w:rsidP="00135F2A">
      <w:pPr>
        <w:shd w:val="clear" w:color="auto" w:fill="FFFFFF"/>
        <w:autoSpaceDE w:val="0"/>
        <w:autoSpaceDN w:val="0"/>
        <w:adjustRightInd w:val="0"/>
        <w:ind w:firstLine="709"/>
        <w:jc w:val="both"/>
        <w:rPr>
          <w:sz w:val="28"/>
          <w:szCs w:val="28"/>
          <w:lang w:val="uk-UA"/>
        </w:rPr>
      </w:pPr>
      <w:r w:rsidRPr="00725E61">
        <w:rPr>
          <w:color w:val="000000"/>
          <w:sz w:val="28"/>
          <w:szCs w:val="28"/>
          <w:lang w:val="uk-UA"/>
        </w:rPr>
        <w:t>Світовий ринок лізингових послуг на теперішньо</w:t>
      </w:r>
      <w:r w:rsidRPr="00725E61">
        <w:rPr>
          <w:color w:val="000000"/>
          <w:sz w:val="28"/>
          <w:szCs w:val="28"/>
          <w:lang w:val="uk-UA"/>
        </w:rPr>
        <w:softHyphen/>
        <w:t>му етапі можна охарактеризувати такими показника</w:t>
      </w:r>
      <w:r w:rsidRPr="00725E61">
        <w:rPr>
          <w:color w:val="000000"/>
          <w:sz w:val="28"/>
          <w:szCs w:val="28"/>
          <w:lang w:val="uk-UA"/>
        </w:rPr>
        <w:softHyphen/>
        <w:t>ми [</w:t>
      </w:r>
      <w:r w:rsidR="00E36F8D" w:rsidRPr="00725E61">
        <w:rPr>
          <w:color w:val="000000"/>
          <w:sz w:val="28"/>
          <w:szCs w:val="28"/>
          <w:lang w:val="uk-UA"/>
        </w:rPr>
        <w:t>3</w:t>
      </w:r>
      <w:r w:rsidRPr="00725E61">
        <w:rPr>
          <w:color w:val="000000"/>
          <w:sz w:val="28"/>
          <w:szCs w:val="28"/>
          <w:lang w:val="uk-UA"/>
        </w:rPr>
        <w:t>]:</w:t>
      </w:r>
    </w:p>
    <w:p w:rsidR="00135F2A" w:rsidRPr="00725E61" w:rsidRDefault="00135F2A" w:rsidP="00135F2A">
      <w:pPr>
        <w:shd w:val="clear" w:color="auto" w:fill="FFFFFF"/>
        <w:autoSpaceDE w:val="0"/>
        <w:autoSpaceDN w:val="0"/>
        <w:adjustRightInd w:val="0"/>
        <w:ind w:firstLine="709"/>
        <w:jc w:val="both"/>
        <w:rPr>
          <w:sz w:val="28"/>
          <w:szCs w:val="28"/>
          <w:lang w:val="uk-UA"/>
        </w:rPr>
      </w:pPr>
      <w:r w:rsidRPr="00725E61">
        <w:rPr>
          <w:color w:val="000000"/>
          <w:sz w:val="28"/>
          <w:szCs w:val="28"/>
          <w:lang w:val="uk-UA"/>
        </w:rPr>
        <w:t>а) балансова вартість майна, що знаходиться в лізингу – 1,5 трлн. дол. США;</w:t>
      </w:r>
    </w:p>
    <w:p w:rsidR="00135F2A" w:rsidRPr="00725E61" w:rsidRDefault="00135F2A" w:rsidP="00135F2A">
      <w:pPr>
        <w:shd w:val="clear" w:color="auto" w:fill="FFFFFF"/>
        <w:autoSpaceDE w:val="0"/>
        <w:autoSpaceDN w:val="0"/>
        <w:adjustRightInd w:val="0"/>
        <w:ind w:firstLine="709"/>
        <w:jc w:val="both"/>
        <w:rPr>
          <w:color w:val="000000"/>
          <w:sz w:val="28"/>
          <w:szCs w:val="28"/>
          <w:lang w:val="uk-UA"/>
        </w:rPr>
      </w:pPr>
      <w:r w:rsidRPr="00725E61">
        <w:rPr>
          <w:color w:val="000000"/>
          <w:sz w:val="28"/>
          <w:szCs w:val="28"/>
          <w:lang w:val="uk-UA"/>
        </w:rPr>
        <w:t>б) щорічні об’єми нового бізнесу – близько 450 млрд. дол. США;</w:t>
      </w:r>
    </w:p>
    <w:p w:rsidR="00135F2A" w:rsidRPr="00725E61" w:rsidRDefault="00135F2A" w:rsidP="00135F2A">
      <w:pPr>
        <w:shd w:val="clear" w:color="auto" w:fill="FFFFFF"/>
        <w:autoSpaceDE w:val="0"/>
        <w:autoSpaceDN w:val="0"/>
        <w:adjustRightInd w:val="0"/>
        <w:ind w:firstLine="709"/>
        <w:jc w:val="both"/>
        <w:rPr>
          <w:color w:val="000000"/>
          <w:sz w:val="28"/>
          <w:szCs w:val="28"/>
          <w:lang w:val="uk-UA"/>
        </w:rPr>
      </w:pPr>
      <w:r w:rsidRPr="00725E61">
        <w:rPr>
          <w:color w:val="000000"/>
          <w:sz w:val="28"/>
          <w:szCs w:val="28"/>
          <w:lang w:val="uk-UA"/>
        </w:rPr>
        <w:t xml:space="preserve">в) середньорічна питома вага лізингу у залогових вкладах в основні засоби – близько 15%. </w:t>
      </w:r>
    </w:p>
    <w:p w:rsidR="00135F2A" w:rsidRPr="00725E61" w:rsidRDefault="00135F2A" w:rsidP="00022DCA">
      <w:pPr>
        <w:shd w:val="clear" w:color="auto" w:fill="FFFFFF"/>
        <w:autoSpaceDE w:val="0"/>
        <w:autoSpaceDN w:val="0"/>
        <w:adjustRightInd w:val="0"/>
        <w:ind w:firstLine="709"/>
        <w:jc w:val="both"/>
        <w:rPr>
          <w:sz w:val="28"/>
          <w:szCs w:val="28"/>
          <w:lang w:val="uk-UA"/>
        </w:rPr>
      </w:pPr>
      <w:r w:rsidRPr="00725E61">
        <w:rPr>
          <w:color w:val="000000"/>
          <w:sz w:val="28"/>
          <w:szCs w:val="28"/>
          <w:lang w:val="uk-UA"/>
        </w:rPr>
        <w:t>За річним обсягом ринку лізингу першість займа</w:t>
      </w:r>
      <w:r w:rsidRPr="00725E61">
        <w:rPr>
          <w:color w:val="000000"/>
          <w:sz w:val="28"/>
          <w:szCs w:val="28"/>
          <w:lang w:val="uk-UA"/>
        </w:rPr>
        <w:softHyphen/>
        <w:t>ють США – 208 млрд. дол., або майже 30% загальних інвестицій. Країни Європи закономірно за</w:t>
      </w:r>
      <w:r w:rsidRPr="00725E61">
        <w:rPr>
          <w:color w:val="000000"/>
          <w:sz w:val="28"/>
          <w:szCs w:val="28"/>
          <w:lang w:val="uk-UA"/>
        </w:rPr>
        <w:softHyphen/>
        <w:t>ймають друге місце за об’ємом лізингових операцій.. За даними Європейської Федерації Національних Асоціацій Лізингових компаній, у формі лізингових операцій у Німеччині здійснюється майже 17% всіх інвестицій, у Великобри</w:t>
      </w:r>
      <w:r w:rsidRPr="00725E61">
        <w:rPr>
          <w:color w:val="000000"/>
          <w:sz w:val="28"/>
          <w:szCs w:val="28"/>
          <w:lang w:val="uk-UA"/>
        </w:rPr>
        <w:softHyphen/>
        <w:t>танії – 28%, у Франції – близько 18%, у Нідерландах – 11%, у Швеції – 26%, в Австрії – 20%. Щодо об’єктів лізингу, то найпопулярнішим є легкові та вантажні автомобілі, обладнання та устаткування для промисловості, комп’ютери, морські судна, літаки та залізничний транспорт.</w:t>
      </w:r>
      <w:r w:rsidR="00022DCA" w:rsidRPr="00725E61">
        <w:rPr>
          <w:color w:val="000000"/>
          <w:sz w:val="28"/>
          <w:szCs w:val="28"/>
          <w:lang w:val="uk-UA"/>
        </w:rPr>
        <w:t xml:space="preserve"> </w:t>
      </w:r>
      <w:r w:rsidRPr="00725E61">
        <w:rPr>
          <w:sz w:val="28"/>
          <w:szCs w:val="28"/>
          <w:lang w:val="uk-UA"/>
        </w:rPr>
        <w:t xml:space="preserve">Основна частина світового лізингу сконцентрована у “трикутнику” – </w:t>
      </w:r>
      <w:r w:rsidR="00022DCA" w:rsidRPr="00725E61">
        <w:rPr>
          <w:sz w:val="28"/>
          <w:szCs w:val="28"/>
          <w:lang w:val="uk-UA"/>
        </w:rPr>
        <w:t xml:space="preserve"> США – Західна Європа – Японія.</w:t>
      </w:r>
      <w:r w:rsidRPr="00725E61">
        <w:rPr>
          <w:sz w:val="28"/>
          <w:szCs w:val="28"/>
          <w:lang w:val="uk-UA"/>
        </w:rPr>
        <w:t xml:space="preserve"> </w:t>
      </w:r>
    </w:p>
    <w:p w:rsidR="00135F2A" w:rsidRPr="00725E61" w:rsidRDefault="00135F2A" w:rsidP="00135F2A">
      <w:pPr>
        <w:ind w:firstLine="709"/>
        <w:jc w:val="both"/>
        <w:rPr>
          <w:sz w:val="28"/>
          <w:szCs w:val="28"/>
          <w:lang w:val="uk-UA"/>
        </w:rPr>
      </w:pPr>
      <w:r w:rsidRPr="00725E61">
        <w:rPr>
          <w:sz w:val="28"/>
          <w:szCs w:val="28"/>
          <w:lang w:val="uk-UA"/>
        </w:rPr>
        <w:t xml:space="preserve">Аналіз практики провідних країн  світу свідчить про важливу роль лізингу в економічному зростанні країни, особливо у перехідний період розвитку економіки. Для бізнесу лізинг є джерелом додаткового капіталу, що дає змогу активізувати його діяльність. Для національної економіки лізинг  </w:t>
      </w:r>
      <w:r w:rsidRPr="00725E61">
        <w:rPr>
          <w:sz w:val="28"/>
          <w:szCs w:val="28"/>
          <w:lang w:val="uk-UA"/>
        </w:rPr>
        <w:lastRenderedPageBreak/>
        <w:t>сприяє збільшенню зайнятості, покращанню соціального клімату у державі, розширенню податкової бази  та зростанню ВВП (внаслідок нагромадження капіталу, через придбання обладнання)</w:t>
      </w:r>
      <w:r w:rsidR="009A460D" w:rsidRPr="00725E61">
        <w:rPr>
          <w:sz w:val="28"/>
          <w:szCs w:val="28"/>
          <w:lang w:val="uk-UA"/>
        </w:rPr>
        <w:t xml:space="preserve"> [1]</w:t>
      </w:r>
      <w:r w:rsidRPr="00725E61">
        <w:rPr>
          <w:sz w:val="28"/>
          <w:szCs w:val="28"/>
          <w:lang w:val="uk-UA"/>
        </w:rPr>
        <w:t xml:space="preserve">.  </w:t>
      </w:r>
    </w:p>
    <w:p w:rsidR="00D47704" w:rsidRPr="00725E61" w:rsidRDefault="00D47704" w:rsidP="00D47704">
      <w:pPr>
        <w:ind w:firstLine="709"/>
        <w:jc w:val="both"/>
        <w:rPr>
          <w:sz w:val="28"/>
          <w:szCs w:val="28"/>
          <w:lang w:val="uk-UA"/>
        </w:rPr>
      </w:pPr>
      <w:r w:rsidRPr="00725E61">
        <w:rPr>
          <w:color w:val="000000"/>
          <w:sz w:val="28"/>
          <w:szCs w:val="28"/>
          <w:lang w:val="uk-UA"/>
        </w:rPr>
        <w:t>Отже, розглядаючи становлення та розвиток лізингу в зарубіжних країнах, можна зробити ви</w:t>
      </w:r>
      <w:r w:rsidRPr="00725E61">
        <w:rPr>
          <w:color w:val="000000"/>
          <w:sz w:val="28"/>
          <w:szCs w:val="28"/>
          <w:lang w:val="uk-UA"/>
        </w:rPr>
        <w:softHyphen/>
        <w:t xml:space="preserve">сновок, що лізинг – це перспективна галузь, яка водночас не може набути широкого розвитку без державної підтримки. </w:t>
      </w:r>
    </w:p>
    <w:p w:rsidR="00135F2A" w:rsidRPr="00725E61" w:rsidRDefault="00135F2A" w:rsidP="00135F2A">
      <w:pPr>
        <w:ind w:firstLine="709"/>
        <w:jc w:val="both"/>
        <w:rPr>
          <w:sz w:val="28"/>
          <w:szCs w:val="28"/>
          <w:lang w:val="uk-UA"/>
        </w:rPr>
      </w:pPr>
      <w:r w:rsidRPr="00725E61">
        <w:rPr>
          <w:sz w:val="28"/>
          <w:szCs w:val="28"/>
          <w:lang w:val="uk-UA"/>
        </w:rPr>
        <w:t xml:space="preserve">Запровадження  пільг  для  вітчизняних суб’єктів лізингової  діяльності є одним із перших та ефективних кроків держави для стимулювання швидкого розвитку лізингового ринку. Величина та обсяг  пільг повинні корелювати із рівнем розвитку економіки та ринку лізингу і відповідати реальним потребам лізингоотримувачів.  </w:t>
      </w:r>
      <w:r w:rsidR="00D47704" w:rsidRPr="00725E61">
        <w:rPr>
          <w:sz w:val="28"/>
          <w:szCs w:val="28"/>
          <w:lang w:val="uk-UA"/>
        </w:rPr>
        <w:t xml:space="preserve"> </w:t>
      </w:r>
    </w:p>
    <w:p w:rsidR="00D47704" w:rsidRPr="00725E61" w:rsidRDefault="00D47704" w:rsidP="00D47704">
      <w:pPr>
        <w:widowControl w:val="0"/>
        <w:ind w:firstLine="720"/>
        <w:jc w:val="center"/>
        <w:rPr>
          <w:rStyle w:val="FontStyle13"/>
          <w:b/>
          <w:i w:val="0"/>
          <w:iCs w:val="0"/>
          <w:sz w:val="28"/>
          <w:szCs w:val="28"/>
          <w:highlight w:val="red"/>
          <w:lang w:val="uk-UA"/>
        </w:rPr>
      </w:pPr>
    </w:p>
    <w:p w:rsidR="00D47704" w:rsidRPr="00672718" w:rsidRDefault="00D47704" w:rsidP="00D47704">
      <w:pPr>
        <w:widowControl w:val="0"/>
        <w:ind w:firstLine="720"/>
        <w:jc w:val="center"/>
        <w:rPr>
          <w:rStyle w:val="FontStyle13"/>
          <w:b/>
          <w:i w:val="0"/>
          <w:iCs w:val="0"/>
          <w:sz w:val="28"/>
          <w:szCs w:val="28"/>
          <w:lang w:val="uk-UA"/>
        </w:rPr>
      </w:pPr>
      <w:r w:rsidRPr="00672718">
        <w:rPr>
          <w:rStyle w:val="FontStyle13"/>
          <w:b/>
          <w:i w:val="0"/>
          <w:iCs w:val="0"/>
          <w:sz w:val="28"/>
          <w:szCs w:val="28"/>
          <w:lang w:val="uk-UA"/>
        </w:rPr>
        <w:t>Список використаних джерел</w:t>
      </w:r>
    </w:p>
    <w:p w:rsidR="00D47704" w:rsidRPr="00672718" w:rsidRDefault="00D47704" w:rsidP="00D47704">
      <w:pPr>
        <w:widowControl w:val="0"/>
        <w:ind w:firstLine="720"/>
        <w:jc w:val="center"/>
        <w:rPr>
          <w:rStyle w:val="FontStyle13"/>
          <w:b/>
          <w:i w:val="0"/>
          <w:iCs w:val="0"/>
          <w:sz w:val="28"/>
          <w:szCs w:val="28"/>
          <w:lang w:val="uk-UA"/>
        </w:rPr>
      </w:pPr>
    </w:p>
    <w:p w:rsidR="00D47704" w:rsidRPr="00672718" w:rsidRDefault="00D47704" w:rsidP="00D47704">
      <w:pPr>
        <w:pStyle w:val="Style2"/>
        <w:widowControl/>
        <w:numPr>
          <w:ilvl w:val="0"/>
          <w:numId w:val="2"/>
        </w:numPr>
        <w:tabs>
          <w:tab w:val="left" w:pos="426"/>
        </w:tabs>
        <w:spacing w:line="240" w:lineRule="auto"/>
        <w:ind w:left="426" w:hanging="426"/>
        <w:rPr>
          <w:rStyle w:val="FontStyle14"/>
          <w:sz w:val="28"/>
          <w:szCs w:val="28"/>
          <w:lang w:val="uk-UA"/>
        </w:rPr>
      </w:pPr>
      <w:r w:rsidRPr="00672718">
        <w:rPr>
          <w:sz w:val="28"/>
          <w:szCs w:val="28"/>
          <w:lang w:val="uk-UA"/>
        </w:rPr>
        <w:t>Внукова Н.М. Чи є можливості розвитку фінансового  лізингу  в Україні / Н.М. Внукова [Електронний  ресурс]</w:t>
      </w:r>
      <w:r w:rsidR="00672718" w:rsidRPr="00672718">
        <w:rPr>
          <w:sz w:val="28"/>
          <w:szCs w:val="28"/>
        </w:rPr>
        <w:t>.</w:t>
      </w:r>
      <w:r w:rsidRPr="00672718">
        <w:rPr>
          <w:sz w:val="28"/>
          <w:szCs w:val="28"/>
          <w:lang w:val="uk-UA"/>
        </w:rPr>
        <w:t xml:space="preserve"> – Режим  доступу: http://www.leasing.org.ua</w:t>
      </w:r>
    </w:p>
    <w:p w:rsidR="00D47704" w:rsidRPr="00672718" w:rsidRDefault="00D47704" w:rsidP="00D47704">
      <w:pPr>
        <w:pStyle w:val="a8"/>
        <w:numPr>
          <w:ilvl w:val="0"/>
          <w:numId w:val="2"/>
        </w:numPr>
        <w:spacing w:after="0" w:line="240" w:lineRule="auto"/>
        <w:ind w:left="426" w:hanging="426"/>
        <w:jc w:val="both"/>
        <w:rPr>
          <w:rFonts w:ascii="Times New Roman" w:hAnsi="Times New Roman"/>
          <w:sz w:val="28"/>
          <w:szCs w:val="28"/>
        </w:rPr>
      </w:pPr>
      <w:r w:rsidRPr="00672718">
        <w:rPr>
          <w:rFonts w:ascii="Times New Roman" w:hAnsi="Times New Roman"/>
          <w:sz w:val="28"/>
          <w:szCs w:val="28"/>
        </w:rPr>
        <w:t>Застосування фінансового лізингу для оновлення основних засобів середнього та малого бізнесу  // Лізинг в Україні – 201</w:t>
      </w:r>
      <w:r w:rsidR="007D5368" w:rsidRPr="007D5368">
        <w:rPr>
          <w:rFonts w:ascii="Times New Roman" w:hAnsi="Times New Roman"/>
          <w:sz w:val="28"/>
          <w:szCs w:val="28"/>
          <w:lang w:val="ru-RU"/>
        </w:rPr>
        <w:t>8</w:t>
      </w:r>
      <w:bookmarkStart w:id="0" w:name="_GoBack"/>
      <w:bookmarkEnd w:id="0"/>
      <w:r w:rsidRPr="00672718">
        <w:rPr>
          <w:rFonts w:ascii="Times New Roman" w:hAnsi="Times New Roman"/>
          <w:sz w:val="28"/>
          <w:szCs w:val="28"/>
        </w:rPr>
        <w:t xml:space="preserve">. – №6 – C. 14 </w:t>
      </w:r>
      <w:r w:rsidR="00672718" w:rsidRPr="00672718">
        <w:rPr>
          <w:rFonts w:ascii="Times New Roman" w:hAnsi="Times New Roman"/>
          <w:sz w:val="28"/>
          <w:szCs w:val="28"/>
        </w:rPr>
        <w:t>[</w:t>
      </w:r>
      <w:r w:rsidR="00672718">
        <w:rPr>
          <w:rFonts w:ascii="Times New Roman" w:hAnsi="Times New Roman"/>
          <w:sz w:val="28"/>
          <w:szCs w:val="28"/>
          <w:lang w:val="en-US"/>
        </w:rPr>
        <w:t>E</w:t>
      </w:r>
      <w:proofErr w:type="spellStart"/>
      <w:r w:rsidR="00672718" w:rsidRPr="00672718">
        <w:rPr>
          <w:rFonts w:ascii="Times New Roman" w:hAnsi="Times New Roman"/>
          <w:sz w:val="28"/>
          <w:szCs w:val="28"/>
        </w:rPr>
        <w:t>лектронний</w:t>
      </w:r>
      <w:proofErr w:type="spellEnd"/>
      <w:r w:rsidR="00672718" w:rsidRPr="00672718">
        <w:rPr>
          <w:rFonts w:ascii="Times New Roman" w:hAnsi="Times New Roman"/>
          <w:sz w:val="28"/>
          <w:szCs w:val="28"/>
        </w:rPr>
        <w:t xml:space="preserve"> ресурс]</w:t>
      </w:r>
      <w:r w:rsidR="00672718" w:rsidRPr="00672718">
        <w:rPr>
          <w:rFonts w:ascii="Times New Roman" w:hAnsi="Times New Roman"/>
          <w:sz w:val="28"/>
          <w:szCs w:val="28"/>
          <w:lang w:val="ru-RU"/>
        </w:rPr>
        <w:t xml:space="preserve">. </w:t>
      </w:r>
      <w:r w:rsidR="00672718">
        <w:rPr>
          <w:rFonts w:ascii="Times New Roman" w:hAnsi="Times New Roman"/>
          <w:sz w:val="28"/>
          <w:szCs w:val="28"/>
          <w:lang w:val="en-US"/>
        </w:rPr>
        <w:t xml:space="preserve">− </w:t>
      </w:r>
      <w:r w:rsidRPr="00672718">
        <w:rPr>
          <w:rFonts w:ascii="Times New Roman" w:hAnsi="Times New Roman"/>
          <w:sz w:val="28"/>
          <w:szCs w:val="28"/>
        </w:rPr>
        <w:t xml:space="preserve">Режим доступу: http://www.leasing.org.ua/ </w:t>
      </w:r>
      <w:proofErr w:type="spellStart"/>
      <w:r w:rsidRPr="00672718">
        <w:rPr>
          <w:rFonts w:ascii="Times New Roman" w:hAnsi="Times New Roman"/>
          <w:sz w:val="28"/>
          <w:szCs w:val="28"/>
        </w:rPr>
        <w:t>ua</w:t>
      </w:r>
      <w:proofErr w:type="spellEnd"/>
      <w:r w:rsidRPr="00672718">
        <w:rPr>
          <w:rFonts w:ascii="Times New Roman" w:hAnsi="Times New Roman"/>
          <w:sz w:val="28"/>
          <w:szCs w:val="28"/>
        </w:rPr>
        <w:t>/</w:t>
      </w:r>
      <w:proofErr w:type="spellStart"/>
      <w:r w:rsidRPr="00672718">
        <w:rPr>
          <w:rFonts w:ascii="Times New Roman" w:hAnsi="Times New Roman"/>
          <w:sz w:val="28"/>
          <w:szCs w:val="28"/>
        </w:rPr>
        <w:t>publications</w:t>
      </w:r>
      <w:proofErr w:type="spellEnd"/>
      <w:r w:rsidRPr="00672718">
        <w:rPr>
          <w:rFonts w:ascii="Times New Roman" w:hAnsi="Times New Roman"/>
          <w:sz w:val="28"/>
          <w:szCs w:val="28"/>
        </w:rPr>
        <w:t>/market-review/</w:t>
      </w:r>
      <w:proofErr w:type="gramStart"/>
      <w:r w:rsidRPr="00672718">
        <w:rPr>
          <w:rFonts w:ascii="Times New Roman" w:hAnsi="Times New Roman"/>
          <w:sz w:val="28"/>
          <w:szCs w:val="28"/>
        </w:rPr>
        <w:t>?pid</w:t>
      </w:r>
      <w:proofErr w:type="gramEnd"/>
      <w:r w:rsidRPr="00672718">
        <w:rPr>
          <w:rFonts w:ascii="Times New Roman" w:hAnsi="Times New Roman"/>
          <w:sz w:val="28"/>
          <w:szCs w:val="28"/>
        </w:rPr>
        <w:t>=870.</w:t>
      </w:r>
    </w:p>
    <w:p w:rsidR="00D47704" w:rsidRPr="00672718" w:rsidRDefault="007D5368" w:rsidP="00D47704">
      <w:pPr>
        <w:pStyle w:val="Style2"/>
        <w:widowControl/>
        <w:numPr>
          <w:ilvl w:val="0"/>
          <w:numId w:val="2"/>
        </w:numPr>
        <w:tabs>
          <w:tab w:val="left" w:pos="426"/>
        </w:tabs>
        <w:spacing w:line="240" w:lineRule="auto"/>
        <w:ind w:left="426" w:hanging="426"/>
        <w:rPr>
          <w:sz w:val="28"/>
          <w:szCs w:val="28"/>
          <w:lang w:val="uk-UA"/>
        </w:rPr>
      </w:pPr>
      <w:hyperlink r:id="rId6" w:tgtFrame="_blank" w:history="1">
        <w:r w:rsidR="00D47704" w:rsidRPr="00672718">
          <w:rPr>
            <w:rStyle w:val="a4"/>
            <w:color w:val="auto"/>
            <w:sz w:val="28"/>
            <w:szCs w:val="28"/>
            <w:u w:val="none"/>
            <w:lang w:val="uk-UA"/>
          </w:rPr>
          <w:t xml:space="preserve">Розвиток    </w:t>
        </w:r>
        <w:r w:rsidR="00BF127A" w:rsidRPr="00672718">
          <w:rPr>
            <w:rStyle w:val="a4"/>
            <w:color w:val="auto"/>
            <w:sz w:val="28"/>
            <w:szCs w:val="28"/>
            <w:u w:val="none"/>
            <w:lang w:val="uk-UA"/>
          </w:rPr>
          <w:t>фінансового лізингу</w:t>
        </w:r>
        <w:r w:rsidR="00D47704" w:rsidRPr="00672718">
          <w:rPr>
            <w:rStyle w:val="a4"/>
            <w:sz w:val="28"/>
            <w:szCs w:val="28"/>
            <w:lang w:val="uk-UA"/>
          </w:rPr>
          <w:t xml:space="preserve"> </w:t>
        </w:r>
      </w:hyperlink>
      <w:r w:rsidR="00D47704" w:rsidRPr="00672718">
        <w:rPr>
          <w:sz w:val="28"/>
          <w:szCs w:val="28"/>
          <w:lang w:val="uk-UA"/>
        </w:rPr>
        <w:t xml:space="preserve"> [</w:t>
      </w:r>
      <w:proofErr w:type="spellStart"/>
      <w:r w:rsidR="00D47704" w:rsidRPr="00672718">
        <w:rPr>
          <w:sz w:val="28"/>
          <w:szCs w:val="28"/>
          <w:lang w:val="uk-UA"/>
        </w:rPr>
        <w:t>Eлектронний</w:t>
      </w:r>
      <w:proofErr w:type="spellEnd"/>
      <w:r w:rsidR="00D47704" w:rsidRPr="00672718">
        <w:rPr>
          <w:sz w:val="28"/>
          <w:szCs w:val="28"/>
          <w:lang w:val="uk-UA"/>
        </w:rPr>
        <w:t xml:space="preserve"> ресурс]. –  Режим   доступу:</w:t>
      </w:r>
    </w:p>
    <w:p w:rsidR="00D47704" w:rsidRPr="00725E61" w:rsidRDefault="00D47704" w:rsidP="00D47704">
      <w:pPr>
        <w:ind w:left="426"/>
        <w:jc w:val="both"/>
        <w:rPr>
          <w:rStyle w:val="FontStyle12"/>
          <w:rFonts w:eastAsia="Arial Unicode MS"/>
          <w:b w:val="0"/>
          <w:bCs w:val="0"/>
          <w:sz w:val="28"/>
          <w:szCs w:val="28"/>
          <w:lang w:val="uk-UA"/>
        </w:rPr>
      </w:pPr>
      <w:r w:rsidRPr="00672718">
        <w:rPr>
          <w:sz w:val="28"/>
          <w:szCs w:val="28"/>
          <w:lang w:val="uk-UA"/>
        </w:rPr>
        <w:t>www.ukraine.usaid.gov/ukr/lib/Fact_sheets/2017/financial_markets_ukr.pdf.</w:t>
      </w:r>
      <w:r w:rsidRPr="00725E61">
        <w:rPr>
          <w:sz w:val="28"/>
          <w:szCs w:val="28"/>
          <w:lang w:val="uk-UA"/>
        </w:rPr>
        <w:t xml:space="preserve"> </w:t>
      </w:r>
    </w:p>
    <w:p w:rsidR="00D47704" w:rsidRPr="00725E61" w:rsidRDefault="00D47704" w:rsidP="00D47704">
      <w:pPr>
        <w:widowControl w:val="0"/>
        <w:jc w:val="both"/>
        <w:rPr>
          <w:rStyle w:val="FontStyle13"/>
          <w:b/>
          <w:i w:val="0"/>
          <w:iCs w:val="0"/>
          <w:sz w:val="28"/>
          <w:szCs w:val="28"/>
          <w:lang w:val="uk-UA"/>
        </w:rPr>
      </w:pPr>
    </w:p>
    <w:p w:rsidR="00D47704" w:rsidRPr="00725E61" w:rsidRDefault="00D47704" w:rsidP="00135F2A">
      <w:pPr>
        <w:ind w:firstLine="709"/>
        <w:jc w:val="both"/>
        <w:rPr>
          <w:sz w:val="28"/>
          <w:szCs w:val="28"/>
          <w:lang w:val="uk-UA"/>
        </w:rPr>
      </w:pPr>
    </w:p>
    <w:sectPr w:rsidR="00D47704" w:rsidRPr="00725E61" w:rsidSect="003D3CB6">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9B400E"/>
    <w:multiLevelType w:val="singleLevel"/>
    <w:tmpl w:val="D0004BB6"/>
    <w:lvl w:ilvl="0">
      <w:start w:val="1"/>
      <w:numFmt w:val="decimal"/>
      <w:lvlText w:val="%1."/>
      <w:legacy w:legacy="1" w:legacySpace="0" w:legacyIndent="375"/>
      <w:lvlJc w:val="left"/>
      <w:rPr>
        <w:rFonts w:ascii="Times New Roman" w:hAnsi="Times New Roman" w:cs="Times New Roman" w:hint="default"/>
        <w:b w:val="0"/>
        <w:sz w:val="28"/>
        <w:szCs w:val="28"/>
      </w:rPr>
    </w:lvl>
  </w:abstractNum>
  <w:abstractNum w:abstractNumId="1">
    <w:nsid w:val="7A75346D"/>
    <w:multiLevelType w:val="hybridMultilevel"/>
    <w:tmpl w:val="0D1E79CE"/>
    <w:lvl w:ilvl="0" w:tplc="75163E0C">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CB6"/>
    <w:rsid w:val="00022DCA"/>
    <w:rsid w:val="000B7B1F"/>
    <w:rsid w:val="00135F2A"/>
    <w:rsid w:val="00155FAF"/>
    <w:rsid w:val="001773CA"/>
    <w:rsid w:val="00236EF4"/>
    <w:rsid w:val="0029415A"/>
    <w:rsid w:val="00387289"/>
    <w:rsid w:val="003D3CB6"/>
    <w:rsid w:val="004140D7"/>
    <w:rsid w:val="00416C67"/>
    <w:rsid w:val="0060079F"/>
    <w:rsid w:val="00672718"/>
    <w:rsid w:val="00725E61"/>
    <w:rsid w:val="007D5368"/>
    <w:rsid w:val="00805C71"/>
    <w:rsid w:val="00893150"/>
    <w:rsid w:val="008C32AB"/>
    <w:rsid w:val="008C66A8"/>
    <w:rsid w:val="00904878"/>
    <w:rsid w:val="009232B3"/>
    <w:rsid w:val="009274E5"/>
    <w:rsid w:val="009A460D"/>
    <w:rsid w:val="009B3550"/>
    <w:rsid w:val="00B432AE"/>
    <w:rsid w:val="00B7054A"/>
    <w:rsid w:val="00BF127A"/>
    <w:rsid w:val="00C05244"/>
    <w:rsid w:val="00C37EFF"/>
    <w:rsid w:val="00C67752"/>
    <w:rsid w:val="00CD14A0"/>
    <w:rsid w:val="00D47704"/>
    <w:rsid w:val="00D9573D"/>
    <w:rsid w:val="00E36F8D"/>
    <w:rsid w:val="00F77918"/>
    <w:rsid w:val="00F82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3D3CB6"/>
    <w:pPr>
      <w:widowControl w:val="0"/>
      <w:autoSpaceDE w:val="0"/>
      <w:autoSpaceDN w:val="0"/>
      <w:adjustRightInd w:val="0"/>
      <w:spacing w:line="334" w:lineRule="exact"/>
      <w:jc w:val="both"/>
    </w:pPr>
  </w:style>
  <w:style w:type="character" w:customStyle="1" w:styleId="FontStyle13">
    <w:name w:val="Font Style13"/>
    <w:rsid w:val="003D3CB6"/>
    <w:rPr>
      <w:rFonts w:ascii="Times New Roman" w:hAnsi="Times New Roman" w:cs="Times New Roman"/>
      <w:i/>
      <w:iCs/>
      <w:sz w:val="26"/>
      <w:szCs w:val="26"/>
    </w:rPr>
  </w:style>
  <w:style w:type="character" w:styleId="a3">
    <w:name w:val="annotation reference"/>
    <w:semiHidden/>
    <w:rsid w:val="003D3CB6"/>
    <w:rPr>
      <w:sz w:val="16"/>
      <w:szCs w:val="16"/>
    </w:rPr>
  </w:style>
  <w:style w:type="character" w:styleId="a4">
    <w:name w:val="Hyperlink"/>
    <w:rsid w:val="003D3CB6"/>
    <w:rPr>
      <w:color w:val="0000FF"/>
      <w:u w:val="single"/>
    </w:rPr>
  </w:style>
  <w:style w:type="character" w:customStyle="1" w:styleId="apple-converted-space">
    <w:name w:val="apple-converted-space"/>
    <w:basedOn w:val="a0"/>
    <w:rsid w:val="003D3CB6"/>
  </w:style>
  <w:style w:type="paragraph" w:styleId="a5">
    <w:name w:val="Normal (Web)"/>
    <w:basedOn w:val="a"/>
    <w:rsid w:val="003D3CB6"/>
    <w:pPr>
      <w:spacing w:before="100" w:beforeAutospacing="1" w:after="100" w:afterAutospacing="1"/>
    </w:pPr>
  </w:style>
  <w:style w:type="paragraph" w:customStyle="1" w:styleId="1">
    <w:name w:val="Стиль1"/>
    <w:basedOn w:val="a"/>
    <w:rsid w:val="003D3CB6"/>
    <w:pPr>
      <w:widowControl w:val="0"/>
      <w:shd w:val="clear" w:color="auto" w:fill="FFFFFF"/>
      <w:autoSpaceDE w:val="0"/>
      <w:autoSpaceDN w:val="0"/>
      <w:adjustRightInd w:val="0"/>
      <w:spacing w:line="360" w:lineRule="auto"/>
    </w:pPr>
    <w:rPr>
      <w:b/>
      <w:bCs/>
      <w:color w:val="000000"/>
      <w:spacing w:val="-6"/>
      <w:sz w:val="28"/>
      <w:szCs w:val="29"/>
      <w:lang w:val="uk-UA"/>
    </w:rPr>
  </w:style>
  <w:style w:type="character" w:customStyle="1" w:styleId="apple-style-span">
    <w:name w:val="apple-style-span"/>
    <w:basedOn w:val="a0"/>
    <w:rsid w:val="00B7054A"/>
  </w:style>
  <w:style w:type="paragraph" w:styleId="a6">
    <w:name w:val="annotation text"/>
    <w:basedOn w:val="a"/>
    <w:link w:val="a7"/>
    <w:rsid w:val="0060079F"/>
    <w:rPr>
      <w:sz w:val="20"/>
      <w:szCs w:val="20"/>
    </w:rPr>
  </w:style>
  <w:style w:type="character" w:customStyle="1" w:styleId="a7">
    <w:name w:val="Текст примечания Знак"/>
    <w:basedOn w:val="a0"/>
    <w:link w:val="a6"/>
    <w:rsid w:val="0060079F"/>
    <w:rPr>
      <w:rFonts w:ascii="Times New Roman" w:eastAsia="Times New Roman" w:hAnsi="Times New Roman" w:cs="Times New Roman"/>
      <w:sz w:val="20"/>
      <w:szCs w:val="20"/>
      <w:lang w:eastAsia="ru-RU"/>
    </w:rPr>
  </w:style>
  <w:style w:type="paragraph" w:customStyle="1" w:styleId="Style2">
    <w:name w:val="Style2"/>
    <w:basedOn w:val="a"/>
    <w:uiPriority w:val="99"/>
    <w:rsid w:val="00D47704"/>
    <w:pPr>
      <w:widowControl w:val="0"/>
      <w:autoSpaceDE w:val="0"/>
      <w:autoSpaceDN w:val="0"/>
      <w:adjustRightInd w:val="0"/>
      <w:spacing w:line="485" w:lineRule="exact"/>
      <w:ind w:firstLine="566"/>
      <w:jc w:val="both"/>
    </w:pPr>
  </w:style>
  <w:style w:type="character" w:customStyle="1" w:styleId="FontStyle14">
    <w:name w:val="Font Style14"/>
    <w:uiPriority w:val="99"/>
    <w:rsid w:val="00D47704"/>
    <w:rPr>
      <w:rFonts w:ascii="Times New Roman" w:hAnsi="Times New Roman" w:cs="Times New Roman"/>
      <w:sz w:val="18"/>
      <w:szCs w:val="18"/>
    </w:rPr>
  </w:style>
  <w:style w:type="paragraph" w:styleId="a8">
    <w:name w:val="List Paragraph"/>
    <w:basedOn w:val="a"/>
    <w:uiPriority w:val="34"/>
    <w:qFormat/>
    <w:rsid w:val="00D47704"/>
    <w:pPr>
      <w:spacing w:after="200" w:line="276" w:lineRule="auto"/>
      <w:ind w:left="720"/>
      <w:contextualSpacing/>
    </w:pPr>
    <w:rPr>
      <w:rFonts w:ascii="Calibri" w:eastAsia="Calibri" w:hAnsi="Calibri"/>
      <w:sz w:val="22"/>
      <w:szCs w:val="22"/>
      <w:lang w:val="uk-UA" w:eastAsia="en-US"/>
    </w:rPr>
  </w:style>
  <w:style w:type="character" w:customStyle="1" w:styleId="FontStyle12">
    <w:name w:val="Font Style12"/>
    <w:uiPriority w:val="99"/>
    <w:rsid w:val="00D47704"/>
    <w:rPr>
      <w:rFonts w:ascii="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CB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3">
    <w:name w:val="Style3"/>
    <w:basedOn w:val="a"/>
    <w:rsid w:val="003D3CB6"/>
    <w:pPr>
      <w:widowControl w:val="0"/>
      <w:autoSpaceDE w:val="0"/>
      <w:autoSpaceDN w:val="0"/>
      <w:adjustRightInd w:val="0"/>
      <w:spacing w:line="334" w:lineRule="exact"/>
      <w:jc w:val="both"/>
    </w:pPr>
  </w:style>
  <w:style w:type="character" w:customStyle="1" w:styleId="FontStyle13">
    <w:name w:val="Font Style13"/>
    <w:rsid w:val="003D3CB6"/>
    <w:rPr>
      <w:rFonts w:ascii="Times New Roman" w:hAnsi="Times New Roman" w:cs="Times New Roman"/>
      <w:i/>
      <w:iCs/>
      <w:sz w:val="26"/>
      <w:szCs w:val="26"/>
    </w:rPr>
  </w:style>
  <w:style w:type="character" w:styleId="a3">
    <w:name w:val="annotation reference"/>
    <w:semiHidden/>
    <w:rsid w:val="003D3CB6"/>
    <w:rPr>
      <w:sz w:val="16"/>
      <w:szCs w:val="16"/>
    </w:rPr>
  </w:style>
  <w:style w:type="character" w:styleId="a4">
    <w:name w:val="Hyperlink"/>
    <w:rsid w:val="003D3CB6"/>
    <w:rPr>
      <w:color w:val="0000FF"/>
      <w:u w:val="single"/>
    </w:rPr>
  </w:style>
  <w:style w:type="character" w:customStyle="1" w:styleId="apple-converted-space">
    <w:name w:val="apple-converted-space"/>
    <w:basedOn w:val="a0"/>
    <w:rsid w:val="003D3CB6"/>
  </w:style>
  <w:style w:type="paragraph" w:styleId="a5">
    <w:name w:val="Normal (Web)"/>
    <w:basedOn w:val="a"/>
    <w:rsid w:val="003D3CB6"/>
    <w:pPr>
      <w:spacing w:before="100" w:beforeAutospacing="1" w:after="100" w:afterAutospacing="1"/>
    </w:pPr>
  </w:style>
  <w:style w:type="paragraph" w:customStyle="1" w:styleId="1">
    <w:name w:val="Стиль1"/>
    <w:basedOn w:val="a"/>
    <w:rsid w:val="003D3CB6"/>
    <w:pPr>
      <w:widowControl w:val="0"/>
      <w:shd w:val="clear" w:color="auto" w:fill="FFFFFF"/>
      <w:autoSpaceDE w:val="0"/>
      <w:autoSpaceDN w:val="0"/>
      <w:adjustRightInd w:val="0"/>
      <w:spacing w:line="360" w:lineRule="auto"/>
    </w:pPr>
    <w:rPr>
      <w:b/>
      <w:bCs/>
      <w:color w:val="000000"/>
      <w:spacing w:val="-6"/>
      <w:sz w:val="28"/>
      <w:szCs w:val="29"/>
      <w:lang w:val="uk-UA"/>
    </w:rPr>
  </w:style>
  <w:style w:type="character" w:customStyle="1" w:styleId="apple-style-span">
    <w:name w:val="apple-style-span"/>
    <w:basedOn w:val="a0"/>
    <w:rsid w:val="00B7054A"/>
  </w:style>
  <w:style w:type="paragraph" w:styleId="a6">
    <w:name w:val="annotation text"/>
    <w:basedOn w:val="a"/>
    <w:link w:val="a7"/>
    <w:rsid w:val="0060079F"/>
    <w:rPr>
      <w:sz w:val="20"/>
      <w:szCs w:val="20"/>
    </w:rPr>
  </w:style>
  <w:style w:type="character" w:customStyle="1" w:styleId="a7">
    <w:name w:val="Текст примечания Знак"/>
    <w:basedOn w:val="a0"/>
    <w:link w:val="a6"/>
    <w:rsid w:val="0060079F"/>
    <w:rPr>
      <w:rFonts w:ascii="Times New Roman" w:eastAsia="Times New Roman" w:hAnsi="Times New Roman" w:cs="Times New Roman"/>
      <w:sz w:val="20"/>
      <w:szCs w:val="20"/>
      <w:lang w:eastAsia="ru-RU"/>
    </w:rPr>
  </w:style>
  <w:style w:type="paragraph" w:customStyle="1" w:styleId="Style2">
    <w:name w:val="Style2"/>
    <w:basedOn w:val="a"/>
    <w:uiPriority w:val="99"/>
    <w:rsid w:val="00D47704"/>
    <w:pPr>
      <w:widowControl w:val="0"/>
      <w:autoSpaceDE w:val="0"/>
      <w:autoSpaceDN w:val="0"/>
      <w:adjustRightInd w:val="0"/>
      <w:spacing w:line="485" w:lineRule="exact"/>
      <w:ind w:firstLine="566"/>
      <w:jc w:val="both"/>
    </w:pPr>
  </w:style>
  <w:style w:type="character" w:customStyle="1" w:styleId="FontStyle14">
    <w:name w:val="Font Style14"/>
    <w:uiPriority w:val="99"/>
    <w:rsid w:val="00D47704"/>
    <w:rPr>
      <w:rFonts w:ascii="Times New Roman" w:hAnsi="Times New Roman" w:cs="Times New Roman"/>
      <w:sz w:val="18"/>
      <w:szCs w:val="18"/>
    </w:rPr>
  </w:style>
  <w:style w:type="paragraph" w:styleId="a8">
    <w:name w:val="List Paragraph"/>
    <w:basedOn w:val="a"/>
    <w:uiPriority w:val="34"/>
    <w:qFormat/>
    <w:rsid w:val="00D47704"/>
    <w:pPr>
      <w:spacing w:after="200" w:line="276" w:lineRule="auto"/>
      <w:ind w:left="720"/>
      <w:contextualSpacing/>
    </w:pPr>
    <w:rPr>
      <w:rFonts w:ascii="Calibri" w:eastAsia="Calibri" w:hAnsi="Calibri"/>
      <w:sz w:val="22"/>
      <w:szCs w:val="22"/>
      <w:lang w:val="uk-UA" w:eastAsia="en-US"/>
    </w:rPr>
  </w:style>
  <w:style w:type="character" w:customStyle="1" w:styleId="FontStyle12">
    <w:name w:val="Font Style12"/>
    <w:uiPriority w:val="99"/>
    <w:rsid w:val="00D47704"/>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kraine.usaid.gov/ukr/lib/Fact_sheets/2009/financial_markets_ukr.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4543</Words>
  <Characters>2590</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Vetal</dc:creator>
  <cp:lastModifiedBy>Admin</cp:lastModifiedBy>
  <cp:revision>4</cp:revision>
  <dcterms:created xsi:type="dcterms:W3CDTF">2019-05-12T19:15:00Z</dcterms:created>
  <dcterms:modified xsi:type="dcterms:W3CDTF">2019-05-12T19:15:00Z</dcterms:modified>
</cp:coreProperties>
</file>