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  <w:r w:rsidRPr="0014752B">
        <w:rPr>
          <w:rFonts w:ascii="Times New Roman" w:hAnsi="Times New Roman"/>
          <w:b/>
          <w:sz w:val="32"/>
          <w:szCs w:val="20"/>
          <w:lang w:val="uk-UA"/>
        </w:rPr>
        <w:t>Міністерство освіти і науки України</w:t>
      </w: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  <w:r w:rsidRPr="0014752B">
        <w:rPr>
          <w:rFonts w:ascii="Times New Roman" w:hAnsi="Times New Roman"/>
          <w:b/>
          <w:sz w:val="32"/>
          <w:szCs w:val="20"/>
          <w:lang w:val="uk-UA"/>
        </w:rPr>
        <w:t>Національний університет «Полтавська політехніка імені Юрія Кондратюка</w:t>
      </w: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  <w:r w:rsidRPr="0014752B">
        <w:rPr>
          <w:rFonts w:ascii="Times New Roman" w:hAnsi="Times New Roman"/>
          <w:b/>
          <w:sz w:val="32"/>
          <w:szCs w:val="20"/>
          <w:lang w:val="uk-UA"/>
        </w:rPr>
        <w:t>Навчально-науковий інститут фінансів, економіки, управління та права</w:t>
      </w: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C74F40" w:rsidRPr="008062AC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Організація екскурсійної діяльності та музеєзнавства</w:t>
      </w: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  <w:t>для студентів спеціальності 242</w:t>
      </w: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14752B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  <w:t>Туризм</w:t>
      </w:r>
      <w:r w:rsidRPr="0014752B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  <w:t>», першого рівня вищої освіти всіх форм навчання</w:t>
      </w: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rPr>
          <w:rFonts w:ascii="Times New Roman" w:hAnsi="Times New Roman"/>
          <w:sz w:val="32"/>
          <w:szCs w:val="20"/>
          <w:lang w:val="uk-UA"/>
        </w:rPr>
      </w:pPr>
      <w:r>
        <w:rPr>
          <w:noProof/>
        </w:rPr>
        <w:drawing>
          <wp:inline distT="0" distB="0" distL="0" distR="0" wp14:anchorId="284A9EBB" wp14:editId="51B82A93">
            <wp:extent cx="5602816" cy="4242824"/>
            <wp:effectExtent l="19050" t="0" r="0" b="0"/>
            <wp:docPr id="177" name="Рисунок 25" descr="Навчальний курс: Екскурсознавство — Вікі ЦД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вчальний курс: Екскурсознавство — Вікі ЦДП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379" cy="424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</w:p>
    <w:p w:rsidR="00C74F40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/>
        </w:rPr>
      </w:pPr>
      <w:r w:rsidRPr="0014752B">
        <w:rPr>
          <w:rFonts w:ascii="Times New Roman" w:hAnsi="Times New Roman"/>
          <w:b/>
          <w:sz w:val="32"/>
          <w:szCs w:val="20"/>
          <w:lang w:val="uk-UA"/>
        </w:rPr>
        <w:t>Полтава 202</w:t>
      </w:r>
      <w:r>
        <w:rPr>
          <w:rFonts w:ascii="Times New Roman" w:hAnsi="Times New Roman"/>
          <w:b/>
          <w:sz w:val="32"/>
          <w:szCs w:val="20"/>
          <w:lang w:val="uk-UA"/>
        </w:rPr>
        <w:t>2</w:t>
      </w:r>
    </w:p>
    <w:p w:rsidR="00C74F40" w:rsidRDefault="00C74F40" w:rsidP="00C74F4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14752B">
        <w:rPr>
          <w:rFonts w:ascii="Times New Roman" w:hAnsi="Times New Roman"/>
          <w:b/>
          <w:sz w:val="32"/>
          <w:szCs w:val="20"/>
          <w:lang w:val="uk-UA"/>
        </w:rPr>
        <w:br w:type="page"/>
      </w:r>
      <w:r w:rsidRPr="008062AC">
        <w:rPr>
          <w:rFonts w:ascii="Times New Roman" w:hAnsi="Times New Roman"/>
          <w:spacing w:val="-5"/>
          <w:sz w:val="28"/>
          <w:szCs w:val="28"/>
          <w:lang w:val="uk-UA"/>
        </w:rPr>
        <w:lastRenderedPageBreak/>
        <w:t>УДК 338.482.22</w:t>
      </w: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14752B">
        <w:rPr>
          <w:rFonts w:ascii="Times New Roman" w:hAnsi="Times New Roman"/>
          <w:spacing w:val="-5"/>
          <w:sz w:val="28"/>
          <w:szCs w:val="28"/>
          <w:lang w:val="uk-UA"/>
        </w:rPr>
        <w:t>Б5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6</w:t>
      </w: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ind w:firstLine="730"/>
        <w:rPr>
          <w:rFonts w:ascii="Times New Roman" w:hAnsi="Times New Roman"/>
          <w:spacing w:val="-5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pacing w:val="-5"/>
          <w:sz w:val="28"/>
          <w:szCs w:val="28"/>
          <w:lang w:val="uk-UA"/>
        </w:rPr>
      </w:pP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Рекомендовано до друку:</w:t>
      </w: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pacing w:val="-5"/>
          <w:sz w:val="28"/>
          <w:szCs w:val="28"/>
          <w:lang w:val="uk-UA"/>
        </w:rPr>
      </w:pP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науково-методичною радою університету</w:t>
      </w: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pacing w:val="-5"/>
          <w:sz w:val="28"/>
          <w:szCs w:val="28"/>
          <w:lang w:val="uk-UA"/>
        </w:rPr>
      </w:pP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(протокол №</w:t>
      </w:r>
      <w:r w:rsidRPr="0014752B">
        <w:rPr>
          <w:rFonts w:ascii="Times New Roman" w:hAnsi="Times New Roman"/>
          <w:i/>
          <w:spacing w:val="-5"/>
          <w:sz w:val="28"/>
          <w:szCs w:val="28"/>
        </w:rPr>
        <w:t>__</w:t>
      </w: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 xml:space="preserve"> від </w:t>
      </w:r>
      <w:r w:rsidRPr="0014752B">
        <w:rPr>
          <w:rFonts w:ascii="Times New Roman" w:hAnsi="Times New Roman"/>
          <w:i/>
          <w:spacing w:val="-5"/>
          <w:sz w:val="28"/>
          <w:szCs w:val="28"/>
        </w:rPr>
        <w:t>__</w:t>
      </w: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.</w:t>
      </w:r>
      <w:r w:rsidRPr="0014752B">
        <w:rPr>
          <w:rFonts w:ascii="Times New Roman" w:hAnsi="Times New Roman"/>
          <w:i/>
          <w:spacing w:val="-5"/>
          <w:sz w:val="28"/>
          <w:szCs w:val="28"/>
        </w:rPr>
        <w:t>__</w:t>
      </w: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.202</w:t>
      </w:r>
      <w:r>
        <w:rPr>
          <w:rFonts w:ascii="Times New Roman" w:hAnsi="Times New Roman"/>
          <w:i/>
          <w:spacing w:val="-5"/>
          <w:sz w:val="28"/>
          <w:szCs w:val="28"/>
          <w:lang w:val="uk-UA"/>
        </w:rPr>
        <w:t>2</w:t>
      </w:r>
      <w:r w:rsidRPr="0014752B">
        <w:rPr>
          <w:rFonts w:ascii="Times New Roman" w:hAnsi="Times New Roman"/>
          <w:i/>
          <w:spacing w:val="-5"/>
          <w:sz w:val="28"/>
          <w:szCs w:val="28"/>
          <w:lang w:val="uk-UA"/>
        </w:rPr>
        <w:t>)</w:t>
      </w: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pacing w:val="-5"/>
          <w:sz w:val="28"/>
          <w:szCs w:val="28"/>
          <w:lang w:val="uk-UA"/>
        </w:rPr>
      </w:pPr>
    </w:p>
    <w:p w:rsidR="00C74F40" w:rsidRPr="008F78A5" w:rsidRDefault="00C74F40" w:rsidP="00C74F40">
      <w:pPr>
        <w:widowControl w:val="0"/>
        <w:shd w:val="clear" w:color="auto" w:fill="FFFFFF"/>
        <w:spacing w:after="0" w:line="240" w:lineRule="auto"/>
        <w:ind w:left="4320" w:hanging="3611"/>
        <w:jc w:val="both"/>
        <w:rPr>
          <w:rFonts w:ascii="Times New Roman" w:hAnsi="Times New Roman"/>
          <w:b/>
          <w:spacing w:val="-5"/>
          <w:sz w:val="28"/>
          <w:szCs w:val="28"/>
          <w:lang w:val="uk-UA"/>
        </w:rPr>
      </w:pPr>
      <w:r w:rsidRPr="008F78A5">
        <w:rPr>
          <w:rFonts w:ascii="Times New Roman" w:hAnsi="Times New Roman"/>
          <w:b/>
          <w:spacing w:val="-5"/>
          <w:sz w:val="28"/>
          <w:szCs w:val="28"/>
          <w:lang w:val="uk-UA"/>
        </w:rPr>
        <w:t>Рецензенти:</w:t>
      </w:r>
    </w:p>
    <w:p w:rsidR="00C74F40" w:rsidRPr="008062AC" w:rsidRDefault="00C74F40" w:rsidP="00C74F40">
      <w:pPr>
        <w:widowControl w:val="0"/>
        <w:shd w:val="clear" w:color="auto" w:fill="FFFFFF"/>
        <w:spacing w:after="0" w:line="240" w:lineRule="auto"/>
        <w:ind w:left="4320" w:hanging="3611"/>
        <w:jc w:val="both"/>
        <w:rPr>
          <w:rFonts w:ascii="Times New Roman" w:hAnsi="Times New Roman"/>
          <w:b/>
          <w:spacing w:val="-5"/>
          <w:sz w:val="28"/>
          <w:szCs w:val="28"/>
          <w:highlight w:val="yellow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5879"/>
      </w:tblGrid>
      <w:tr w:rsidR="00C74F40" w:rsidRPr="008F78A5" w:rsidTr="00573E87">
        <w:tc>
          <w:tcPr>
            <w:tcW w:w="3794" w:type="dxa"/>
          </w:tcPr>
          <w:p w:rsidR="00C74F40" w:rsidRPr="008F78A5" w:rsidRDefault="00C74F40" w:rsidP="00C74F40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8F78A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Н.О. </w:t>
            </w:r>
            <w:proofErr w:type="spellStart"/>
            <w:r w:rsidRPr="008F78A5">
              <w:rPr>
                <w:rFonts w:eastAsia="Calibri"/>
                <w:bCs/>
                <w:sz w:val="28"/>
                <w:szCs w:val="28"/>
                <w:lang w:val="uk-UA" w:eastAsia="en-US"/>
              </w:rPr>
              <w:t>Роскладка</w:t>
            </w:r>
            <w:proofErr w:type="spellEnd"/>
          </w:p>
        </w:tc>
        <w:tc>
          <w:tcPr>
            <w:tcW w:w="6059" w:type="dxa"/>
          </w:tcPr>
          <w:p w:rsidR="00C74F40" w:rsidRPr="008F78A5" w:rsidRDefault="00C74F40" w:rsidP="00C74F4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F78A5">
              <w:rPr>
                <w:rFonts w:eastAsia="Calibri"/>
                <w:sz w:val="28"/>
                <w:szCs w:val="28"/>
                <w:lang w:val="uk-UA" w:eastAsia="en-US"/>
              </w:rPr>
              <w:t>д.е.н</w:t>
            </w:r>
            <w:proofErr w:type="spellEnd"/>
            <w:r w:rsidRPr="008F78A5">
              <w:rPr>
                <w:rFonts w:eastAsia="Calibri"/>
                <w:sz w:val="28"/>
                <w:szCs w:val="28"/>
                <w:lang w:val="uk-UA" w:eastAsia="en-US"/>
              </w:rPr>
              <w:t xml:space="preserve">, професор, професор кафедри туризму та рекреації, </w:t>
            </w:r>
            <w:r w:rsidRPr="008F78A5">
              <w:rPr>
                <w:rFonts w:eastAsia="Calibri"/>
                <w:bCs/>
                <w:sz w:val="28"/>
                <w:szCs w:val="28"/>
                <w:lang w:val="uk-UA" w:eastAsia="en-US"/>
              </w:rPr>
              <w:t>Київський національний торговельно-економічний університет</w:t>
            </w:r>
            <w:r w:rsidRPr="008F78A5">
              <w:rPr>
                <w:rFonts w:eastAsia="Calibri"/>
                <w:sz w:val="28"/>
                <w:szCs w:val="28"/>
                <w:lang w:val="uk-UA" w:eastAsia="en-US"/>
              </w:rPr>
              <w:t xml:space="preserve">.                                                                                 </w:t>
            </w:r>
          </w:p>
        </w:tc>
      </w:tr>
      <w:tr w:rsidR="00C74F40" w:rsidRPr="00C3556F" w:rsidTr="00573E87">
        <w:tc>
          <w:tcPr>
            <w:tcW w:w="3794" w:type="dxa"/>
          </w:tcPr>
          <w:p w:rsidR="00C74F40" w:rsidRPr="008F78A5" w:rsidRDefault="00C74F40" w:rsidP="00C74F40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8F78A5">
              <w:rPr>
                <w:spacing w:val="-5"/>
                <w:sz w:val="28"/>
                <w:szCs w:val="28"/>
                <w:lang w:val="uk-UA"/>
              </w:rPr>
              <w:t xml:space="preserve">В.В. Гришко   </w:t>
            </w:r>
          </w:p>
        </w:tc>
        <w:tc>
          <w:tcPr>
            <w:tcW w:w="6059" w:type="dxa"/>
          </w:tcPr>
          <w:p w:rsidR="00C74F40" w:rsidRPr="008F78A5" w:rsidRDefault="00C74F40" w:rsidP="00C74F40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8F78A5">
              <w:rPr>
                <w:spacing w:val="-5"/>
                <w:sz w:val="28"/>
                <w:szCs w:val="28"/>
                <w:lang w:val="uk-UA"/>
              </w:rPr>
              <w:t>д.е.н</w:t>
            </w:r>
            <w:proofErr w:type="spellEnd"/>
            <w:r w:rsidRPr="008F78A5">
              <w:rPr>
                <w:spacing w:val="-5"/>
                <w:sz w:val="28"/>
                <w:szCs w:val="28"/>
                <w:lang w:val="uk-UA"/>
              </w:rPr>
              <w:t>., професор кафедри менеджменту та логістики Національного університету «Полтавська політехніка імені Юрія Кондратюка».</w:t>
            </w:r>
          </w:p>
        </w:tc>
      </w:tr>
    </w:tbl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ind w:left="4395" w:hanging="3686"/>
        <w:rPr>
          <w:rFonts w:ascii="Times New Roman" w:hAnsi="Times New Roman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ind w:left="4395" w:hanging="3686"/>
        <w:rPr>
          <w:rFonts w:ascii="Times New Roman" w:hAnsi="Times New Roman"/>
          <w:b/>
          <w:spacing w:val="-5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4752B">
        <w:rPr>
          <w:rFonts w:ascii="Times New Roman" w:hAnsi="Times New Roman"/>
          <w:b/>
          <w:spacing w:val="-5"/>
          <w:sz w:val="28"/>
          <w:szCs w:val="28"/>
          <w:lang w:val="uk-UA"/>
        </w:rPr>
        <w:t>Б5</w:t>
      </w:r>
      <w:r>
        <w:rPr>
          <w:rFonts w:ascii="Times New Roman" w:hAnsi="Times New Roman"/>
          <w:b/>
          <w:spacing w:val="-5"/>
          <w:sz w:val="28"/>
          <w:szCs w:val="28"/>
          <w:lang w:val="uk-UA"/>
        </w:rPr>
        <w:t>6</w:t>
      </w:r>
      <w:r w:rsidRPr="0014752B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Н.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 xml:space="preserve">В. </w:t>
      </w:r>
      <w:proofErr w:type="spellStart"/>
      <w:r w:rsidRPr="0014752B">
        <w:rPr>
          <w:rFonts w:ascii="Times New Roman" w:hAnsi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/>
          <w:b/>
          <w:sz w:val="28"/>
          <w:szCs w:val="28"/>
          <w:lang w:val="uk-UA"/>
        </w:rPr>
        <w:t>акало</w:t>
      </w:r>
      <w:proofErr w:type="spellEnd"/>
      <w:r w:rsidRPr="0014752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8062AC">
        <w:rPr>
          <w:rFonts w:ascii="Times New Roman" w:hAnsi="Times New Roman"/>
          <w:b/>
          <w:sz w:val="28"/>
          <w:szCs w:val="28"/>
          <w:lang w:val="uk-UA"/>
        </w:rPr>
        <w:t>Організація екскурсійної діяльності та музеєзнавств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 xml:space="preserve">: навчальний посібник для студентів спеціальності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242 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Туризм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>», першого рівня вищої освіти всіх форм навчання. – Полтава: Національний університет імені Юрія Кондратюка,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b/>
          <w:sz w:val="28"/>
          <w:szCs w:val="28"/>
          <w:lang w:val="uk-UA"/>
        </w:rPr>
        <w:t>227</w:t>
      </w:r>
      <w:r w:rsidRPr="0014752B">
        <w:rPr>
          <w:rFonts w:ascii="Times New Roman" w:hAnsi="Times New Roman"/>
          <w:b/>
          <w:sz w:val="28"/>
          <w:szCs w:val="28"/>
          <w:lang w:val="uk-UA"/>
        </w:rPr>
        <w:t xml:space="preserve"> с.</w:t>
      </w:r>
    </w:p>
    <w:p w:rsidR="00C74F40" w:rsidRPr="0014752B" w:rsidRDefault="00C74F40" w:rsidP="00C74F40">
      <w:pPr>
        <w:widowControl w:val="0"/>
        <w:spacing w:after="0" w:line="240" w:lineRule="auto"/>
        <w:ind w:left="720" w:hanging="72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ind w:firstLine="730"/>
        <w:jc w:val="right"/>
        <w:rPr>
          <w:rFonts w:ascii="Times New Roman" w:hAnsi="Times New Roman"/>
          <w:spacing w:val="-5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ind w:firstLine="73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  <w:lang w:val="uk-UA"/>
        </w:rPr>
      </w:pPr>
      <w:r w:rsidRPr="0014752B">
        <w:rPr>
          <w:rFonts w:ascii="Times New Roman" w:hAnsi="Times New Roman"/>
          <w:sz w:val="28"/>
          <w:szCs w:val="28"/>
          <w:lang w:val="uk-UA"/>
        </w:rPr>
        <w:t>Навчальний посібник містить теоретичну та практичну частини, в яких розкриваються зміст, предмет і завдання курсу «</w:t>
      </w:r>
      <w:r w:rsidRPr="008062AC">
        <w:rPr>
          <w:rFonts w:ascii="Times New Roman" w:hAnsi="Times New Roman"/>
          <w:sz w:val="28"/>
          <w:szCs w:val="28"/>
          <w:lang w:val="uk-UA"/>
        </w:rPr>
        <w:t>Організація екскурсійної діяльності та музеєзнавств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4752B">
        <w:rPr>
          <w:rFonts w:ascii="Times New Roman" w:hAnsi="Times New Roman"/>
          <w:sz w:val="28"/>
          <w:szCs w:val="28"/>
          <w:lang w:val="uk-UA"/>
        </w:rPr>
        <w:t>». У практичній частині, запропоновано тестові завдання для поглибленого засвоєння теоретичного матеріалу.</w:t>
      </w:r>
    </w:p>
    <w:p w:rsidR="00C74F40" w:rsidRPr="0014752B" w:rsidRDefault="00C74F40" w:rsidP="00C74F40"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F40" w:rsidRPr="0014752B" w:rsidRDefault="00C74F40" w:rsidP="00C74F40">
      <w:pPr>
        <w:widowControl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8"/>
          <w:szCs w:val="28"/>
          <w:lang w:val="uk-UA"/>
        </w:rPr>
      </w:pP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>Затверджено науково-методичною</w:t>
      </w: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left="6360" w:right="5"/>
        <w:jc w:val="both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>комісією інституту</w:t>
      </w: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15.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09.</w:t>
      </w:r>
      <w:r w:rsidRPr="00B611C8">
        <w:rPr>
          <w:rFonts w:ascii="Times New Roman" w:hAnsi="Times New Roman"/>
          <w:sz w:val="24"/>
          <w:szCs w:val="24"/>
          <w:lang w:val="uk-UA"/>
        </w:rPr>
        <w:t>2022 року,</w:t>
      </w: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>протокол № 2</w:t>
      </w: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right="5" w:firstLine="709"/>
        <w:rPr>
          <w:rFonts w:ascii="Times New Roman" w:hAnsi="Times New Roman"/>
          <w:sz w:val="24"/>
          <w:szCs w:val="24"/>
          <w:lang w:val="uk-UA"/>
        </w:rPr>
      </w:pP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right="5" w:firstLine="709"/>
        <w:rPr>
          <w:rFonts w:ascii="Times New Roman" w:hAnsi="Times New Roman"/>
          <w:sz w:val="24"/>
          <w:szCs w:val="24"/>
          <w:lang w:val="uk-UA"/>
        </w:rPr>
      </w:pPr>
    </w:p>
    <w:p w:rsidR="00C74F40" w:rsidRPr="00B611C8" w:rsidRDefault="00C74F40" w:rsidP="00C74F40">
      <w:pPr>
        <w:widowControl w:val="0"/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>Авторська верстка</w:t>
      </w: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right="5" w:firstLine="709"/>
        <w:rPr>
          <w:rFonts w:ascii="Times New Roman" w:hAnsi="Times New Roman"/>
          <w:sz w:val="24"/>
          <w:szCs w:val="24"/>
          <w:lang w:val="uk-UA"/>
        </w:rPr>
      </w:pPr>
      <w:r w:rsidRPr="00B611C8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B611C8">
        <w:rPr>
          <w:rFonts w:ascii="Times New Roman" w:hAnsi="Times New Roman"/>
          <w:sz w:val="24"/>
          <w:szCs w:val="24"/>
          <w:lang w:val="uk-UA"/>
        </w:rPr>
        <w:t>.10.05.01</w:t>
      </w: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right="5" w:firstLine="709"/>
        <w:rPr>
          <w:rFonts w:ascii="Times New Roman" w:hAnsi="Times New Roman"/>
          <w:sz w:val="24"/>
          <w:szCs w:val="24"/>
          <w:lang w:val="uk-UA"/>
        </w:rPr>
      </w:pPr>
    </w:p>
    <w:p w:rsidR="00C74F40" w:rsidRDefault="00C74F40" w:rsidP="00C74F40">
      <w:pPr>
        <w:widowControl w:val="0"/>
        <w:shd w:val="clear" w:color="auto" w:fill="FFFFFF"/>
        <w:spacing w:after="0" w:line="240" w:lineRule="auto"/>
        <w:ind w:left="6360" w:right="5"/>
        <w:rPr>
          <w:rFonts w:ascii="Times New Roman" w:hAnsi="Times New Roman"/>
          <w:sz w:val="24"/>
          <w:szCs w:val="24"/>
          <w:lang w:val="uk-UA"/>
        </w:rPr>
      </w:pPr>
    </w:p>
    <w:p w:rsidR="00C74F40" w:rsidRPr="0014752B" w:rsidRDefault="00C74F40" w:rsidP="00C74F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4752B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ЗМІСТ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0"/>
        <w:gridCol w:w="720"/>
      </w:tblGrid>
      <w:tr w:rsidR="00C74F40" w:rsidRPr="0014752B" w:rsidTr="00573E87">
        <w:trPr>
          <w:trHeight w:val="428"/>
        </w:trPr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sz w:val="28"/>
                <w:szCs w:val="20"/>
                <w:lang w:val="uk-UA"/>
              </w:rPr>
              <w:t>Вступ…………………………………………………………………..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6</w:t>
            </w:r>
          </w:p>
        </w:tc>
      </w:tr>
      <w:tr w:rsidR="00C74F40" w:rsidRPr="0014752B" w:rsidTr="00573E87">
        <w:trPr>
          <w:trHeight w:val="406"/>
        </w:trPr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val="uk-UA"/>
              </w:rPr>
            </w:pPr>
            <w:r w:rsidRPr="00AA7019">
              <w:rPr>
                <w:rFonts w:ascii="Times New Roman" w:hAnsi="Times New Roman"/>
                <w:b/>
                <w:i/>
                <w:sz w:val="28"/>
                <w:szCs w:val="20"/>
                <w:lang w:val="uk-UA"/>
              </w:rPr>
              <w:t>ЗМІСТОВИЙ МОДУЛЬ 1. ЕКСКУРСІЙНА ДІЯЛЬНІСТЬ.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  <w:tr w:rsidR="00C74F40" w:rsidRPr="0014752B" w:rsidTr="00573E87">
        <w:trPr>
          <w:trHeight w:val="412"/>
        </w:trPr>
        <w:tc>
          <w:tcPr>
            <w:tcW w:w="8880" w:type="dxa"/>
            <w:shd w:val="clear" w:color="auto" w:fill="auto"/>
          </w:tcPr>
          <w:p w:rsidR="00C74F40" w:rsidRPr="00AB6615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AB661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Тема 1. Теоретичні основи організації екскурсійної діяльності</w:t>
            </w:r>
            <w:r w:rsidRPr="0014752B">
              <w:rPr>
                <w:rFonts w:ascii="Times New Roman" w:hAnsi="Times New Roman"/>
                <w:sz w:val="28"/>
                <w:szCs w:val="20"/>
                <w:lang w:val="uk-UA"/>
              </w:rPr>
              <w:t>.......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BB577E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1.1. Поняття, сутність та основні складові екскурсійної діяльності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BB577E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77E">
              <w:rPr>
                <w:rFonts w:ascii="Times New Roman" w:hAnsi="Times New Roman"/>
                <w:sz w:val="28"/>
                <w:szCs w:val="28"/>
                <w:lang w:val="uk-UA"/>
              </w:rPr>
              <w:t>1.2.  Історія екскурсійної справи в Україні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………………………………...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BB577E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1.3. Організація діяльності з надання екскурсійних послуг у підприємствах сфери рекреації та туризму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ind w:hanging="34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spacing w:after="0" w:line="240" w:lineRule="auto"/>
              <w:ind w:hanging="34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spacing w:after="0" w:line="240" w:lineRule="auto"/>
              <w:ind w:hanging="34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Тема 2. МЕТОДИКА ПІДГОТОВКИ НОВОЇ ЕКСКУРСІЇ </w:t>
            </w:r>
            <w:r w:rsidRPr="0014752B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…………..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</w:t>
            </w: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0"/>
                <w:numId w:val="1"/>
              </w:numPr>
              <w:tabs>
                <w:tab w:val="left" w:pos="865"/>
                <w:tab w:val="left" w:pos="1134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Сутність за значення процесу створення нової екскурсії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</w:t>
            </w: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0"/>
                <w:numId w:val="1"/>
              </w:numPr>
              <w:tabs>
                <w:tab w:val="left" w:pos="865"/>
                <w:tab w:val="left" w:pos="1134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Етапи створення нової екскурсії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1)Визначення мети і завдань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(Етап 2)Вибір теми.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(Етап 3)Відбір літератури і складання бібліографії.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4)Визначення інших джерел екскурсійного матеріалу.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(Етап 5)Відбір і вивчення екскурсійних об’єктів. Поняття про картку об’єкта.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6)Упорядкування маршруту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7)Об’їзд або обхід маршруту.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8)Підготовка контрольного тексту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560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lang w:val="uk-UA"/>
              </w:rPr>
              <w:t xml:space="preserve"> </w:t>
            </w:r>
            <w:r w:rsidRPr="00E729C7">
              <w:rPr>
                <w:bCs/>
                <w:sz w:val="28"/>
                <w:szCs w:val="28"/>
                <w:lang w:val="uk-UA"/>
              </w:rPr>
              <w:t xml:space="preserve">(Етап 9)Комплектування “Портфеля екскурсовода”.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31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10)Визначення методичних прийомів проведення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 (Етап 11)Визначення техніки ведення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(Етап 12)Складання методичної розробки екскурсії.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 xml:space="preserve">(Етап 13)Складання індивідуального тексту.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14)Прийом (здача) екскурсії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E729C7" w:rsidRDefault="00C74F40" w:rsidP="00C74F40">
            <w:pPr>
              <w:pStyle w:val="a3"/>
              <w:numPr>
                <w:ilvl w:val="2"/>
                <w:numId w:val="2"/>
              </w:numPr>
              <w:tabs>
                <w:tab w:val="left" w:pos="865"/>
                <w:tab w:val="left" w:pos="1134"/>
                <w:tab w:val="left" w:pos="1701"/>
              </w:tabs>
              <w:spacing w:after="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E729C7">
              <w:rPr>
                <w:bCs/>
                <w:sz w:val="28"/>
                <w:szCs w:val="28"/>
                <w:lang w:val="uk-UA"/>
              </w:rPr>
              <w:t>(Етап 15)Затвердження екскурсії.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F1204">
              <w:rPr>
                <w:rFonts w:ascii="Times New Roman" w:hAnsi="Times New Roman"/>
                <w:sz w:val="28"/>
                <w:szCs w:val="28"/>
                <w:lang w:val="uk-UA"/>
              </w:rPr>
              <w:t>ТЕМА 3. КЛАСИФІКАЦІЯ ЕКСКУРСІЙ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</w:t>
            </w:r>
            <w:r w:rsidRPr="0014752B">
              <w:rPr>
                <w:rFonts w:ascii="Times New Roman" w:hAnsi="Times New Roman"/>
                <w:sz w:val="28"/>
                <w:szCs w:val="28"/>
                <w:lang w:val="uk-UA"/>
              </w:rPr>
              <w:t>……..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F12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4. МЕТОДИКА ПРОВЕДЕННЯ ЕКСКУРСІЇ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……………..</w:t>
            </w:r>
            <w:r w:rsidRPr="0014752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…….…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270861" w:rsidRDefault="00C74F40" w:rsidP="00C74F40">
            <w:pPr>
              <w:pStyle w:val="a5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0861">
              <w:rPr>
                <w:rFonts w:ascii="Times New Roman" w:hAnsi="Times New Roman"/>
                <w:sz w:val="28"/>
                <w:szCs w:val="28"/>
                <w:lang w:val="uk-UA"/>
              </w:rPr>
              <w:t>Сутність та значення методичних прийомів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270861" w:rsidRDefault="00C74F40" w:rsidP="00C74F40">
            <w:pPr>
              <w:pStyle w:val="a5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  <w:r w:rsidRPr="00270861">
              <w:rPr>
                <w:rFonts w:ascii="Times New Roman" w:hAnsi="Times New Roman"/>
                <w:sz w:val="28"/>
                <w:lang w:val="uk-UA"/>
              </w:rPr>
              <w:t>Методичні прийоми показу в екскурсії</w:t>
            </w:r>
            <w:r>
              <w:rPr>
                <w:rFonts w:ascii="Times New Roman" w:hAnsi="Times New Roman"/>
                <w:sz w:val="28"/>
                <w:lang w:val="uk-UA"/>
              </w:rPr>
              <w:t>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5</w:t>
            </w:r>
          </w:p>
        </w:tc>
      </w:tr>
      <w:tr w:rsidR="00C74F40" w:rsidRPr="0014752B" w:rsidTr="00573E87">
        <w:trPr>
          <w:trHeight w:val="335"/>
        </w:trPr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601"/>
              </w:tabs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4.3. </w:t>
            </w:r>
            <w:r w:rsidRPr="00270861">
              <w:rPr>
                <w:rFonts w:ascii="Times New Roman" w:hAnsi="Times New Roman"/>
                <w:sz w:val="28"/>
                <w:lang w:val="uk-UA"/>
              </w:rPr>
              <w:t>Методичні прийоми показу</w:t>
            </w:r>
            <w:r>
              <w:rPr>
                <w:rFonts w:ascii="Times New Roman" w:hAnsi="Times New Roman"/>
                <w:sz w:val="28"/>
                <w:lang w:val="uk-UA"/>
              </w:rPr>
              <w:t>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62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lastRenderedPageBreak/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F1204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ТЕМА 5 ТЕХНІКА ВЕДЕННЯ ЕКСКУРСІЇ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………………</w:t>
            </w:r>
            <w:r w:rsidRPr="0014752B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………..……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75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F1204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Тема 6. ПРОФЕСІЙНА МАЙСТЕРНІСТЬ ЕКСКУРСОВОДА</w:t>
            </w:r>
            <w:r w:rsidRPr="0014752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867FD" w:rsidRDefault="00C74F40" w:rsidP="00C74F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A867FD">
              <w:rPr>
                <w:rFonts w:ascii="Times New Roman" w:hAnsi="Times New Roman"/>
                <w:sz w:val="28"/>
                <w:lang w:val="uk-UA"/>
              </w:rPr>
              <w:t>6.1 Професійні вимоги до екскурсовода</w:t>
            </w:r>
            <w:r>
              <w:rPr>
                <w:rFonts w:ascii="Times New Roman" w:hAnsi="Times New Roman"/>
                <w:sz w:val="28"/>
                <w:lang w:val="uk-UA"/>
              </w:rPr>
              <w:t>…………………………………...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867FD" w:rsidRDefault="00C74F40" w:rsidP="00C74F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A867FD">
              <w:rPr>
                <w:rFonts w:ascii="Times New Roman" w:hAnsi="Times New Roman"/>
                <w:sz w:val="28"/>
                <w:lang w:val="uk-UA"/>
              </w:rPr>
              <w:t xml:space="preserve">6.2. Сутність та характеристика діяльності асоціації гідів </w:t>
            </w:r>
            <w:r>
              <w:rPr>
                <w:rFonts w:ascii="Times New Roman" w:hAnsi="Times New Roman"/>
                <w:sz w:val="28"/>
                <w:lang w:val="uk-UA"/>
              </w:rPr>
              <w:t>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93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867FD" w:rsidRDefault="00C74F40" w:rsidP="00C74F4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A867F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6.3.Різниця між екскурсією та прогулянкою </w:t>
            </w:r>
            <w: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98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107</w:t>
            </w:r>
          </w:p>
        </w:tc>
      </w:tr>
      <w:tr w:rsidR="00C74F40" w:rsidRPr="0014752B" w:rsidTr="00573E87">
        <w:trPr>
          <w:trHeight w:val="385"/>
        </w:trPr>
        <w:tc>
          <w:tcPr>
            <w:tcW w:w="9600" w:type="dxa"/>
            <w:gridSpan w:val="2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 w:rsidRPr="00AA7019">
              <w:rPr>
                <w:rFonts w:ascii="Times New Roman" w:hAnsi="Times New Roman"/>
                <w:b/>
                <w:i/>
                <w:sz w:val="28"/>
                <w:szCs w:val="20"/>
                <w:lang w:val="uk-UA"/>
              </w:rPr>
              <w:t>ЗМІСТОВИЙ МОДУЛЬ 2. ОСНОВИ МУЗЕЄЗНАВСТВА.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A7019">
              <w:rPr>
                <w:bCs/>
                <w:color w:val="000000"/>
                <w:sz w:val="28"/>
                <w:szCs w:val="28"/>
                <w:lang w:val="uk-UA"/>
              </w:rPr>
              <w:t>ТЕМА 7. ОСНОВИ МУЗЕЄЗНАВСТВА:  ОСОБЛИВОСТІ ПРОВЕДЕННЯ ЕКСКУРСІЙ В МУЗЕЯХ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108</w:t>
            </w:r>
          </w:p>
        </w:tc>
      </w:tr>
      <w:tr w:rsidR="00C74F40" w:rsidRPr="0014752B" w:rsidTr="00573E87">
        <w:trPr>
          <w:trHeight w:val="309"/>
        </w:trPr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6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A7019">
              <w:rPr>
                <w:color w:val="000000"/>
                <w:sz w:val="28"/>
                <w:szCs w:val="28"/>
                <w:lang w:val="uk-UA"/>
              </w:rPr>
              <w:t>Основні поняття музеєзнавства.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</w:t>
            </w:r>
            <w:r w:rsidRPr="0014752B"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6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A7019">
              <w:rPr>
                <w:color w:val="000000"/>
                <w:sz w:val="28"/>
                <w:szCs w:val="28"/>
                <w:lang w:val="uk-UA"/>
              </w:rPr>
              <w:t>Класифікація музеїв.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109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117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117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119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ТЕМА 8. РОЗВИТОК МУЗЕЙНОЇ СПРАВИ В СВІТІ У ХХ-ХХІ СТ.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музеїв сучасного типу у Європі та Північній Америці.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Виникнення національних та міжнародних музейних асоціацій та їхня роль у розвитку музейної справи.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Виникнення </w:t>
            </w:r>
            <w:proofErr w:type="spellStart"/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>екомузеїв</w:t>
            </w:r>
            <w:proofErr w:type="spellEnd"/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поширення мережі </w:t>
            </w:r>
            <w:proofErr w:type="spellStart"/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>скансенів</w:t>
            </w:r>
            <w:proofErr w:type="spellEnd"/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8"/>
                <w:lang w:val="uk-UA"/>
              </w:rPr>
              <w:t>Розвиток музейного бізнесу в Україні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129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134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134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136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eastAsia="Calibri" w:hAnsi="Times New Roman"/>
                <w:sz w:val="28"/>
                <w:szCs w:val="24"/>
                <w:lang w:val="uk-UA"/>
              </w:rPr>
              <w:t>ТЕМА 9. МУЗЕЙНІ ФОНДИ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A7019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Поняття «фонди музею»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138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Наукове комплектування музеїв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141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Облік музейних колекцій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144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147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147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150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A7019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ТЕМА 10. ЕКСКУРСІЙНА РОБОТА В МУЗЕЇ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Сутність та задача музейної експозиції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153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proofErr w:type="spellStart"/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Експозиційно</w:t>
            </w:r>
            <w:proofErr w:type="spellEnd"/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-виставкова робота музею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154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Проектування експозиції музею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156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t>Основні категорії екскурсій в музеях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159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AA7019">
              <w:rPr>
                <w:rFonts w:ascii="Times New Roman" w:hAnsi="Times New Roman"/>
                <w:sz w:val="28"/>
                <w:szCs w:val="24"/>
                <w:lang w:val="uk-UA"/>
              </w:rPr>
              <w:lastRenderedPageBreak/>
              <w:t>Специфіка підготовки і проведення музейних екскурсій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160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167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167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170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6C570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ТЕМА 11. МУЗЕЙНИЙ МАРКЕТИНГ І МЕНЕДЖМЕНТ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57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Сутність та значення музейного маркетингу.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172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6C570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uk-UA"/>
              </w:rPr>
              <w:t>Загальні функції та принципи маркетингу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174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57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Маркетингові стратегії в музейній справі.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177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57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Реклама музейних установ.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181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6C5706" w:rsidRDefault="00C74F40" w:rsidP="00C74F4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5706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музейного менеджменту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183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186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AA701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ТЕМА 12. НЕЗВИЧАЙНІ МУЗЕЇ СВІТУ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AA701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Історія виникнення унікальних музеїв в Україні.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189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AA701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Унікальні музеї Європи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195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AA7019" w:rsidRDefault="00C74F40" w:rsidP="00C74F4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AA701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Нестандартні музеї Америки 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201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ЗАПИТАННЯ ДЛЯ САМОКОНТРОЛЮ</w:t>
            </w:r>
            <w:r w:rsidRPr="0014752B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………………………..…….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208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ТЕСТИ ДО ТЕМИ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…………………………………………………………….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208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7F1204" w:rsidRDefault="00C74F40" w:rsidP="00C74F40">
            <w:pPr>
              <w:tabs>
                <w:tab w:val="left" w:pos="86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0"/>
                <w:lang w:val="uk-UA"/>
              </w:rPr>
            </w:pPr>
            <w:r w:rsidRPr="007F1204"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ЛІТЕРАТУРА</w:t>
            </w:r>
            <w:r>
              <w:rPr>
                <w:rFonts w:ascii="Times New Roman" w:hAnsi="Times New Roman"/>
                <w:i/>
                <w:sz w:val="28"/>
                <w:szCs w:val="20"/>
                <w:lang w:val="uk-UA"/>
              </w:rPr>
              <w:t>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210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0"/>
                <w:lang w:val="uk-UA"/>
              </w:rPr>
              <w:t>Словник ……………………………………………………………………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212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uk-UA"/>
              </w:rPr>
            </w:pPr>
            <w:r w:rsidRPr="0014752B">
              <w:rPr>
                <w:rFonts w:ascii="Times New Roman" w:hAnsi="Times New Roman"/>
                <w:b/>
                <w:sz w:val="28"/>
                <w:szCs w:val="20"/>
                <w:lang w:val="uk-UA"/>
              </w:rPr>
              <w:t>Список літератури…………………………………………………………</w:t>
            </w: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  <w:t>220</w:t>
            </w:r>
          </w:p>
        </w:tc>
      </w:tr>
      <w:tr w:rsidR="00C74F40" w:rsidRPr="0014752B" w:rsidTr="00573E87">
        <w:tc>
          <w:tcPr>
            <w:tcW w:w="888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C74F40" w:rsidRPr="0014752B" w:rsidRDefault="00C74F40" w:rsidP="00C74F4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0"/>
                <w:lang w:val="uk-UA"/>
              </w:rPr>
            </w:pPr>
          </w:p>
        </w:tc>
      </w:tr>
    </w:tbl>
    <w:p w:rsidR="00C74F40" w:rsidRPr="0014752B" w:rsidRDefault="00C74F40" w:rsidP="00C74F4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0"/>
          <w:lang w:val="uk-UA"/>
        </w:rPr>
      </w:pPr>
    </w:p>
    <w:p w:rsidR="00C74F40" w:rsidRPr="0014752B" w:rsidRDefault="00C74F40" w:rsidP="00C74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752B">
        <w:rPr>
          <w:rFonts w:ascii="Times New Roman" w:hAnsi="Times New Roman"/>
          <w:b/>
          <w:noProof/>
          <w:sz w:val="28"/>
          <w:szCs w:val="20"/>
          <w:lang w:val="uk-UA"/>
        </w:rPr>
        <w:br w:type="page"/>
      </w:r>
      <w:r w:rsidRPr="0014752B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C74F40" w:rsidRDefault="00C74F40" w:rsidP="00C74F4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20DC0">
        <w:rPr>
          <w:rFonts w:ascii="Times New Roman" w:hAnsi="Times New Roman"/>
          <w:sz w:val="28"/>
          <w:szCs w:val="28"/>
          <w:lang w:val="uk-UA"/>
        </w:rPr>
        <w:t xml:space="preserve">Туризм не потребує негайних значних довгострокових інвестицій, але туристичний потенціал в Україні вже є потужним. Отже, в сучасних умовах економічної кризи туристична галузь України має всі шанси на успішний розвиток. Необхідно лише активізувати діяльність українських </w:t>
      </w:r>
      <w:proofErr w:type="spellStart"/>
      <w:r w:rsidRPr="00C20DC0">
        <w:rPr>
          <w:rFonts w:ascii="Times New Roman" w:hAnsi="Times New Roman"/>
          <w:sz w:val="28"/>
          <w:szCs w:val="28"/>
          <w:lang w:val="uk-UA"/>
        </w:rPr>
        <w:t>турфірм</w:t>
      </w:r>
      <w:proofErr w:type="spellEnd"/>
      <w:r w:rsidRPr="00C20DC0">
        <w:rPr>
          <w:rFonts w:ascii="Times New Roman" w:hAnsi="Times New Roman"/>
          <w:sz w:val="28"/>
          <w:szCs w:val="28"/>
          <w:lang w:val="uk-UA"/>
        </w:rPr>
        <w:t xml:space="preserve">, особливо щодо внутрішнього туризму, надати їм всіляку державну підтримку та створити механізми розкріпачення підприємницької ініціативи вітчизняних туроператорів і </w:t>
      </w:r>
      <w:proofErr w:type="spellStart"/>
      <w:r w:rsidRPr="00C20DC0">
        <w:rPr>
          <w:rFonts w:ascii="Times New Roman" w:hAnsi="Times New Roman"/>
          <w:sz w:val="28"/>
          <w:szCs w:val="28"/>
          <w:lang w:val="uk-UA"/>
        </w:rPr>
        <w:t>турагентів</w:t>
      </w:r>
      <w:proofErr w:type="spellEnd"/>
      <w:r w:rsidRPr="00C20DC0">
        <w:rPr>
          <w:rFonts w:ascii="Times New Roman" w:hAnsi="Times New Roman"/>
          <w:sz w:val="28"/>
          <w:szCs w:val="28"/>
          <w:lang w:val="uk-UA"/>
        </w:rPr>
        <w:t>, створити більш привабливу туристичну іміджу країни, залучити якомога більше українських та іноземних туристів до цікавих подорожей Україною.</w:t>
      </w:r>
    </w:p>
    <w:p w:rsidR="00C74F40" w:rsidRDefault="00C74F40" w:rsidP="00C74F4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Багаті </w:t>
      </w:r>
      <w:r w:rsidRPr="00C20DC0">
        <w:rPr>
          <w:rFonts w:ascii="Times New Roman" w:hAnsi="Times New Roman"/>
          <w:sz w:val="28"/>
          <w:szCs w:val="28"/>
          <w:lang w:val="uk-UA"/>
        </w:rPr>
        <w:t>екскурсійн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 w:rsidRPr="00C20DC0">
        <w:rPr>
          <w:rFonts w:ascii="Times New Roman" w:hAnsi="Times New Roman"/>
          <w:sz w:val="28"/>
          <w:szCs w:val="28"/>
          <w:lang w:val="uk-UA"/>
        </w:rPr>
        <w:t xml:space="preserve"> ресурс</w:t>
      </w:r>
      <w:r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Pr="00C20DC0">
        <w:rPr>
          <w:rFonts w:ascii="Times New Roman" w:hAnsi="Times New Roman"/>
          <w:sz w:val="28"/>
          <w:szCs w:val="28"/>
          <w:lang w:val="uk-UA"/>
        </w:rPr>
        <w:t>регіонів нашої країни разом з глибинним національним духовним корінням і традиціями україн</w:t>
      </w:r>
      <w:r>
        <w:rPr>
          <w:rFonts w:ascii="Times New Roman" w:hAnsi="Times New Roman"/>
          <w:sz w:val="28"/>
          <w:szCs w:val="28"/>
          <w:lang w:val="uk-UA"/>
        </w:rPr>
        <w:t>ців</w:t>
      </w:r>
      <w:r w:rsidRPr="00C20DC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стверджують </w:t>
      </w:r>
      <w:r w:rsidRPr="00C20DC0">
        <w:rPr>
          <w:rFonts w:ascii="Times New Roman" w:hAnsi="Times New Roman"/>
          <w:sz w:val="28"/>
          <w:szCs w:val="28"/>
          <w:lang w:val="uk-UA"/>
        </w:rPr>
        <w:t xml:space="preserve">що саме екскурсії можуть стати активним і змістовним засобом гармонізації особистості, її духовного зростання. Екскурсія є важливим засобом вивчення історії </w:t>
      </w:r>
      <w:r>
        <w:rPr>
          <w:rFonts w:ascii="Times New Roman" w:hAnsi="Times New Roman"/>
          <w:sz w:val="28"/>
          <w:szCs w:val="28"/>
          <w:lang w:val="uk-UA"/>
        </w:rPr>
        <w:t>регіону</w:t>
      </w:r>
      <w:r w:rsidRPr="00C20DC0">
        <w:rPr>
          <w:rFonts w:ascii="Times New Roman" w:hAnsi="Times New Roman"/>
          <w:sz w:val="28"/>
          <w:szCs w:val="28"/>
          <w:lang w:val="uk-UA"/>
        </w:rPr>
        <w:t xml:space="preserve">, залучення широких верств населення, насамперед, учнів, молоді до пізнання історико-культурної спадщини, яку залишили нам попередні покоління. </w:t>
      </w:r>
    </w:p>
    <w:p w:rsidR="00C74F40" w:rsidRPr="0014752B" w:rsidRDefault="00C74F40" w:rsidP="00C74F4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20DC0">
        <w:rPr>
          <w:rFonts w:ascii="Times New Roman" w:hAnsi="Times New Roman"/>
          <w:sz w:val="28"/>
          <w:szCs w:val="28"/>
          <w:lang w:val="uk-UA"/>
        </w:rPr>
        <w:t>Запропонован</w:t>
      </w:r>
      <w:r w:rsidRPr="0014752B">
        <w:rPr>
          <w:rFonts w:ascii="Times New Roman" w:hAnsi="Times New Roman"/>
          <w:sz w:val="28"/>
          <w:szCs w:val="28"/>
          <w:lang w:val="uk-UA"/>
        </w:rPr>
        <w:t xml:space="preserve">ий до уваги навчальний посібник дозволяє закріпити теоретичні та практичні основи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організації створення екскурсії та формування екскурсії в музеях. </w:t>
      </w:r>
      <w:r w:rsidRPr="0014752B">
        <w:rPr>
          <w:rFonts w:ascii="Times New Roman" w:hAnsi="Times New Roman"/>
          <w:sz w:val="28"/>
          <w:szCs w:val="28"/>
          <w:lang w:val="uk-UA"/>
        </w:rPr>
        <w:t xml:space="preserve">У процесі вивчення цієї дисципліни студенти мають здобути практичні навики </w:t>
      </w:r>
      <w:r>
        <w:rPr>
          <w:rFonts w:ascii="Times New Roman" w:hAnsi="Times New Roman"/>
          <w:sz w:val="28"/>
          <w:szCs w:val="28"/>
          <w:lang w:val="uk-UA"/>
        </w:rPr>
        <w:t>в розробці різного виду екскурсій їх техніку та методику створення та проведення</w:t>
      </w:r>
      <w:r w:rsidRPr="0014752B">
        <w:rPr>
          <w:rFonts w:ascii="Times New Roman" w:hAnsi="Times New Roman"/>
          <w:sz w:val="28"/>
          <w:szCs w:val="28"/>
          <w:lang w:val="uk-UA"/>
        </w:rPr>
        <w:t>.</w:t>
      </w:r>
    </w:p>
    <w:p w:rsidR="00C74F40" w:rsidRPr="0014752B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4752B">
        <w:rPr>
          <w:rFonts w:ascii="Times New Roman" w:hAnsi="Times New Roman"/>
          <w:sz w:val="28"/>
          <w:szCs w:val="28"/>
          <w:lang w:val="uk-UA"/>
        </w:rPr>
        <w:t>Модульно</w:t>
      </w:r>
      <w:proofErr w:type="spellEnd"/>
      <w:r w:rsidRPr="0014752B">
        <w:rPr>
          <w:rFonts w:ascii="Times New Roman" w:hAnsi="Times New Roman"/>
          <w:sz w:val="28"/>
          <w:szCs w:val="28"/>
          <w:lang w:val="uk-UA"/>
        </w:rPr>
        <w:t>-рейтингове оцінювання знань студентів із курсу «</w:t>
      </w:r>
      <w:r w:rsidRPr="009120E1">
        <w:rPr>
          <w:rFonts w:ascii="Times New Roman" w:hAnsi="Times New Roman"/>
          <w:sz w:val="28"/>
          <w:szCs w:val="28"/>
          <w:lang w:val="uk-UA"/>
        </w:rPr>
        <w:t>Організація екскурсійної діяльності та музеєзнавства</w:t>
      </w:r>
      <w:r w:rsidRPr="0014752B">
        <w:rPr>
          <w:rFonts w:ascii="Times New Roman" w:hAnsi="Times New Roman"/>
          <w:sz w:val="28"/>
          <w:szCs w:val="28"/>
          <w:lang w:val="uk-UA"/>
        </w:rPr>
        <w:t>» передбачає кілька видів навчальної діяльності студентів та відповідні форми контролю, до яких уключено і виконання тестових завдань.</w:t>
      </w:r>
    </w:p>
    <w:p w:rsidR="00C74F40" w:rsidRPr="0014752B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752B">
        <w:rPr>
          <w:rFonts w:ascii="Times New Roman" w:hAnsi="Times New Roman"/>
          <w:sz w:val="28"/>
          <w:szCs w:val="28"/>
          <w:lang w:val="uk-UA"/>
        </w:rPr>
        <w:t>Метою виконання тестових завдань є узагальнення і закріплення вивченого навчального матеріалу, а саме наукової, навчальної, довідкової літератури, а також дослідження окремих актуальних проблем із застосуванням аналізу та перевірка знань, здобутих студентами в процесі вивчення курсу.</w:t>
      </w:r>
    </w:p>
    <w:p w:rsidR="00C74F40" w:rsidRPr="0014752B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752B">
        <w:rPr>
          <w:rFonts w:ascii="Times New Roman" w:hAnsi="Times New Roman"/>
          <w:sz w:val="28"/>
          <w:szCs w:val="28"/>
          <w:lang w:val="uk-UA"/>
        </w:rPr>
        <w:t xml:space="preserve">Тестові завдання мають велике значення для навчального процесу, виконання яких сприяє поглибленому засвоєнню матеріалу, аналізу та дослідженню наукової, навчальної та довідкової літератури, набуттю практичних навичок у вирішенні окремих ситуацій, що </w:t>
      </w:r>
      <w:proofErr w:type="spellStart"/>
      <w:r w:rsidRPr="0014752B">
        <w:rPr>
          <w:rFonts w:ascii="Times New Roman" w:hAnsi="Times New Roman"/>
          <w:sz w:val="28"/>
          <w:szCs w:val="28"/>
          <w:lang w:val="uk-UA"/>
        </w:rPr>
        <w:t>надасть</w:t>
      </w:r>
      <w:proofErr w:type="spellEnd"/>
      <w:r w:rsidRPr="0014752B">
        <w:rPr>
          <w:rFonts w:ascii="Times New Roman" w:hAnsi="Times New Roman"/>
          <w:sz w:val="28"/>
          <w:szCs w:val="28"/>
          <w:lang w:val="uk-UA"/>
        </w:rPr>
        <w:t xml:space="preserve"> змогу студентам визначати резерви підвищення результативності роботи, розробити пропозиції та рекомендації щодо подальшого розвитку підприємства.</w:t>
      </w:r>
    </w:p>
    <w:p w:rsidR="00C74F40" w:rsidRPr="0014752B" w:rsidRDefault="00C74F40" w:rsidP="00C74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752B">
        <w:rPr>
          <w:rFonts w:ascii="Times New Roman" w:hAnsi="Times New Roman"/>
          <w:sz w:val="28"/>
          <w:szCs w:val="28"/>
          <w:lang w:val="uk-UA"/>
        </w:rPr>
        <w:t>При опрацюванні тестових завдань студент повинен вибрати правильний варіант відповіді, оскільки відповідь має бути повною і вичерпною, якщо пропонується власний варіант, обґрунтувати його з посиланням на нормативну літературу. Після тестових завдань розміщується список рекомендованих джерел, котрі допоможуть студенту вибрати правильну відповідь.</w:t>
      </w:r>
    </w:p>
    <w:p w:rsidR="00C74F40" w:rsidRDefault="00C74F40" w:rsidP="00C74F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4F40" w:rsidRDefault="00C74F40" w:rsidP="00C74F40">
      <w:pPr>
        <w:spacing w:line="240" w:lineRule="auto"/>
        <w:rPr>
          <w:lang w:val="uk-UA"/>
        </w:rPr>
      </w:pPr>
      <w:r>
        <w:rPr>
          <w:lang w:val="uk-UA"/>
        </w:rPr>
        <w:lastRenderedPageBreak/>
        <w:br w:type="page"/>
      </w:r>
    </w:p>
    <w:p w:rsidR="00C74F40" w:rsidRPr="00AF6A69" w:rsidRDefault="00C74F40" w:rsidP="00C74F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lastRenderedPageBreak/>
        <w:t>СЛОВНИК</w:t>
      </w:r>
    </w:p>
    <w:p w:rsidR="00C74F40" w:rsidRPr="00AF6A69" w:rsidRDefault="00C74F40" w:rsidP="00C74F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val="uk-UA"/>
        </w:rPr>
      </w:pP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4"/>
          <w:lang w:val="uk-UA"/>
        </w:rPr>
      </w:pP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Ботанічний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варіант біологічного музею, що відбиває видове різноманіття, будову, життєдіяльність, родинні зв'язки, поширення й закономірності розвитку рослин, еволюцію флори, специфіку рослинних співтовариств регіонів, природних зон і ландшафтів; 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8"/>
          <w:lang w:val="uk-UA"/>
        </w:rPr>
        <w:t>Віртуальні екскурсії</w:t>
      </w:r>
      <w:r w:rsidRPr="00AF6A69">
        <w:rPr>
          <w:rFonts w:ascii="Times New Roman" w:eastAsia="Calibri" w:hAnsi="Times New Roman"/>
          <w:sz w:val="28"/>
          <w:szCs w:val="28"/>
          <w:lang w:val="uk-UA"/>
        </w:rPr>
        <w:t xml:space="preserve"> – це онлайн або </w:t>
      </w:r>
      <w:proofErr w:type="spellStart"/>
      <w:r w:rsidRPr="00AF6A69">
        <w:rPr>
          <w:rFonts w:ascii="Times New Roman" w:eastAsia="Calibri" w:hAnsi="Times New Roman"/>
          <w:sz w:val="28"/>
          <w:szCs w:val="28"/>
          <w:lang w:val="uk-UA"/>
        </w:rPr>
        <w:t>офлайн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/>
        </w:rPr>
        <w:t>-презентації, які дозволяють потенційним екскурсантам переглядати будь-який об’єкт.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Воєнно-історичний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 історичного профілю, що відбиває військову історію й розвиток військового мистецтва;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Геологічний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природничо-науковий музей, що відбиває розвиток геологічних процесів на Землі, що містить колекції геологічних матеріалів;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+mn-ea" w:hAnsi="Times New Roman"/>
          <w:b/>
          <w:bCs/>
          <w:sz w:val="28"/>
          <w:szCs w:val="24"/>
          <w:lang w:val="uk-UA"/>
        </w:rPr>
        <w:t>Гід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 xml:space="preserve"> - це більш широке поняття, оскільки ця людина може проводити екскурсію по тривалим маршрутам, надаючи загальну інформацію про цікаві об'єкти, що зустрічаються на шляху.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+mn-ea" w:hAnsi="Times New Roman"/>
          <w:b/>
          <w:sz w:val="28"/>
          <w:szCs w:val="24"/>
          <w:lang w:val="uk-UA"/>
        </w:rPr>
        <w:t>Гід-водій: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 xml:space="preserve"> допоможе здійснити автомобільний тур, одночасно отримуючи всю необхідну інформацію про визначні пам'ятки місцевості.</w:t>
      </w:r>
      <w:r w:rsidRPr="00AF6A69">
        <w:rPr>
          <w:rFonts w:ascii="Times New Roman" w:eastAsia="+mn-ea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+mn-ea" w:hAnsi="Times New Roman"/>
          <w:b/>
          <w:sz w:val="28"/>
          <w:szCs w:val="24"/>
          <w:lang w:val="uk-UA"/>
        </w:rPr>
        <w:t>Гід-екскурсовод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>:  його обов'язки полягають в супроводі туристичної групи в піших і автомобільних турах, круїзах.</w:t>
      </w:r>
      <w:r w:rsidRPr="00AF6A69">
        <w:rPr>
          <w:rFonts w:ascii="Times New Roman" w:eastAsia="+mn-ea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+mn-ea" w:hAnsi="Times New Roman"/>
          <w:b/>
          <w:sz w:val="28"/>
          <w:szCs w:val="24"/>
          <w:lang w:val="uk-UA"/>
        </w:rPr>
        <w:t>Гід-перекладач: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 xml:space="preserve"> це комбінація навичок професійного екскурсовода, перекладача та адміністратора.</w:t>
      </w:r>
      <w:r w:rsidRPr="00AF6A69">
        <w:rPr>
          <w:rFonts w:ascii="Times New Roman" w:eastAsia="+mn-ea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Ґрунтознавства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природничо-науковий музей, що відбиває знання про ґрунт як самостійне природне тіло й найважливіший компонент природних ресурсів, про екологічні функції ґрунту, процеси ґрунтоутворення, будові ґрунтового покриву, ролі ґрунту в житті людини на основі збирання, вивчення, пропаганди колекцій ґрунтових монолітів і ґрунтових зразків;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Декоративно-прикладного мистецтва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— художній музей, що збирає, зберігає, вивчає та експонує, здобутки декоративно-прикладного й народного мистецтва, художньої промисловості, дизайну, традиційних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ремесел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, кустарних промислів;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Дитячий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комплексний музей, розрахований на дитячу аудиторію, її інтереси й потреби, вікові й психологічні особливості;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proofErr w:type="spellStart"/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Екомузей</w:t>
      </w:r>
      <w:proofErr w:type="spellEnd"/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- музей, що включає в сферу музейного розвитку культурно-історичне, природне середовище й людину;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Екскурсійна техніка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це сума рекомендацій із питань організації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проведення екскурсії.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8"/>
          <w:lang w:val="uk-UA"/>
        </w:rPr>
        <w:t>Екскурсія</w:t>
      </w:r>
      <w:r w:rsidRPr="00AF6A69">
        <w:rPr>
          <w:rFonts w:ascii="Times New Roman" w:eastAsia="Calibri" w:hAnsi="Times New Roman"/>
          <w:sz w:val="28"/>
          <w:szCs w:val="28"/>
          <w:lang w:val="uk-UA"/>
        </w:rPr>
        <w:t xml:space="preserve"> - це наочний процес пізнання людиною навколишнього світу, побудованим на наперед підібраних об'єктах, що знаходяться в природних умовах або розташовані в приміщеннях підприємств, лабораторій, науково-дослідних інститутів і </w:t>
      </w:r>
      <w:proofErr w:type="spellStart"/>
      <w:r w:rsidRPr="00AF6A69">
        <w:rPr>
          <w:rFonts w:ascii="Times New Roman" w:eastAsia="Calibri" w:hAnsi="Times New Roman"/>
          <w:sz w:val="28"/>
          <w:szCs w:val="28"/>
          <w:lang w:val="uk-UA"/>
        </w:rPr>
        <w:t>т.д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bCs/>
          <w:sz w:val="28"/>
          <w:szCs w:val="28"/>
          <w:lang w:val="uk-UA"/>
        </w:rPr>
        <w:t>Екскурсія - це результат двох найважливіших процесів: її підготовки й проведення.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+mn-ea" w:hAnsi="Times New Roman"/>
          <w:b/>
          <w:bCs/>
          <w:sz w:val="28"/>
          <w:szCs w:val="24"/>
          <w:lang w:val="uk-UA"/>
        </w:rPr>
        <w:lastRenderedPageBreak/>
        <w:t>Екскурсоводом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– це 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>людин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а</w:t>
      </w:r>
      <w:r w:rsidRPr="00AF6A69">
        <w:rPr>
          <w:rFonts w:ascii="Times New Roman" w:eastAsia="+mn-ea" w:hAnsi="Times New Roman"/>
          <w:sz w:val="28"/>
          <w:szCs w:val="24"/>
          <w:lang w:val="uk-UA"/>
        </w:rPr>
        <w:t xml:space="preserve">, яка проводить екскурсію тільки в рамках певного туристичного об'єкта.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Етнографічний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етногенез народів і окремих етнічних груп, їхній побут, культуру.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Зоологічний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варіант біологічного музею, що відбиває видове різноманіття тварин, їхнє поширення, взаємини із середовищем перебування й одного з одним;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Історико-побутовий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історичний музей, що зберігає або відтворює картину побуту різних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різних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прошарків суспільства, соціально-психологічні його особливості;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Історико-революційний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історичний музей історії революційного суспільного руху і окремих його представників;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Історичний аналіз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– дозволяє виявити риси, властиві певному історичному періоду, зрозуміти зв’язок екскурсійного об’єкту з історичними подіями;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Історії релігії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історичний музей, що відбиває розвиток релігії як складного соціокультурного феномена, еволюцію релігійних вірувань і культів, релігійної церковної організації, місце релігії в культурі різних народів і епох, релігійно-суспільних рухів; 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proofErr w:type="spellStart"/>
      <w:r w:rsidRPr="00AF6A69">
        <w:rPr>
          <w:rFonts w:ascii="Times New Roman" w:eastAsia="Calibri" w:hAnsi="Times New Roman"/>
          <w:b/>
          <w:bCs/>
          <w:sz w:val="28"/>
          <w:szCs w:val="28"/>
        </w:rPr>
        <w:t>Контрольний</w:t>
      </w:r>
      <w:proofErr w:type="spellEnd"/>
      <w:r w:rsidRPr="00AF6A69">
        <w:rPr>
          <w:rFonts w:ascii="Times New Roman" w:eastAsia="Calibri" w:hAnsi="Times New Roman"/>
          <w:b/>
          <w:bCs/>
          <w:sz w:val="28"/>
          <w:szCs w:val="28"/>
        </w:rPr>
        <w:t xml:space="preserve"> текст </w:t>
      </w:r>
      <w:r w:rsidRPr="00AF6A69">
        <w:rPr>
          <w:rFonts w:ascii="Times New Roman" w:eastAsia="Calibri" w:hAnsi="Times New Roman"/>
          <w:b/>
          <w:bCs/>
          <w:sz w:val="28"/>
          <w:szCs w:val="28"/>
          <w:lang w:val="uk-UA"/>
        </w:rPr>
        <w:t>екскурсії</w:t>
      </w:r>
      <w:r w:rsidRPr="00AF6A69">
        <w:rPr>
          <w:rFonts w:ascii="Times New Roman" w:eastAsia="Calibri" w:hAnsi="Times New Roman"/>
          <w:bCs/>
          <w:sz w:val="28"/>
          <w:szCs w:val="28"/>
          <w:lang w:val="uk-UA"/>
        </w:rPr>
        <w:t xml:space="preserve"> </w:t>
      </w:r>
      <w:r w:rsidRPr="00AF6A69">
        <w:rPr>
          <w:rFonts w:ascii="Times New Roman" w:eastAsia="Calibri" w:hAnsi="Times New Roman"/>
          <w:bCs/>
          <w:sz w:val="28"/>
          <w:szCs w:val="28"/>
        </w:rPr>
        <w:t xml:space="preserve">-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ретельно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AF6A69">
        <w:rPr>
          <w:rFonts w:ascii="Times New Roman" w:eastAsia="Calibri" w:hAnsi="Times New Roman"/>
          <w:bCs/>
          <w:sz w:val="28"/>
          <w:szCs w:val="28"/>
        </w:rPr>
        <w:t>п</w:t>
      </w:r>
      <w:proofErr w:type="gramEnd"/>
      <w:r w:rsidRPr="00AF6A69">
        <w:rPr>
          <w:rFonts w:ascii="Times New Roman" w:eastAsia="Calibri" w:hAnsi="Times New Roman"/>
          <w:bCs/>
          <w:sz w:val="28"/>
          <w:szCs w:val="28"/>
        </w:rPr>
        <w:t>ідібраний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і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вивірений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по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джерелах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матеріал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який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є основою для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всіх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екскурсій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за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даною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темою.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Краєзнавчий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комплексний місцевий музей який відбиває історію, природу, умови розвитку конкретного краю; є частиною крайової культурної спадщини, самий масовий тип музеїв;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t>літературний музей - музей, що відбиває розвиток літературного, духовної життя суспільства, літературного процесу, творчості письменників і інших учасників літературного процесу;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Маркетинг</w:t>
      </w:r>
      <w:r w:rsidRPr="00AF6A69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- це система заходів, спрямованих на найбільш вигідну (вигідну) реалізацію продукції, а також інфраструктура для рекламування товарів, вивчення та формування попиту.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F6A6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Маркетинг-менеджмент</w:t>
      </w:r>
      <w:r w:rsidRPr="00AF6A69">
        <w:rPr>
          <w:rFonts w:ascii="Times New Roman" w:hAnsi="Times New Roman"/>
          <w:color w:val="000000"/>
          <w:sz w:val="28"/>
          <w:szCs w:val="28"/>
          <w:lang w:val="uk-UA"/>
        </w:rPr>
        <w:t> – це нове поняття, що означає цілеспрямоване управління ринками (тобто цільовими групами споживачів)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Маршрут екскурсії</w:t>
      </w:r>
      <w:r w:rsidRPr="00AF6A69">
        <w:rPr>
          <w:rFonts w:ascii="Times New Roman" w:eastAsia="Calibri" w:hAnsi="Times New Roman"/>
          <w:sz w:val="28"/>
          <w:szCs w:val="28"/>
          <w:lang w:val="uk-UA"/>
        </w:rPr>
        <w:t xml:space="preserve"> - це найбільш зручний шлях проходження екскурсійної групи, що сприяє розкриттю теми.  Одне із завдань маршруту - сприяти найбільш повному розкриттю теми.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Медичний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розвиток медицини й охорони здоров'я;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Меморіальний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метою якого є ввічнення пам'яті про видатні історичні події, державних і суспільних діячів, представниках науки, культури, мистецтва. Такі музеї розташовуються переважно в будівлях, у яких жили або бували ці діячі або відбувалися дані події;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6A69">
        <w:rPr>
          <w:rFonts w:ascii="Times New Roman" w:hAnsi="Times New Roman"/>
          <w:b/>
          <w:color w:val="000000"/>
          <w:sz w:val="28"/>
          <w:szCs w:val="28"/>
          <w:lang w:val="uk-UA"/>
        </w:rPr>
        <w:t>Менеджмент і маркетинг</w:t>
      </w:r>
      <w:r w:rsidRPr="00AF6A69">
        <w:rPr>
          <w:rFonts w:ascii="Times New Roman" w:hAnsi="Times New Roman"/>
          <w:color w:val="000000"/>
          <w:sz w:val="28"/>
          <w:szCs w:val="28"/>
          <w:lang w:val="uk-UA"/>
        </w:rPr>
        <w:t xml:space="preserve"> - це не тільки наука, яку слід осягати, але і мистецтво, яке потребує певного роду таланту. 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bCs/>
          <w:sz w:val="28"/>
          <w:szCs w:val="28"/>
        </w:rPr>
        <w:t xml:space="preserve">Методична </w:t>
      </w:r>
      <w:proofErr w:type="spellStart"/>
      <w:r w:rsidRPr="00AF6A69">
        <w:rPr>
          <w:rFonts w:ascii="Times New Roman" w:eastAsia="Calibri" w:hAnsi="Times New Roman"/>
          <w:b/>
          <w:bCs/>
          <w:sz w:val="28"/>
          <w:szCs w:val="28"/>
        </w:rPr>
        <w:t>розробка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— документ,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що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визнача</w:t>
      </w:r>
      <w:proofErr w:type="gramStart"/>
      <w:r w:rsidRPr="00AF6A69">
        <w:rPr>
          <w:rFonts w:ascii="Times New Roman" w:eastAsia="Calibri" w:hAnsi="Times New Roman"/>
          <w:bCs/>
          <w:sz w:val="28"/>
          <w:szCs w:val="28"/>
        </w:rPr>
        <w:t>є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>,</w:t>
      </w:r>
      <w:proofErr w:type="gram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як провести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дану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екскурсію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, як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краще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організувати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показ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пам'ятників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, яку методику й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техніку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lastRenderedPageBreak/>
        <w:t>ведення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варто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застосувати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щоб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екскурсія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пройшла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F6A69">
        <w:rPr>
          <w:rFonts w:ascii="Times New Roman" w:eastAsia="Calibri" w:hAnsi="Times New Roman"/>
          <w:bCs/>
          <w:sz w:val="28"/>
          <w:szCs w:val="28"/>
        </w:rPr>
        <w:t>ефективно</w:t>
      </w:r>
      <w:proofErr w:type="spellEnd"/>
      <w:r w:rsidRPr="00AF6A69">
        <w:rPr>
          <w:rFonts w:ascii="Times New Roman" w:eastAsia="Calibri" w:hAnsi="Times New Roman"/>
          <w:bCs/>
          <w:sz w:val="28"/>
          <w:szCs w:val="28"/>
        </w:rPr>
        <w:t xml:space="preserve">. 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Методичний прийом руху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 який полягає у пересуванні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екскурсантів і дозволяє виявити найхарактерніші деталі об’єктів.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Методичні прийоми</w:t>
      </w:r>
      <w:r w:rsidRPr="00AF6A69">
        <w:rPr>
          <w:rFonts w:ascii="Times New Roman" w:eastAsia="Calibri" w:hAnsi="Times New Roman"/>
          <w:bCs/>
          <w:sz w:val="28"/>
          <w:szCs w:val="28"/>
          <w:lang w:val="uk-UA"/>
        </w:rPr>
        <w:t xml:space="preserve"> – способи доведення екскурсійної інформації до аудиторії.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Мистецтвознавчій аналіз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– здебільшого використовується під час аналізу витворів образотворчого мистецтва та архітектурних пам’яток;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мінЕралогічний</w:t>
      </w:r>
      <w:proofErr w:type="spellEnd"/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природничо-науковий музей присвячений процесам, способам, результатам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мінерало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- і рудоутворення, природничим хімічним процесам які проходять на планетах і в космосі;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>Музеєзнавство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 – суспільна наука, що вивчає процеси збереження соціальної інформації, пізнання і передачі знань і емоцій шляхом музейних предметів, що вивчає музейну справу, музей, його функції і форми їх реалізації в різних суспільно-економічних умовах.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Музей зліпків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художній музей зліпків з витворів скульптури й декоративно-прикладного мистецтва, малодоступних у місці створення музею, використовується в основному в навчальних цілях;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книги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- музей, що розкриває на основі книжкових і пов'язаних з ними пам'ятників суспільно-історичне значення книги як явища духовної й матеріальної культури;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>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 – історично обумовлений багатофункціональний інститут соціальної пам’яті, через який реалізується суспільна потреба у відборі, збереженні й репрезентації специфічних груп об`єктів – культурно-історичних і природничо-наукових цінностей.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>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 – постійно діюча некомерційна установа культури, яка створена для збереження, вивчення і публічного представлення музейних предметів і музейних колекцій.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Музейний маркетинг</w:t>
      </w:r>
      <w:r w:rsidRPr="00AF6A69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– це система знань про теорію та практику створення, просування до потенціалу споживачів та маркетингу музейного продукту, а також налагодження комплексного комунікативного діалогу між музеями та суспільством і його окремими інститутами.</w:t>
      </w:r>
    </w:p>
    <w:p w:rsidR="00C74F40" w:rsidRPr="00AF6A69" w:rsidRDefault="00C74F40" w:rsidP="00C74F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>Музейний продукт</w:t>
      </w:r>
      <w:r w:rsidRPr="00AF6A69">
        <w:rPr>
          <w:rFonts w:ascii="Times New Roman" w:eastAsia="Calibri" w:hAnsi="Times New Roman"/>
          <w:color w:val="000000"/>
          <w:sz w:val="28"/>
          <w:szCs w:val="28"/>
          <w:lang w:val="uk-UA"/>
        </w:rPr>
        <w:t> – це комплекс основних та додаткових музейних послуг і товарів, які пропонуються відвідувачам музею.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Музичний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розвиток музичного життя суспільства, творчості композиторів, музикантів,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виконавців,інших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учасників музичного процесу;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Навчальний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створюваний при навчальному закладі як музей, що забезпечує наочність при проведенні навчального процесу;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Навчальних закладів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історію конкретного навчального закладу;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Народного мистецтва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художній музей, що відбиває еволюцію естетичних уподобань народу, відбитих у художніх формах творів традиційного народного мистецтва;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Науки й техніки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процес розвитку науки й техніки, виявлення й зберігання пам'ятників науки й техніки, пропаганду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lastRenderedPageBreak/>
        <w:t xml:space="preserve">історії науки й техніки, популяризацію основ науково-технічних знань, що здійснює діяльність по безперервному навчанню;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Огляд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поверхневе позапланове ознайомлення з об’єктами.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Палеонтологічний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природничо-науковий музей, що відбиває еволюцію біосфери Землі;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Педагогічний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історію і сучасний стан народної освіти, що зберігає й використовує в просвітніх цілях пам'ятники педагогічної культури;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Підводної археології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варіант музею археології, що зберігає підводні археологічні знахідки, переважно з місць аварій корабля;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Показ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багатоплановий процес сприйняття зорової інформації про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об’єкти, під час якого дії екскурсантів виконуються в певній послідовності під керівництвом екскурсовода.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Показ меморіальної дошки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заснований на показі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меморіальної дошки встановленій на об’єкті або місці проходження подій.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>Предмет музеєзнавства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 – коло об’єктивних закономірностей, які належать до процесів накопичення і збереження соціальної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інформації,пізнання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і передачі знань, традицій, уявлень і емоцій шляхом музейних предметів, до процесів виникнення, розвитку і суспільного функціонування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музея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, музейної справи.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абстрагування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який становить уявний процес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виділення із цілого яких-небудь частин із метою подальшого глибокого спостереження.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Прийом демонстрації об’єкта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за допомогою якого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проводиться спостереження тільки зовнішнього вигляду об’єктів, або окремих його частин.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Прийом екскурсійного аналізу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який дозволяє</w:t>
      </w:r>
      <w:r w:rsidRPr="00AF6A69">
        <w:rPr>
          <w:rFonts w:ascii="Times New Roman" w:eastAsia="Calibri" w:hAnsi="Times New Roman"/>
          <w:b/>
          <w:bCs/>
          <w:iCs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досліджувати екскурсійні об’єкти шляхом уявного розчленування спостережуваного об’єкта на складові частини, з виокремленням окремих деталей, ознак, елементів із метою докладнішого його вивчення.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зорового монтажу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це одним із варіантів методичного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прийому реконструкції.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зорового порівняння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за допомогою якого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встановлюється схожість і відмінності між екскурсійними об’єктами, або їхніх окремих деталей.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зорової аналогії або асоціації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підвид прийму зорового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порівняння, який базується на порівнянні: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інтеграції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що будується на об’єднанні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окремих частин спостережуваного об’єкта в єдине ціле.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локалізації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за допомогою якого конкретизується показ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місця розташування об’єкта або проходження певної події в реальному оточенні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.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панорамного показу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який використовується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для демонстрації екскурсантам краєвиду місцевості – панорами.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lastRenderedPageBreak/>
        <w:t xml:space="preserve">Прийом перемикання уваги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який заснований на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отриманні контрастних вражень від спостережуваних об’єктів.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Прийом попереднього огляду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прийом показу,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за допомогою якого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проводиться орієнтація екскурсантів у просторі та надається узагальнене уявлення про об’єкт.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Природничо-науковий аналіз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виявляє суттєві властивості екскурсійних об’єктів за допомогою знань і закономірностей певних галузей науки.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Природничо-науковий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процеси, які відбуваються у природі в ході взаємодії з нею суспільства, а також розвиток природничих наук, теорії й технології природокористування;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Промисловий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історію і сучасний стан різних форм промислового виробництва або його окремих галузей;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Професійна майстерність екскурсовода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–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володіння комплексом</w:t>
      </w: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 xml:space="preserve"> 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>спеціалізованих вмінь і навичок в екскурсійній діяльності, а також набір професійних якостей особистості, притаманних професії екскурсовод.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Сільськогосподарський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історію й сучасний стан сільськогосподарського виробництва або його окремих галузей, а також історію сільського побуту;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Театральний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історію театру, театрального мистецтва, творців театрального мистецтва;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8"/>
          <w:lang w:val="uk-UA"/>
        </w:rPr>
        <w:t>Традиційний туризм</w:t>
      </w:r>
      <w:r w:rsidRPr="00AF6A69">
        <w:rPr>
          <w:rFonts w:ascii="Times New Roman" w:eastAsia="Calibri" w:hAnsi="Times New Roman"/>
          <w:sz w:val="28"/>
          <w:szCs w:val="28"/>
          <w:lang w:val="uk-UA"/>
        </w:rPr>
        <w:t xml:space="preserve"> – це емпатія на відстані, спостереження збоку, то віртуальний туризм дозволяє зануритись у культурний простір подорожей, включаючи фантазію та реальність.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Художній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розвиток мистецтва, що задовольняє естетичні потреби людини;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Pr="00AF6A69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Церковно-історичний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музей, що відбиває художні традиції й історію церкви;</w:t>
      </w:r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</w:p>
    <w:p w:rsidR="00C74F40" w:rsidRDefault="00C74F40" w:rsidP="00C74F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b/>
          <w:sz w:val="28"/>
          <w:szCs w:val="24"/>
          <w:lang w:val="uk-UA"/>
        </w:rPr>
        <w:t>Шкільний музей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- створюваний на основі школи як навчального закладу музей широкого профілю, призначений для підвищення ефективності навчально-виховного процесу, розвитку пізнавальної й творчої активності учнів, формування в них навичок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ціннісно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-орієнтованого відношення до історико-культурно</w:t>
      </w:r>
      <w:r>
        <w:rPr>
          <w:rFonts w:ascii="Times New Roman" w:eastAsia="Calibri" w:hAnsi="Times New Roman"/>
          <w:sz w:val="28"/>
          <w:szCs w:val="24"/>
          <w:lang w:val="uk-UA"/>
        </w:rPr>
        <w:t>ї спадщини, прилучення до нього.</w:t>
      </w:r>
    </w:p>
    <w:p w:rsidR="00C74F40" w:rsidRDefault="00C74F40" w:rsidP="00C74F40">
      <w:pPr>
        <w:spacing w:after="0" w:line="240" w:lineRule="auto"/>
        <w:rPr>
          <w:rFonts w:ascii="Times New Roman" w:eastAsia="Calibri" w:hAnsi="Times New Roman"/>
          <w:sz w:val="28"/>
          <w:szCs w:val="24"/>
          <w:lang w:val="uk-UA"/>
        </w:rPr>
      </w:pPr>
      <w:r>
        <w:rPr>
          <w:rFonts w:ascii="Times New Roman" w:eastAsia="Calibri" w:hAnsi="Times New Roman"/>
          <w:sz w:val="28"/>
          <w:szCs w:val="24"/>
          <w:lang w:val="uk-UA"/>
        </w:rPr>
        <w:br w:type="page"/>
      </w:r>
    </w:p>
    <w:p w:rsidR="00C74F40" w:rsidRPr="00AF6A69" w:rsidRDefault="00C74F40" w:rsidP="00C74F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4F40" w:rsidRPr="00AF6A69" w:rsidRDefault="00C74F40" w:rsidP="00C74F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>СПИСОК ЛІТЕРАТУРНИХ ДЖЕРЕЛ</w:t>
      </w:r>
    </w:p>
    <w:p w:rsidR="00C74F40" w:rsidRPr="00AF6A69" w:rsidRDefault="00C74F40" w:rsidP="00C74F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Абрамов В. В.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удосконалення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</w:t>
      </w:r>
      <w:proofErr w:type="gramEnd"/>
      <w:r w:rsidRPr="00AF6A69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і менеджменту персоналу </w:t>
      </w:r>
      <w:proofErr w:type="spellStart"/>
      <w:r w:rsidRPr="00AF6A69">
        <w:rPr>
          <w:rFonts w:ascii="Times New Roman" w:hAnsi="Times New Roman"/>
          <w:sz w:val="28"/>
          <w:szCs w:val="28"/>
        </w:rPr>
        <w:t>екскурсійної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сфери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туристської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галузі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/ В. В. Абрамов, М. М. </w:t>
      </w:r>
      <w:proofErr w:type="spellStart"/>
      <w:r w:rsidRPr="00AF6A69">
        <w:rPr>
          <w:rFonts w:ascii="Times New Roman" w:hAnsi="Times New Roman"/>
          <w:sz w:val="28"/>
          <w:szCs w:val="28"/>
        </w:rPr>
        <w:t>Поколодна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/ Коммунальное хозяйство городов: </w:t>
      </w:r>
      <w:proofErr w:type="spellStart"/>
      <w:r w:rsidRPr="00AF6A69">
        <w:rPr>
          <w:rFonts w:ascii="Times New Roman" w:hAnsi="Times New Roman"/>
          <w:sz w:val="28"/>
          <w:szCs w:val="28"/>
        </w:rPr>
        <w:t>научнотехнический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сборник. </w:t>
      </w:r>
      <w:proofErr w:type="spellStart"/>
      <w:r w:rsidRPr="00AF6A69">
        <w:rPr>
          <w:rFonts w:ascii="Times New Roman" w:hAnsi="Times New Roman"/>
          <w:sz w:val="28"/>
          <w:szCs w:val="28"/>
        </w:rPr>
        <w:t>Серія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Экономические науки. </w:t>
      </w:r>
      <w:proofErr w:type="spellStart"/>
      <w:r w:rsidRPr="00AF6A69">
        <w:rPr>
          <w:rFonts w:ascii="Times New Roman" w:hAnsi="Times New Roman"/>
          <w:sz w:val="28"/>
          <w:szCs w:val="28"/>
        </w:rPr>
        <w:t>Київ</w:t>
      </w:r>
      <w:proofErr w:type="spellEnd"/>
      <w:r w:rsidRPr="00AF6A69">
        <w:rPr>
          <w:rFonts w:ascii="Times New Roman" w:hAnsi="Times New Roman"/>
          <w:sz w:val="28"/>
          <w:szCs w:val="28"/>
        </w:rPr>
        <w:t>: «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Техн</w:t>
      </w:r>
      <w:proofErr w:type="gramEnd"/>
      <w:r w:rsidRPr="00AF6A69">
        <w:rPr>
          <w:rFonts w:ascii="Times New Roman" w:hAnsi="Times New Roman"/>
          <w:sz w:val="28"/>
          <w:szCs w:val="28"/>
        </w:rPr>
        <w:t>іка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», 2007. </w:t>
      </w:r>
      <w:proofErr w:type="spellStart"/>
      <w:r w:rsidRPr="00AF6A69">
        <w:rPr>
          <w:rFonts w:ascii="Times New Roman" w:hAnsi="Times New Roman"/>
          <w:sz w:val="28"/>
          <w:szCs w:val="28"/>
        </w:rPr>
        <w:t>Вып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75. С. 203 211.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Бабарицька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В. К. </w:t>
      </w:r>
      <w:proofErr w:type="spellStart"/>
      <w:r w:rsidRPr="00AF6A69">
        <w:rPr>
          <w:rFonts w:ascii="Times New Roman" w:hAnsi="Times New Roman"/>
          <w:sz w:val="28"/>
          <w:szCs w:val="28"/>
        </w:rPr>
        <w:t>Екскурсознавство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F6A69">
        <w:rPr>
          <w:rFonts w:ascii="Times New Roman" w:hAnsi="Times New Roman"/>
          <w:sz w:val="28"/>
          <w:szCs w:val="28"/>
        </w:rPr>
        <w:t>музеєзнавство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пос</w:t>
      </w:r>
      <w:proofErr w:type="gramEnd"/>
      <w:r w:rsidRPr="00AF6A69">
        <w:rPr>
          <w:rFonts w:ascii="Times New Roman" w:hAnsi="Times New Roman"/>
          <w:sz w:val="28"/>
          <w:szCs w:val="28"/>
        </w:rPr>
        <w:t>ібник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/ В. К. </w:t>
      </w:r>
      <w:proofErr w:type="spellStart"/>
      <w:r w:rsidRPr="00AF6A69">
        <w:rPr>
          <w:rFonts w:ascii="Times New Roman" w:hAnsi="Times New Roman"/>
          <w:sz w:val="28"/>
          <w:szCs w:val="28"/>
        </w:rPr>
        <w:t>Бабарицька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А. Я. Короткова, О. Ю. </w:t>
      </w:r>
      <w:proofErr w:type="spellStart"/>
      <w:r w:rsidRPr="00AF6A69">
        <w:rPr>
          <w:rFonts w:ascii="Times New Roman" w:hAnsi="Times New Roman"/>
          <w:sz w:val="28"/>
          <w:szCs w:val="28"/>
        </w:rPr>
        <w:t>Малиновська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Київ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Альтерпрес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2007. 462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294"/>
          <w:tab w:val="left" w:pos="709"/>
          <w:tab w:val="left" w:pos="851"/>
          <w:tab w:val="left" w:pos="993"/>
        </w:tabs>
        <w:suppressAutoHyphens/>
        <w:overflowPunct w:val="0"/>
        <w:autoSpaceDE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Бакало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Н.В,. ЕКСКУРСІЙНА ДІЯЛЬНІСТЬ ЯК ФАКТОР ФОРМУАННЯ ІМІДЖУ ТЕРИТОРІЇ  //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Bakalo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N.V.: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The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15th INTERNATIONAL CONFERENCE INFORMATION TECHNOLOGIES AND MANAGEMENT 2017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April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2728, 2017, ,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Riga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Latvia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/ ISMA </w:t>
      </w: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Universityofappliedsciences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>. 2017. Р. 128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294"/>
          <w:tab w:val="left" w:pos="709"/>
          <w:tab w:val="left" w:pos="851"/>
          <w:tab w:val="left" w:pos="993"/>
        </w:tabs>
        <w:suppressAutoHyphens/>
        <w:overflowPunct w:val="0"/>
        <w:autoSpaceDE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 w:eastAsia="ar-SA"/>
        </w:rPr>
        <w:t>Бакало</w:t>
      </w:r>
      <w:proofErr w:type="spellEnd"/>
      <w:r w:rsidRPr="00AF6A69">
        <w:rPr>
          <w:rFonts w:ascii="Times New Roman" w:hAnsi="Times New Roman"/>
          <w:sz w:val="28"/>
          <w:szCs w:val="28"/>
          <w:lang w:val="uk-UA" w:eastAsia="ar-SA"/>
        </w:rPr>
        <w:t xml:space="preserve"> Н.В. Унікальність туристичних об’єктів Полтавщини як елементів екскурсійної діяльності// Електронне науково фахового видання Матеріали до Випуску № 3 (08) "Східна Європа: економіка, бізнес та управління". Червень 2017. С.4552.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>Бакало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Н.В., </w:t>
      </w:r>
      <w:proofErr w:type="spellStart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>Сафронова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С.Ю., </w:t>
      </w:r>
      <w:proofErr w:type="spellStart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>Шикунова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Н.В. НАЙПОПУЛЯРНІШІ ЕКСКУРСІЙНІ МАРШРУТИ ПОЛТАВЩИНИ // Матеріали VІІ Міжнародної </w:t>
      </w:r>
      <w:proofErr w:type="spellStart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>науковопрактичної</w:t>
      </w:r>
      <w:proofErr w:type="spellEnd"/>
      <w:r w:rsidRPr="00AF6A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конференції «Управління туристичною індустрією: методологія і практика»: збірник наукових праць. Полтава.2020 159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Бакало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 Н.В. Екскурсійна діяльність як один зі складників туристичної сфери. / Н.В. 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Бакало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// Східна Європа: економіка, бізнес та управління. Серія: Розвиток продуктивних сил і регіональна економіка. 2017.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 3 (08). С. 211214.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Божук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 Т.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Рекреаційнотуристичні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дестинації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: теорія, методологія, практика / Т. 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Божук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Львів: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Укр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 бестселер, 2014. 468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Верес К. О. Інноваційні технології в екскурсійному супроводі / К. О. Верес // Збірник наукових праць </w:t>
      </w:r>
      <w:proofErr w:type="spellStart"/>
      <w:r w:rsidRPr="00AF6A69">
        <w:rPr>
          <w:rFonts w:ascii="Times New Roman" w:hAnsi="Times New Roman"/>
          <w:sz w:val="28"/>
          <w:szCs w:val="28"/>
        </w:rPr>
        <w:t>SWorld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2014.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 2, Т. 34. С. 2934.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Внутрішній туризм в Україні: окремі аспекти. Збірка </w:t>
      </w:r>
      <w:proofErr w:type="spellStart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статей.К</w:t>
      </w:r>
      <w:proofErr w:type="spellEnd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.: </w:t>
      </w:r>
      <w:proofErr w:type="spellStart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Видво</w:t>
      </w:r>
      <w:proofErr w:type="spellEnd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ФПУ, 2007. 161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Галасюк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С. С. Організація туристичних подорожей та екскурсійної діяльності [текст]: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/ С. С.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Галасюк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С. Г.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Нездоймінов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К.: «Центр учбової літератури», 2013. 178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Голубнича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С. Екскурсійне обслуговування природоохоронної спрямованості / С.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Голубнича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// Вісник Львівського університету. Серія географічна: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наук. пр. / Львів.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нац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 унт ім. Івана Франка ; [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.: О. Дністрянський та ін.]. </w:t>
      </w:r>
      <w:proofErr w:type="spellStart"/>
      <w:r w:rsidRPr="00AF6A69">
        <w:rPr>
          <w:rFonts w:ascii="Times New Roman" w:hAnsi="Times New Roman"/>
          <w:sz w:val="28"/>
          <w:szCs w:val="28"/>
        </w:rPr>
        <w:t>Львів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2013. </w:t>
      </w:r>
      <w:proofErr w:type="spellStart"/>
      <w:r w:rsidRPr="00AF6A69">
        <w:rPr>
          <w:rFonts w:ascii="Times New Roman" w:hAnsi="Times New Roman"/>
          <w:sz w:val="28"/>
          <w:szCs w:val="28"/>
        </w:rPr>
        <w:t>Вип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43, Ч. 2. С. 2025.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Грибанова С. </w:t>
      </w:r>
      <w:proofErr w:type="spellStart"/>
      <w:r w:rsidRPr="00AF6A69">
        <w:rPr>
          <w:rFonts w:ascii="Times New Roman" w:hAnsi="Times New Roman"/>
          <w:sz w:val="28"/>
          <w:szCs w:val="28"/>
        </w:rPr>
        <w:t>Екскурсії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як метод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</w:t>
      </w:r>
      <w:proofErr w:type="gramEnd"/>
      <w:r w:rsidRPr="00AF6A69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культурнопрофесійного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рівня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учительства в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на початку ХХ ст. / С. Грибанова // </w:t>
      </w:r>
      <w:proofErr w:type="spellStart"/>
      <w:r w:rsidRPr="00AF6A69">
        <w:rPr>
          <w:rFonts w:ascii="Times New Roman" w:hAnsi="Times New Roman"/>
          <w:sz w:val="28"/>
          <w:szCs w:val="28"/>
        </w:rPr>
        <w:t>Краєзнавство</w:t>
      </w:r>
      <w:proofErr w:type="spellEnd"/>
      <w:r w:rsidRPr="00AF6A69">
        <w:rPr>
          <w:rFonts w:ascii="Times New Roman" w:hAnsi="Times New Roman"/>
          <w:sz w:val="28"/>
          <w:szCs w:val="28"/>
        </w:rPr>
        <w:t>. 2012. № 3. С. 103106.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lastRenderedPageBreak/>
        <w:t>Дашевська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І. М. Інтерактивні методи навчання та їх застосування в екскурсійній діяльності / І.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Дашевська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О. І.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Томкович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// Вісник Луганського національного університету ім. Тараса Шевченка. Луганськ, 2012. № 4 (239). Ч. 2. С. 129134. </w:t>
      </w:r>
    </w:p>
    <w:p w:rsidR="00C74F40" w:rsidRPr="00D9152F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класифікатор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F6A69">
        <w:rPr>
          <w:rFonts w:ascii="Times New Roman" w:hAnsi="Times New Roman"/>
          <w:sz w:val="28"/>
          <w:szCs w:val="28"/>
        </w:rPr>
        <w:t>послуг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ДК 01697 [</w:t>
      </w:r>
      <w:proofErr w:type="spellStart"/>
      <w:r w:rsidRPr="00D9152F">
        <w:rPr>
          <w:rFonts w:ascii="Times New Roman" w:hAnsi="Times New Roman"/>
          <w:color w:val="000000" w:themeColor="text1"/>
          <w:sz w:val="28"/>
          <w:szCs w:val="28"/>
        </w:rPr>
        <w:t>Електронний</w:t>
      </w:r>
      <w:proofErr w:type="spellEnd"/>
      <w:r w:rsidRPr="00D9152F">
        <w:rPr>
          <w:rFonts w:ascii="Times New Roman" w:hAnsi="Times New Roman"/>
          <w:color w:val="000000" w:themeColor="text1"/>
          <w:sz w:val="28"/>
          <w:szCs w:val="28"/>
        </w:rPr>
        <w:t xml:space="preserve"> ресурс]. Режим доступу: http://www. ligazakon.ua /l_doc2.nsf/link1/FIN3381C.html. </w:t>
      </w:r>
    </w:p>
    <w:p w:rsidR="00C74F40" w:rsidRPr="00D9152F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D915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Дмитрук</w:t>
      </w:r>
      <w:proofErr w:type="spellEnd"/>
      <w:r w:rsidRPr="00D915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О.Ю. Екологічний туризм: сучасні концепції менеджменту і маркетингу Навчальний посібник. К.: </w:t>
      </w:r>
      <w:proofErr w:type="spellStart"/>
      <w:r w:rsidRPr="00D915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Альтерпрес</w:t>
      </w:r>
      <w:proofErr w:type="spellEnd"/>
      <w:r w:rsidRPr="00D915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2004. 192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кваліфікаційних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характеристик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професій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2000 </w:t>
      </w:r>
      <w:proofErr w:type="spellStart"/>
      <w:r w:rsidRPr="00AF6A69">
        <w:rPr>
          <w:rFonts w:ascii="Times New Roman" w:hAnsi="Times New Roman"/>
          <w:sz w:val="28"/>
          <w:szCs w:val="28"/>
        </w:rPr>
        <w:t>Вип</w:t>
      </w:r>
      <w:proofErr w:type="spellEnd"/>
      <w:r w:rsidRPr="00AF6A69">
        <w:rPr>
          <w:rFonts w:ascii="Times New Roman" w:hAnsi="Times New Roman"/>
          <w:sz w:val="28"/>
          <w:szCs w:val="28"/>
        </w:rPr>
        <w:t>. 5*,81[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ресурс]. Режим доступу: </w:t>
      </w:r>
      <w:hyperlink r:id="rId7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www.uazakon.com/document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ДСТУ EN 15565:2016 (EN 15565:2008, IDT)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Туристичні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послуги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Вимоги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</w:t>
      </w:r>
      <w:proofErr w:type="gramEnd"/>
      <w:r w:rsidRPr="00AF6A69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F6A69">
        <w:rPr>
          <w:rFonts w:ascii="Times New Roman" w:hAnsi="Times New Roman"/>
          <w:sz w:val="28"/>
          <w:szCs w:val="28"/>
        </w:rPr>
        <w:t>кваліфікаційних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програм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F6A69">
        <w:rPr>
          <w:rFonts w:ascii="Times New Roman" w:hAnsi="Times New Roman"/>
          <w:sz w:val="28"/>
          <w:szCs w:val="28"/>
        </w:rPr>
        <w:t>гідів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Наказ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AF6A69">
        <w:rPr>
          <w:rFonts w:ascii="Times New Roman" w:hAnsi="Times New Roman"/>
          <w:sz w:val="28"/>
          <w:szCs w:val="28"/>
        </w:rPr>
        <w:t>серпня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2016 року № 236 «Про </w:t>
      </w:r>
      <w:proofErr w:type="spellStart"/>
      <w:r w:rsidRPr="00AF6A6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A69">
        <w:rPr>
          <w:rFonts w:ascii="Times New Roman" w:hAnsi="Times New Roman"/>
          <w:sz w:val="28"/>
          <w:szCs w:val="28"/>
        </w:rPr>
        <w:t>гармонізованих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F6A69">
        <w:rPr>
          <w:rFonts w:ascii="Times New Roman" w:hAnsi="Times New Roman"/>
          <w:sz w:val="28"/>
          <w:szCs w:val="28"/>
        </w:rPr>
        <w:t>міжнародними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F6A69">
        <w:rPr>
          <w:rFonts w:ascii="Times New Roman" w:hAnsi="Times New Roman"/>
          <w:sz w:val="28"/>
          <w:szCs w:val="28"/>
        </w:rPr>
        <w:t>європейськими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документами, та </w:t>
      </w:r>
      <w:proofErr w:type="spellStart"/>
      <w:r w:rsidRPr="00AF6A69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». / № </w:t>
      </w:r>
      <w:proofErr w:type="spellStart"/>
      <w:r w:rsidRPr="00AF6A69">
        <w:rPr>
          <w:rFonts w:ascii="Times New Roman" w:hAnsi="Times New Roman"/>
          <w:sz w:val="28"/>
          <w:szCs w:val="28"/>
        </w:rPr>
        <w:t>Вперше</w:t>
      </w:r>
      <w:proofErr w:type="spellEnd"/>
      <w:r w:rsidRPr="00AF6A69">
        <w:rPr>
          <w:rFonts w:ascii="Times New Roman" w:hAnsi="Times New Roman"/>
          <w:sz w:val="28"/>
          <w:szCs w:val="28"/>
        </w:rPr>
        <w:t>.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 Режим доступу: </w:t>
      </w:r>
      <w:hyperlink r:id="rId8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http://cct.com.ua/2016/11.08.2016_236.htm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Енциклопедичний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словникдовідник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туризму / В. А. </w:t>
      </w:r>
      <w:proofErr w:type="spellStart"/>
      <w:r w:rsidRPr="00AF6A69">
        <w:rPr>
          <w:rFonts w:ascii="Times New Roman" w:hAnsi="Times New Roman"/>
          <w:sz w:val="28"/>
          <w:szCs w:val="28"/>
        </w:rPr>
        <w:t>Смолій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В. К. Федорченко, В. І. </w:t>
      </w:r>
      <w:proofErr w:type="spellStart"/>
      <w:r w:rsidRPr="00AF6A69">
        <w:rPr>
          <w:rFonts w:ascii="Times New Roman" w:hAnsi="Times New Roman"/>
          <w:sz w:val="28"/>
          <w:szCs w:val="28"/>
        </w:rPr>
        <w:t>Цибух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; [за </w:t>
      </w:r>
      <w:proofErr w:type="spellStart"/>
      <w:r w:rsidRPr="00AF6A69">
        <w:rPr>
          <w:rFonts w:ascii="Times New Roman" w:hAnsi="Times New Roman"/>
          <w:sz w:val="28"/>
          <w:szCs w:val="28"/>
        </w:rPr>
        <w:t>заг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ред. В. К. Федорченко]. </w:t>
      </w:r>
      <w:proofErr w:type="spellStart"/>
      <w:r w:rsidRPr="00AF6A69">
        <w:rPr>
          <w:rFonts w:ascii="Times New Roman" w:hAnsi="Times New Roman"/>
          <w:sz w:val="28"/>
          <w:szCs w:val="28"/>
        </w:rPr>
        <w:t>Київ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дім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«Слово», 2006. 372 </w:t>
      </w:r>
      <w:proofErr w:type="gramStart"/>
      <w:r w:rsidRPr="00AF6A69">
        <w:rPr>
          <w:rFonts w:ascii="Times New Roman" w:hAnsi="Times New Roman"/>
          <w:sz w:val="28"/>
          <w:szCs w:val="28"/>
        </w:rPr>
        <w:t>с</w:t>
      </w:r>
      <w:proofErr w:type="gramEnd"/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AF6A69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змін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«Про туризм» № 1282IV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18.11.2003 р. /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Верховно</w:t>
      </w:r>
      <w:proofErr w:type="gramStart"/>
      <w:r w:rsidRPr="00AF6A69">
        <w:rPr>
          <w:rFonts w:ascii="Times New Roman" w:hAnsi="Times New Roman"/>
          <w:sz w:val="28"/>
          <w:szCs w:val="28"/>
        </w:rPr>
        <w:t>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AF6A69">
        <w:rPr>
          <w:rFonts w:ascii="Times New Roman" w:hAnsi="Times New Roman"/>
          <w:sz w:val="28"/>
          <w:szCs w:val="28"/>
        </w:rPr>
        <w:t>ади (ВВР), 2000. № 18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 Режим доступу: http:// </w:t>
      </w:r>
      <w:hyperlink r:id="rId9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www.uazakon.com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Зінченко В. А.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Екскурсологія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туризмологічна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наука / В. А. Зінченко // Наукові записки Київського університету туризму, економіки і права. Серія: філософські науки. Київ, 2010.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8. С. 211223.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  <w:lang w:val="uk-UA"/>
        </w:rPr>
      </w:pPr>
      <w:r w:rsidRPr="00AF6A69">
        <w:rPr>
          <w:rFonts w:ascii="Times New Roman" w:hAnsi="Times New Roman"/>
          <w:sz w:val="28"/>
          <w:szCs w:val="24"/>
          <w:lang w:val="uk-UA"/>
        </w:rPr>
        <w:t xml:space="preserve">Іванченко Н.В. Маркетинг та </w:t>
      </w: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рекламноінформаційна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 діяльність музеїв. [Електронний ресурс] Режим доступу: </w:t>
      </w:r>
      <w:hyperlink r:id="rId10" w:history="1">
        <w:r w:rsidRPr="00AF6A69">
          <w:rPr>
            <w:rFonts w:ascii="Times New Roman" w:hAnsi="Times New Roman"/>
            <w:color w:val="0000FF"/>
            <w:sz w:val="28"/>
            <w:u w:val="single"/>
            <w:lang w:val="uk-UA"/>
          </w:rPr>
          <w:t>http://infotour.in.ua/statti_ukr/ivanchenko.htm</w:t>
        </w:r>
      </w:hyperlink>
      <w:r w:rsidRPr="00AF6A69">
        <w:rPr>
          <w:rFonts w:ascii="Times New Roman" w:hAnsi="Times New Roman"/>
          <w:sz w:val="28"/>
          <w:szCs w:val="24"/>
          <w:lang w:val="uk-UA"/>
        </w:rPr>
        <w:t>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Історикокультурна</w:t>
      </w:r>
      <w:proofErr w:type="spellEnd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спадщина України. К. </w:t>
      </w:r>
      <w:proofErr w:type="spellStart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Видво</w:t>
      </w:r>
      <w:proofErr w:type="spellEnd"/>
      <w:r w:rsidRPr="00AF6A6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ФПУ, 1998. 400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З. К.,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Цвид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6A69">
        <w:rPr>
          <w:rFonts w:ascii="Times New Roman" w:hAnsi="Times New Roman"/>
          <w:sz w:val="28"/>
          <w:szCs w:val="28"/>
          <w:lang w:val="uk-UA"/>
        </w:rPr>
        <w:t xml:space="preserve">Ендрю Н. В.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Екскурсознавство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і музеєзнавство: методичні рекомендації для практичних робіт із курсу / З. К.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Н. В.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ЦвидЕндрю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Луцьк: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ВежаДрук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, 2017. 48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Килимистий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С.М. </w:t>
      </w:r>
      <w:proofErr w:type="spellStart"/>
      <w:r w:rsidRPr="00AF6A69">
        <w:rPr>
          <w:rFonts w:ascii="Times New Roman" w:hAnsi="Times New Roman"/>
          <w:sz w:val="28"/>
          <w:szCs w:val="28"/>
        </w:rPr>
        <w:t>Анімація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туризмі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пос</w:t>
      </w:r>
      <w:proofErr w:type="gramEnd"/>
      <w:r w:rsidRPr="00AF6A69">
        <w:rPr>
          <w:rFonts w:ascii="Times New Roman" w:hAnsi="Times New Roman"/>
          <w:sz w:val="28"/>
          <w:szCs w:val="28"/>
        </w:rPr>
        <w:t>ібник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AF6A69">
        <w:rPr>
          <w:rFonts w:ascii="Times New Roman" w:hAnsi="Times New Roman"/>
          <w:sz w:val="28"/>
          <w:szCs w:val="28"/>
        </w:rPr>
        <w:t>Видво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ФПУ, 2007. 188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Король О. Д. Організація екскурсійних послуг у туризмі: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Навчальнометодичний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посібник. Чернівці: Чернівецький національний університет, 2016. 144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Король О. Д. </w:t>
      </w:r>
      <w:proofErr w:type="spellStart"/>
      <w:r w:rsidRPr="00AF6A69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екскурсійного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туризмі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пос</w:t>
      </w:r>
      <w:proofErr w:type="gramEnd"/>
      <w:r w:rsidRPr="00AF6A69">
        <w:rPr>
          <w:rFonts w:ascii="Times New Roman" w:hAnsi="Times New Roman"/>
          <w:sz w:val="28"/>
          <w:szCs w:val="28"/>
        </w:rPr>
        <w:t>іб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/ О. Д. Король. </w:t>
      </w:r>
      <w:proofErr w:type="spellStart"/>
      <w:r w:rsidRPr="00AF6A69">
        <w:rPr>
          <w:rFonts w:ascii="Times New Roman" w:hAnsi="Times New Roman"/>
          <w:sz w:val="28"/>
          <w:szCs w:val="28"/>
        </w:rPr>
        <w:t>Сучава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A69">
        <w:rPr>
          <w:rFonts w:ascii="Times New Roman" w:hAnsi="Times New Roman"/>
          <w:sz w:val="28"/>
          <w:szCs w:val="28"/>
        </w:rPr>
        <w:t>Сучавський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AF6A69">
        <w:rPr>
          <w:rFonts w:ascii="Times New Roman" w:hAnsi="Times New Roman"/>
          <w:sz w:val="28"/>
          <w:szCs w:val="28"/>
        </w:rPr>
        <w:t>, 2015. 110 с.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 Режим доступу: </w:t>
      </w:r>
      <w:hyperlink r:id="rId11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http://www.geotour.chnu.edu.ua/index.php?page=/ua/07navchproc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  <w:lang w:val="uk-UA"/>
        </w:rPr>
      </w:pPr>
      <w:r w:rsidRPr="00AF6A69">
        <w:rPr>
          <w:rFonts w:ascii="Times New Roman" w:hAnsi="Times New Roman"/>
          <w:sz w:val="28"/>
          <w:szCs w:val="24"/>
          <w:lang w:val="uk-UA"/>
        </w:rPr>
        <w:t>Лорд Б., Лорд Г.Д. Нові технології в музейній справі. [Електронний ресурс] Режим доступу: http://infotour.in.ua/statti_tourism/lord.htm.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lastRenderedPageBreak/>
        <w:t>Любіцева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О. О. Методика розробки турів: навчальний посібник / О. О.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Любіцева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2е вид., перероб. і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Київ: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Альтерпрес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, 2008. 300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Мазурик З. В. Український національний комітет Міжнародної ради музеїв. Природнича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музеологія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: теорія та практика: матеріали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Всеукраїнської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наук.практ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конф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ІСОМ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Кам’янецьПодільський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17 18 верес. 2009 р.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Львів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;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Кам’янецьПодільський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2009. 209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Мальська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М. П. Планування туристичної діяльності: підручник / М. П.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Мальська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О. Ю.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Бордун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; Міністерство Освіти і науки України. Київ: Знання, 2010. 310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Маньковська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Р. В.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Міжнародна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рада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музеїв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Енциклопедія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історії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>: у 10 т. / ред. кол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 xml:space="preserve">.: 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В. А.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Смолій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(голова) та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ін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.;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Інт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історії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НАН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Київ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>: Наук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.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д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умка, 2009. Т. 6: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ЛаМі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С. 709.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Маньковська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Р. В. Музеї України у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суспільноісторичних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викликах ХХ початку ХХІ століть. Львів: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ПростірМ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, 2016. </w:t>
      </w:r>
      <w:r w:rsidRPr="00D9152F">
        <w:rPr>
          <w:rFonts w:ascii="Times New Roman" w:eastAsia="Calibri" w:hAnsi="Times New Roman"/>
          <w:sz w:val="28"/>
          <w:szCs w:val="24"/>
          <w:lang w:val="uk-UA"/>
        </w:rPr>
        <w:t xml:space="preserve">408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  <w:lang w:val="uk-UA"/>
        </w:rPr>
      </w:pPr>
      <w:r w:rsidRPr="00AF6A69">
        <w:rPr>
          <w:rFonts w:ascii="Times New Roman" w:hAnsi="Times New Roman"/>
          <w:sz w:val="28"/>
          <w:szCs w:val="24"/>
          <w:lang w:val="uk-UA"/>
        </w:rPr>
        <w:t xml:space="preserve">Музейний маркетинг: проблеми та шляхи вирішення (етимологія понять). [Електронний ресурс] Режим доступу: </w:t>
      </w:r>
      <w:hyperlink r:id="rId12" w:history="1">
        <w:r w:rsidRPr="00AF6A69">
          <w:rPr>
            <w:rFonts w:ascii="Times New Roman" w:hAnsi="Times New Roman"/>
            <w:color w:val="0000FF"/>
            <w:sz w:val="28"/>
            <w:szCs w:val="24"/>
            <w:u w:val="single"/>
            <w:lang w:val="uk-UA"/>
          </w:rPr>
          <w:t>http://spimash.ru/2007/05/30/muzejjnyjjmarketingjetimologija.html</w:t>
        </w:r>
      </w:hyperlink>
      <w:r w:rsidRPr="00AF6A69">
        <w:rPr>
          <w:rFonts w:ascii="Times New Roman" w:hAnsi="Times New Roman"/>
          <w:sz w:val="28"/>
          <w:szCs w:val="24"/>
          <w:lang w:val="uk-UA"/>
        </w:rPr>
        <w:t>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Музейний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простір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2013. № 1 (7).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Музейний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простір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2013. № 2 (8).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Музейний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простір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2014. № 3 (13).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класифікатор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Класифікатор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професій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ДК 003:2010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ресурс]. Режим доступу: </w:t>
      </w:r>
      <w:hyperlink r:id="rId13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http://www.hrliga.com/docs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Національний класифікатор України. Класифікація видів економічної діяльності ДК 009:2010. Наказ Держспоживстандарту України11.10.2010 № 457 [Електронний ресурс]. Режим доступу: </w:t>
      </w:r>
      <w:proofErr w:type="spellStart"/>
      <w:r w:rsidRPr="00AF6A69">
        <w:rPr>
          <w:rFonts w:ascii="Times New Roman" w:hAnsi="Times New Roman"/>
          <w:sz w:val="28"/>
          <w:szCs w:val="28"/>
        </w:rPr>
        <w:t>document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ua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AF6A69">
        <w:rPr>
          <w:rFonts w:ascii="Times New Roman" w:hAnsi="Times New Roman"/>
          <w:sz w:val="28"/>
          <w:szCs w:val="28"/>
        </w:rPr>
        <w:t>klasifikacijavidivekonomichnoy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Об’єкти Світової спадщини ЮНЕСКО в Україні: пам’ятка /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Мво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культури України, Київ.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нац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унт культури і мистецтв, Наук.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бка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; уклад. </w:t>
      </w:r>
      <w:r w:rsidRPr="00AF6A69">
        <w:rPr>
          <w:rFonts w:ascii="Times New Roman" w:eastAsia="Calibri" w:hAnsi="Times New Roman"/>
          <w:sz w:val="28"/>
          <w:szCs w:val="24"/>
        </w:rPr>
        <w:t>О. О. Скаченко, наук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.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р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ед. Ю. М.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Ключко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Київ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>: Вид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.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ц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ентр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КНУКіМ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2014. 71 с.;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іл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Організація екскурсійної діяльності. Опорний конспект лекцій. Уклад. О. О.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Каролоп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Київ: Видавничий центр КНТЕУ. 2002. 45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Організація туризму: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/ В. Ф.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Кифяк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 Чернівці, 2011.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  <w:lang w:val="uk-UA"/>
        </w:rPr>
      </w:pPr>
      <w:r w:rsidRPr="00AF6A69">
        <w:rPr>
          <w:rFonts w:ascii="Times New Roman" w:hAnsi="Times New Roman"/>
          <w:sz w:val="28"/>
          <w:szCs w:val="24"/>
          <w:lang w:val="uk-UA"/>
        </w:rPr>
        <w:t>Основи музеєзнавства, маркетингу та рекламно</w:t>
      </w:r>
      <w:r>
        <w:rPr>
          <w:rFonts w:ascii="Times New Roman" w:hAnsi="Times New Roman"/>
          <w:sz w:val="28"/>
          <w:szCs w:val="24"/>
          <w:lang w:val="uk-UA"/>
        </w:rPr>
        <w:t>-</w:t>
      </w:r>
      <w:r w:rsidRPr="00AF6A69">
        <w:rPr>
          <w:rFonts w:ascii="Times New Roman" w:hAnsi="Times New Roman"/>
          <w:sz w:val="28"/>
          <w:szCs w:val="24"/>
          <w:lang w:val="uk-UA"/>
        </w:rPr>
        <w:t xml:space="preserve">інформаційної діяльності музеїв: </w:t>
      </w: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Навч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посіб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. / П. </w:t>
      </w: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Горішевський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, М. Ковалів, В. Мельник, С. Оришко. </w:t>
      </w: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ІваноФранківськ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>: Плай, 2005.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Пам’яткознавство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правова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охорона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культурних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надбань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зб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>. док. / упор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 xml:space="preserve">.: 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Л. В.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Прибєга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(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кер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проекту) [та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ін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.].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Київ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Інтут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культурології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Академії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мистецтв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2009. 416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Поколодна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М. М. Опорний конспект лекцій з дисциплін «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Екскурсознавсто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», «Організація екскурсійних послуг» (для студентів спеціальності 7.050201 «Менеджмент готельного курортного і туристського сервісу» і 6.050400 «Туризм») / уклад.: М.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Поколодна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Харків: ХНАМГ, 2007. 80 с. [Електронний ресурс] Режим доступу: </w:t>
      </w:r>
      <w:proofErr w:type="spellStart"/>
      <w:r w:rsidRPr="00AF6A69">
        <w:rPr>
          <w:rFonts w:ascii="Times New Roman" w:hAnsi="Times New Roman"/>
          <w:sz w:val="28"/>
          <w:szCs w:val="28"/>
        </w:rPr>
        <w:t>http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:// </w:t>
      </w:r>
      <w:proofErr w:type="spellStart"/>
      <w:r w:rsidRPr="00AF6A69">
        <w:rPr>
          <w:rFonts w:ascii="Times New Roman" w:hAnsi="Times New Roman"/>
          <w:sz w:val="28"/>
          <w:szCs w:val="28"/>
        </w:rPr>
        <w:t>eprints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kname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edu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ua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lastRenderedPageBreak/>
        <w:t>Поколодна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М. М. Організація екскурсійної діяльності: підручник / М.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Поколодна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; Харків.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нац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унт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міськ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госпва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ім. О.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Бекетова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Харків: ХНУМГ ім. О.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Бекетова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, 2017. 180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AF6A69">
        <w:rPr>
          <w:rFonts w:ascii="Times New Roman" w:hAnsi="Times New Roman"/>
          <w:sz w:val="28"/>
          <w:szCs w:val="28"/>
        </w:rPr>
        <w:t>видачі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дозволі</w:t>
      </w:r>
      <w:proofErr w:type="gramStart"/>
      <w:r w:rsidRPr="00AF6A6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AF6A69">
        <w:rPr>
          <w:rFonts w:ascii="Times New Roman" w:hAnsi="Times New Roman"/>
          <w:sz w:val="28"/>
          <w:szCs w:val="28"/>
        </w:rPr>
        <w:t xml:space="preserve"> на право </w:t>
      </w:r>
      <w:proofErr w:type="spellStart"/>
      <w:r w:rsidRPr="00AF6A69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туристичного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фахівцям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туристичного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AF6A69">
        <w:rPr>
          <w:rFonts w:ascii="Times New Roman" w:hAnsi="Times New Roman"/>
          <w:sz w:val="28"/>
          <w:szCs w:val="28"/>
        </w:rPr>
        <w:t>жовтня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2004 р., № 1344/9943. 172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Порядок </w:t>
      </w:r>
      <w:proofErr w:type="spellStart"/>
      <w:r w:rsidRPr="00AF6A6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туристичних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послуг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у м. </w:t>
      </w:r>
      <w:proofErr w:type="spellStart"/>
      <w:r w:rsidRPr="00AF6A69">
        <w:rPr>
          <w:rFonts w:ascii="Times New Roman" w:hAnsi="Times New Roman"/>
          <w:sz w:val="28"/>
          <w:szCs w:val="28"/>
        </w:rPr>
        <w:t>Києві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Додаток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№ 1 до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р</w:t>
      </w:r>
      <w:proofErr w:type="gramEnd"/>
      <w:r w:rsidRPr="00AF6A69">
        <w:rPr>
          <w:rFonts w:ascii="Times New Roman" w:hAnsi="Times New Roman"/>
          <w:sz w:val="28"/>
          <w:szCs w:val="28"/>
        </w:rPr>
        <w:t>ішення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Київради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18.03.2004 р. №88/1298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ресурс]. Режим доступу: kmr.gov.ua/</w:t>
      </w:r>
      <w:proofErr w:type="spellStart"/>
      <w:r w:rsidRPr="00AF6A69">
        <w:rPr>
          <w:rFonts w:ascii="Times New Roman" w:hAnsi="Times New Roman"/>
          <w:sz w:val="28"/>
          <w:szCs w:val="28"/>
        </w:rPr>
        <w:t>poryadokpredostavleniyaturisticheskihuslugvkieve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Прибєга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Л. В. Основний міжнародний документ про пам’ятко</w:t>
      </w:r>
      <w:r>
        <w:rPr>
          <w:rFonts w:ascii="Times New Roman" w:eastAsia="Calibri" w:hAnsi="Times New Roman"/>
          <w:sz w:val="28"/>
          <w:szCs w:val="24"/>
          <w:lang w:val="uk-UA"/>
        </w:rPr>
        <w:t>-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охоронне співробітництво (до 40річчя Конвенції про охорону всесвітньої культурної та природної спадщини). Праці Центру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пам’яткознавства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зб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наук. праць.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Вип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21. Київ, 2012. С. 511.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Регіональні особливості нерухомих пам’яток України: [монографія] /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кол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авт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.: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Бичковська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Г. М., Гаврилюк О. Н., Гаврилюк С. В. [та ін.]; під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заг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ред. </w:t>
      </w:r>
      <w:r w:rsidRPr="00AF6A69">
        <w:rPr>
          <w:rFonts w:ascii="Times New Roman" w:eastAsia="Calibri" w:hAnsi="Times New Roman"/>
          <w:sz w:val="28"/>
          <w:szCs w:val="24"/>
        </w:rPr>
        <w:t xml:space="preserve">Л. О.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Гріффена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О. М.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Титової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Центр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пам’яткознавства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НАН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і УТОПІК.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Київ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Центр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пам’яткознавства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НАН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України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і УТОПІК, 2017. 275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9624F">
        <w:rPr>
          <w:rFonts w:ascii="Times New Roman" w:hAnsi="Times New Roman"/>
          <w:sz w:val="28"/>
          <w:szCs w:val="28"/>
          <w:lang w:val="uk-UA"/>
        </w:rPr>
        <w:t xml:space="preserve">Розвиток туризму починається з гіда [Електронний ресурс] Режим доступу: </w:t>
      </w:r>
      <w:hyperlink r:id="rId14" w:history="1">
        <w:r w:rsidRPr="00020F82">
          <w:rPr>
            <w:rStyle w:val="aa"/>
            <w:rFonts w:ascii="Times New Roman" w:hAnsi="Times New Roman"/>
            <w:sz w:val="28"/>
            <w:szCs w:val="28"/>
          </w:rPr>
          <w:t>http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://</w:t>
        </w:r>
        <w:r w:rsidRPr="00020F82">
          <w:rPr>
            <w:rStyle w:val="aa"/>
            <w:rFonts w:ascii="Times New Roman" w:hAnsi="Times New Roman"/>
            <w:sz w:val="28"/>
            <w:szCs w:val="28"/>
          </w:rPr>
          <w:t>glavcom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020F82">
          <w:rPr>
            <w:rStyle w:val="aa"/>
            <w:rFonts w:ascii="Times New Roman" w:hAnsi="Times New Roman"/>
            <w:sz w:val="28"/>
            <w:szCs w:val="28"/>
          </w:rPr>
          <w:t>ua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  <w:r w:rsidRPr="00020F82">
          <w:rPr>
            <w:rStyle w:val="aa"/>
            <w:rFonts w:ascii="Times New Roman" w:hAnsi="Times New Roman"/>
            <w:sz w:val="28"/>
            <w:szCs w:val="28"/>
          </w:rPr>
          <w:t>specprojects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  <w:r w:rsidRPr="00020F82">
          <w:rPr>
            <w:rStyle w:val="aa"/>
            <w:rFonts w:ascii="Times New Roman" w:hAnsi="Times New Roman"/>
            <w:sz w:val="28"/>
            <w:szCs w:val="28"/>
          </w:rPr>
          <w:t>press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_</w:t>
        </w:r>
        <w:r w:rsidRPr="00020F82">
          <w:rPr>
            <w:rStyle w:val="aa"/>
            <w:rFonts w:ascii="Times New Roman" w:hAnsi="Times New Roman"/>
            <w:sz w:val="28"/>
            <w:szCs w:val="28"/>
          </w:rPr>
          <w:t>center</w:t>
        </w:r>
        <w:r w:rsidRPr="00B9624F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Pr="00020F82">
          <w:rPr>
            <w:rStyle w:val="aa"/>
            <w:rFonts w:ascii="Times New Roman" w:hAnsi="Times New Roman"/>
            <w:sz w:val="28"/>
            <w:szCs w:val="28"/>
          </w:rPr>
          <w:t>jakshchoukrajinanenavedeladv</w:t>
        </w:r>
        <w:proofErr w:type="spellEnd"/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turistichnijgaluzitonajevrobachennibudesoromno</w:t>
      </w:r>
      <w:proofErr w:type="spellEnd"/>
      <w:r w:rsidRPr="00B962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eksperti</w:t>
      </w:r>
      <w:proofErr w:type="spellEnd"/>
      <w:r w:rsidRPr="00B9624F">
        <w:rPr>
          <w:rFonts w:ascii="Times New Roman" w:hAnsi="Times New Roman"/>
          <w:sz w:val="28"/>
          <w:szCs w:val="28"/>
          <w:lang w:val="uk-UA"/>
        </w:rPr>
        <w:t>386316.</w:t>
      </w:r>
      <w:proofErr w:type="spellStart"/>
      <w:r w:rsidRPr="00AF6A69">
        <w:rPr>
          <w:rFonts w:ascii="Times New Roman" w:hAnsi="Times New Roman"/>
          <w:sz w:val="28"/>
          <w:szCs w:val="28"/>
        </w:rPr>
        <w:t>html</w:t>
      </w:r>
      <w:proofErr w:type="spellEnd"/>
      <w:r w:rsidRPr="00B962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</w:rPr>
        <w:t xml:space="preserve">Романенко О. В. </w:t>
      </w:r>
      <w:proofErr w:type="spellStart"/>
      <w:r w:rsidRPr="00AF6A69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екскурсійних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послуг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AF6A69">
        <w:rPr>
          <w:rFonts w:ascii="Times New Roman" w:hAnsi="Times New Roman"/>
          <w:sz w:val="28"/>
          <w:szCs w:val="28"/>
        </w:rPr>
        <w:t>О.В.Романенко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// Культура народов Причерноморья. 2009. №176. С.159161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ресурс]. Режим доступу: </w:t>
      </w:r>
      <w:proofErr w:type="spellStart"/>
      <w:r w:rsidRPr="00AF6A69">
        <w:rPr>
          <w:rFonts w:ascii="Times New Roman" w:hAnsi="Times New Roman"/>
          <w:sz w:val="28"/>
          <w:szCs w:val="28"/>
        </w:rPr>
        <w:t>www</w:t>
      </w:r>
      <w:proofErr w:type="spellEnd"/>
      <w:r w:rsidRPr="00AF6A69">
        <w:rPr>
          <w:rFonts w:ascii="Times New Roman" w:hAnsi="Times New Roman"/>
          <w:sz w:val="28"/>
          <w:szCs w:val="28"/>
        </w:rPr>
        <w:t>. tourlib.net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</w:rPr>
        <w:t>Рутинський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М. Й., Стецюк О. В.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Музеєзнавство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навч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proofErr w:type="gramStart"/>
      <w:r w:rsidRPr="00AF6A69">
        <w:rPr>
          <w:rFonts w:ascii="Times New Roman" w:eastAsia="Calibri" w:hAnsi="Times New Roman"/>
          <w:sz w:val="28"/>
          <w:szCs w:val="24"/>
        </w:rPr>
        <w:t>пос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>іб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Київ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Знання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, 2008. 430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4"/>
        </w:rPr>
        <w:t>Рутинський</w:t>
      </w:r>
      <w:proofErr w:type="spellEnd"/>
      <w:r w:rsidRPr="00AF6A69">
        <w:rPr>
          <w:rFonts w:ascii="Times New Roman" w:hAnsi="Times New Roman"/>
          <w:sz w:val="28"/>
          <w:szCs w:val="24"/>
        </w:rPr>
        <w:t xml:space="preserve"> М.Й.</w:t>
      </w:r>
      <w:r w:rsidRPr="00AF6A69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4"/>
        </w:rPr>
        <w:t>Музеєзнавство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/ </w:t>
      </w:r>
      <w:proofErr w:type="spellStart"/>
      <w:r w:rsidRPr="00AF6A69">
        <w:rPr>
          <w:rFonts w:ascii="Times New Roman" w:hAnsi="Times New Roman"/>
          <w:sz w:val="28"/>
          <w:szCs w:val="24"/>
        </w:rPr>
        <w:t>Навчальний</w:t>
      </w:r>
      <w:proofErr w:type="spellEnd"/>
      <w:r w:rsidRPr="00AF6A69">
        <w:rPr>
          <w:rFonts w:ascii="Times New Roman" w:hAnsi="Times New Roman"/>
          <w:sz w:val="28"/>
          <w:szCs w:val="24"/>
        </w:rPr>
        <w:t xml:space="preserve"> </w:t>
      </w:r>
      <w:proofErr w:type="spellStart"/>
      <w:proofErr w:type="gramStart"/>
      <w:r w:rsidRPr="00AF6A69">
        <w:rPr>
          <w:rFonts w:ascii="Times New Roman" w:hAnsi="Times New Roman"/>
          <w:sz w:val="28"/>
          <w:szCs w:val="24"/>
        </w:rPr>
        <w:t>пос</w:t>
      </w:r>
      <w:proofErr w:type="gramEnd"/>
      <w:r w:rsidRPr="00AF6A69">
        <w:rPr>
          <w:rFonts w:ascii="Times New Roman" w:hAnsi="Times New Roman"/>
          <w:sz w:val="28"/>
          <w:szCs w:val="24"/>
        </w:rPr>
        <w:t>ібник</w:t>
      </w:r>
      <w:proofErr w:type="spellEnd"/>
      <w:r w:rsidRPr="00AF6A69">
        <w:rPr>
          <w:rFonts w:ascii="Times New Roman" w:hAnsi="Times New Roman"/>
          <w:sz w:val="28"/>
          <w:szCs w:val="24"/>
        </w:rPr>
        <w:t xml:space="preserve">. К.: </w:t>
      </w:r>
      <w:proofErr w:type="spellStart"/>
      <w:r w:rsidRPr="00AF6A69">
        <w:rPr>
          <w:rFonts w:ascii="Times New Roman" w:hAnsi="Times New Roman"/>
          <w:sz w:val="28"/>
          <w:szCs w:val="24"/>
        </w:rPr>
        <w:t>Знання</w:t>
      </w:r>
      <w:proofErr w:type="spellEnd"/>
      <w:r w:rsidRPr="00AF6A69">
        <w:rPr>
          <w:rFonts w:ascii="Times New Roman" w:hAnsi="Times New Roman"/>
          <w:sz w:val="28"/>
          <w:szCs w:val="24"/>
        </w:rPr>
        <w:t>, 2008. 428 c.</w:t>
      </w:r>
    </w:p>
    <w:p w:rsidR="00C74F40" w:rsidRPr="00B9624F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 w:themeColor="text1"/>
          <w:sz w:val="28"/>
          <w:szCs w:val="24"/>
          <w:lang w:val="uk-UA"/>
        </w:rPr>
      </w:pPr>
      <w:r w:rsidRPr="00AF6A69">
        <w:rPr>
          <w:rFonts w:ascii="Times New Roman" w:hAnsi="Times New Roman"/>
          <w:sz w:val="28"/>
          <w:szCs w:val="24"/>
          <w:lang w:val="uk-UA"/>
        </w:rPr>
        <w:t xml:space="preserve">Сайт </w:t>
      </w:r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 xml:space="preserve">музеїв України Режим доступу: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4"/>
        </w:rPr>
        <w:t>http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>://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4"/>
        </w:rPr>
        <w:t>museums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 xml:space="preserve">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4"/>
        </w:rPr>
        <w:t>of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 xml:space="preserve">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4"/>
        </w:rPr>
        <w:t>ukraine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>.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4"/>
        </w:rPr>
        <w:t>com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4"/>
          <w:lang w:val="uk-UA"/>
        </w:rPr>
        <w:t>.</w:t>
      </w:r>
    </w:p>
    <w:p w:rsidR="00C74F40" w:rsidRPr="00B9624F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Сокол Т. Г.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</w:rPr>
        <w:t>Основи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</w:rPr>
        <w:t>туризмознавства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9624F">
        <w:rPr>
          <w:rFonts w:ascii="Times New Roman" w:hAnsi="Times New Roman"/>
          <w:color w:val="000000" w:themeColor="text1"/>
          <w:sz w:val="28"/>
          <w:szCs w:val="28"/>
        </w:rPr>
        <w:t>пос</w:t>
      </w:r>
      <w:proofErr w:type="gramEnd"/>
      <w:r w:rsidRPr="00B9624F">
        <w:rPr>
          <w:rFonts w:ascii="Times New Roman" w:hAnsi="Times New Roman"/>
          <w:color w:val="000000" w:themeColor="text1"/>
          <w:sz w:val="28"/>
          <w:szCs w:val="28"/>
        </w:rPr>
        <w:t>ібник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. К., 2006. 76 с. </w:t>
      </w:r>
    </w:p>
    <w:p w:rsidR="00C74F40" w:rsidRPr="00B9624F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Сокол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Т.Г. Основи туристичної діяльності: Навчальний посібник. 2е вид.,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випр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та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доп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К.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Видво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ФПУ, 2006. 76 с.</w:t>
      </w:r>
      <w:r w:rsidRPr="00B96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cr/>
      </w:r>
      <w:r w:rsidRPr="00B962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Леоненко Н. А. Організація екскурсійної діяльності: конспект лекцій. / Н.А. Леоненко. Х.: НУЦЗУ, 2019. 167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Сокол Т.Г.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</w:rPr>
        <w:t>Основи</w:t>
      </w:r>
      <w:proofErr w:type="spellEnd"/>
      <w:r w:rsidRPr="00B96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624F">
        <w:rPr>
          <w:rFonts w:ascii="Times New Roman" w:hAnsi="Times New Roman"/>
          <w:color w:val="000000" w:themeColor="text1"/>
          <w:sz w:val="28"/>
          <w:szCs w:val="28"/>
        </w:rPr>
        <w:t>туристичної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F6A69">
        <w:rPr>
          <w:rFonts w:ascii="Times New Roman" w:hAnsi="Times New Roman"/>
          <w:sz w:val="28"/>
          <w:szCs w:val="28"/>
        </w:rPr>
        <w:t>підручник</w:t>
      </w:r>
      <w:proofErr w:type="spellEnd"/>
      <w:proofErr w:type="gramStart"/>
      <w:r w:rsidRPr="00AF6A69">
        <w:rPr>
          <w:rFonts w:ascii="Times New Roman" w:hAnsi="Times New Roman"/>
          <w:sz w:val="28"/>
          <w:szCs w:val="28"/>
        </w:rPr>
        <w:t xml:space="preserve"> / З</w:t>
      </w:r>
      <w:proofErr w:type="gramEnd"/>
      <w:r w:rsidRPr="00AF6A69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AF6A69">
        <w:rPr>
          <w:rFonts w:ascii="Times New Roman" w:hAnsi="Times New Roman"/>
          <w:sz w:val="28"/>
          <w:szCs w:val="28"/>
        </w:rPr>
        <w:t>заг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ред.В.Ф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Орлова. К.: Грамота, 2006. 260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Стандартна міжнародна класифікація видів діяльності в туризмі (СІКТА) [Електронний ресурс]. Режим доступу: </w:t>
      </w:r>
      <w:proofErr w:type="spellStart"/>
      <w:r w:rsidRPr="00AF6A69">
        <w:rPr>
          <w:rFonts w:ascii="Times New Roman" w:hAnsi="Times New Roman"/>
          <w:sz w:val="28"/>
          <w:szCs w:val="28"/>
        </w:rPr>
        <w:t>mail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perfectbg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com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/</w:t>
      </w:r>
      <w:proofErr w:type="spellStart"/>
      <w:r w:rsidRPr="00AF6A69">
        <w:rPr>
          <w:rFonts w:ascii="Times New Roman" w:hAnsi="Times New Roman"/>
          <w:sz w:val="28"/>
          <w:szCs w:val="28"/>
        </w:rPr>
        <w:t>TouristDocuments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AF6A69">
        <w:rPr>
          <w:rFonts w:ascii="Times New Roman" w:hAnsi="Times New Roman"/>
          <w:sz w:val="28"/>
          <w:szCs w:val="28"/>
        </w:rPr>
        <w:t>nsf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…/ </w:t>
      </w:r>
      <w:r w:rsidRPr="00AF6A69">
        <w:rPr>
          <w:rFonts w:ascii="Times New Roman" w:hAnsi="Times New Roman"/>
          <w:sz w:val="28"/>
          <w:szCs w:val="28"/>
        </w:rPr>
        <w:t>SICTA</w:t>
      </w:r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Туризмологія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: концептуальні засади теорії туризму: монографія / кер. проекту: В. С.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Пазенок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, В. К. Федорченко ; [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авт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.: В. К. Федорченко та ін.]. Київ: Академія, 2013. 368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</w:rPr>
        <w:t>Туристичні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послуги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Вимоги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6A69">
        <w:rPr>
          <w:rFonts w:ascii="Times New Roman" w:hAnsi="Times New Roman"/>
          <w:sz w:val="28"/>
          <w:szCs w:val="28"/>
        </w:rPr>
        <w:t>п</w:t>
      </w:r>
      <w:proofErr w:type="gramEnd"/>
      <w:r w:rsidRPr="00AF6A69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F6A69">
        <w:rPr>
          <w:rFonts w:ascii="Times New Roman" w:hAnsi="Times New Roman"/>
          <w:sz w:val="28"/>
          <w:szCs w:val="28"/>
        </w:rPr>
        <w:t>кваліфікаційних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програм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F6A69">
        <w:rPr>
          <w:rFonts w:ascii="Times New Roman" w:hAnsi="Times New Roman"/>
          <w:sz w:val="28"/>
          <w:szCs w:val="28"/>
        </w:rPr>
        <w:t>гідів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Наказ </w:t>
      </w:r>
      <w:proofErr w:type="spellStart"/>
      <w:r w:rsidRPr="00AF6A69">
        <w:rPr>
          <w:rFonts w:ascii="Times New Roman" w:hAnsi="Times New Roman"/>
          <w:sz w:val="28"/>
          <w:szCs w:val="28"/>
        </w:rPr>
        <w:t>від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AF6A69">
        <w:rPr>
          <w:rFonts w:ascii="Times New Roman" w:hAnsi="Times New Roman"/>
          <w:sz w:val="28"/>
          <w:szCs w:val="28"/>
        </w:rPr>
        <w:t>серпня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2016 року № 236 </w:t>
      </w:r>
      <w:r w:rsidRPr="00AF6A69">
        <w:rPr>
          <w:rFonts w:ascii="Times New Roman" w:hAnsi="Times New Roman"/>
          <w:sz w:val="28"/>
          <w:szCs w:val="28"/>
        </w:rPr>
        <w:lastRenderedPageBreak/>
        <w:t xml:space="preserve">«Про </w:t>
      </w:r>
      <w:proofErr w:type="spellStart"/>
      <w:r w:rsidRPr="00AF6A6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6A69">
        <w:rPr>
          <w:rFonts w:ascii="Times New Roman" w:hAnsi="Times New Roman"/>
          <w:sz w:val="28"/>
          <w:szCs w:val="28"/>
        </w:rPr>
        <w:t>гармонізованих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F6A69">
        <w:rPr>
          <w:rFonts w:ascii="Times New Roman" w:hAnsi="Times New Roman"/>
          <w:sz w:val="28"/>
          <w:szCs w:val="28"/>
        </w:rPr>
        <w:t>міжнародними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F6A69">
        <w:rPr>
          <w:rFonts w:ascii="Times New Roman" w:hAnsi="Times New Roman"/>
          <w:sz w:val="28"/>
          <w:szCs w:val="28"/>
        </w:rPr>
        <w:t>європейськими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нормативними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документами, та </w:t>
      </w:r>
      <w:proofErr w:type="spellStart"/>
      <w:r w:rsidRPr="00AF6A69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нормативних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». / № </w:t>
      </w:r>
      <w:proofErr w:type="spellStart"/>
      <w:r w:rsidRPr="00AF6A69">
        <w:rPr>
          <w:rFonts w:ascii="Times New Roman" w:hAnsi="Times New Roman"/>
          <w:sz w:val="28"/>
          <w:szCs w:val="28"/>
        </w:rPr>
        <w:t>Вперше</w:t>
      </w:r>
      <w:proofErr w:type="spellEnd"/>
      <w:r w:rsidRPr="00AF6A69">
        <w:rPr>
          <w:rFonts w:ascii="Times New Roman" w:hAnsi="Times New Roman"/>
          <w:sz w:val="28"/>
          <w:szCs w:val="28"/>
        </w:rPr>
        <w:t>. [</w:t>
      </w:r>
      <w:proofErr w:type="spellStart"/>
      <w:r w:rsidRPr="00AF6A69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AF6A69">
        <w:rPr>
          <w:rFonts w:ascii="Times New Roman" w:hAnsi="Times New Roman"/>
          <w:sz w:val="28"/>
          <w:szCs w:val="28"/>
        </w:rPr>
        <w:t xml:space="preserve"> ресурс] Режим доступу: </w:t>
      </w:r>
      <w:hyperlink r:id="rId15" w:history="1">
        <w:r w:rsidRPr="00AF6A69">
          <w:rPr>
            <w:rFonts w:ascii="Times New Roman" w:hAnsi="Times New Roman"/>
            <w:color w:val="0000FF"/>
            <w:sz w:val="28"/>
            <w:u w:val="single"/>
          </w:rPr>
          <w:t>http://cct.com.ua/2016/11.08.2016_236.htm</w:t>
        </w:r>
      </w:hyperlink>
      <w:r w:rsidRPr="00AF6A69">
        <w:rPr>
          <w:rFonts w:ascii="Times New Roman" w:hAnsi="Times New Roman"/>
          <w:sz w:val="28"/>
          <w:szCs w:val="28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Федорченко В. К. Історія екскурсійної діяльності в Україні: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посібник / В. К. Федорченко, О.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Костюкова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Т. А.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Дьорова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М. М. Олексійко. Київ: Кондор, 2004. 166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Федорченко В. К. Історія екскурсійної діяльності в Україні: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. / В. К. Федорченко, О.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Костюкова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Т. А.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Дьорови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та ін. К.: "Кондор". 2004. 166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Циганкова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Т. М., Гордєєва Т. Ф. Міжнародні організації: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навч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посіб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Вид. 2ге,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переробл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і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доповн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. Київ: КНЕУ, 2001. 340 с.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Чагайда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І.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Екскурсознавство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: навчальний посібник /І. М.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Чагайда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, С. В.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Грибакова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>. К.: "Кондор", 2004. 204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  <w:lang w:val="uk-UA"/>
        </w:rPr>
      </w:pPr>
      <w:proofErr w:type="spellStart"/>
      <w:r w:rsidRPr="00AF6A69">
        <w:rPr>
          <w:rFonts w:ascii="Times New Roman" w:hAnsi="Times New Roman"/>
          <w:sz w:val="28"/>
          <w:szCs w:val="24"/>
          <w:lang w:val="uk-UA"/>
        </w:rPr>
        <w:t>Чупрій</w:t>
      </w:r>
      <w:proofErr w:type="spellEnd"/>
      <w:r w:rsidRPr="00AF6A69">
        <w:rPr>
          <w:rFonts w:ascii="Times New Roman" w:hAnsi="Times New Roman"/>
          <w:sz w:val="28"/>
          <w:szCs w:val="24"/>
          <w:lang w:val="uk-UA"/>
        </w:rPr>
        <w:t xml:space="preserve"> Л.В. Стан та проблеми музейної справи в Україні. [Електронний ресурс] Режим доступу: http://infotour.in.ua/statti_ukr/chuprij.htm.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  <w:lang w:val="uk-UA"/>
        </w:rPr>
        <w:t>Якубовський В.I. Музеєзнавство. Підручник. Кам'янець</w:t>
      </w:r>
      <w:r>
        <w:rPr>
          <w:rFonts w:ascii="Times New Roman" w:eastAsia="Calibri" w:hAnsi="Times New Roman"/>
          <w:sz w:val="28"/>
          <w:szCs w:val="24"/>
          <w:lang w:val="uk-UA"/>
        </w:rPr>
        <w:t>-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Подільський: ПП </w:t>
      </w:r>
      <w:proofErr w:type="spellStart"/>
      <w:r w:rsidRPr="00AF6A69">
        <w:rPr>
          <w:rFonts w:ascii="Times New Roman" w:eastAsia="Calibri" w:hAnsi="Times New Roman"/>
          <w:sz w:val="28"/>
          <w:szCs w:val="24"/>
          <w:lang w:val="uk-UA"/>
        </w:rPr>
        <w:t>Мошак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М.І., 2010.352 с.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en-US"/>
        </w:rPr>
        <w:t xml:space="preserve">European federation of tourist guide associations [Electronic resource]. Regime of access: </w:t>
      </w:r>
      <w:hyperlink r:id="rId16" w:history="1">
        <w:r w:rsidRPr="00AF6A69">
          <w:rPr>
            <w:rFonts w:ascii="Times New Roman" w:hAnsi="Times New Roman"/>
            <w:color w:val="0000FF"/>
            <w:sz w:val="28"/>
            <w:u w:val="single"/>
            <w:lang w:val="en-US"/>
          </w:rPr>
          <w:t>http://www.fegtouristguides.com/</w:t>
        </w:r>
      </w:hyperlink>
      <w:r w:rsidRPr="00AF6A6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17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http://vinnitsaok.com.ua/archives/238849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bCs/>
          <w:color w:val="000000"/>
          <w:sz w:val="28"/>
          <w:lang w:val="uk-UA"/>
        </w:rPr>
      </w:pP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://24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tv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ua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muzey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rozirvanih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stosunkiv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mozhna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vidvidati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proofErr w:type="spellStart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zagrebi</w:t>
      </w:r>
      <w:proofErr w:type="spellEnd"/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_</w:t>
      </w:r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</w:t>
      </w:r>
      <w:r w:rsidRPr="00AF6A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187993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18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https://frenchparis.ru/museedesegoutsdeparis/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>https://geteach.com/ Geteach.com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hyperlink r:id="rId19" w:history="1">
        <w:r w:rsidRPr="00AF6A69">
          <w:rPr>
            <w:rFonts w:ascii="Times New Roman" w:hAnsi="Times New Roman"/>
            <w:color w:val="000000"/>
            <w:sz w:val="28"/>
            <w:u w:val="single"/>
          </w:rPr>
          <w:t>https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://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lifestyle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.24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tv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.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ua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/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top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15_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chudernatskih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muzeyiv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svitu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yaki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vas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zdivuyut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svoyim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isnuvannyam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_</w:t>
        </w:r>
        <w:r w:rsidRPr="00AF6A69">
          <w:rPr>
            <w:rFonts w:ascii="Times New Roman" w:hAnsi="Times New Roman"/>
            <w:color w:val="000000"/>
            <w:sz w:val="28"/>
            <w:u w:val="single"/>
          </w:rPr>
          <w:t>n</w:t>
        </w:r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791893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20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https://my.ua/news/cluster/20190518top15chudernatskikhmuzeyivsvituiakivaszdivuiutsvoyimisnuvanniam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https://tourbuilder.withgoogle.com/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Tour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builder</w:t>
      </w:r>
      <w:proofErr w:type="spellEnd"/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21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https://travel.tochka.net/ua/7662neobyknovennyemuzei/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22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https://ua.koshachek.com/articles/kulinarnimuzeinacionalnijmuzejgirchici.html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23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https://ukr.worldtourismgroup.com/10mostunusualmuseumsbrussels59384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6A69">
        <w:rPr>
          <w:rFonts w:ascii="Times New Roman" w:hAnsi="Times New Roman"/>
          <w:color w:val="000000"/>
          <w:sz w:val="28"/>
          <w:szCs w:val="28"/>
          <w:lang w:val="uk-UA"/>
        </w:rPr>
        <w:t>https://ukr.worldtourismgroup.com/thisisnumberonemostterrifyingmuseumworld54700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https://vr.google.com/tourcreator/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Tour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creator</w:t>
      </w:r>
      <w:proofErr w:type="spellEnd"/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AF6A69">
        <w:rPr>
          <w:rFonts w:ascii="Times New Roman" w:hAnsi="Times New Roman"/>
          <w:sz w:val="28"/>
          <w:szCs w:val="28"/>
          <w:lang w:val="uk-UA"/>
        </w:rPr>
        <w:t xml:space="preserve">https://www.eduneo.ru/qrkodynazanyatiyaxinteresnyezadaniyakvestykodirovanieaudiozapisej/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QRкоди</w:t>
      </w:r>
      <w:proofErr w:type="spellEnd"/>
      <w:r w:rsidRPr="00AF6A69">
        <w:rPr>
          <w:rFonts w:ascii="Times New Roman" w:hAnsi="Times New Roman"/>
          <w:sz w:val="28"/>
          <w:szCs w:val="28"/>
          <w:lang w:val="uk-UA"/>
        </w:rPr>
        <w:t xml:space="preserve"> на заняттях, цікаві завдання, </w:t>
      </w:r>
      <w:proofErr w:type="spellStart"/>
      <w:r w:rsidRPr="00AF6A69">
        <w:rPr>
          <w:rFonts w:ascii="Times New Roman" w:hAnsi="Times New Roman"/>
          <w:sz w:val="28"/>
          <w:szCs w:val="28"/>
          <w:lang w:val="uk-UA"/>
        </w:rPr>
        <w:t>квести</w:t>
      </w:r>
      <w:proofErr w:type="spellEnd"/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24" w:history="1">
        <w:r w:rsidRPr="00AF6A69">
          <w:rPr>
            <w:rFonts w:ascii="Times New Roman" w:hAnsi="Times New Roman"/>
            <w:color w:val="000000"/>
            <w:sz w:val="28"/>
            <w:u w:val="single"/>
            <w:lang w:val="uk-UA"/>
          </w:rPr>
          <w:t>https://www.ukrinform.ua/rubricworld/2878706vhidcerezkolinovihidcerezmozokdivnijmuzejuniderlandah.html</w:t>
        </w:r>
      </w:hyperlink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</w:rPr>
        <w:t>URL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http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://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www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icom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in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ua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сайт Українського національного комітету ІСОМ (дата звернення: 09.09.2018).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4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</w:rPr>
        <w:lastRenderedPageBreak/>
        <w:t xml:space="preserve">URL: http://www.icomos.ua сайт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Українського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національного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комітету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 ІСОМО</w:t>
      </w:r>
      <w:proofErr w:type="gramStart"/>
      <w:r w:rsidRPr="00AF6A69">
        <w:rPr>
          <w:rFonts w:ascii="Times New Roman" w:eastAsia="Calibri" w:hAnsi="Times New Roman"/>
          <w:sz w:val="28"/>
          <w:szCs w:val="24"/>
        </w:rPr>
        <w:t>S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 xml:space="preserve"> (дата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звернення</w:t>
      </w:r>
      <w:proofErr w:type="spellEnd"/>
      <w:r w:rsidRPr="00AF6A69">
        <w:rPr>
          <w:rFonts w:ascii="Times New Roman" w:eastAsia="Calibri" w:hAnsi="Times New Roman"/>
          <w:sz w:val="28"/>
          <w:szCs w:val="24"/>
        </w:rPr>
        <w:t xml:space="preserve">: 17.09.2018). </w:t>
      </w:r>
    </w:p>
    <w:p w:rsidR="00C74F40" w:rsidRPr="00AF6A69" w:rsidRDefault="00C74F40" w:rsidP="00C74F40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6A69">
        <w:rPr>
          <w:rFonts w:ascii="Times New Roman" w:eastAsia="Calibri" w:hAnsi="Times New Roman"/>
          <w:sz w:val="28"/>
          <w:szCs w:val="24"/>
        </w:rPr>
        <w:t>URL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: 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http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://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www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network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icom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.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museum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>/</w:t>
      </w:r>
      <w:proofErr w:type="spellStart"/>
      <w:r w:rsidRPr="00AF6A69">
        <w:rPr>
          <w:rFonts w:ascii="Times New Roman" w:eastAsia="Calibri" w:hAnsi="Times New Roman"/>
          <w:sz w:val="28"/>
          <w:szCs w:val="24"/>
        </w:rPr>
        <w:t>icofom</w:t>
      </w:r>
      <w:proofErr w:type="spellEnd"/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сайт І</w:t>
      </w:r>
      <w:proofErr w:type="gramStart"/>
      <w:r w:rsidRPr="00AF6A69">
        <w:rPr>
          <w:rFonts w:ascii="Times New Roman" w:eastAsia="Calibri" w:hAnsi="Times New Roman"/>
          <w:sz w:val="28"/>
          <w:szCs w:val="24"/>
          <w:lang w:val="uk-UA"/>
        </w:rPr>
        <w:t>СО</w:t>
      </w:r>
      <w:proofErr w:type="gramEnd"/>
      <w:r w:rsidRPr="00AF6A69">
        <w:rPr>
          <w:rFonts w:ascii="Times New Roman" w:eastAsia="Calibri" w:hAnsi="Times New Roman"/>
          <w:sz w:val="28"/>
          <w:szCs w:val="24"/>
        </w:rPr>
        <w:t>FOM</w:t>
      </w:r>
      <w:r w:rsidRPr="00AF6A69">
        <w:rPr>
          <w:rFonts w:ascii="Times New Roman" w:eastAsia="Calibri" w:hAnsi="Times New Roman"/>
          <w:sz w:val="28"/>
          <w:szCs w:val="24"/>
          <w:lang w:val="uk-UA"/>
        </w:rPr>
        <w:t xml:space="preserve"> (дата звернення</w:t>
      </w:r>
    </w:p>
    <w:p w:rsidR="00C74F40" w:rsidRPr="00AF6A69" w:rsidRDefault="00C74F40" w:rsidP="00C74F4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C74F40" w:rsidRPr="00AF6A69" w:rsidRDefault="00C74F40" w:rsidP="00C74F40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74F40" w:rsidRPr="00AF6A69" w:rsidRDefault="00C74F40" w:rsidP="00C74F40">
      <w:pPr>
        <w:tabs>
          <w:tab w:val="left" w:pos="709"/>
          <w:tab w:val="left" w:pos="851"/>
        </w:tabs>
        <w:spacing w:after="0" w:line="240" w:lineRule="auto"/>
        <w:ind w:firstLine="360"/>
        <w:rPr>
          <w:lang w:val="uk-UA"/>
        </w:rPr>
      </w:pPr>
    </w:p>
    <w:p w:rsidR="00C74F40" w:rsidRPr="00AF6A69" w:rsidRDefault="00C74F40" w:rsidP="00C74F40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/>
        </w:rPr>
      </w:pPr>
    </w:p>
    <w:p w:rsidR="00C74F40" w:rsidRPr="00AF6A69" w:rsidRDefault="00C74F40" w:rsidP="00C74F40">
      <w:pPr>
        <w:spacing w:after="0" w:line="240" w:lineRule="auto"/>
        <w:ind w:firstLine="542"/>
        <w:jc w:val="both"/>
        <w:rPr>
          <w:rFonts w:ascii="Times New Roman" w:eastAsia="Calibri" w:hAnsi="Times New Roman"/>
          <w:sz w:val="28"/>
          <w:szCs w:val="24"/>
          <w:lang w:val="uk-UA"/>
        </w:rPr>
      </w:pPr>
    </w:p>
    <w:p w:rsidR="00C74F40" w:rsidRPr="00AF6A69" w:rsidRDefault="00C74F40" w:rsidP="00C74F4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C74F40" w:rsidRPr="00AF6A69" w:rsidRDefault="00C74F40" w:rsidP="00C74F4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</w:p>
    <w:p w:rsidR="00C74F40" w:rsidRPr="00AF6A69" w:rsidRDefault="00C74F40" w:rsidP="00C74F40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C74F40" w:rsidRPr="00AF6A69" w:rsidRDefault="00C74F40" w:rsidP="00C74F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val="uk-UA"/>
        </w:rPr>
      </w:pPr>
    </w:p>
    <w:p w:rsidR="00C74F40" w:rsidRPr="0006525E" w:rsidRDefault="00C74F40" w:rsidP="00C74F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2191" w:rsidRPr="00C74F40" w:rsidRDefault="00BF2191" w:rsidP="00C74F40">
      <w:pPr>
        <w:spacing w:line="240" w:lineRule="auto"/>
        <w:rPr>
          <w:lang w:val="uk-UA"/>
        </w:rPr>
      </w:pPr>
    </w:p>
    <w:sectPr w:rsidR="00BF2191" w:rsidRPr="00C7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0650"/>
    <w:multiLevelType w:val="multilevel"/>
    <w:tmpl w:val="C3A4F5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1">
    <w:nsid w:val="0AA20CE7"/>
    <w:multiLevelType w:val="hybridMultilevel"/>
    <w:tmpl w:val="0C4643B0"/>
    <w:lvl w:ilvl="0" w:tplc="74BCB95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23DE6C08">
      <w:start w:val="4"/>
      <w:numFmt w:val="bullet"/>
      <w:lvlText w:val="–"/>
      <w:lvlJc w:val="left"/>
      <w:pPr>
        <w:ind w:left="2547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D32A3F"/>
    <w:multiLevelType w:val="hybridMultilevel"/>
    <w:tmpl w:val="5A3ABD48"/>
    <w:lvl w:ilvl="0" w:tplc="63285848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C233E"/>
    <w:multiLevelType w:val="hybridMultilevel"/>
    <w:tmpl w:val="4CDE48DC"/>
    <w:lvl w:ilvl="0" w:tplc="063EBCF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71484428">
      <w:start w:val="1"/>
      <w:numFmt w:val="decimal"/>
      <w:lvlText w:val="%2."/>
      <w:lvlJc w:val="left"/>
      <w:pPr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41492"/>
    <w:multiLevelType w:val="hybridMultilevel"/>
    <w:tmpl w:val="9E92CBE8"/>
    <w:lvl w:ilvl="0" w:tplc="08D88D0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F9EA3498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9CE8BB8">
      <w:numFmt w:val="bullet"/>
      <w:lvlText w:val="–"/>
      <w:lvlJc w:val="left"/>
      <w:pPr>
        <w:ind w:left="3049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6019F8"/>
    <w:multiLevelType w:val="multilevel"/>
    <w:tmpl w:val="00064B1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6">
    <w:nsid w:val="486E74EF"/>
    <w:multiLevelType w:val="hybridMultilevel"/>
    <w:tmpl w:val="8A50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21ACB"/>
    <w:multiLevelType w:val="hybridMultilevel"/>
    <w:tmpl w:val="A7E22D26"/>
    <w:lvl w:ilvl="0" w:tplc="B5A04D36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3540C3"/>
    <w:multiLevelType w:val="hybridMultilevel"/>
    <w:tmpl w:val="86BE9DAE"/>
    <w:lvl w:ilvl="0" w:tplc="901AAC18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E0200BE"/>
    <w:multiLevelType w:val="hybridMultilevel"/>
    <w:tmpl w:val="F13624F0"/>
    <w:lvl w:ilvl="0" w:tplc="749ABB0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76B0DF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40"/>
    <w:rsid w:val="00002679"/>
    <w:rsid w:val="00036511"/>
    <w:rsid w:val="000748D6"/>
    <w:rsid w:val="000B5221"/>
    <w:rsid w:val="000C245D"/>
    <w:rsid w:val="000E1AFA"/>
    <w:rsid w:val="00112216"/>
    <w:rsid w:val="0012502E"/>
    <w:rsid w:val="00126761"/>
    <w:rsid w:val="00147F2C"/>
    <w:rsid w:val="00163E9B"/>
    <w:rsid w:val="00216578"/>
    <w:rsid w:val="00277185"/>
    <w:rsid w:val="002B7B04"/>
    <w:rsid w:val="002D57ED"/>
    <w:rsid w:val="002D7A9B"/>
    <w:rsid w:val="003224FD"/>
    <w:rsid w:val="0032754A"/>
    <w:rsid w:val="00327A01"/>
    <w:rsid w:val="0033353B"/>
    <w:rsid w:val="00360C74"/>
    <w:rsid w:val="00371FC6"/>
    <w:rsid w:val="00376250"/>
    <w:rsid w:val="003858DB"/>
    <w:rsid w:val="003E729D"/>
    <w:rsid w:val="00432E71"/>
    <w:rsid w:val="0043478F"/>
    <w:rsid w:val="00443BA9"/>
    <w:rsid w:val="004656E0"/>
    <w:rsid w:val="00472229"/>
    <w:rsid w:val="004B2A5D"/>
    <w:rsid w:val="004F67D6"/>
    <w:rsid w:val="00501274"/>
    <w:rsid w:val="005078B3"/>
    <w:rsid w:val="00510671"/>
    <w:rsid w:val="00540A83"/>
    <w:rsid w:val="0057200C"/>
    <w:rsid w:val="00592977"/>
    <w:rsid w:val="00593417"/>
    <w:rsid w:val="0059752E"/>
    <w:rsid w:val="005B511C"/>
    <w:rsid w:val="005B7249"/>
    <w:rsid w:val="005E6006"/>
    <w:rsid w:val="005E745F"/>
    <w:rsid w:val="006340DD"/>
    <w:rsid w:val="00672800"/>
    <w:rsid w:val="006F6BF1"/>
    <w:rsid w:val="00746045"/>
    <w:rsid w:val="00753B46"/>
    <w:rsid w:val="00753CAD"/>
    <w:rsid w:val="007B54C0"/>
    <w:rsid w:val="00811F87"/>
    <w:rsid w:val="00813A75"/>
    <w:rsid w:val="008213A1"/>
    <w:rsid w:val="008435B8"/>
    <w:rsid w:val="00852B00"/>
    <w:rsid w:val="00861F36"/>
    <w:rsid w:val="00865530"/>
    <w:rsid w:val="00867438"/>
    <w:rsid w:val="008933A9"/>
    <w:rsid w:val="008973CF"/>
    <w:rsid w:val="008A3B36"/>
    <w:rsid w:val="008A4E0F"/>
    <w:rsid w:val="0090116D"/>
    <w:rsid w:val="00953407"/>
    <w:rsid w:val="00963962"/>
    <w:rsid w:val="009B788F"/>
    <w:rsid w:val="009F1C66"/>
    <w:rsid w:val="00A155B3"/>
    <w:rsid w:val="00A20847"/>
    <w:rsid w:val="00A4198C"/>
    <w:rsid w:val="00AA3C69"/>
    <w:rsid w:val="00AD4F3E"/>
    <w:rsid w:val="00B20483"/>
    <w:rsid w:val="00B24ACA"/>
    <w:rsid w:val="00B602E8"/>
    <w:rsid w:val="00B62E7C"/>
    <w:rsid w:val="00B64DB9"/>
    <w:rsid w:val="00B92426"/>
    <w:rsid w:val="00BE4D93"/>
    <w:rsid w:val="00BF2191"/>
    <w:rsid w:val="00C435AE"/>
    <w:rsid w:val="00C62622"/>
    <w:rsid w:val="00C74F40"/>
    <w:rsid w:val="00C8599E"/>
    <w:rsid w:val="00C935DC"/>
    <w:rsid w:val="00CC2C66"/>
    <w:rsid w:val="00CC467F"/>
    <w:rsid w:val="00D5169E"/>
    <w:rsid w:val="00DB1F3E"/>
    <w:rsid w:val="00E2242F"/>
    <w:rsid w:val="00E24688"/>
    <w:rsid w:val="00E87B35"/>
    <w:rsid w:val="00E903A7"/>
    <w:rsid w:val="00ED4C44"/>
    <w:rsid w:val="00EF4976"/>
    <w:rsid w:val="00F027A9"/>
    <w:rsid w:val="00F0413A"/>
    <w:rsid w:val="00F1539F"/>
    <w:rsid w:val="00F2387F"/>
    <w:rsid w:val="00F72CC6"/>
    <w:rsid w:val="00FA521C"/>
    <w:rsid w:val="00FB35E3"/>
    <w:rsid w:val="00FD0729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F4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74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4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4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C74F40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F4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74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F4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74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4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4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C74F40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F4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74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t.com.ua/2016/11.08.2016_236.htm" TargetMode="External"/><Relationship Id="rId13" Type="http://schemas.openxmlformats.org/officeDocument/2006/relationships/hyperlink" Target="http://www.hrliga.com/docs" TargetMode="External"/><Relationship Id="rId18" Type="http://schemas.openxmlformats.org/officeDocument/2006/relationships/hyperlink" Target="https://frenchparis.ru/musee-des-egouts-de-paris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ravel.tochka.net/ua/7662-neobyknovennye-muzei/" TargetMode="External"/><Relationship Id="rId7" Type="http://schemas.openxmlformats.org/officeDocument/2006/relationships/hyperlink" Target="http://www.uazakon.com/document" TargetMode="External"/><Relationship Id="rId12" Type="http://schemas.openxmlformats.org/officeDocument/2006/relationships/hyperlink" Target="http://spimash.ru/2007/05/30/muzejjnyjj-marketing-jetimologija.html" TargetMode="External"/><Relationship Id="rId17" Type="http://schemas.openxmlformats.org/officeDocument/2006/relationships/hyperlink" Target="http://vinnitsaok.com.ua/archives/23884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g-touristguides.com/" TargetMode="External"/><Relationship Id="rId20" Type="http://schemas.openxmlformats.org/officeDocument/2006/relationships/hyperlink" Target="https://my.ua/news/cluster/2019-05-18-top-15-chudernatskikh-muzeyiv-svitu-iaki-vas-zdivuiut-svoyim-isnuvannia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otour.chnu.edu.ua/index.php?page=/ua/07navchproc" TargetMode="External"/><Relationship Id="rId24" Type="http://schemas.openxmlformats.org/officeDocument/2006/relationships/hyperlink" Target="https://www.ukrinform.ua/rubric-world/2878706-vhid-cerez-kolino-vihid-cerez-mozok-divnij-muzej-u-niderlanda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ct.com.ua/2016/11.08.2016_236.htm" TargetMode="External"/><Relationship Id="rId23" Type="http://schemas.openxmlformats.org/officeDocument/2006/relationships/hyperlink" Target="https://ukr.worldtourismgroup.com/10-most-unusual-museums-brussels-59384" TargetMode="External"/><Relationship Id="rId10" Type="http://schemas.openxmlformats.org/officeDocument/2006/relationships/hyperlink" Target="http://infotour.in.ua/statti_ukr/ivanchenko.htm" TargetMode="External"/><Relationship Id="rId19" Type="http://schemas.openxmlformats.org/officeDocument/2006/relationships/hyperlink" Target="https://lifestyle.24tv.ua/top15_chudernatskih_muzeyiv_svitu_yaki_vas_zdivuyut_svoyim_isnuvannyam_n791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zakon.com" TargetMode="External"/><Relationship Id="rId14" Type="http://schemas.openxmlformats.org/officeDocument/2006/relationships/hyperlink" Target="http://glavcom.ua/specprojects/press_center/jakshchoukrajinanenavedeladv" TargetMode="External"/><Relationship Id="rId22" Type="http://schemas.openxmlformats.org/officeDocument/2006/relationships/hyperlink" Target="https://ua.koshachek.com/articles/kulinarni-muzei-nacionalnij-muzej-girchic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5227</Words>
  <Characters>29799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2023-10-22T20:42:00Z</dcterms:created>
  <dcterms:modified xsi:type="dcterms:W3CDTF">2023-10-22T20:54:00Z</dcterms:modified>
</cp:coreProperties>
</file>