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C" w:rsidRPr="00AB0CA6" w:rsidRDefault="009C6A1C" w:rsidP="009273A7">
      <w:pPr>
        <w:pStyle w:val="a6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proofErr w:type="spellStart"/>
      <w:r w:rsidRPr="00AB0CA6">
        <w:rPr>
          <w:b/>
          <w:sz w:val="28"/>
          <w:szCs w:val="28"/>
        </w:rPr>
        <w:t>Тематична</w:t>
      </w:r>
      <w:proofErr w:type="spellEnd"/>
      <w:r w:rsidRPr="00AB0CA6">
        <w:rPr>
          <w:b/>
          <w:sz w:val="28"/>
          <w:szCs w:val="28"/>
        </w:rPr>
        <w:t xml:space="preserve"> рубрика:</w:t>
      </w:r>
      <w:r w:rsidRPr="00292250">
        <w:rPr>
          <w:rStyle w:val="a7"/>
          <w:sz w:val="28"/>
          <w:szCs w:val="28"/>
        </w:rPr>
        <w:t xml:space="preserve"> </w:t>
      </w:r>
      <w:r w:rsidR="00AB0CA6" w:rsidRPr="00AB0CA6">
        <w:rPr>
          <w:rStyle w:val="a7"/>
          <w:b w:val="0"/>
          <w:sz w:val="28"/>
          <w:szCs w:val="28"/>
          <w:lang w:val="uk-UA"/>
        </w:rPr>
        <w:t>Національна економіка</w:t>
      </w:r>
    </w:p>
    <w:p w:rsidR="009C6A1C" w:rsidRPr="00292250" w:rsidRDefault="009C6A1C" w:rsidP="009273A7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292250">
        <w:rPr>
          <w:sz w:val="28"/>
          <w:szCs w:val="28"/>
        </w:rPr>
        <w:t xml:space="preserve">УДК </w:t>
      </w:r>
      <w:r w:rsidR="00607ED8" w:rsidRPr="00292250">
        <w:rPr>
          <w:sz w:val="28"/>
          <w:szCs w:val="28"/>
          <w:lang w:val="uk-UA"/>
        </w:rPr>
        <w:t>33</w:t>
      </w:r>
      <w:r w:rsidR="00AB0CA6">
        <w:rPr>
          <w:sz w:val="28"/>
          <w:szCs w:val="28"/>
          <w:lang w:val="uk-UA"/>
        </w:rPr>
        <w:t>9</w:t>
      </w:r>
      <w:r w:rsidR="00607ED8" w:rsidRPr="00292250">
        <w:rPr>
          <w:sz w:val="28"/>
          <w:szCs w:val="28"/>
          <w:lang w:val="uk-UA"/>
        </w:rPr>
        <w:t>:</w:t>
      </w:r>
      <w:r w:rsidR="00AB0CA6">
        <w:rPr>
          <w:sz w:val="28"/>
          <w:szCs w:val="28"/>
          <w:lang w:val="uk-UA"/>
        </w:rPr>
        <w:t>15</w:t>
      </w:r>
    </w:p>
    <w:p w:rsidR="009C6A1C" w:rsidRPr="00292250" w:rsidRDefault="009C6A1C" w:rsidP="009273A7">
      <w:pPr>
        <w:pStyle w:val="a6"/>
        <w:spacing w:before="0" w:beforeAutospacing="0" w:after="0" w:afterAutospacing="0" w:line="360" w:lineRule="auto"/>
        <w:jc w:val="right"/>
        <w:rPr>
          <w:rStyle w:val="a7"/>
          <w:sz w:val="28"/>
          <w:szCs w:val="28"/>
          <w:lang w:val="uk-UA"/>
        </w:rPr>
      </w:pPr>
      <w:proofErr w:type="spellStart"/>
      <w:r w:rsidRPr="00292250">
        <w:rPr>
          <w:rStyle w:val="a7"/>
          <w:sz w:val="28"/>
          <w:szCs w:val="28"/>
          <w:lang w:val="uk-UA"/>
        </w:rPr>
        <w:t>Чичуліна</w:t>
      </w:r>
      <w:proofErr w:type="spellEnd"/>
      <w:r w:rsidRPr="00292250">
        <w:rPr>
          <w:rStyle w:val="a7"/>
          <w:sz w:val="28"/>
          <w:szCs w:val="28"/>
          <w:lang w:val="uk-UA"/>
        </w:rPr>
        <w:t xml:space="preserve"> К.В.</w:t>
      </w:r>
    </w:p>
    <w:p w:rsidR="009C6A1C" w:rsidRPr="00292250" w:rsidRDefault="00AB0CA6" w:rsidP="009273A7">
      <w:pPr>
        <w:pStyle w:val="a6"/>
        <w:spacing w:before="0" w:beforeAutospacing="0" w:after="0" w:afterAutospacing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 технічних наук</w:t>
      </w:r>
      <w:r w:rsidR="009C6A1C" w:rsidRPr="00292250">
        <w:rPr>
          <w:sz w:val="28"/>
          <w:szCs w:val="28"/>
        </w:rPr>
        <w:t xml:space="preserve">, доцент, </w:t>
      </w:r>
    </w:p>
    <w:p w:rsidR="009C6A1C" w:rsidRPr="00292250" w:rsidRDefault="009C6A1C" w:rsidP="009273A7">
      <w:pPr>
        <w:pStyle w:val="a6"/>
        <w:spacing w:before="0" w:beforeAutospacing="0" w:after="0" w:afterAutospacing="0" w:line="360" w:lineRule="auto"/>
        <w:jc w:val="right"/>
        <w:rPr>
          <w:sz w:val="28"/>
          <w:szCs w:val="28"/>
          <w:lang w:val="uk-UA"/>
        </w:rPr>
      </w:pPr>
      <w:r w:rsidRPr="00292250">
        <w:rPr>
          <w:sz w:val="28"/>
          <w:szCs w:val="28"/>
        </w:rPr>
        <w:t xml:space="preserve">доцент </w:t>
      </w:r>
      <w:proofErr w:type="spellStart"/>
      <w:r w:rsidRPr="00292250">
        <w:rPr>
          <w:sz w:val="28"/>
          <w:szCs w:val="28"/>
        </w:rPr>
        <w:t>кафедри</w:t>
      </w:r>
      <w:proofErr w:type="spellEnd"/>
      <w:r w:rsidRPr="00292250">
        <w:rPr>
          <w:sz w:val="28"/>
          <w:szCs w:val="28"/>
        </w:rPr>
        <w:t xml:space="preserve"> </w:t>
      </w:r>
      <w:r w:rsidRPr="00292250">
        <w:rPr>
          <w:sz w:val="28"/>
          <w:szCs w:val="28"/>
          <w:lang w:val="uk-UA"/>
        </w:rPr>
        <w:t>економіки, підприємництва та маркетингу</w:t>
      </w:r>
    </w:p>
    <w:p w:rsidR="009C6A1C" w:rsidRPr="00292250" w:rsidRDefault="009C6A1C" w:rsidP="009273A7">
      <w:pPr>
        <w:pStyle w:val="a6"/>
        <w:spacing w:before="0" w:beforeAutospacing="0" w:after="0" w:afterAutospacing="0" w:line="360" w:lineRule="auto"/>
        <w:jc w:val="right"/>
        <w:rPr>
          <w:sz w:val="28"/>
          <w:szCs w:val="28"/>
          <w:lang w:val="uk-UA"/>
        </w:rPr>
      </w:pPr>
      <w:r w:rsidRPr="00292250">
        <w:rPr>
          <w:sz w:val="28"/>
          <w:szCs w:val="28"/>
          <w:lang w:val="uk-UA"/>
        </w:rPr>
        <w:t>Національний університет "Полтавська політехніка імені Юрія Кондратюка"</w:t>
      </w:r>
    </w:p>
    <w:p w:rsidR="009C6A1C" w:rsidRPr="00D34E73" w:rsidRDefault="009C6A1C" w:rsidP="009273A7">
      <w:pPr>
        <w:pStyle w:val="a6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292250">
        <w:rPr>
          <w:sz w:val="28"/>
          <w:szCs w:val="28"/>
          <w:lang w:val="en-US"/>
        </w:rPr>
        <w:t> </w:t>
      </w:r>
    </w:p>
    <w:p w:rsidR="00AB0CA6" w:rsidRPr="00AB0CA6" w:rsidRDefault="00AB0CA6" w:rsidP="009273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B0CA6">
        <w:rPr>
          <w:rFonts w:ascii="Times New Roman" w:hAnsi="Times New Roman" w:cs="Times New Roman"/>
          <w:b/>
          <w:sz w:val="28"/>
        </w:rPr>
        <w:t xml:space="preserve">ОЦІНКА ТА ЗАБЕЗПЕЧЕННЯ ЕФЕКТИВНОЇ ВИРОБНИЧО-КОМЕРЦІЙНОЇ ДІЯЛЬНОСТІ </w:t>
      </w:r>
      <w:r>
        <w:rPr>
          <w:rFonts w:ascii="Times New Roman" w:hAnsi="Times New Roman" w:cs="Times New Roman"/>
          <w:b/>
          <w:sz w:val="28"/>
        </w:rPr>
        <w:t xml:space="preserve">НА ПРИКЛАДІ </w:t>
      </w:r>
      <w:r w:rsidRPr="00AB0CA6">
        <w:rPr>
          <w:rFonts w:ascii="Times New Roman" w:hAnsi="Times New Roman" w:cs="Times New Roman"/>
          <w:b/>
          <w:sz w:val="28"/>
        </w:rPr>
        <w:t>СЕМЕНІВСЬКОЇ РАЙОННОЇ СПІЛКИ СПОЖИВЧИХ ТОВАРИСТВ</w:t>
      </w:r>
    </w:p>
    <w:p w:rsidR="00AB0CA6" w:rsidRDefault="00AB0CA6" w:rsidP="009273A7">
      <w:pPr>
        <w:pStyle w:val="HTML"/>
        <w:spacing w:line="360" w:lineRule="auto"/>
        <w:jc w:val="both"/>
        <w:rPr>
          <w:rStyle w:val="a8"/>
          <w:rFonts w:ascii="Times New Roman" w:hAnsi="Times New Roman" w:cs="Times New Roman"/>
          <w:sz w:val="28"/>
          <w:szCs w:val="28"/>
          <w:lang w:val="uk-UA"/>
        </w:rPr>
      </w:pPr>
    </w:p>
    <w:p w:rsidR="005F0B85" w:rsidRPr="00564269" w:rsidRDefault="009C6A1C" w:rsidP="009273A7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64269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У статті </w:t>
      </w:r>
      <w:r w:rsidR="005F0B85" w:rsidRPr="00564269">
        <w:rPr>
          <w:rFonts w:ascii="Times New Roman" w:hAnsi="Times New Roman" w:cs="Times New Roman"/>
          <w:sz w:val="28"/>
          <w:szCs w:val="28"/>
        </w:rPr>
        <w:t xml:space="preserve">було здійснено аналіз та оцінку виробничо-комерційної діяльності </w:t>
      </w:r>
      <w:proofErr w:type="spellStart"/>
      <w:r w:rsidR="005F0B85" w:rsidRPr="00564269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5F0B85" w:rsidRPr="00564269">
        <w:rPr>
          <w:rFonts w:ascii="Times New Roman" w:hAnsi="Times New Roman" w:cs="Times New Roman"/>
          <w:sz w:val="28"/>
          <w:szCs w:val="28"/>
        </w:rPr>
        <w:t xml:space="preserve"> районної спілки споживчих товариств у розрізі товарних груп. Визначено, що виробничо-комерційна діяльність </w:t>
      </w:r>
      <w:proofErr w:type="spellStart"/>
      <w:r w:rsidR="005F0B85" w:rsidRPr="00564269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5F0B85" w:rsidRPr="00564269">
        <w:rPr>
          <w:rFonts w:ascii="Times New Roman" w:hAnsi="Times New Roman" w:cs="Times New Roman"/>
          <w:sz w:val="28"/>
          <w:szCs w:val="28"/>
        </w:rPr>
        <w:t xml:space="preserve"> райспоживспілки має нестабільний характер. Продаж товарів у натуральному вираженні  з кожним роком зменшується. Загалом суттєві зміни відбулися у 2017 році, адже знизився продаж м’ясних виробів, риби та морепродуктів, молочних продуктів, яєць, кондитерських та хлібобулочних виробів. Але на протязі цього ж року відбувається зростання продажів олії рослинної, цукру та солі, круп та макаронних виробів, овочів та фруктів, алкогольних та безалкогольних напоїв, тютюнових виробів. У грошовому вираженні товарооборот має тенденцію до зростання по всіх товарних групах, окрім яєць. Загалом вдалим роком для </w:t>
      </w:r>
      <w:proofErr w:type="spellStart"/>
      <w:r w:rsidR="00564269" w:rsidRPr="00564269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564269" w:rsidRPr="00564269">
        <w:rPr>
          <w:rFonts w:ascii="Times New Roman" w:hAnsi="Times New Roman" w:cs="Times New Roman"/>
          <w:sz w:val="28"/>
          <w:szCs w:val="28"/>
        </w:rPr>
        <w:t xml:space="preserve"> райспоживспілки</w:t>
      </w:r>
      <w:r w:rsidR="005F0B85" w:rsidRPr="00564269">
        <w:rPr>
          <w:rFonts w:ascii="Times New Roman" w:hAnsi="Times New Roman" w:cs="Times New Roman"/>
          <w:sz w:val="28"/>
          <w:szCs w:val="28"/>
        </w:rPr>
        <w:t xml:space="preserve"> по продажу у натуральному вигляді є 2016 рік. Було проведено аналіз ефективності виробничо-комерційної діяльності на основі економіко-математичного моделювання, а саме за допомогою </w:t>
      </w:r>
      <w:proofErr w:type="spellStart"/>
      <w:r w:rsidR="005F0B85" w:rsidRPr="00564269">
        <w:rPr>
          <w:rFonts w:ascii="Times New Roman" w:hAnsi="Times New Roman" w:cs="Times New Roman"/>
          <w:sz w:val="28"/>
          <w:szCs w:val="28"/>
        </w:rPr>
        <w:t>таксонометричного</w:t>
      </w:r>
      <w:proofErr w:type="spellEnd"/>
      <w:r w:rsidR="005F0B85" w:rsidRPr="00564269">
        <w:rPr>
          <w:rFonts w:ascii="Times New Roman" w:hAnsi="Times New Roman" w:cs="Times New Roman"/>
          <w:sz w:val="28"/>
          <w:szCs w:val="28"/>
        </w:rPr>
        <w:t xml:space="preserve"> методу. У ході виконання роботи були запропоновані заходи щодо забезпечення ефективної виробничо-комерційної діяльності </w:t>
      </w:r>
      <w:proofErr w:type="spellStart"/>
      <w:r w:rsidR="005F0B85" w:rsidRPr="00564269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5F0B85" w:rsidRPr="00564269">
        <w:rPr>
          <w:rFonts w:ascii="Times New Roman" w:hAnsi="Times New Roman" w:cs="Times New Roman"/>
          <w:sz w:val="28"/>
          <w:szCs w:val="28"/>
        </w:rPr>
        <w:t xml:space="preserve"> райспоживспілки</w:t>
      </w:r>
      <w:r w:rsidR="00DD788F" w:rsidRPr="00564269">
        <w:rPr>
          <w:rFonts w:ascii="Times New Roman" w:hAnsi="Times New Roman" w:cs="Times New Roman"/>
          <w:sz w:val="28"/>
          <w:szCs w:val="28"/>
        </w:rPr>
        <w:t>.</w:t>
      </w:r>
    </w:p>
    <w:p w:rsidR="009C6A1C" w:rsidRPr="00564269" w:rsidRDefault="009C6A1C" w:rsidP="009273A7">
      <w:pPr>
        <w:pStyle w:val="HTML"/>
        <w:spacing w:line="36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</w:pPr>
      <w:r w:rsidRPr="00564269">
        <w:rPr>
          <w:rStyle w:val="a7"/>
          <w:rFonts w:ascii="Times New Roman" w:hAnsi="Times New Roman" w:cs="Times New Roman"/>
          <w:sz w:val="28"/>
          <w:szCs w:val="28"/>
          <w:lang w:val="uk-UA"/>
        </w:rPr>
        <w:t>Ключові слова:</w:t>
      </w:r>
      <w:r w:rsidRPr="00564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6FB"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>ефективність</w:t>
      </w:r>
      <w:r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="00E116FB"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>виробничо-комерційна діяльність</w:t>
      </w:r>
      <w:r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="00DD788F"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>аналіз</w:t>
      </w:r>
      <w:r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="00DD788F"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>планування</w:t>
      </w:r>
      <w:r w:rsidR="00564269" w:rsidRPr="00564269">
        <w:rPr>
          <w:rStyle w:val="a8"/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="00564269" w:rsidRPr="00564269">
        <w:rPr>
          <w:rFonts w:ascii="Times New Roman" w:hAnsi="Times New Roman" w:cs="Times New Roman"/>
          <w:sz w:val="28"/>
          <w:szCs w:val="28"/>
          <w:lang w:val="uk-UA"/>
        </w:rPr>
        <w:t>райспоживспілка</w:t>
      </w:r>
    </w:p>
    <w:p w:rsidR="00AB0CA6" w:rsidRPr="00AB0CA6" w:rsidRDefault="00AB0CA6" w:rsidP="009273A7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A6">
        <w:rPr>
          <w:rFonts w:ascii="Times New Roman" w:hAnsi="Times New Roman" w:cs="Times New Roman"/>
          <w:b/>
          <w:sz w:val="28"/>
          <w:szCs w:val="28"/>
        </w:rPr>
        <w:lastRenderedPageBreak/>
        <w:t>ОЦЕНКА И ОБЕСПЕЧЕНИЕ ЭФФЕКТИВНОЙ ПРОИЗВОДСТВЕННО-КОММЕРЧЕСКОЙ ДЕЯТЕЛЬНОСТ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AB0CA6">
        <w:rPr>
          <w:rFonts w:ascii="Times New Roman" w:hAnsi="Times New Roman" w:cs="Times New Roman"/>
          <w:b/>
          <w:sz w:val="28"/>
          <w:szCs w:val="28"/>
        </w:rPr>
        <w:t xml:space="preserve"> НА ПРИМЕРЕ СЕМЕНОВСКОГО РАЙОННОГО СОЮЗА ПОТРЕБИТЕЛЬСКИХ ОБЩЕСТВ</w:t>
      </w:r>
    </w:p>
    <w:p w:rsidR="00AB0CA6" w:rsidRPr="00AB0CA6" w:rsidRDefault="00AB0CA6" w:rsidP="009273A7">
      <w:pPr>
        <w:pStyle w:val="HTML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B0CA6">
        <w:rPr>
          <w:rFonts w:ascii="Times New Roman" w:hAnsi="Times New Roman" w:cs="Times New Roman"/>
          <w:b/>
          <w:sz w:val="28"/>
          <w:szCs w:val="28"/>
          <w:lang w:val="uk-UA"/>
        </w:rPr>
        <w:t>Чичулина</w:t>
      </w:r>
      <w:proofErr w:type="spellEnd"/>
      <w:r w:rsidRPr="00AB0C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К.В.</w:t>
      </w:r>
    </w:p>
    <w:p w:rsidR="00DD788F" w:rsidRPr="00A6594C" w:rsidRDefault="00DD788F" w:rsidP="009273A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94C">
        <w:rPr>
          <w:rFonts w:ascii="Times New Roman" w:hAnsi="Times New Roman" w:cs="Times New Roman"/>
          <w:sz w:val="28"/>
          <w:szCs w:val="28"/>
        </w:rPr>
        <w:t xml:space="preserve">В статье был осуществлен анализ и </w:t>
      </w:r>
      <w:proofErr w:type="spellStart"/>
      <w:r w:rsidRPr="00A6594C">
        <w:rPr>
          <w:rFonts w:ascii="Times New Roman" w:hAnsi="Times New Roman" w:cs="Times New Roman"/>
          <w:sz w:val="28"/>
          <w:szCs w:val="28"/>
        </w:rPr>
        <w:t>оценк</w:t>
      </w:r>
      <w:proofErr w:type="spellEnd"/>
      <w:r w:rsidR="004F23C2" w:rsidRPr="00A6594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6594C">
        <w:rPr>
          <w:rFonts w:ascii="Times New Roman" w:hAnsi="Times New Roman" w:cs="Times New Roman"/>
          <w:sz w:val="28"/>
          <w:szCs w:val="28"/>
        </w:rPr>
        <w:t xml:space="preserve"> производственно-коммерческой деятельности </w:t>
      </w:r>
      <w:proofErr w:type="spellStart"/>
      <w:r w:rsidRPr="00A6594C">
        <w:rPr>
          <w:rFonts w:ascii="Times New Roman" w:hAnsi="Times New Roman" w:cs="Times New Roman"/>
          <w:sz w:val="28"/>
          <w:szCs w:val="28"/>
        </w:rPr>
        <w:t>Семеновско</w:t>
      </w:r>
      <w:r w:rsidR="004F23C2" w:rsidRPr="00A6594C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A65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4C">
        <w:rPr>
          <w:rFonts w:ascii="Times New Roman" w:hAnsi="Times New Roman" w:cs="Times New Roman"/>
          <w:sz w:val="28"/>
          <w:szCs w:val="28"/>
        </w:rPr>
        <w:t>районно</w:t>
      </w:r>
      <w:r w:rsidR="004F23C2" w:rsidRPr="00A6594C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A6594C">
        <w:rPr>
          <w:rFonts w:ascii="Times New Roman" w:hAnsi="Times New Roman" w:cs="Times New Roman"/>
          <w:sz w:val="28"/>
          <w:szCs w:val="28"/>
        </w:rPr>
        <w:t xml:space="preserve"> союза потребительских обществ в разрезе товарных групп. Определено, что производственно-коммерческая деятельность </w:t>
      </w:r>
      <w:proofErr w:type="spellStart"/>
      <w:r w:rsidRPr="00A6594C">
        <w:rPr>
          <w:rFonts w:ascii="Times New Roman" w:hAnsi="Times New Roman" w:cs="Times New Roman"/>
          <w:sz w:val="28"/>
          <w:szCs w:val="28"/>
        </w:rPr>
        <w:t>Семеновско</w:t>
      </w:r>
      <w:r w:rsidR="004F23C2" w:rsidRPr="00A6594C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A65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4C">
        <w:rPr>
          <w:rFonts w:ascii="Times New Roman" w:hAnsi="Times New Roman" w:cs="Times New Roman"/>
          <w:sz w:val="28"/>
          <w:szCs w:val="28"/>
        </w:rPr>
        <w:t>райпотребсоюза</w:t>
      </w:r>
      <w:proofErr w:type="spellEnd"/>
      <w:r w:rsidRPr="00A6594C">
        <w:rPr>
          <w:rFonts w:ascii="Times New Roman" w:hAnsi="Times New Roman" w:cs="Times New Roman"/>
          <w:sz w:val="28"/>
          <w:szCs w:val="28"/>
        </w:rPr>
        <w:t xml:space="preserve"> имеет нестабильный характер. Продажа товаров в натуральном выражении с каждым годом уменьшается. В общем существенные изменения произошли в 2017 году, ведь снизились продажи мясных изделий, рыбы и морепродуктов, молочных продуктов, яиц, кондитерских и хлебобулочных изделий. Но в течение этого же года происходит рост продаж масла растительного, сахара и соли, круп и макаронных изделий, овощей и фруктов, алкогольных и безалкогольных напитков, табачных изделий. В денежном выражении товарооборот имеет тенденцию к росту по всем товарным группам, кроме яиц.</w:t>
      </w:r>
      <w:r w:rsidR="00564269" w:rsidRPr="00A65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4C">
        <w:rPr>
          <w:rFonts w:ascii="Times New Roman" w:hAnsi="Times New Roman" w:cs="Times New Roman"/>
          <w:sz w:val="28"/>
          <w:szCs w:val="28"/>
        </w:rPr>
        <w:t xml:space="preserve">В общем удачным годом для </w:t>
      </w:r>
      <w:proofErr w:type="spellStart"/>
      <w:r w:rsidR="00564269" w:rsidRPr="00A6594C">
        <w:rPr>
          <w:rFonts w:ascii="Times New Roman" w:hAnsi="Times New Roman" w:cs="Times New Roman"/>
          <w:sz w:val="28"/>
          <w:szCs w:val="28"/>
        </w:rPr>
        <w:t>Семеновско</w:t>
      </w:r>
      <w:r w:rsidR="00564269" w:rsidRPr="00A6594C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564269" w:rsidRPr="00A65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269" w:rsidRPr="00A6594C">
        <w:rPr>
          <w:rFonts w:ascii="Times New Roman" w:hAnsi="Times New Roman" w:cs="Times New Roman"/>
          <w:sz w:val="28"/>
          <w:szCs w:val="28"/>
        </w:rPr>
        <w:t>райпотребсоюза</w:t>
      </w:r>
      <w:proofErr w:type="spellEnd"/>
      <w:r w:rsidR="00564269" w:rsidRPr="00A6594C">
        <w:rPr>
          <w:rFonts w:ascii="Times New Roman" w:hAnsi="Times New Roman" w:cs="Times New Roman"/>
          <w:sz w:val="28"/>
          <w:szCs w:val="28"/>
        </w:rPr>
        <w:t xml:space="preserve"> </w:t>
      </w:r>
      <w:r w:rsidRPr="00A6594C">
        <w:rPr>
          <w:rFonts w:ascii="Times New Roman" w:hAnsi="Times New Roman" w:cs="Times New Roman"/>
          <w:sz w:val="28"/>
          <w:szCs w:val="28"/>
        </w:rPr>
        <w:t xml:space="preserve">потребительских обществ по продаже в натуральном виде является 2016 год. Был проведен анализ эффективности производственно-коммерческой деятельности на основе экономико-математического моделирования, а именно с помощью </w:t>
      </w:r>
      <w:proofErr w:type="spellStart"/>
      <w:r w:rsidRPr="00A6594C">
        <w:rPr>
          <w:rFonts w:ascii="Times New Roman" w:hAnsi="Times New Roman" w:cs="Times New Roman"/>
          <w:sz w:val="28"/>
          <w:szCs w:val="28"/>
        </w:rPr>
        <w:t>таксонометрических</w:t>
      </w:r>
      <w:proofErr w:type="spellEnd"/>
      <w:r w:rsidRPr="00A6594C">
        <w:rPr>
          <w:rFonts w:ascii="Times New Roman" w:hAnsi="Times New Roman" w:cs="Times New Roman"/>
          <w:sz w:val="28"/>
          <w:szCs w:val="28"/>
        </w:rPr>
        <w:t xml:space="preserve"> метода. В ходе выполнения работы были предложены меры по обеспечению эффективной производственно-коммерческой деятельности </w:t>
      </w:r>
      <w:proofErr w:type="spellStart"/>
      <w:r w:rsidR="00564269" w:rsidRPr="00A6594C">
        <w:rPr>
          <w:rFonts w:ascii="Times New Roman" w:hAnsi="Times New Roman" w:cs="Times New Roman"/>
          <w:sz w:val="28"/>
          <w:szCs w:val="28"/>
        </w:rPr>
        <w:t>Семеновско</w:t>
      </w:r>
      <w:r w:rsidR="00564269" w:rsidRPr="00A6594C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564269" w:rsidRPr="00A65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269" w:rsidRPr="00A6594C">
        <w:rPr>
          <w:rFonts w:ascii="Times New Roman" w:hAnsi="Times New Roman" w:cs="Times New Roman"/>
          <w:sz w:val="28"/>
          <w:szCs w:val="28"/>
        </w:rPr>
        <w:t>райпотребсоюза</w:t>
      </w:r>
      <w:proofErr w:type="spellEnd"/>
      <w:r w:rsidRPr="00A6594C">
        <w:rPr>
          <w:rFonts w:ascii="Times New Roman" w:hAnsi="Times New Roman" w:cs="Times New Roman"/>
          <w:sz w:val="28"/>
          <w:szCs w:val="28"/>
        </w:rPr>
        <w:t>.</w:t>
      </w:r>
    </w:p>
    <w:p w:rsidR="00124590" w:rsidRPr="00A6594C" w:rsidRDefault="009C6A1C" w:rsidP="009273A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0">
        <w:rPr>
          <w:rStyle w:val="a7"/>
          <w:rFonts w:ascii="Times New Roman" w:hAnsi="Times New Roman" w:cs="Times New Roman"/>
          <w:sz w:val="28"/>
          <w:szCs w:val="28"/>
        </w:rPr>
        <w:t>Ключевые</w:t>
      </w:r>
      <w:r w:rsidRPr="0012459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292250">
        <w:rPr>
          <w:rStyle w:val="a7"/>
          <w:rFonts w:ascii="Times New Roman" w:hAnsi="Times New Roman" w:cs="Times New Roman"/>
          <w:sz w:val="28"/>
          <w:szCs w:val="28"/>
        </w:rPr>
        <w:t>слова</w:t>
      </w:r>
      <w:r w:rsidRPr="00124590">
        <w:rPr>
          <w:rStyle w:val="a7"/>
          <w:rFonts w:ascii="Times New Roman" w:hAnsi="Times New Roman" w:cs="Times New Roman"/>
          <w:sz w:val="28"/>
          <w:szCs w:val="28"/>
        </w:rPr>
        <w:t>:</w:t>
      </w:r>
      <w:r w:rsidRPr="00124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590" w:rsidRPr="00A6594C">
        <w:rPr>
          <w:rFonts w:ascii="Times New Roman" w:hAnsi="Times New Roman" w:cs="Times New Roman"/>
          <w:sz w:val="28"/>
          <w:szCs w:val="28"/>
        </w:rPr>
        <w:t xml:space="preserve">эффективность, производственно-коммерческая деятельность, анализ, планирование, </w:t>
      </w:r>
      <w:proofErr w:type="spellStart"/>
      <w:r w:rsidR="00124590" w:rsidRPr="00A6594C">
        <w:rPr>
          <w:rFonts w:ascii="Times New Roman" w:hAnsi="Times New Roman" w:cs="Times New Roman"/>
          <w:sz w:val="28"/>
          <w:szCs w:val="28"/>
        </w:rPr>
        <w:t>райпотребсоюз</w:t>
      </w:r>
      <w:proofErr w:type="spellEnd"/>
      <w:r w:rsidR="00124590" w:rsidRPr="00A6594C">
        <w:rPr>
          <w:rFonts w:ascii="Times New Roman" w:hAnsi="Times New Roman" w:cs="Times New Roman"/>
          <w:sz w:val="28"/>
          <w:szCs w:val="28"/>
        </w:rPr>
        <w:t>.</w:t>
      </w:r>
    </w:p>
    <w:p w:rsidR="00F570FC" w:rsidRDefault="00F570FC" w:rsidP="009273A7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73A7" w:rsidRPr="00F570FC" w:rsidRDefault="009273A7" w:rsidP="009273A7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0FC" w:rsidRPr="00F570FC" w:rsidRDefault="00F570FC" w:rsidP="009273A7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4E7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EVALUATION AND PROVISION OF EFFECTIVE PRODUCTION AND COMMERCIAL ACTIVITY ON THE EXAMPLE OF THE </w:t>
      </w:r>
      <w:r w:rsidR="00FE487C" w:rsidRPr="00FE487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SEMENOVSKIY </w:t>
      </w:r>
      <w:r w:rsidRPr="00FE48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34E73">
        <w:rPr>
          <w:rFonts w:ascii="Times New Roman" w:hAnsi="Times New Roman" w:cs="Times New Roman"/>
          <w:b/>
          <w:sz w:val="28"/>
          <w:szCs w:val="28"/>
          <w:lang w:val="en-US"/>
        </w:rPr>
        <w:t>REGIONAL CONSUMER COMPANY</w:t>
      </w:r>
    </w:p>
    <w:p w:rsidR="00AB0CA6" w:rsidRPr="00F570FC" w:rsidRDefault="00AB0CA6" w:rsidP="009273A7">
      <w:pPr>
        <w:pStyle w:val="a6"/>
        <w:spacing w:before="0" w:beforeAutospacing="0" w:after="0" w:afterAutospacing="0" w:line="360" w:lineRule="auto"/>
        <w:jc w:val="center"/>
        <w:rPr>
          <w:rStyle w:val="a7"/>
          <w:sz w:val="28"/>
          <w:szCs w:val="28"/>
          <w:lang w:val="en-US"/>
        </w:rPr>
      </w:pPr>
    </w:p>
    <w:p w:rsidR="00AB0CA6" w:rsidRPr="00292250" w:rsidRDefault="00AB0CA6" w:rsidP="009273A7">
      <w:pPr>
        <w:pStyle w:val="a6"/>
        <w:spacing w:before="0" w:beforeAutospacing="0" w:after="0" w:afterAutospacing="0" w:line="360" w:lineRule="auto"/>
        <w:jc w:val="right"/>
        <w:rPr>
          <w:sz w:val="28"/>
          <w:szCs w:val="28"/>
          <w:lang w:val="en-US"/>
        </w:rPr>
      </w:pPr>
      <w:proofErr w:type="spellStart"/>
      <w:r w:rsidRPr="00292250">
        <w:rPr>
          <w:rStyle w:val="a7"/>
          <w:sz w:val="28"/>
          <w:szCs w:val="28"/>
          <w:lang w:val="en-US"/>
        </w:rPr>
        <w:t>Chichulina</w:t>
      </w:r>
      <w:proofErr w:type="spellEnd"/>
      <w:r w:rsidRPr="00292250">
        <w:rPr>
          <w:rStyle w:val="a7"/>
          <w:sz w:val="28"/>
          <w:szCs w:val="28"/>
          <w:lang w:val="en-US"/>
        </w:rPr>
        <w:t xml:space="preserve"> </w:t>
      </w:r>
      <w:proofErr w:type="spellStart"/>
      <w:r w:rsidRPr="00292250">
        <w:rPr>
          <w:rStyle w:val="a7"/>
          <w:sz w:val="28"/>
          <w:szCs w:val="28"/>
          <w:lang w:val="en-US"/>
        </w:rPr>
        <w:t>Kseniia</w:t>
      </w:r>
      <w:proofErr w:type="spellEnd"/>
    </w:p>
    <w:p w:rsidR="000A0BEA" w:rsidRPr="000A0BEA" w:rsidRDefault="000A0BEA" w:rsidP="000A0BEA">
      <w:pPr>
        <w:spacing w:after="0" w:line="36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article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analyzes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evaluates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commercial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>Semenovskiy</w:t>
      </w:r>
      <w:proofErr w:type="spellEnd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487C" w:rsidRPr="00FE487C">
        <w:rPr>
          <w:rFonts w:ascii="Times New Roman" w:hAnsi="Times New Roman" w:cs="Times New Roman"/>
          <w:sz w:val="28"/>
          <w:szCs w:val="28"/>
          <w:lang w:val="en-US"/>
        </w:rPr>
        <w:t>regional consumer company</w:t>
      </w:r>
      <w:r w:rsidR="00FE487C"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context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groups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determined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commercial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>Semenovskiy</w:t>
      </w:r>
      <w:proofErr w:type="spellEnd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487C" w:rsidRPr="00FE487C">
        <w:rPr>
          <w:rFonts w:ascii="Times New Roman" w:hAnsi="Times New Roman" w:cs="Times New Roman"/>
          <w:sz w:val="28"/>
          <w:szCs w:val="28"/>
          <w:lang w:val="en-US"/>
        </w:rPr>
        <w:t>regional consumer company</w:t>
      </w:r>
      <w:r w:rsidR="00FE487C"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unstable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Sales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goods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physical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terms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are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decreasing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every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year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General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significant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changes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occurred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2017,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because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sale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meat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fish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seafood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dairy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eggs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confectionery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bakery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decreased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But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during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same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year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increase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sales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vegetable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oil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sugar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salt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cereals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pasta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vegetables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fruits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alcoholic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non-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alcoholic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beverages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tobacco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monetary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terms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turnover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tends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increase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all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commodity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groups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except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eggs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General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successful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year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>Semenovskiy</w:t>
      </w:r>
      <w:proofErr w:type="spellEnd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487C" w:rsidRPr="00FE487C">
        <w:rPr>
          <w:rFonts w:ascii="Times New Roman" w:hAnsi="Times New Roman" w:cs="Times New Roman"/>
          <w:sz w:val="28"/>
          <w:szCs w:val="28"/>
          <w:lang w:val="en-US"/>
        </w:rPr>
        <w:t>regional consumer company</w:t>
      </w:r>
      <w:r w:rsidR="00FE487C"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sales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kind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2016.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analysis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efficiency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commercial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was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carried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out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basis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economic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mathematical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modeling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namely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using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taxonometric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method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788F" w:rsidRPr="000A0B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course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work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suggested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following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measures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ensure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effective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commercial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>Semenovskiy</w:t>
      </w:r>
      <w:proofErr w:type="spellEnd"/>
      <w:r w:rsidR="00FE487C" w:rsidRPr="00FE487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E487C" w:rsidRPr="00FE487C">
        <w:rPr>
          <w:rFonts w:ascii="Times New Roman" w:hAnsi="Times New Roman" w:cs="Times New Roman"/>
          <w:sz w:val="28"/>
          <w:szCs w:val="28"/>
          <w:lang w:val="en-US"/>
        </w:rPr>
        <w:t>regional consumer company</w:t>
      </w:r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update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composition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personnel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enterprise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increase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quantity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improve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system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organization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staff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motivation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search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markets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optimize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existing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trade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flows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undertake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improvement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system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operational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planning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future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job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opportunities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with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clients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improve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system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logistics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optimize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inventory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accelerate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increase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turnover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which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will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lead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more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rapid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return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investment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. A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practical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embodiment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given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proposal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developed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measures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improving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commercial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other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business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processes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will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allow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first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phase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2020-2021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years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implement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tactical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improvement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continue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provide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increase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efficiency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lastRenderedPageBreak/>
        <w:t>commercial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growth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economic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indicators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improving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competitiveness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Poltava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region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0BEA">
        <w:rPr>
          <w:rFonts w:ascii="Times New Roman" w:hAnsi="Times New Roman" w:cs="Times New Roman"/>
          <w:color w:val="000000"/>
          <w:sz w:val="28"/>
          <w:szCs w:val="28"/>
        </w:rPr>
        <w:t>Ukraine</w:t>
      </w:r>
      <w:proofErr w:type="spellEnd"/>
      <w:r w:rsidRPr="000A0B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6A1C" w:rsidRDefault="009C6A1C" w:rsidP="000A0BEA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9273A7">
        <w:rPr>
          <w:rStyle w:val="a7"/>
          <w:rFonts w:ascii="Times New Roman" w:hAnsi="Times New Roman" w:cs="Times New Roman"/>
          <w:sz w:val="28"/>
          <w:szCs w:val="28"/>
          <w:lang w:val="en-US"/>
        </w:rPr>
        <w:t>Key words:</w:t>
      </w:r>
      <w:r w:rsidRPr="00927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3A7" w:rsidRPr="00D34E73">
        <w:rPr>
          <w:rFonts w:ascii="Times New Roman" w:hAnsi="Times New Roman" w:cs="Times New Roman"/>
          <w:sz w:val="28"/>
          <w:szCs w:val="28"/>
          <w:lang w:val="en-US"/>
        </w:rPr>
        <w:t>efficiency, industrial and commercial activity, analysis, planning, district consumer union.</w:t>
      </w:r>
    </w:p>
    <w:p w:rsidR="009273A7" w:rsidRPr="009273A7" w:rsidRDefault="009273A7" w:rsidP="009273A7">
      <w:pPr>
        <w:pStyle w:val="HTML"/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C76638" w:rsidRPr="00C76638" w:rsidRDefault="009C6A1C" w:rsidP="008E459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2250">
        <w:rPr>
          <w:rStyle w:val="a7"/>
          <w:rFonts w:ascii="Times New Roman" w:hAnsi="Times New Roman" w:cs="Times New Roman"/>
          <w:sz w:val="28"/>
          <w:szCs w:val="28"/>
        </w:rPr>
        <w:t>Постановка проблеми.</w:t>
      </w:r>
      <w:r w:rsidRPr="00292250">
        <w:rPr>
          <w:rFonts w:ascii="Times New Roman" w:hAnsi="Times New Roman" w:cs="Times New Roman"/>
          <w:sz w:val="28"/>
          <w:szCs w:val="28"/>
        </w:rPr>
        <w:t xml:space="preserve"> </w:t>
      </w:r>
      <w:r w:rsidR="00C76638" w:rsidRPr="00392FE9">
        <w:rPr>
          <w:rFonts w:ascii="Times New Roman" w:hAnsi="Times New Roman" w:cs="Times New Roman"/>
          <w:sz w:val="28"/>
        </w:rPr>
        <w:t>Найважливішим етапом забезпечення виробничо-комерційної діяльності у роздрібній торгівлі є організація роздрібного продажу товарів і надання додаткових торгових послуг покупцям. Від рівня організації продажу товарів і обслуговування покупців залежить ефективність діяльності підприємства. Кожне підприємство незалежно від своїх масштабів і профілю діяльності повинно займатися внутрішнім плануванням, тобто визначенням цілей підприємства на певну перспективу, знаходженням і аналізом способів їх реалізації і ресурсного забезпечення. Планування діяльності будь-якого підприємства повинно базуватися на досягнутих показниках та враховувати досвід та аналіз виробничо-комерційної діяльності попередніх років.</w:t>
      </w:r>
      <w:r w:rsidR="00C76638" w:rsidRPr="00C76638">
        <w:rPr>
          <w:rFonts w:ascii="Times New Roman" w:hAnsi="Times New Roman" w:cs="Times New Roman"/>
          <w:sz w:val="28"/>
        </w:rPr>
        <w:t xml:space="preserve"> </w:t>
      </w:r>
      <w:r w:rsidR="008E459A">
        <w:rPr>
          <w:rFonts w:ascii="Times New Roman" w:hAnsi="Times New Roman" w:cs="Times New Roman"/>
          <w:sz w:val="28"/>
        </w:rPr>
        <w:t>Актуальність представленої тематики беззаперечна в умовах збільшення конкурентоздатності сучасних підприємств.</w:t>
      </w:r>
    </w:p>
    <w:p w:rsidR="00845C1B" w:rsidRPr="00292250" w:rsidRDefault="009C6A1C" w:rsidP="00292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2250">
        <w:rPr>
          <w:rStyle w:val="a7"/>
          <w:rFonts w:ascii="Times New Roman" w:hAnsi="Times New Roman" w:cs="Times New Roman"/>
          <w:sz w:val="28"/>
          <w:szCs w:val="28"/>
        </w:rPr>
        <w:t>Аналіз останніх досліджень і публікацій</w:t>
      </w:r>
      <w:r w:rsidRPr="00292250">
        <w:rPr>
          <w:rFonts w:ascii="Times New Roman" w:hAnsi="Times New Roman" w:cs="Times New Roman"/>
          <w:sz w:val="28"/>
          <w:szCs w:val="28"/>
        </w:rPr>
        <w:t xml:space="preserve">. </w:t>
      </w:r>
      <w:r w:rsidR="008E459A">
        <w:rPr>
          <w:rFonts w:ascii="Times New Roman" w:hAnsi="Times New Roman" w:cs="Times New Roman"/>
          <w:sz w:val="28"/>
          <w:szCs w:val="28"/>
        </w:rPr>
        <w:t>За</w:t>
      </w:r>
      <w:r w:rsidR="00C76638" w:rsidRPr="008E459A">
        <w:rPr>
          <w:rFonts w:ascii="Times New Roman" w:hAnsi="Times New Roman" w:cs="Times New Roman"/>
          <w:sz w:val="28"/>
          <w:szCs w:val="28"/>
        </w:rPr>
        <w:t xml:space="preserve">галом </w:t>
      </w:r>
      <w:r w:rsidR="00C76638" w:rsidRPr="008E459A">
        <w:rPr>
          <w:rFonts w:ascii="Times New Roman" w:hAnsi="Times New Roman" w:cs="Times New Roman"/>
          <w:bCs/>
          <w:sz w:val="28"/>
          <w:szCs w:val="28"/>
        </w:rPr>
        <w:t xml:space="preserve">аналіз та оцінювання стану </w:t>
      </w:r>
      <w:proofErr w:type="spellStart"/>
      <w:r w:rsidR="00C76638" w:rsidRPr="008E459A">
        <w:rPr>
          <w:rFonts w:ascii="Times New Roman" w:hAnsi="Times New Roman" w:cs="Times New Roman"/>
          <w:bCs/>
          <w:sz w:val="28"/>
          <w:szCs w:val="28"/>
        </w:rPr>
        <w:t>конкурентостійкості</w:t>
      </w:r>
      <w:proofErr w:type="spellEnd"/>
      <w:r w:rsidR="00C76638" w:rsidRPr="008E459A">
        <w:rPr>
          <w:rFonts w:ascii="Times New Roman" w:hAnsi="Times New Roman" w:cs="Times New Roman"/>
          <w:bCs/>
          <w:sz w:val="28"/>
          <w:szCs w:val="28"/>
        </w:rPr>
        <w:t xml:space="preserve"> підприємств</w:t>
      </w:r>
      <w:r w:rsidR="00845C1B" w:rsidRPr="008E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638" w:rsidRPr="008E459A">
        <w:rPr>
          <w:rFonts w:ascii="Times New Roman" w:hAnsi="Times New Roman" w:cs="Times New Roman"/>
          <w:bCs/>
          <w:sz w:val="28"/>
          <w:szCs w:val="28"/>
        </w:rPr>
        <w:t>представлено</w:t>
      </w:r>
      <w:r w:rsidR="008E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638" w:rsidRPr="008E459A">
        <w:rPr>
          <w:rFonts w:ascii="Times New Roman" w:hAnsi="Times New Roman" w:cs="Times New Roman"/>
          <w:bCs/>
          <w:sz w:val="28"/>
          <w:szCs w:val="28"/>
        </w:rPr>
        <w:t>в праці Андрєєвої Є.Л</w:t>
      </w:r>
      <w:r w:rsidR="00845C1B" w:rsidRPr="008E459A">
        <w:rPr>
          <w:rFonts w:ascii="Times New Roman" w:hAnsi="Times New Roman" w:cs="Times New Roman"/>
          <w:bCs/>
          <w:sz w:val="28"/>
          <w:szCs w:val="28"/>
        </w:rPr>
        <w:t xml:space="preserve"> [1]</w:t>
      </w:r>
      <w:r w:rsidR="00C76638" w:rsidRPr="008E459A">
        <w:rPr>
          <w:rFonts w:ascii="Times New Roman" w:hAnsi="Times New Roman" w:cs="Times New Roman"/>
          <w:bCs/>
          <w:sz w:val="28"/>
          <w:szCs w:val="28"/>
        </w:rPr>
        <w:t>.</w:t>
      </w:r>
      <w:r w:rsidR="00845C1B" w:rsidRPr="008E459A">
        <w:rPr>
          <w:rFonts w:ascii="Times New Roman" w:hAnsi="Times New Roman" w:cs="Times New Roman"/>
          <w:sz w:val="28"/>
          <w:szCs w:val="28"/>
        </w:rPr>
        <w:t xml:space="preserve"> </w:t>
      </w:r>
      <w:r w:rsidR="008E459A" w:rsidRPr="008E459A">
        <w:rPr>
          <w:rFonts w:ascii="Times New Roman" w:hAnsi="Times New Roman" w:cs="Times New Roman"/>
          <w:sz w:val="28"/>
          <w:szCs w:val="28"/>
        </w:rPr>
        <w:t>Питанням</w:t>
      </w:r>
      <w:r w:rsidR="00845C1B" w:rsidRPr="008E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59A" w:rsidRPr="008E459A">
        <w:rPr>
          <w:rFonts w:ascii="Times New Roman" w:hAnsi="Times New Roman" w:cs="Times New Roman"/>
          <w:sz w:val="28"/>
          <w:szCs w:val="28"/>
        </w:rPr>
        <w:t xml:space="preserve">економічної ефективності виробничо-комерційної діяльності підприємства присвячені ряд праць Уткіної Ю.М., </w:t>
      </w:r>
      <w:proofErr w:type="spellStart"/>
      <w:r w:rsidR="008E459A" w:rsidRPr="008E459A">
        <w:rPr>
          <w:rFonts w:ascii="Times New Roman" w:hAnsi="Times New Roman" w:cs="Times New Roman"/>
          <w:sz w:val="28"/>
          <w:szCs w:val="28"/>
        </w:rPr>
        <w:t>Вертельника</w:t>
      </w:r>
      <w:proofErr w:type="spellEnd"/>
      <w:r w:rsidR="008E459A" w:rsidRPr="008E459A">
        <w:rPr>
          <w:rFonts w:ascii="Times New Roman" w:hAnsi="Times New Roman" w:cs="Times New Roman"/>
          <w:sz w:val="28"/>
          <w:szCs w:val="28"/>
        </w:rPr>
        <w:t xml:space="preserve"> Р.Г.</w:t>
      </w:r>
      <w:r w:rsidR="00845C1B" w:rsidRPr="008E459A">
        <w:rPr>
          <w:rFonts w:ascii="Times New Roman" w:hAnsi="Times New Roman" w:cs="Times New Roman"/>
          <w:sz w:val="28"/>
          <w:szCs w:val="28"/>
        </w:rPr>
        <w:t xml:space="preserve"> [</w:t>
      </w:r>
      <w:r w:rsidR="008E459A" w:rsidRPr="008E459A">
        <w:rPr>
          <w:rFonts w:ascii="Times New Roman" w:hAnsi="Times New Roman" w:cs="Times New Roman"/>
          <w:sz w:val="28"/>
          <w:szCs w:val="28"/>
        </w:rPr>
        <w:t>2</w:t>
      </w:r>
      <w:r w:rsidR="00845C1B" w:rsidRPr="008E459A">
        <w:rPr>
          <w:rFonts w:ascii="Times New Roman" w:hAnsi="Times New Roman" w:cs="Times New Roman"/>
          <w:sz w:val="28"/>
          <w:szCs w:val="28"/>
        </w:rPr>
        <w:t>]</w:t>
      </w:r>
      <w:r w:rsidR="008E459A" w:rsidRPr="008E4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459A" w:rsidRPr="008E459A">
        <w:rPr>
          <w:rFonts w:ascii="Times New Roman" w:hAnsi="Times New Roman" w:cs="Times New Roman"/>
          <w:sz w:val="28"/>
          <w:szCs w:val="28"/>
        </w:rPr>
        <w:t>Сікєтіної</w:t>
      </w:r>
      <w:proofErr w:type="spellEnd"/>
      <w:r w:rsidR="008E459A" w:rsidRPr="008E459A">
        <w:rPr>
          <w:rFonts w:ascii="Times New Roman" w:hAnsi="Times New Roman" w:cs="Times New Roman"/>
          <w:sz w:val="28"/>
          <w:szCs w:val="28"/>
        </w:rPr>
        <w:t xml:space="preserve"> Н.Г. [3],</w:t>
      </w:r>
      <w:r w:rsidR="00845C1B" w:rsidRPr="008E4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59A" w:rsidRPr="00075C95">
        <w:rPr>
          <w:rFonts w:ascii="Times New Roman" w:hAnsi="Times New Roman" w:cs="Times New Roman"/>
          <w:sz w:val="28"/>
          <w:szCs w:val="28"/>
        </w:rPr>
        <w:t>Тюх</w:t>
      </w:r>
      <w:r w:rsidR="008E459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E459A" w:rsidRPr="00075C95">
        <w:rPr>
          <w:rFonts w:ascii="Times New Roman" w:hAnsi="Times New Roman" w:cs="Times New Roman"/>
          <w:sz w:val="28"/>
          <w:szCs w:val="28"/>
        </w:rPr>
        <w:t xml:space="preserve"> І.В.</w:t>
      </w:r>
      <w:r w:rsidR="008E459A">
        <w:rPr>
          <w:rFonts w:ascii="Times New Roman" w:hAnsi="Times New Roman" w:cs="Times New Roman"/>
          <w:sz w:val="28"/>
          <w:szCs w:val="28"/>
        </w:rPr>
        <w:t xml:space="preserve"> [4], </w:t>
      </w:r>
      <w:proofErr w:type="spellStart"/>
      <w:r w:rsidR="008E459A" w:rsidRPr="00075C95">
        <w:rPr>
          <w:rFonts w:ascii="Times New Roman" w:hAnsi="Times New Roman" w:cs="Times New Roman"/>
          <w:sz w:val="28"/>
          <w:szCs w:val="28"/>
        </w:rPr>
        <w:t>Бабух</w:t>
      </w:r>
      <w:proofErr w:type="spellEnd"/>
      <w:r w:rsidR="008E459A" w:rsidRPr="00075C95">
        <w:rPr>
          <w:rFonts w:ascii="Times New Roman" w:hAnsi="Times New Roman" w:cs="Times New Roman"/>
          <w:sz w:val="28"/>
          <w:szCs w:val="28"/>
        </w:rPr>
        <w:t xml:space="preserve"> І.Б. </w:t>
      </w:r>
      <w:r w:rsidR="008E459A">
        <w:rPr>
          <w:rFonts w:ascii="Times New Roman" w:hAnsi="Times New Roman" w:cs="Times New Roman"/>
          <w:sz w:val="28"/>
          <w:szCs w:val="28"/>
        </w:rPr>
        <w:t>[5]</w:t>
      </w:r>
      <w:r w:rsidR="008E459A" w:rsidRPr="00075C95">
        <w:rPr>
          <w:rFonts w:ascii="Times New Roman" w:hAnsi="Times New Roman" w:cs="Times New Roman"/>
          <w:sz w:val="28"/>
          <w:szCs w:val="28"/>
        </w:rPr>
        <w:t xml:space="preserve"> </w:t>
      </w:r>
      <w:r w:rsidR="008E459A">
        <w:rPr>
          <w:rFonts w:ascii="Times New Roman" w:hAnsi="Times New Roman" w:cs="Times New Roman"/>
          <w:sz w:val="28"/>
          <w:szCs w:val="28"/>
        </w:rPr>
        <w:t>та інших [6].</w:t>
      </w:r>
      <w:r w:rsidR="008E459A" w:rsidRPr="008E459A">
        <w:rPr>
          <w:rFonts w:ascii="Times New Roman" w:hAnsi="Times New Roman" w:cs="Times New Roman"/>
          <w:sz w:val="28"/>
        </w:rPr>
        <w:t xml:space="preserve"> </w:t>
      </w:r>
      <w:r w:rsidR="008E459A">
        <w:rPr>
          <w:rFonts w:ascii="Times New Roman" w:hAnsi="Times New Roman" w:cs="Times New Roman"/>
          <w:sz w:val="28"/>
        </w:rPr>
        <w:t xml:space="preserve">На сьогодні є необхідність представлення загального механізму </w:t>
      </w:r>
      <w:r w:rsidR="008E459A" w:rsidRPr="00C76638">
        <w:rPr>
          <w:rFonts w:ascii="Times New Roman" w:hAnsi="Times New Roman" w:cs="Times New Roman"/>
          <w:sz w:val="28"/>
        </w:rPr>
        <w:t>оцінк</w:t>
      </w:r>
      <w:r w:rsidR="008E459A">
        <w:rPr>
          <w:rFonts w:ascii="Times New Roman" w:hAnsi="Times New Roman" w:cs="Times New Roman"/>
          <w:sz w:val="28"/>
        </w:rPr>
        <w:t>и</w:t>
      </w:r>
      <w:r w:rsidR="008E459A" w:rsidRPr="00C76638">
        <w:rPr>
          <w:rFonts w:ascii="Times New Roman" w:hAnsi="Times New Roman" w:cs="Times New Roman"/>
          <w:sz w:val="28"/>
        </w:rPr>
        <w:t xml:space="preserve"> та забезпечення ефективної виробничо-комерційної діяльності</w:t>
      </w:r>
      <w:r w:rsidR="008E459A">
        <w:rPr>
          <w:rFonts w:ascii="Times New Roman" w:hAnsi="Times New Roman" w:cs="Times New Roman"/>
          <w:sz w:val="28"/>
        </w:rPr>
        <w:t xml:space="preserve"> організацій різних форм власності.</w:t>
      </w:r>
    </w:p>
    <w:p w:rsidR="008E459A" w:rsidRPr="008E459A" w:rsidRDefault="009C6A1C" w:rsidP="008E459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2250">
        <w:rPr>
          <w:rStyle w:val="a7"/>
          <w:rFonts w:ascii="Times New Roman" w:hAnsi="Times New Roman" w:cs="Times New Roman"/>
          <w:sz w:val="28"/>
          <w:szCs w:val="28"/>
        </w:rPr>
        <w:t>Постановка завдання</w:t>
      </w:r>
      <w:r w:rsidRPr="00292250">
        <w:rPr>
          <w:rFonts w:ascii="Times New Roman" w:hAnsi="Times New Roman" w:cs="Times New Roman"/>
          <w:sz w:val="28"/>
          <w:szCs w:val="28"/>
        </w:rPr>
        <w:t xml:space="preserve">. Метою </w:t>
      </w:r>
      <w:r w:rsidR="002955D3">
        <w:rPr>
          <w:rFonts w:ascii="Times New Roman" w:hAnsi="Times New Roman" w:cs="Times New Roman"/>
          <w:sz w:val="28"/>
          <w:szCs w:val="28"/>
        </w:rPr>
        <w:t>роботи</w:t>
      </w:r>
      <w:r w:rsidRPr="00292250">
        <w:rPr>
          <w:rFonts w:ascii="Times New Roman" w:hAnsi="Times New Roman" w:cs="Times New Roman"/>
          <w:sz w:val="28"/>
          <w:szCs w:val="28"/>
        </w:rPr>
        <w:t xml:space="preserve"> є </w:t>
      </w:r>
      <w:r w:rsidR="00845C1B" w:rsidRPr="00292250">
        <w:rPr>
          <w:rFonts w:ascii="Times New Roman" w:hAnsi="Times New Roman" w:cs="Times New Roman"/>
          <w:sz w:val="28"/>
          <w:szCs w:val="28"/>
        </w:rPr>
        <w:t xml:space="preserve">формування рекомендацій </w:t>
      </w:r>
      <w:r w:rsidR="008E459A" w:rsidRPr="008E459A">
        <w:rPr>
          <w:rFonts w:ascii="Times New Roman" w:hAnsi="Times New Roman" w:cs="Times New Roman"/>
          <w:sz w:val="28"/>
          <w:szCs w:val="28"/>
        </w:rPr>
        <w:t xml:space="preserve">щодо </w:t>
      </w:r>
      <w:r w:rsidR="008E459A" w:rsidRPr="008E459A">
        <w:rPr>
          <w:rFonts w:ascii="Times New Roman" w:hAnsi="Times New Roman" w:cs="Times New Roman"/>
          <w:sz w:val="28"/>
        </w:rPr>
        <w:t>оцінк</w:t>
      </w:r>
      <w:r w:rsidR="008E459A">
        <w:rPr>
          <w:rFonts w:ascii="Times New Roman" w:hAnsi="Times New Roman" w:cs="Times New Roman"/>
          <w:sz w:val="28"/>
        </w:rPr>
        <w:t>и</w:t>
      </w:r>
      <w:r w:rsidR="008E459A" w:rsidRPr="008E459A">
        <w:rPr>
          <w:rFonts w:ascii="Times New Roman" w:hAnsi="Times New Roman" w:cs="Times New Roman"/>
          <w:sz w:val="28"/>
        </w:rPr>
        <w:t xml:space="preserve"> та забезпечення ефективної виробничо-комерційної діяльності на прикладі </w:t>
      </w:r>
      <w:proofErr w:type="spellStart"/>
      <w:r w:rsidR="008E459A">
        <w:rPr>
          <w:rFonts w:ascii="Times New Roman" w:hAnsi="Times New Roman" w:cs="Times New Roman"/>
          <w:sz w:val="28"/>
        </w:rPr>
        <w:t>С</w:t>
      </w:r>
      <w:r w:rsidR="008E459A" w:rsidRPr="008E459A">
        <w:rPr>
          <w:rFonts w:ascii="Times New Roman" w:hAnsi="Times New Roman" w:cs="Times New Roman"/>
          <w:sz w:val="28"/>
        </w:rPr>
        <w:t>еменівської</w:t>
      </w:r>
      <w:proofErr w:type="spellEnd"/>
      <w:r w:rsidR="008E459A" w:rsidRPr="008E459A">
        <w:rPr>
          <w:rFonts w:ascii="Times New Roman" w:hAnsi="Times New Roman" w:cs="Times New Roman"/>
          <w:sz w:val="28"/>
        </w:rPr>
        <w:t xml:space="preserve"> районної спілки споживчих товариств</w:t>
      </w:r>
      <w:r w:rsidR="008E459A">
        <w:rPr>
          <w:rFonts w:ascii="Times New Roman" w:hAnsi="Times New Roman" w:cs="Times New Roman"/>
          <w:sz w:val="28"/>
        </w:rPr>
        <w:t>.</w:t>
      </w:r>
    </w:p>
    <w:p w:rsidR="00392FE9" w:rsidRPr="00392FE9" w:rsidRDefault="009C6A1C" w:rsidP="008E459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2250">
        <w:rPr>
          <w:rStyle w:val="a7"/>
          <w:rFonts w:ascii="Times New Roman" w:hAnsi="Times New Roman" w:cs="Times New Roman"/>
          <w:sz w:val="28"/>
          <w:szCs w:val="28"/>
        </w:rPr>
        <w:lastRenderedPageBreak/>
        <w:t>Виклад основного матеріалу дослідження</w:t>
      </w:r>
      <w:r w:rsidRPr="00292250">
        <w:rPr>
          <w:rFonts w:ascii="Times New Roman" w:hAnsi="Times New Roman" w:cs="Times New Roman"/>
          <w:sz w:val="28"/>
          <w:szCs w:val="28"/>
        </w:rPr>
        <w:t xml:space="preserve">. </w:t>
      </w:r>
      <w:r w:rsidR="00392FE9" w:rsidRPr="00392FE9">
        <w:rPr>
          <w:rFonts w:ascii="Times New Roman" w:hAnsi="Times New Roman" w:cs="Times New Roman"/>
          <w:sz w:val="28"/>
        </w:rPr>
        <w:t xml:space="preserve">Аналіз виробничо-комерційної діяльності </w:t>
      </w:r>
      <w:proofErr w:type="spellStart"/>
      <w:r w:rsidR="00DF0770" w:rsidRPr="00564269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DF0770" w:rsidRPr="00564269">
        <w:rPr>
          <w:rFonts w:ascii="Times New Roman" w:hAnsi="Times New Roman" w:cs="Times New Roman"/>
          <w:sz w:val="28"/>
          <w:szCs w:val="28"/>
        </w:rPr>
        <w:t xml:space="preserve"> райспоживспілки </w:t>
      </w:r>
      <w:r w:rsidR="00392FE9" w:rsidRPr="00392FE9">
        <w:rPr>
          <w:rFonts w:ascii="Times New Roman" w:hAnsi="Times New Roman" w:cs="Times New Roman"/>
          <w:sz w:val="28"/>
        </w:rPr>
        <w:t>наведено у таблиці 1.</w:t>
      </w:r>
    </w:p>
    <w:p w:rsidR="009273A7" w:rsidRPr="000B5EB8" w:rsidRDefault="009273A7" w:rsidP="000B5E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5EB8">
        <w:rPr>
          <w:rFonts w:ascii="Times New Roman" w:hAnsi="Times New Roman" w:cs="Times New Roman"/>
          <w:b/>
          <w:sz w:val="28"/>
        </w:rPr>
        <w:t>Таблиця 1</w:t>
      </w:r>
      <w:r w:rsidR="000B5EB8" w:rsidRPr="000B5EB8">
        <w:rPr>
          <w:rFonts w:ascii="Times New Roman" w:hAnsi="Times New Roman" w:cs="Times New Roman"/>
          <w:b/>
          <w:sz w:val="28"/>
        </w:rPr>
        <w:t>.</w:t>
      </w:r>
      <w:r w:rsidRPr="000B5EB8">
        <w:rPr>
          <w:rFonts w:ascii="Times New Roman" w:hAnsi="Times New Roman" w:cs="Times New Roman"/>
          <w:b/>
          <w:sz w:val="28"/>
        </w:rPr>
        <w:t xml:space="preserve"> Аналіз виробничо-комерційної діяльності </w:t>
      </w:r>
      <w:proofErr w:type="spellStart"/>
      <w:r w:rsidRPr="000B5EB8">
        <w:rPr>
          <w:rFonts w:ascii="Times New Roman" w:hAnsi="Times New Roman" w:cs="Times New Roman"/>
          <w:b/>
          <w:sz w:val="28"/>
        </w:rPr>
        <w:t>Семенівської</w:t>
      </w:r>
      <w:proofErr w:type="spellEnd"/>
      <w:r w:rsidRPr="000B5EB8">
        <w:rPr>
          <w:rFonts w:ascii="Times New Roman" w:hAnsi="Times New Roman" w:cs="Times New Roman"/>
          <w:b/>
          <w:sz w:val="28"/>
        </w:rPr>
        <w:t xml:space="preserve"> райспоживспілки за 2015-2017 роки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7"/>
        <w:gridCol w:w="1276"/>
        <w:gridCol w:w="992"/>
        <w:gridCol w:w="53"/>
        <w:gridCol w:w="939"/>
        <w:gridCol w:w="53"/>
        <w:gridCol w:w="851"/>
        <w:gridCol w:w="850"/>
        <w:gridCol w:w="1134"/>
        <w:gridCol w:w="992"/>
      </w:tblGrid>
      <w:tr w:rsidR="009273A7" w:rsidRPr="00DA7C85" w:rsidTr="00FE487C">
        <w:trPr>
          <w:jc w:val="center"/>
        </w:trPr>
        <w:tc>
          <w:tcPr>
            <w:tcW w:w="2607" w:type="dxa"/>
            <w:vMerge w:val="restart"/>
            <w:shd w:val="clear" w:color="auto" w:fill="auto"/>
          </w:tcPr>
          <w:p w:rsidR="009273A7" w:rsidRPr="00DA7C85" w:rsidRDefault="009273A7" w:rsidP="00DF0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товарних груп</w:t>
            </w:r>
          </w:p>
          <w:p w:rsidR="009273A7" w:rsidRPr="00DA7C85" w:rsidRDefault="009273A7" w:rsidP="00DF0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273A7" w:rsidRPr="00DA7C85" w:rsidRDefault="009273A7" w:rsidP="00DF0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Одиниці виміру </w:t>
            </w:r>
          </w:p>
        </w:tc>
        <w:tc>
          <w:tcPr>
            <w:tcW w:w="2888" w:type="dxa"/>
            <w:gridSpan w:val="5"/>
            <w:shd w:val="clear" w:color="auto" w:fill="auto"/>
          </w:tcPr>
          <w:p w:rsidR="009273A7" w:rsidRPr="00DA7C85" w:rsidRDefault="009273A7" w:rsidP="00DF0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Обсяг роздрібного продажу (у натуральному вираженні)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9273A7" w:rsidRPr="00DA7C85" w:rsidRDefault="009273A7" w:rsidP="00DF0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Роздрібний товарооборот, </w:t>
            </w:r>
            <w:proofErr w:type="spellStart"/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5EB8" w:rsidRPr="00DA7C85" w:rsidTr="00FE487C">
        <w:trPr>
          <w:trHeight w:val="249"/>
          <w:jc w:val="center"/>
        </w:trPr>
        <w:tc>
          <w:tcPr>
            <w:tcW w:w="2607" w:type="dxa"/>
            <w:vMerge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М’ясні вироби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20018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22722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20713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984,5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1268,9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1400,9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Риба і морепродукти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6921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7666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Молочні продукти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455,8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718,9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Яйця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0B5EB8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73A7" w:rsidRPr="00DA7C85">
              <w:rPr>
                <w:rFonts w:ascii="Times New Roman" w:hAnsi="Times New Roman" w:cs="Times New Roman"/>
                <w:sz w:val="24"/>
                <w:szCs w:val="24"/>
              </w:rPr>
              <w:t xml:space="preserve">ис. </w:t>
            </w:r>
            <w:proofErr w:type="spellStart"/>
            <w:r w:rsidR="009273A7" w:rsidRPr="00DA7C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Олії рослинні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7330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264,5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Цукор та сіль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33964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36606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36642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258,6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Кондитерські та хлібобулочні вироби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174170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161660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143700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3065,7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3637,1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3891,9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Крупи та макаронні вироби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40340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54280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60520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586,3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799,4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945,1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Овочі та фрукти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10460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13848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20050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331,1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Алкогольні напої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дал</w:t>
            </w:r>
            <w:proofErr w:type="spellEnd"/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5746,1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1691,3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1837,5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690,5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837,6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Безалкогольні напої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дал</w:t>
            </w:r>
            <w:proofErr w:type="spellEnd"/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11784,4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12140,2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15389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599,1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1059,8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1307,1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Тютюнові вироби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0B5EB8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73A7" w:rsidRPr="00DA7C85">
              <w:rPr>
                <w:rFonts w:ascii="Times New Roman" w:hAnsi="Times New Roman" w:cs="Times New Roman"/>
                <w:sz w:val="24"/>
                <w:szCs w:val="24"/>
              </w:rPr>
              <w:t>ис.шт</w:t>
            </w:r>
            <w:proofErr w:type="spellEnd"/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1273,2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526,3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339,3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432,5</w:t>
            </w:r>
          </w:p>
        </w:tc>
      </w:tr>
      <w:tr w:rsidR="000B5EB8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Інші продовольчі товари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710,5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763,4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815,6</w:t>
            </w:r>
          </w:p>
        </w:tc>
      </w:tr>
      <w:tr w:rsidR="009273A7" w:rsidRPr="00DA7C85" w:rsidTr="000B5EB8">
        <w:trPr>
          <w:jc w:val="center"/>
        </w:trPr>
        <w:tc>
          <w:tcPr>
            <w:tcW w:w="6771" w:type="dxa"/>
            <w:gridSpan w:val="7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продовольчих товарів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10099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10278,4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11811,8</w:t>
            </w:r>
          </w:p>
        </w:tc>
      </w:tr>
      <w:tr w:rsidR="009273A7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195" w:right="-12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Товари текстильні та галантерея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9273A7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195" w:right="-12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Одяг та взуття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9273A7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195" w:right="-12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Товари парфумерно-косметичні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225,4</w:t>
            </w:r>
          </w:p>
        </w:tc>
      </w:tr>
      <w:tr w:rsidR="009273A7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195" w:right="-12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Канцелярські товари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9273A7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195" w:right="-12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Будівельні матеріали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471,9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687,1</w:t>
            </w:r>
          </w:p>
        </w:tc>
      </w:tr>
      <w:tr w:rsidR="009273A7" w:rsidRPr="00DA7C85" w:rsidTr="00FE487C">
        <w:trPr>
          <w:jc w:val="center"/>
        </w:trPr>
        <w:tc>
          <w:tcPr>
            <w:tcW w:w="2607" w:type="dxa"/>
            <w:shd w:val="clear" w:color="auto" w:fill="auto"/>
          </w:tcPr>
          <w:p w:rsidR="009273A7" w:rsidRPr="00DA7C85" w:rsidRDefault="009273A7" w:rsidP="00332702">
            <w:pPr>
              <w:spacing w:after="0"/>
              <w:ind w:left="-195" w:right="-12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Інші непродовольчі товари</w:t>
            </w:r>
          </w:p>
        </w:tc>
        <w:tc>
          <w:tcPr>
            <w:tcW w:w="1276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sz w:val="24"/>
                <w:szCs w:val="24"/>
              </w:rPr>
              <w:t>188,9</w:t>
            </w:r>
          </w:p>
        </w:tc>
      </w:tr>
      <w:tr w:rsidR="009273A7" w:rsidRPr="00DA7C85" w:rsidTr="000B5EB8">
        <w:trPr>
          <w:jc w:val="center"/>
        </w:trPr>
        <w:tc>
          <w:tcPr>
            <w:tcW w:w="6771" w:type="dxa"/>
            <w:gridSpan w:val="7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непродовольчих товарів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1006,0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1238,9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1379,7</w:t>
            </w:r>
          </w:p>
        </w:tc>
      </w:tr>
      <w:tr w:rsidR="009273A7" w:rsidRPr="00DA7C85" w:rsidTr="000B5EB8">
        <w:trPr>
          <w:jc w:val="center"/>
        </w:trPr>
        <w:tc>
          <w:tcPr>
            <w:tcW w:w="6771" w:type="dxa"/>
            <w:gridSpan w:val="7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Всього торгової мережі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11105,0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11517,3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13191,5</w:t>
            </w:r>
          </w:p>
        </w:tc>
      </w:tr>
      <w:tr w:rsidR="009273A7" w:rsidRPr="00DA7C85" w:rsidTr="000B5EB8">
        <w:trPr>
          <w:jc w:val="center"/>
        </w:trPr>
        <w:tc>
          <w:tcPr>
            <w:tcW w:w="6771" w:type="dxa"/>
            <w:gridSpan w:val="7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Товарооборот ресторанного господарства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1886,3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2251,7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2780,3</w:t>
            </w:r>
          </w:p>
        </w:tc>
      </w:tr>
      <w:tr w:rsidR="009273A7" w:rsidRPr="00DA7C85" w:rsidTr="000B5EB8">
        <w:trPr>
          <w:jc w:val="center"/>
        </w:trPr>
        <w:tc>
          <w:tcPr>
            <w:tcW w:w="6771" w:type="dxa"/>
            <w:gridSpan w:val="7"/>
            <w:shd w:val="clear" w:color="auto" w:fill="auto"/>
          </w:tcPr>
          <w:p w:rsidR="009273A7" w:rsidRPr="00DA7C85" w:rsidRDefault="009273A7" w:rsidP="00DA7C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50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12991,3</w:t>
            </w:r>
          </w:p>
        </w:tc>
        <w:tc>
          <w:tcPr>
            <w:tcW w:w="1134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13769,0</w:t>
            </w:r>
          </w:p>
        </w:tc>
        <w:tc>
          <w:tcPr>
            <w:tcW w:w="992" w:type="dxa"/>
            <w:shd w:val="clear" w:color="auto" w:fill="auto"/>
          </w:tcPr>
          <w:p w:rsidR="009273A7" w:rsidRPr="00DA7C85" w:rsidRDefault="009273A7" w:rsidP="000B5EB8">
            <w:pPr>
              <w:spacing w:after="0"/>
              <w:ind w:left="-161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85">
              <w:rPr>
                <w:rFonts w:ascii="Times New Roman" w:hAnsi="Times New Roman" w:cs="Times New Roman"/>
                <w:b/>
                <w:sz w:val="24"/>
                <w:szCs w:val="24"/>
              </w:rPr>
              <w:t>15971,8</w:t>
            </w:r>
          </w:p>
        </w:tc>
      </w:tr>
    </w:tbl>
    <w:p w:rsidR="00DF0770" w:rsidRPr="00DF0770" w:rsidRDefault="00DF0770" w:rsidP="00DF077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 xml:space="preserve">ві фінансової звітності спілки </w:t>
      </w:r>
    </w:p>
    <w:p w:rsidR="00DF0770" w:rsidRDefault="00DF0770" w:rsidP="00FE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FE487C" w:rsidRPr="00392FE9" w:rsidRDefault="00FE487C" w:rsidP="00FE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FE9">
        <w:rPr>
          <w:rFonts w:ascii="Times New Roman" w:hAnsi="Times New Roman" w:cs="Times New Roman"/>
          <w:sz w:val="28"/>
        </w:rPr>
        <w:lastRenderedPageBreak/>
        <w:t>У розрізі товарних груп присутня як позитивна, та</w:t>
      </w:r>
      <w:r>
        <w:rPr>
          <w:rFonts w:ascii="Times New Roman" w:hAnsi="Times New Roman" w:cs="Times New Roman"/>
          <w:sz w:val="28"/>
        </w:rPr>
        <w:t>к</w:t>
      </w:r>
      <w:r w:rsidRPr="00392FE9">
        <w:rPr>
          <w:rFonts w:ascii="Times New Roman" w:hAnsi="Times New Roman" w:cs="Times New Roman"/>
          <w:sz w:val="28"/>
        </w:rPr>
        <w:t xml:space="preserve"> і негативна динаміка. Обсяг продажів у натуральному вираженні м’ясних виробів у 2016 році збільшився відносно до 2015 року на 2704 кг, але в 2017 році цей показник знизився і склав 20713 кг. Проте у грошовому вираженні відбувається постійне зростання роздрібного товарообороту, у 2017 році він збільшився на 416,4 тис. грн. Це пов’язано зі зростанням цін на товари.</w:t>
      </w:r>
    </w:p>
    <w:p w:rsidR="009273A7" w:rsidRPr="00DA7C85" w:rsidRDefault="009273A7" w:rsidP="00DA7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7C85">
        <w:rPr>
          <w:rFonts w:ascii="Times New Roman" w:hAnsi="Times New Roman" w:cs="Times New Roman"/>
          <w:sz w:val="28"/>
        </w:rPr>
        <w:t>Рибних продуктів було продано в натуральному вираженні у 2017 році 7666 кг, що більше на 745 кг у порівнянні з 2015 роком, але менше на 592 у порівнянні з 2016 роком. У грошовому вираженні відбувається щорічне зростання (58,3% у 2017 році порівняно з 2015 роком).</w:t>
      </w:r>
    </w:p>
    <w:p w:rsidR="009273A7" w:rsidRPr="00DA7C85" w:rsidRDefault="009273A7" w:rsidP="00DA7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7C85">
        <w:rPr>
          <w:rFonts w:ascii="Times New Roman" w:hAnsi="Times New Roman" w:cs="Times New Roman"/>
          <w:sz w:val="28"/>
        </w:rPr>
        <w:t>Продаж молочних продуктів збільшився у 2016 році на 22,4% у натуральному вираженні порівняно з 2015 роком, незначне зменшення відбулося у 2017 році (на 60 кг). У грошовому вираженні товарооборот збільшився на 196,2 тис. грн. у порівнянні з 2015 роком та на 83,4 тис. грн. порівняно з 2016 роком. Зміни в роздрібному продажі м’ясних виробів, риби та морепродуктів, молочних продуктів наведено на рисунку 1.</w:t>
      </w:r>
    </w:p>
    <w:p w:rsidR="009273A7" w:rsidRDefault="009273A7" w:rsidP="001C3202">
      <w:pPr>
        <w:spacing w:after="0" w:line="360" w:lineRule="auto"/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933950" cy="2657475"/>
            <wp:effectExtent l="19050" t="0" r="0" b="0"/>
            <wp:docPr id="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2396" t="1853" r="1961" b="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Default="009273A7" w:rsidP="001C32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lang w:val="ru-RU"/>
        </w:rPr>
      </w:pPr>
      <w:r w:rsidRPr="000B5EB8">
        <w:rPr>
          <w:rFonts w:ascii="Times New Roman" w:hAnsi="Times New Roman" w:cs="Times New Roman"/>
          <w:b/>
          <w:noProof/>
          <w:sz w:val="28"/>
        </w:rPr>
        <w:t>Рис</w:t>
      </w:r>
      <w:r w:rsidR="000B5EB8" w:rsidRPr="000B5EB8">
        <w:rPr>
          <w:rFonts w:ascii="Times New Roman" w:hAnsi="Times New Roman" w:cs="Times New Roman"/>
          <w:b/>
          <w:noProof/>
          <w:sz w:val="28"/>
        </w:rPr>
        <w:t>.</w:t>
      </w:r>
      <w:r w:rsidRPr="000B5EB8">
        <w:rPr>
          <w:rFonts w:ascii="Times New Roman" w:hAnsi="Times New Roman" w:cs="Times New Roman"/>
          <w:b/>
          <w:noProof/>
          <w:sz w:val="28"/>
        </w:rPr>
        <w:t xml:space="preserve"> 1</w:t>
      </w:r>
      <w:r w:rsidR="000B5EB8" w:rsidRPr="000B5EB8">
        <w:rPr>
          <w:rFonts w:ascii="Times New Roman" w:hAnsi="Times New Roman" w:cs="Times New Roman"/>
          <w:b/>
          <w:noProof/>
          <w:sz w:val="28"/>
        </w:rPr>
        <w:t>.</w:t>
      </w:r>
      <w:r w:rsidRPr="000B5EB8">
        <w:rPr>
          <w:rFonts w:ascii="Times New Roman" w:hAnsi="Times New Roman" w:cs="Times New Roman"/>
          <w:b/>
          <w:noProof/>
          <w:sz w:val="28"/>
        </w:rPr>
        <w:t xml:space="preserve"> Динаміка роздрібного продажу м’ясних виробів, риби, молочних продуктів Семенівської райспоживспілки за 2015-2017 роки</w:t>
      </w:r>
    </w:p>
    <w:p w:rsidR="00DF0770" w:rsidRDefault="00DF0770" w:rsidP="00DF077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 xml:space="preserve">ві фінансової звітності спілки </w:t>
      </w:r>
      <w:r>
        <w:rPr>
          <w:rFonts w:ascii="Times New Roman" w:hAnsi="Times New Roman" w:cs="Times New Roman"/>
          <w:i/>
          <w:noProof/>
          <w:sz w:val="28"/>
        </w:rPr>
        <w:tab/>
      </w:r>
    </w:p>
    <w:p w:rsidR="009273A7" w:rsidRPr="00415D53" w:rsidRDefault="009273A7" w:rsidP="00DF07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15D53">
        <w:rPr>
          <w:rFonts w:ascii="Times New Roman" w:hAnsi="Times New Roman" w:cs="Times New Roman"/>
          <w:sz w:val="28"/>
        </w:rPr>
        <w:lastRenderedPageBreak/>
        <w:t xml:space="preserve">Обсяг роздрібного товарообороту в натуральному вираженні яєць у 2016 році збільшився на 5,1 тис. шт., у 2017 році відбулося зменшення на 1,3 </w:t>
      </w:r>
      <w:proofErr w:type="spellStart"/>
      <w:r w:rsidRPr="00415D53">
        <w:rPr>
          <w:rFonts w:ascii="Times New Roman" w:hAnsi="Times New Roman" w:cs="Times New Roman"/>
          <w:sz w:val="28"/>
        </w:rPr>
        <w:t>тис.шт</w:t>
      </w:r>
      <w:proofErr w:type="spellEnd"/>
      <w:r w:rsidRPr="00415D53">
        <w:rPr>
          <w:rFonts w:ascii="Times New Roman" w:hAnsi="Times New Roman" w:cs="Times New Roman"/>
          <w:sz w:val="28"/>
        </w:rPr>
        <w:t>. Аналогічні зміни простежуються і в грошових показниках, а саме у 2016 році відбулося різке зростання (на 168% порівняно з 2015 роком), але вже у 2017 році зменшилося на 20,6%.</w:t>
      </w:r>
    </w:p>
    <w:p w:rsidR="009273A7" w:rsidRPr="00415D53" w:rsidRDefault="009273A7" w:rsidP="00415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5D53">
        <w:rPr>
          <w:rFonts w:ascii="Times New Roman" w:hAnsi="Times New Roman" w:cs="Times New Roman"/>
          <w:sz w:val="28"/>
        </w:rPr>
        <w:t>Продаж рослинних олій у 2017 році збільшився на 1240 ц, порівняно з 2015 роком та на 2510 ц, у порівнянні з 2016 роком. Аналогічна ситуація спостерігається і в грошовому вираженні: збільшення на 94 тис. грн. і 99,1 тис грн. відповідно.</w:t>
      </w:r>
    </w:p>
    <w:p w:rsidR="009273A7" w:rsidRPr="00415D53" w:rsidRDefault="009273A7" w:rsidP="00415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5D53">
        <w:rPr>
          <w:rFonts w:ascii="Times New Roman" w:hAnsi="Times New Roman" w:cs="Times New Roman"/>
          <w:sz w:val="28"/>
        </w:rPr>
        <w:t xml:space="preserve">Виробництво і продаж цукру та солі по </w:t>
      </w:r>
      <w:proofErr w:type="spellStart"/>
      <w:r w:rsidRPr="00415D53">
        <w:rPr>
          <w:rFonts w:ascii="Times New Roman" w:hAnsi="Times New Roman" w:cs="Times New Roman"/>
          <w:sz w:val="28"/>
        </w:rPr>
        <w:t>Семенівському</w:t>
      </w:r>
      <w:proofErr w:type="spellEnd"/>
      <w:r w:rsidRPr="00415D53">
        <w:rPr>
          <w:rFonts w:ascii="Times New Roman" w:hAnsi="Times New Roman" w:cs="Times New Roman"/>
          <w:sz w:val="28"/>
        </w:rPr>
        <w:t xml:space="preserve"> району має тенденцію до зростання. Так у 2015 році цей натуральний показник складав 33964 кг, а вже у 2017 році – 36642 кг. Сума роздрібного товарообороту збільшилась на 65 порівняно 3 2015 роком та на 48,3 порівняно з 2016 роком.</w:t>
      </w:r>
    </w:p>
    <w:p w:rsidR="009273A7" w:rsidRPr="00415D53" w:rsidRDefault="009273A7" w:rsidP="00415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5D53">
        <w:rPr>
          <w:rFonts w:ascii="Times New Roman" w:hAnsi="Times New Roman" w:cs="Times New Roman"/>
          <w:sz w:val="28"/>
        </w:rPr>
        <w:t>Найбільшою товарною групою серед продажів у натуральному вираженні є кондитерські та хлібобулочні вироби, їх продано у 2017 році 143700 кг, що на 30470 кг менше за 2015 рік, але в грошовому вираженні відбувається щорічне збільшення товарообороту за даною групою.</w:t>
      </w:r>
    </w:p>
    <w:p w:rsidR="009273A7" w:rsidRPr="00415D53" w:rsidRDefault="009273A7" w:rsidP="00D3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5D53">
        <w:rPr>
          <w:rFonts w:ascii="Times New Roman" w:hAnsi="Times New Roman" w:cs="Times New Roman"/>
          <w:sz w:val="28"/>
        </w:rPr>
        <w:t xml:space="preserve">Постійне зростання продажів спостерігається у крупах та макаронних виробах: у 2015 році було продано  40340 кг (586,3 </w:t>
      </w:r>
      <w:proofErr w:type="spellStart"/>
      <w:r w:rsidRPr="00415D53">
        <w:rPr>
          <w:rFonts w:ascii="Times New Roman" w:hAnsi="Times New Roman" w:cs="Times New Roman"/>
          <w:sz w:val="28"/>
        </w:rPr>
        <w:t>тис.грн</w:t>
      </w:r>
      <w:proofErr w:type="spellEnd"/>
      <w:r w:rsidRPr="00415D53">
        <w:rPr>
          <w:rFonts w:ascii="Times New Roman" w:hAnsi="Times New Roman" w:cs="Times New Roman"/>
          <w:sz w:val="28"/>
        </w:rPr>
        <w:t xml:space="preserve">), у 2016 році – 54280 кг (799,4 </w:t>
      </w:r>
      <w:proofErr w:type="spellStart"/>
      <w:r w:rsidRPr="00415D53">
        <w:rPr>
          <w:rFonts w:ascii="Times New Roman" w:hAnsi="Times New Roman" w:cs="Times New Roman"/>
          <w:sz w:val="28"/>
        </w:rPr>
        <w:t>тис.грн</w:t>
      </w:r>
      <w:proofErr w:type="spellEnd"/>
      <w:r w:rsidRPr="00415D53">
        <w:rPr>
          <w:rFonts w:ascii="Times New Roman" w:hAnsi="Times New Roman" w:cs="Times New Roman"/>
          <w:sz w:val="28"/>
        </w:rPr>
        <w:t xml:space="preserve">), у 2017 році – 60520 кг (945,1 </w:t>
      </w:r>
      <w:proofErr w:type="spellStart"/>
      <w:r w:rsidRPr="00415D53">
        <w:rPr>
          <w:rFonts w:ascii="Times New Roman" w:hAnsi="Times New Roman" w:cs="Times New Roman"/>
          <w:sz w:val="28"/>
        </w:rPr>
        <w:t>тис.грн</w:t>
      </w:r>
      <w:proofErr w:type="spellEnd"/>
      <w:r w:rsidRPr="00415D53">
        <w:rPr>
          <w:rFonts w:ascii="Times New Roman" w:hAnsi="Times New Roman" w:cs="Times New Roman"/>
          <w:sz w:val="28"/>
        </w:rPr>
        <w:t>).</w:t>
      </w:r>
    </w:p>
    <w:p w:rsidR="00FE487C" w:rsidRPr="001C3202" w:rsidRDefault="009273A7" w:rsidP="00FE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15D53">
        <w:rPr>
          <w:rFonts w:ascii="Times New Roman" w:hAnsi="Times New Roman" w:cs="Times New Roman"/>
          <w:sz w:val="28"/>
        </w:rPr>
        <w:t>Також постійно збільшу</w:t>
      </w:r>
      <w:r w:rsidR="00415D53" w:rsidRPr="00415D53">
        <w:rPr>
          <w:rFonts w:ascii="Times New Roman" w:hAnsi="Times New Roman" w:cs="Times New Roman"/>
          <w:sz w:val="28"/>
        </w:rPr>
        <w:t>вав</w:t>
      </w:r>
      <w:r w:rsidRPr="00415D53">
        <w:rPr>
          <w:rFonts w:ascii="Times New Roman" w:hAnsi="Times New Roman" w:cs="Times New Roman"/>
          <w:sz w:val="28"/>
        </w:rPr>
        <w:t xml:space="preserve">ся обсяг продажу овочів та фруктів: у 2015 році було продано  10460 кг (229,9 </w:t>
      </w:r>
      <w:proofErr w:type="spellStart"/>
      <w:r w:rsidRPr="00415D53">
        <w:rPr>
          <w:rFonts w:ascii="Times New Roman" w:hAnsi="Times New Roman" w:cs="Times New Roman"/>
          <w:sz w:val="28"/>
        </w:rPr>
        <w:t>тис.грн</w:t>
      </w:r>
      <w:proofErr w:type="spellEnd"/>
      <w:r w:rsidRPr="00415D53">
        <w:rPr>
          <w:rFonts w:ascii="Times New Roman" w:hAnsi="Times New Roman" w:cs="Times New Roman"/>
          <w:sz w:val="28"/>
        </w:rPr>
        <w:t xml:space="preserve">), у 2016 році – 13848 кг (331,1 </w:t>
      </w:r>
      <w:proofErr w:type="spellStart"/>
      <w:r w:rsidRPr="00415D53">
        <w:rPr>
          <w:rFonts w:ascii="Times New Roman" w:hAnsi="Times New Roman" w:cs="Times New Roman"/>
          <w:sz w:val="28"/>
        </w:rPr>
        <w:t>тис.грн</w:t>
      </w:r>
      <w:proofErr w:type="spellEnd"/>
      <w:r w:rsidRPr="00415D53">
        <w:rPr>
          <w:rFonts w:ascii="Times New Roman" w:hAnsi="Times New Roman" w:cs="Times New Roman"/>
          <w:sz w:val="28"/>
        </w:rPr>
        <w:t xml:space="preserve">), у 2017 році – 20050 кг (390,4 </w:t>
      </w:r>
      <w:proofErr w:type="spellStart"/>
      <w:r w:rsidRPr="00415D53">
        <w:rPr>
          <w:rFonts w:ascii="Times New Roman" w:hAnsi="Times New Roman" w:cs="Times New Roman"/>
          <w:sz w:val="28"/>
        </w:rPr>
        <w:t>тис.грн</w:t>
      </w:r>
      <w:proofErr w:type="spellEnd"/>
      <w:r w:rsidRPr="00415D53">
        <w:rPr>
          <w:rFonts w:ascii="Times New Roman" w:hAnsi="Times New Roman" w:cs="Times New Roman"/>
          <w:sz w:val="28"/>
        </w:rPr>
        <w:t>). Динаміка роздрібного продажу хлібобулочних, макаронних виробів, круп, овочів та фруктів наведено на рисунку 2.</w:t>
      </w:r>
      <w:r w:rsidR="00FE487C" w:rsidRPr="00FE487C">
        <w:rPr>
          <w:rFonts w:ascii="Times New Roman" w:hAnsi="Times New Roman" w:cs="Times New Roman"/>
          <w:sz w:val="28"/>
        </w:rPr>
        <w:t xml:space="preserve"> </w:t>
      </w:r>
    </w:p>
    <w:p w:rsidR="00FE487C" w:rsidRPr="00C1292A" w:rsidRDefault="00FE487C" w:rsidP="00FE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1292A">
        <w:rPr>
          <w:rFonts w:ascii="Times New Roman" w:hAnsi="Times New Roman" w:cs="Times New Roman"/>
          <w:sz w:val="28"/>
        </w:rPr>
        <w:t xml:space="preserve">Продаж алкогольних напоїв зменшився у натуральному вираженні у 2017 році на 70,6% порівняно з 2015 роком, що є досить суттєвим. Товарооборот у грошовому вираженні також зменшився у 2017 році порівняно з 2015 роком на 54,4%. </w:t>
      </w:r>
    </w:p>
    <w:p w:rsidR="00FE487C" w:rsidRPr="00C1292A" w:rsidRDefault="00FE487C" w:rsidP="00FE4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1292A">
        <w:rPr>
          <w:rFonts w:ascii="Times New Roman" w:hAnsi="Times New Roman" w:cs="Times New Roman"/>
          <w:sz w:val="28"/>
        </w:rPr>
        <w:lastRenderedPageBreak/>
        <w:t xml:space="preserve">Обсяг роздрібного продажу </w:t>
      </w:r>
      <w:r w:rsidRPr="00C1292A">
        <w:rPr>
          <w:rFonts w:ascii="Times New Roman" w:hAnsi="Times New Roman" w:cs="Times New Roman"/>
          <w:sz w:val="28"/>
        </w:rPr>
        <w:tab/>
        <w:t xml:space="preserve">безалкогольних напоїв у натуральному вираженні збільшився у 2017 році на 3604,6 </w:t>
      </w:r>
      <w:proofErr w:type="spellStart"/>
      <w:r w:rsidRPr="00C1292A">
        <w:rPr>
          <w:rFonts w:ascii="Times New Roman" w:hAnsi="Times New Roman" w:cs="Times New Roman"/>
          <w:sz w:val="28"/>
        </w:rPr>
        <w:t>дал</w:t>
      </w:r>
      <w:proofErr w:type="spellEnd"/>
      <w:r w:rsidRPr="00C1292A">
        <w:rPr>
          <w:rFonts w:ascii="Times New Roman" w:hAnsi="Times New Roman" w:cs="Times New Roman"/>
          <w:sz w:val="28"/>
        </w:rPr>
        <w:t xml:space="preserve">, порівняно з 2015 роком та на 3248,8 </w:t>
      </w:r>
      <w:proofErr w:type="spellStart"/>
      <w:r w:rsidRPr="00C1292A">
        <w:rPr>
          <w:rFonts w:ascii="Times New Roman" w:hAnsi="Times New Roman" w:cs="Times New Roman"/>
          <w:sz w:val="28"/>
        </w:rPr>
        <w:t>дал</w:t>
      </w:r>
      <w:proofErr w:type="spellEnd"/>
      <w:r w:rsidRPr="00C1292A">
        <w:rPr>
          <w:rFonts w:ascii="Times New Roman" w:hAnsi="Times New Roman" w:cs="Times New Roman"/>
          <w:sz w:val="28"/>
        </w:rPr>
        <w:t xml:space="preserve"> порівняно з 2016 роком. Роздрібний товарооборот також збільшився у 2017 році на 708 </w:t>
      </w:r>
      <w:proofErr w:type="spellStart"/>
      <w:r w:rsidRPr="00C1292A">
        <w:rPr>
          <w:rFonts w:ascii="Times New Roman" w:hAnsi="Times New Roman" w:cs="Times New Roman"/>
          <w:sz w:val="28"/>
        </w:rPr>
        <w:t>тис.грн</w:t>
      </w:r>
      <w:proofErr w:type="spellEnd"/>
      <w:r w:rsidRPr="00C1292A">
        <w:rPr>
          <w:rFonts w:ascii="Times New Roman" w:hAnsi="Times New Roman" w:cs="Times New Roman"/>
          <w:sz w:val="28"/>
        </w:rPr>
        <w:t xml:space="preserve"> порівняно з 2015 роком та на 247,3 </w:t>
      </w:r>
      <w:proofErr w:type="spellStart"/>
      <w:r w:rsidRPr="00C1292A">
        <w:rPr>
          <w:rFonts w:ascii="Times New Roman" w:hAnsi="Times New Roman" w:cs="Times New Roman"/>
          <w:sz w:val="28"/>
        </w:rPr>
        <w:t>тис.грн</w:t>
      </w:r>
      <w:proofErr w:type="spellEnd"/>
      <w:r w:rsidRPr="00C1292A">
        <w:rPr>
          <w:rFonts w:ascii="Times New Roman" w:hAnsi="Times New Roman" w:cs="Times New Roman"/>
          <w:sz w:val="28"/>
        </w:rPr>
        <w:t xml:space="preserve"> порівняно з 2016 роком. Динаміка роздрібного продажу алкогольних і безалкогольних напоїв наведена на рисунку 3.</w:t>
      </w:r>
    </w:p>
    <w:p w:rsidR="009273A7" w:rsidRDefault="009273A7" w:rsidP="00D34E73">
      <w:pPr>
        <w:spacing w:after="0" w:line="360" w:lineRule="auto"/>
        <w:ind w:firstLine="709"/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724400" cy="2619375"/>
            <wp:effectExtent l="1905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3196" t="2208" r="1598" b="4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Default="009273A7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1292A">
        <w:rPr>
          <w:rFonts w:ascii="Times New Roman" w:hAnsi="Times New Roman" w:cs="Times New Roman"/>
          <w:b/>
          <w:sz w:val="28"/>
        </w:rPr>
        <w:t>Рис</w:t>
      </w:r>
      <w:r w:rsidR="00C1292A" w:rsidRPr="00C1292A">
        <w:rPr>
          <w:rFonts w:ascii="Times New Roman" w:hAnsi="Times New Roman" w:cs="Times New Roman"/>
          <w:b/>
          <w:sz w:val="28"/>
        </w:rPr>
        <w:t>.</w:t>
      </w:r>
      <w:r w:rsidRPr="00C1292A">
        <w:rPr>
          <w:rFonts w:ascii="Times New Roman" w:hAnsi="Times New Roman" w:cs="Times New Roman"/>
          <w:b/>
          <w:sz w:val="28"/>
        </w:rPr>
        <w:t xml:space="preserve"> 2</w:t>
      </w:r>
      <w:r w:rsidR="00C1292A" w:rsidRPr="00C1292A">
        <w:rPr>
          <w:rFonts w:ascii="Times New Roman" w:hAnsi="Times New Roman" w:cs="Times New Roman"/>
          <w:b/>
          <w:sz w:val="28"/>
        </w:rPr>
        <w:t>.</w:t>
      </w:r>
      <w:r w:rsidRPr="00C1292A">
        <w:rPr>
          <w:rFonts w:ascii="Times New Roman" w:hAnsi="Times New Roman" w:cs="Times New Roman"/>
          <w:b/>
          <w:sz w:val="28"/>
        </w:rPr>
        <w:t xml:space="preserve"> Динаміка роздрібного продажу овочів та фруктів, круп та макаронних виробів, кондитерських та хлібобулочних виробів </w:t>
      </w:r>
      <w:proofErr w:type="spellStart"/>
      <w:r w:rsidRPr="00C1292A">
        <w:rPr>
          <w:rFonts w:ascii="Times New Roman" w:hAnsi="Times New Roman" w:cs="Times New Roman"/>
          <w:b/>
          <w:sz w:val="28"/>
        </w:rPr>
        <w:t>Семенівської</w:t>
      </w:r>
      <w:proofErr w:type="spellEnd"/>
      <w:r w:rsidRPr="00C1292A">
        <w:rPr>
          <w:rFonts w:ascii="Times New Roman" w:hAnsi="Times New Roman" w:cs="Times New Roman"/>
          <w:b/>
          <w:sz w:val="28"/>
        </w:rPr>
        <w:t xml:space="preserve"> райспоживспілки за 2015-2017 роки</w:t>
      </w:r>
    </w:p>
    <w:p w:rsidR="00DF0770" w:rsidRPr="00C1292A" w:rsidRDefault="00DF0770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фінансової звітності спілки</w:t>
      </w:r>
    </w:p>
    <w:p w:rsidR="009273A7" w:rsidRDefault="009273A7" w:rsidP="00D34E73">
      <w:pPr>
        <w:spacing w:after="0" w:line="360" w:lineRule="auto"/>
        <w:ind w:firstLine="709"/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5448300" cy="2514600"/>
            <wp:effectExtent l="19050" t="0" r="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3731" t="8902" r="1866" b="1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Pr="001C3202" w:rsidRDefault="009273A7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lang w:val="ru-RU"/>
        </w:rPr>
      </w:pPr>
      <w:r w:rsidRPr="00040C75">
        <w:rPr>
          <w:rFonts w:ascii="Times New Roman" w:hAnsi="Times New Roman" w:cs="Times New Roman"/>
          <w:b/>
          <w:noProof/>
          <w:sz w:val="28"/>
        </w:rPr>
        <w:t>Рис</w:t>
      </w:r>
      <w:r w:rsidR="00040C75" w:rsidRPr="00040C75">
        <w:rPr>
          <w:rFonts w:ascii="Times New Roman" w:hAnsi="Times New Roman" w:cs="Times New Roman"/>
          <w:b/>
          <w:noProof/>
          <w:sz w:val="28"/>
        </w:rPr>
        <w:t>.</w:t>
      </w:r>
      <w:r w:rsidRPr="00040C75">
        <w:rPr>
          <w:rFonts w:ascii="Times New Roman" w:hAnsi="Times New Roman" w:cs="Times New Roman"/>
          <w:b/>
          <w:noProof/>
          <w:sz w:val="28"/>
        </w:rPr>
        <w:t xml:space="preserve"> 3</w:t>
      </w:r>
      <w:r w:rsidR="00040C75" w:rsidRPr="00040C75">
        <w:rPr>
          <w:rFonts w:ascii="Times New Roman" w:hAnsi="Times New Roman" w:cs="Times New Roman"/>
          <w:b/>
          <w:noProof/>
          <w:sz w:val="28"/>
        </w:rPr>
        <w:t>.</w:t>
      </w:r>
      <w:r w:rsidRPr="00040C75">
        <w:rPr>
          <w:rFonts w:ascii="Times New Roman" w:hAnsi="Times New Roman" w:cs="Times New Roman"/>
          <w:b/>
          <w:noProof/>
          <w:sz w:val="28"/>
        </w:rPr>
        <w:t xml:space="preserve"> Динаміка роздрібного продажу алкогольних і безалкогольних напоїв Семенівської райспоживспілки за 2015-2017 роки</w:t>
      </w:r>
    </w:p>
    <w:p w:rsidR="00DF0770" w:rsidRPr="00C1292A" w:rsidRDefault="00DF0770" w:rsidP="00DF07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фінансової звітності спілки</w:t>
      </w:r>
    </w:p>
    <w:p w:rsidR="009273A7" w:rsidRPr="00040C75" w:rsidRDefault="009273A7" w:rsidP="00D3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0C75">
        <w:rPr>
          <w:rFonts w:ascii="Times New Roman" w:hAnsi="Times New Roman" w:cs="Times New Roman"/>
          <w:sz w:val="28"/>
        </w:rPr>
        <w:lastRenderedPageBreak/>
        <w:t xml:space="preserve">Виходячи з проведеного аналізу, можна </w:t>
      </w:r>
      <w:r w:rsidR="00040C75">
        <w:rPr>
          <w:rFonts w:ascii="Times New Roman" w:hAnsi="Times New Roman" w:cs="Times New Roman"/>
          <w:sz w:val="28"/>
        </w:rPr>
        <w:t>відмітити</w:t>
      </w:r>
      <w:r w:rsidRPr="00040C75">
        <w:rPr>
          <w:rFonts w:ascii="Times New Roman" w:hAnsi="Times New Roman" w:cs="Times New Roman"/>
          <w:sz w:val="28"/>
        </w:rPr>
        <w:t xml:space="preserve">, що продаж тютюнових виробів у 2017 році зменшився на 58,7% порівняно з 2015 роком, але порівняно з 2016 роком відбулося збільшення на 21% у натуральному вираженні. </w:t>
      </w:r>
      <w:r w:rsidR="00F63453" w:rsidRPr="00F63453">
        <w:rPr>
          <w:rFonts w:ascii="Times New Roman" w:hAnsi="Times New Roman" w:cs="Times New Roman"/>
          <w:sz w:val="28"/>
          <w:lang w:val="ru-RU"/>
        </w:rPr>
        <w:t xml:space="preserve"> </w:t>
      </w:r>
      <w:r w:rsidRPr="00040C75">
        <w:rPr>
          <w:rFonts w:ascii="Times New Roman" w:hAnsi="Times New Roman" w:cs="Times New Roman"/>
          <w:sz w:val="28"/>
        </w:rPr>
        <w:t xml:space="preserve">Загалом сума роздрібного товарообороту продовольчих товарів склав у 2017 році 11811,8 </w:t>
      </w:r>
      <w:proofErr w:type="spellStart"/>
      <w:r w:rsidRPr="00040C75">
        <w:rPr>
          <w:rFonts w:ascii="Times New Roman" w:hAnsi="Times New Roman" w:cs="Times New Roman"/>
          <w:sz w:val="28"/>
        </w:rPr>
        <w:t>тис.грн</w:t>
      </w:r>
      <w:proofErr w:type="spellEnd"/>
      <w:r w:rsidRPr="00040C75">
        <w:rPr>
          <w:rFonts w:ascii="Times New Roman" w:hAnsi="Times New Roman" w:cs="Times New Roman"/>
          <w:sz w:val="28"/>
        </w:rPr>
        <w:t>, що на 1712,8 тис. грн. (17%) більше за 2015 рік та на 1533,4 тис. грн. (14,9%) більше за 2016 рік. Зміна роздрібного товарообороту наведено на рисунку 4.</w:t>
      </w:r>
    </w:p>
    <w:p w:rsidR="009273A7" w:rsidRDefault="009273A7" w:rsidP="00D34E73">
      <w:pPr>
        <w:spacing w:after="0" w:line="360" w:lineRule="auto"/>
        <w:ind w:firstLine="709"/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5210175" cy="2971800"/>
            <wp:effectExtent l="19050" t="0" r="9525" b="0"/>
            <wp:docPr id="4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660" t="2076" r="1660" b="4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Default="009273A7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lang w:val="ru-RU"/>
        </w:rPr>
      </w:pPr>
      <w:r w:rsidRPr="00FF294A">
        <w:rPr>
          <w:rFonts w:ascii="Times New Roman" w:hAnsi="Times New Roman" w:cs="Times New Roman"/>
          <w:b/>
          <w:noProof/>
          <w:sz w:val="28"/>
        </w:rPr>
        <w:t>Рис</w:t>
      </w:r>
      <w:r w:rsidR="00FF294A" w:rsidRPr="00FF294A">
        <w:rPr>
          <w:rFonts w:ascii="Times New Roman" w:hAnsi="Times New Roman" w:cs="Times New Roman"/>
          <w:b/>
          <w:noProof/>
          <w:sz w:val="28"/>
        </w:rPr>
        <w:t>.</w:t>
      </w:r>
      <w:r w:rsidRPr="00FF294A">
        <w:rPr>
          <w:rFonts w:ascii="Times New Roman" w:hAnsi="Times New Roman" w:cs="Times New Roman"/>
          <w:b/>
          <w:noProof/>
          <w:sz w:val="28"/>
        </w:rPr>
        <w:t xml:space="preserve"> 4</w:t>
      </w:r>
      <w:r w:rsidR="00FF294A" w:rsidRPr="00FF294A">
        <w:rPr>
          <w:rFonts w:ascii="Times New Roman" w:hAnsi="Times New Roman" w:cs="Times New Roman"/>
          <w:b/>
          <w:noProof/>
          <w:sz w:val="28"/>
        </w:rPr>
        <w:t>.</w:t>
      </w:r>
      <w:r w:rsidRPr="00FF294A">
        <w:rPr>
          <w:rFonts w:ascii="Times New Roman" w:hAnsi="Times New Roman" w:cs="Times New Roman"/>
          <w:b/>
          <w:noProof/>
          <w:sz w:val="28"/>
        </w:rPr>
        <w:t xml:space="preserve"> Динаміка роздрібного товарообороту Семенівської райспоживспілки за 2015-2017 роки</w:t>
      </w:r>
    </w:p>
    <w:p w:rsidR="009C543A" w:rsidRPr="00C1292A" w:rsidRDefault="009C543A" w:rsidP="009C54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фінансової звітності спілки</w:t>
      </w:r>
    </w:p>
    <w:p w:rsidR="00D34E73" w:rsidRPr="009C543A" w:rsidRDefault="00D34E73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9273A7" w:rsidRPr="00FF294A" w:rsidRDefault="009273A7" w:rsidP="00D3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94A">
        <w:rPr>
          <w:rFonts w:ascii="Times New Roman" w:hAnsi="Times New Roman" w:cs="Times New Roman"/>
          <w:sz w:val="28"/>
        </w:rPr>
        <w:t xml:space="preserve">Аналізуючи продаж текстильних товарів та галантереї, можна сказати, що у 2017 році даний показник зменшився на 13,8 </w:t>
      </w:r>
      <w:proofErr w:type="spellStart"/>
      <w:r w:rsidRPr="00FF294A">
        <w:rPr>
          <w:rFonts w:ascii="Times New Roman" w:hAnsi="Times New Roman" w:cs="Times New Roman"/>
          <w:sz w:val="28"/>
        </w:rPr>
        <w:t>тис.грн</w:t>
      </w:r>
      <w:proofErr w:type="spellEnd"/>
      <w:r w:rsidRPr="00FF294A">
        <w:rPr>
          <w:rFonts w:ascii="Times New Roman" w:hAnsi="Times New Roman" w:cs="Times New Roman"/>
          <w:sz w:val="28"/>
        </w:rPr>
        <w:t xml:space="preserve"> у порівнянні з 2015 роком та на 39,9 тис. грн. порівняно з 2016 роком.</w:t>
      </w:r>
    </w:p>
    <w:p w:rsidR="009273A7" w:rsidRPr="00FF294A" w:rsidRDefault="009273A7" w:rsidP="00D3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94A">
        <w:rPr>
          <w:rFonts w:ascii="Times New Roman" w:hAnsi="Times New Roman" w:cs="Times New Roman"/>
          <w:sz w:val="28"/>
        </w:rPr>
        <w:t>Позитивна тенденція роздрібного товарообороту спостерігається по продажу одягу та взуття, тобто відбулося збільшення на 124% відносно 2015 року та на 13,3% відносно 2016 року. При аналізі продажу парфумерно-косметичних товарів, можна сказати, що їх продаж збільшився на 30% і 29,3% відповідно. Динаміка роздрібного товарообороту текстильних товарів та галантереї, одягу та взуття представлено на рисунку 5.</w:t>
      </w:r>
    </w:p>
    <w:p w:rsidR="009273A7" w:rsidRPr="00FF294A" w:rsidRDefault="009273A7" w:rsidP="00D3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94A">
        <w:rPr>
          <w:rFonts w:ascii="Times New Roman" w:hAnsi="Times New Roman" w:cs="Times New Roman"/>
          <w:sz w:val="28"/>
        </w:rPr>
        <w:lastRenderedPageBreak/>
        <w:t>Виходячи з таблиці 1</w:t>
      </w:r>
      <w:r w:rsidR="00D34E73" w:rsidRPr="00D34E73">
        <w:rPr>
          <w:rFonts w:ascii="Times New Roman" w:hAnsi="Times New Roman" w:cs="Times New Roman"/>
          <w:sz w:val="28"/>
        </w:rPr>
        <w:t xml:space="preserve">, </w:t>
      </w:r>
      <w:r w:rsidR="00D34E73">
        <w:rPr>
          <w:rFonts w:ascii="Times New Roman" w:hAnsi="Times New Roman" w:cs="Times New Roman"/>
          <w:sz w:val="28"/>
        </w:rPr>
        <w:t>відмітимо</w:t>
      </w:r>
      <w:r w:rsidRPr="00FF294A">
        <w:rPr>
          <w:rFonts w:ascii="Times New Roman" w:hAnsi="Times New Roman" w:cs="Times New Roman"/>
          <w:sz w:val="28"/>
        </w:rPr>
        <w:t>, що товарооборот по продажу канцелярських товарів складав у 2015 році 43,4 тис. грн., у 2016 році відбулося зменшення до 28,2 тис. грн., але у 2017 році відбулося збільшення до 44,7 тис. грн.</w:t>
      </w:r>
    </w:p>
    <w:p w:rsidR="00F63453" w:rsidRPr="00FF294A" w:rsidRDefault="009273A7" w:rsidP="00F63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94A">
        <w:rPr>
          <w:rFonts w:ascii="Times New Roman" w:hAnsi="Times New Roman" w:cs="Times New Roman"/>
          <w:sz w:val="28"/>
        </w:rPr>
        <w:t xml:space="preserve">Проаналізувавши продаж будівельних матеріалів, </w:t>
      </w:r>
      <w:r w:rsidR="00D34E73">
        <w:rPr>
          <w:rFonts w:ascii="Times New Roman" w:hAnsi="Times New Roman" w:cs="Times New Roman"/>
          <w:sz w:val="28"/>
        </w:rPr>
        <w:t>визначено</w:t>
      </w:r>
      <w:r w:rsidRPr="00FF294A">
        <w:rPr>
          <w:rFonts w:ascii="Times New Roman" w:hAnsi="Times New Roman" w:cs="Times New Roman"/>
          <w:sz w:val="28"/>
        </w:rPr>
        <w:t xml:space="preserve">, що даний показник збільшився у 2017 році на 215,2 тис. грн. у порівнянні з 2015 році та на 65,1 </w:t>
      </w:r>
      <w:proofErr w:type="spellStart"/>
      <w:r w:rsidRPr="00FF294A">
        <w:rPr>
          <w:rFonts w:ascii="Times New Roman" w:hAnsi="Times New Roman" w:cs="Times New Roman"/>
          <w:sz w:val="28"/>
        </w:rPr>
        <w:t>тис.грн</w:t>
      </w:r>
      <w:proofErr w:type="spellEnd"/>
      <w:r w:rsidRPr="00FF294A">
        <w:rPr>
          <w:rFonts w:ascii="Times New Roman" w:hAnsi="Times New Roman" w:cs="Times New Roman"/>
          <w:sz w:val="28"/>
        </w:rPr>
        <w:t>. порівняно з 2016 роком.</w:t>
      </w:r>
      <w:r w:rsidR="00F63453" w:rsidRPr="00F63453">
        <w:rPr>
          <w:rFonts w:ascii="Times New Roman" w:hAnsi="Times New Roman" w:cs="Times New Roman"/>
          <w:sz w:val="28"/>
        </w:rPr>
        <w:t xml:space="preserve"> </w:t>
      </w:r>
      <w:r w:rsidR="00F63453" w:rsidRPr="00FF294A">
        <w:rPr>
          <w:rFonts w:ascii="Times New Roman" w:hAnsi="Times New Roman" w:cs="Times New Roman"/>
          <w:sz w:val="28"/>
        </w:rPr>
        <w:t>Загалом роздрібний товарооборот непродовольчих товарів у грошовому вираженні протягом 2015-2017 років має тенденцію до збільшення.</w:t>
      </w:r>
    </w:p>
    <w:p w:rsidR="009273A7" w:rsidRDefault="009273A7" w:rsidP="00D34E73">
      <w:pPr>
        <w:spacing w:after="0" w:line="360" w:lineRule="auto"/>
        <w:ind w:firstLine="709"/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95850" cy="2743200"/>
            <wp:effectExtent l="19050" t="0" r="0" b="0"/>
            <wp:docPr id="5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3248" t="2190" r="2552" b="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Default="009273A7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F294A">
        <w:rPr>
          <w:rFonts w:ascii="Times New Roman" w:hAnsi="Times New Roman" w:cs="Times New Roman"/>
          <w:b/>
          <w:sz w:val="28"/>
        </w:rPr>
        <w:t>Рис</w:t>
      </w:r>
      <w:r w:rsidR="00FF294A" w:rsidRPr="00FF294A">
        <w:rPr>
          <w:rFonts w:ascii="Times New Roman" w:hAnsi="Times New Roman" w:cs="Times New Roman"/>
          <w:b/>
          <w:sz w:val="28"/>
        </w:rPr>
        <w:t>.</w:t>
      </w:r>
      <w:r w:rsidRPr="00FF294A">
        <w:rPr>
          <w:rFonts w:ascii="Times New Roman" w:hAnsi="Times New Roman" w:cs="Times New Roman"/>
          <w:b/>
          <w:sz w:val="28"/>
        </w:rPr>
        <w:t xml:space="preserve"> 5</w:t>
      </w:r>
      <w:r w:rsidR="00FF294A" w:rsidRPr="00FF294A">
        <w:rPr>
          <w:rFonts w:ascii="Times New Roman" w:hAnsi="Times New Roman" w:cs="Times New Roman"/>
          <w:b/>
          <w:sz w:val="28"/>
        </w:rPr>
        <w:t>.</w:t>
      </w:r>
      <w:r w:rsidRPr="00FF294A">
        <w:rPr>
          <w:rFonts w:ascii="Times New Roman" w:hAnsi="Times New Roman" w:cs="Times New Roman"/>
          <w:b/>
          <w:sz w:val="28"/>
        </w:rPr>
        <w:t xml:space="preserve"> Динаміка роздрібного товарообороту одягу та взуття, текстилю та галантереї </w:t>
      </w:r>
      <w:proofErr w:type="spellStart"/>
      <w:r w:rsidRPr="00FF294A">
        <w:rPr>
          <w:rFonts w:ascii="Times New Roman" w:hAnsi="Times New Roman" w:cs="Times New Roman"/>
          <w:b/>
          <w:sz w:val="28"/>
        </w:rPr>
        <w:t>Семенівської</w:t>
      </w:r>
      <w:proofErr w:type="spellEnd"/>
      <w:r w:rsidRPr="00FF294A">
        <w:rPr>
          <w:rFonts w:ascii="Times New Roman" w:hAnsi="Times New Roman" w:cs="Times New Roman"/>
          <w:b/>
          <w:sz w:val="28"/>
        </w:rPr>
        <w:t xml:space="preserve"> райспоживспілки за 2015-2017 роки</w:t>
      </w:r>
    </w:p>
    <w:p w:rsidR="009C543A" w:rsidRPr="00C1292A" w:rsidRDefault="009C543A" w:rsidP="009C54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фінансової звітності спілки</w:t>
      </w:r>
    </w:p>
    <w:p w:rsidR="009C543A" w:rsidRPr="00FF294A" w:rsidRDefault="009C543A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C543A" w:rsidRPr="006A3446" w:rsidRDefault="009273A7" w:rsidP="009C54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294A">
        <w:rPr>
          <w:rFonts w:ascii="Times New Roman" w:hAnsi="Times New Roman" w:cs="Times New Roman"/>
          <w:sz w:val="28"/>
        </w:rPr>
        <w:t xml:space="preserve">Товарооборот ресторанного господарства має тенденцію до збільшення. У 2017 році це показник склав 2780,3 </w:t>
      </w:r>
      <w:proofErr w:type="spellStart"/>
      <w:r w:rsidRPr="00FF294A">
        <w:rPr>
          <w:rFonts w:ascii="Times New Roman" w:hAnsi="Times New Roman" w:cs="Times New Roman"/>
          <w:sz w:val="28"/>
        </w:rPr>
        <w:t>тис.грн</w:t>
      </w:r>
      <w:proofErr w:type="spellEnd"/>
      <w:r w:rsidRPr="00FF294A">
        <w:rPr>
          <w:rFonts w:ascii="Times New Roman" w:hAnsi="Times New Roman" w:cs="Times New Roman"/>
          <w:sz w:val="28"/>
        </w:rPr>
        <w:t xml:space="preserve">, що більше за 2015 рік на 894 тис. </w:t>
      </w:r>
      <w:proofErr w:type="spellStart"/>
      <w:r w:rsidRPr="00FF294A">
        <w:rPr>
          <w:rFonts w:ascii="Times New Roman" w:hAnsi="Times New Roman" w:cs="Times New Roman"/>
          <w:sz w:val="28"/>
        </w:rPr>
        <w:t>грн</w:t>
      </w:r>
      <w:proofErr w:type="spellEnd"/>
      <w:r w:rsidRPr="00FF294A">
        <w:rPr>
          <w:rFonts w:ascii="Times New Roman" w:hAnsi="Times New Roman" w:cs="Times New Roman"/>
          <w:sz w:val="28"/>
        </w:rPr>
        <w:t xml:space="preserve"> (47,4%) та в порівнянні з 2016 роком збільшення на 528,6 тис. </w:t>
      </w:r>
      <w:proofErr w:type="spellStart"/>
      <w:r w:rsidRPr="00FF294A">
        <w:rPr>
          <w:rFonts w:ascii="Times New Roman" w:hAnsi="Times New Roman" w:cs="Times New Roman"/>
          <w:sz w:val="28"/>
        </w:rPr>
        <w:t>грн</w:t>
      </w:r>
      <w:proofErr w:type="spellEnd"/>
      <w:r w:rsidRPr="00FF294A">
        <w:rPr>
          <w:rFonts w:ascii="Times New Roman" w:hAnsi="Times New Roman" w:cs="Times New Roman"/>
          <w:sz w:val="28"/>
        </w:rPr>
        <w:t xml:space="preserve"> (23,5%). Динаміка даного показника наведено на рисунку 6.</w:t>
      </w:r>
      <w:r w:rsidR="009C543A" w:rsidRPr="009C543A">
        <w:rPr>
          <w:rFonts w:ascii="Times New Roman" w:hAnsi="Times New Roman" w:cs="Times New Roman"/>
          <w:sz w:val="28"/>
        </w:rPr>
        <w:t xml:space="preserve"> </w:t>
      </w:r>
      <w:r w:rsidR="009C543A" w:rsidRPr="006A3446">
        <w:rPr>
          <w:rFonts w:ascii="Times New Roman" w:hAnsi="Times New Roman" w:cs="Times New Roman"/>
          <w:sz w:val="28"/>
        </w:rPr>
        <w:t xml:space="preserve">Отже, загальний роздрібний товарооборот у 2017 році складає 15971,8 тис. грн., що більше на 2980,5 тис. грн. (22,9%) відносно 2015 року та на 2202,8 тис. </w:t>
      </w:r>
      <w:proofErr w:type="spellStart"/>
      <w:r w:rsidR="009C543A" w:rsidRPr="006A3446">
        <w:rPr>
          <w:rFonts w:ascii="Times New Roman" w:hAnsi="Times New Roman" w:cs="Times New Roman"/>
          <w:sz w:val="28"/>
        </w:rPr>
        <w:t>грн</w:t>
      </w:r>
      <w:proofErr w:type="spellEnd"/>
      <w:r w:rsidR="009C543A" w:rsidRPr="006A3446">
        <w:rPr>
          <w:rFonts w:ascii="Times New Roman" w:hAnsi="Times New Roman" w:cs="Times New Roman"/>
          <w:sz w:val="28"/>
        </w:rPr>
        <w:t xml:space="preserve"> (16%).</w:t>
      </w:r>
      <w:r w:rsidR="009C543A" w:rsidRPr="009C543A">
        <w:rPr>
          <w:rFonts w:ascii="Times New Roman" w:hAnsi="Times New Roman" w:cs="Times New Roman"/>
          <w:sz w:val="28"/>
        </w:rPr>
        <w:t xml:space="preserve"> </w:t>
      </w:r>
      <w:r w:rsidR="009C543A" w:rsidRPr="006A3446">
        <w:rPr>
          <w:rFonts w:ascii="Times New Roman" w:hAnsi="Times New Roman" w:cs="Times New Roman"/>
          <w:sz w:val="28"/>
        </w:rPr>
        <w:t xml:space="preserve">З вищевикладеного можна </w:t>
      </w:r>
      <w:r w:rsidR="009C543A">
        <w:rPr>
          <w:rFonts w:ascii="Times New Roman" w:hAnsi="Times New Roman" w:cs="Times New Roman"/>
          <w:sz w:val="28"/>
        </w:rPr>
        <w:t>відмітити</w:t>
      </w:r>
      <w:r w:rsidR="009C543A" w:rsidRPr="006A3446">
        <w:rPr>
          <w:rFonts w:ascii="Times New Roman" w:hAnsi="Times New Roman" w:cs="Times New Roman"/>
          <w:sz w:val="28"/>
        </w:rPr>
        <w:t xml:space="preserve">, що виробничо-комерційна діяльність </w:t>
      </w:r>
      <w:proofErr w:type="spellStart"/>
      <w:r w:rsidR="009C543A" w:rsidRPr="006A3446">
        <w:rPr>
          <w:rFonts w:ascii="Times New Roman" w:hAnsi="Times New Roman" w:cs="Times New Roman"/>
          <w:sz w:val="28"/>
        </w:rPr>
        <w:t>Семенівської</w:t>
      </w:r>
      <w:proofErr w:type="spellEnd"/>
      <w:r w:rsidR="009C543A" w:rsidRPr="006A3446">
        <w:rPr>
          <w:rFonts w:ascii="Times New Roman" w:hAnsi="Times New Roman" w:cs="Times New Roman"/>
          <w:sz w:val="28"/>
        </w:rPr>
        <w:t xml:space="preserve"> райспоживспілки має нестабільний характер.</w:t>
      </w:r>
    </w:p>
    <w:p w:rsidR="009273A7" w:rsidRDefault="009273A7" w:rsidP="00D34E73">
      <w:pPr>
        <w:spacing w:after="0" w:line="360" w:lineRule="auto"/>
        <w:ind w:firstLine="709"/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lastRenderedPageBreak/>
        <w:drawing>
          <wp:inline distT="0" distB="0" distL="0" distR="0">
            <wp:extent cx="4752975" cy="2314575"/>
            <wp:effectExtent l="19050" t="0" r="9525" b="0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3373" t="4040" r="2651" b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Default="009273A7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F294A">
        <w:rPr>
          <w:rFonts w:ascii="Times New Roman" w:hAnsi="Times New Roman" w:cs="Times New Roman"/>
          <w:b/>
          <w:sz w:val="28"/>
        </w:rPr>
        <w:t>Рис</w:t>
      </w:r>
      <w:r w:rsidR="00FF294A" w:rsidRPr="00FF294A">
        <w:rPr>
          <w:rFonts w:ascii="Times New Roman" w:hAnsi="Times New Roman" w:cs="Times New Roman"/>
          <w:b/>
          <w:sz w:val="28"/>
        </w:rPr>
        <w:t>.</w:t>
      </w:r>
      <w:r w:rsidRPr="00FF294A">
        <w:rPr>
          <w:rFonts w:ascii="Times New Roman" w:hAnsi="Times New Roman" w:cs="Times New Roman"/>
          <w:b/>
          <w:sz w:val="28"/>
        </w:rPr>
        <w:t xml:space="preserve"> 6</w:t>
      </w:r>
      <w:r w:rsidR="00FF294A" w:rsidRPr="00FF294A">
        <w:rPr>
          <w:rFonts w:ascii="Times New Roman" w:hAnsi="Times New Roman" w:cs="Times New Roman"/>
          <w:b/>
          <w:sz w:val="28"/>
        </w:rPr>
        <w:t>.</w:t>
      </w:r>
      <w:r w:rsidRPr="00FF294A">
        <w:rPr>
          <w:rFonts w:ascii="Times New Roman" w:hAnsi="Times New Roman" w:cs="Times New Roman"/>
          <w:b/>
          <w:sz w:val="28"/>
        </w:rPr>
        <w:t xml:space="preserve"> Динаміка товарообороту ресторанного господарства  </w:t>
      </w:r>
      <w:proofErr w:type="spellStart"/>
      <w:r w:rsidRPr="00FF294A">
        <w:rPr>
          <w:rFonts w:ascii="Times New Roman" w:hAnsi="Times New Roman" w:cs="Times New Roman"/>
          <w:b/>
          <w:sz w:val="28"/>
        </w:rPr>
        <w:t>Семенівської</w:t>
      </w:r>
      <w:proofErr w:type="spellEnd"/>
      <w:r w:rsidRPr="00FF294A">
        <w:rPr>
          <w:rFonts w:ascii="Times New Roman" w:hAnsi="Times New Roman" w:cs="Times New Roman"/>
          <w:b/>
          <w:sz w:val="28"/>
        </w:rPr>
        <w:t xml:space="preserve"> райспоживспілки за 2015-2017 роки</w:t>
      </w:r>
    </w:p>
    <w:p w:rsidR="009C543A" w:rsidRPr="00C1292A" w:rsidRDefault="009C543A" w:rsidP="009C54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фінансової звітності спілки</w:t>
      </w:r>
    </w:p>
    <w:p w:rsidR="009C543A" w:rsidRPr="00FF294A" w:rsidRDefault="009C543A" w:rsidP="00D34E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273A7" w:rsidRPr="006A3446" w:rsidRDefault="009273A7" w:rsidP="00CC0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3446">
        <w:rPr>
          <w:rFonts w:ascii="Times New Roman" w:hAnsi="Times New Roman" w:cs="Times New Roman"/>
          <w:sz w:val="28"/>
        </w:rPr>
        <w:t>Продаж товарів у натуральному вираженні  з кожним роком зменшується. Загалом суттєві зміни відбулися у 2017 році, адже знизився продаж м’ясних виробів, риби та морепродуктів, молочних продуктів, яєць, кондитерських та хлібобулочних виробів. Але на протязі цього ж року відбувається зростання продажів олії рослинної, цукру та солі, круп та макаронних виробів, овочів та фруктів, алкогольних та безалкогольних напоїв, тютюнових виробів.</w:t>
      </w:r>
    </w:p>
    <w:p w:rsidR="009273A7" w:rsidRPr="006A3446" w:rsidRDefault="009273A7" w:rsidP="00CC0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3446">
        <w:rPr>
          <w:rFonts w:ascii="Times New Roman" w:hAnsi="Times New Roman" w:cs="Times New Roman"/>
          <w:sz w:val="28"/>
        </w:rPr>
        <w:t>У грошовому вираженні товарооб</w:t>
      </w:r>
      <w:r w:rsidR="006A3446">
        <w:rPr>
          <w:rFonts w:ascii="Times New Roman" w:hAnsi="Times New Roman" w:cs="Times New Roman"/>
          <w:sz w:val="28"/>
        </w:rPr>
        <w:t>іг</w:t>
      </w:r>
      <w:r w:rsidRPr="006A3446">
        <w:rPr>
          <w:rFonts w:ascii="Times New Roman" w:hAnsi="Times New Roman" w:cs="Times New Roman"/>
          <w:sz w:val="28"/>
        </w:rPr>
        <w:t xml:space="preserve"> має тенденцію до зростання по всіх товарних групах, окрім яєць. Загалом найбільший комерційний результат для </w:t>
      </w:r>
      <w:proofErr w:type="spellStart"/>
      <w:r w:rsidRPr="006A3446">
        <w:rPr>
          <w:rFonts w:ascii="Times New Roman" w:hAnsi="Times New Roman" w:cs="Times New Roman"/>
          <w:sz w:val="28"/>
        </w:rPr>
        <w:t>Семенівської</w:t>
      </w:r>
      <w:proofErr w:type="spellEnd"/>
      <w:r w:rsidRPr="006A3446">
        <w:rPr>
          <w:rFonts w:ascii="Times New Roman" w:hAnsi="Times New Roman" w:cs="Times New Roman"/>
          <w:sz w:val="28"/>
        </w:rPr>
        <w:t xml:space="preserve"> районної спілки споживчих товариств по продажу товарів у натуральному вигляді  простежується у 2016 році.</w:t>
      </w:r>
    </w:p>
    <w:p w:rsidR="009273A7" w:rsidRPr="006A3446" w:rsidRDefault="009273A7" w:rsidP="00CC0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3446">
        <w:rPr>
          <w:rFonts w:ascii="Times New Roman" w:hAnsi="Times New Roman" w:cs="Times New Roman"/>
          <w:sz w:val="28"/>
        </w:rPr>
        <w:t xml:space="preserve">Продаж непродовольчих товарів у грошовому вираженні з кожним роком зростає, що є позитивним для підприємства. Отже, виробничо-комерційна діяльність </w:t>
      </w:r>
      <w:proofErr w:type="spellStart"/>
      <w:r w:rsidRPr="006A3446">
        <w:rPr>
          <w:rFonts w:ascii="Times New Roman" w:hAnsi="Times New Roman" w:cs="Times New Roman"/>
          <w:sz w:val="28"/>
        </w:rPr>
        <w:t>Семенівської</w:t>
      </w:r>
      <w:proofErr w:type="spellEnd"/>
      <w:r w:rsidRPr="006A3446">
        <w:rPr>
          <w:rFonts w:ascii="Times New Roman" w:hAnsi="Times New Roman" w:cs="Times New Roman"/>
          <w:sz w:val="28"/>
        </w:rPr>
        <w:t xml:space="preserve"> районної спілки споживчих товариств має нестабільний характер, що </w:t>
      </w:r>
      <w:proofErr w:type="spellStart"/>
      <w:r w:rsidRPr="006A3446">
        <w:rPr>
          <w:rFonts w:ascii="Times New Roman" w:hAnsi="Times New Roman" w:cs="Times New Roman"/>
          <w:sz w:val="28"/>
        </w:rPr>
        <w:t>прослідковується</w:t>
      </w:r>
      <w:proofErr w:type="spellEnd"/>
      <w:r w:rsidRPr="006A3446">
        <w:rPr>
          <w:rFonts w:ascii="Times New Roman" w:hAnsi="Times New Roman" w:cs="Times New Roman"/>
          <w:sz w:val="28"/>
        </w:rPr>
        <w:t xml:space="preserve"> в структурі продажу різних товарних груп.</w:t>
      </w:r>
    </w:p>
    <w:p w:rsidR="009273A7" w:rsidRPr="00CC0F12" w:rsidRDefault="009273A7" w:rsidP="00CC0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3446">
        <w:rPr>
          <w:rFonts w:ascii="Times New Roman" w:hAnsi="Times New Roman" w:cs="Times New Roman"/>
          <w:sz w:val="28"/>
        </w:rPr>
        <w:t xml:space="preserve">Для проведення аналізу оптимальної виробничо-комерційної діяльності використовуємо </w:t>
      </w:r>
      <w:proofErr w:type="spellStart"/>
      <w:r w:rsidRPr="006A3446">
        <w:rPr>
          <w:rFonts w:ascii="Times New Roman" w:hAnsi="Times New Roman" w:cs="Times New Roman"/>
          <w:sz w:val="28"/>
        </w:rPr>
        <w:t>таксонометричний</w:t>
      </w:r>
      <w:proofErr w:type="spellEnd"/>
      <w:r w:rsidRPr="006A3446">
        <w:rPr>
          <w:rFonts w:ascii="Times New Roman" w:hAnsi="Times New Roman" w:cs="Times New Roman"/>
          <w:sz w:val="28"/>
        </w:rPr>
        <w:t xml:space="preserve"> аналіз. Порядок здійснення оцінювання </w:t>
      </w:r>
      <w:r w:rsidRPr="006A3446">
        <w:rPr>
          <w:rFonts w:ascii="Times New Roman" w:hAnsi="Times New Roman" w:cs="Times New Roman"/>
          <w:sz w:val="28"/>
        </w:rPr>
        <w:lastRenderedPageBreak/>
        <w:t>оптимальної виробничо-комерційної діяльності за даним методом можна поділити на етапи</w:t>
      </w:r>
      <w:r w:rsidR="00323E93">
        <w:rPr>
          <w:rFonts w:ascii="Times New Roman" w:hAnsi="Times New Roman" w:cs="Times New Roman"/>
          <w:sz w:val="28"/>
        </w:rPr>
        <w:t xml:space="preserve"> [1]</w:t>
      </w:r>
      <w:r w:rsidRPr="006A3446">
        <w:rPr>
          <w:rFonts w:ascii="Times New Roman" w:hAnsi="Times New Roman" w:cs="Times New Roman"/>
          <w:sz w:val="28"/>
        </w:rPr>
        <w:t>:</w:t>
      </w:r>
      <w:r w:rsidR="009C543A">
        <w:rPr>
          <w:rFonts w:ascii="Times New Roman" w:hAnsi="Times New Roman" w:cs="Times New Roman"/>
          <w:sz w:val="28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1.</w:t>
      </w:r>
      <w:r w:rsidRPr="006A3446">
        <w:rPr>
          <w:rFonts w:ascii="Times New Roman" w:hAnsi="Times New Roman" w:cs="Times New Roman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 xml:space="preserve">Вибір і </w:t>
      </w:r>
      <w:r w:rsidR="009C543A" w:rsidRPr="006A3446">
        <w:rPr>
          <w:rFonts w:ascii="Times New Roman" w:hAnsi="Times New Roman" w:cs="Times New Roman"/>
          <w:sz w:val="28"/>
        </w:rPr>
        <w:t>обґрунтування</w:t>
      </w:r>
      <w:r w:rsidRPr="006A3446">
        <w:rPr>
          <w:rFonts w:ascii="Times New Roman" w:hAnsi="Times New Roman" w:cs="Times New Roman"/>
          <w:sz w:val="28"/>
        </w:rPr>
        <w:t xml:space="preserve"> методів оцінювання – таксономічного показника(за критерієм </w:t>
      </w:r>
      <w:proofErr w:type="spellStart"/>
      <w:r w:rsidRPr="006A3446">
        <w:rPr>
          <w:rFonts w:ascii="Times New Roman" w:hAnsi="Times New Roman" w:cs="Times New Roman"/>
          <w:sz w:val="28"/>
        </w:rPr>
        <w:t>втановлюваних</w:t>
      </w:r>
      <w:proofErr w:type="spellEnd"/>
      <w:r w:rsidRPr="006A3446">
        <w:rPr>
          <w:rFonts w:ascii="Times New Roman" w:hAnsi="Times New Roman" w:cs="Times New Roman"/>
          <w:sz w:val="28"/>
        </w:rPr>
        <w:t xml:space="preserve"> еталонів).</w:t>
      </w:r>
      <w:r w:rsidR="009C543A">
        <w:rPr>
          <w:rFonts w:ascii="Times New Roman" w:hAnsi="Times New Roman" w:cs="Times New Roman"/>
          <w:sz w:val="28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2.</w:t>
      </w:r>
      <w:r w:rsidRPr="006A3446">
        <w:rPr>
          <w:rFonts w:ascii="Times New Roman" w:hAnsi="Times New Roman" w:cs="Times New Roman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Визначення еталонних значень і критеріїв для оцінювання виробничо-комерційної діяльності.</w:t>
      </w:r>
      <w:r w:rsidR="009C543A">
        <w:rPr>
          <w:rFonts w:ascii="Times New Roman" w:hAnsi="Times New Roman" w:cs="Times New Roman"/>
          <w:sz w:val="28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3.</w:t>
      </w:r>
      <w:r w:rsidRPr="006A3446">
        <w:rPr>
          <w:rFonts w:ascii="Times New Roman" w:hAnsi="Times New Roman" w:cs="Times New Roman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Оцінювання ефективності виробничо-комерційної діяльності за узагальнюючими таксономічними показниками рівня розвитку встановлюваних еталонів.</w:t>
      </w:r>
      <w:r w:rsidR="009C543A">
        <w:rPr>
          <w:rFonts w:ascii="Times New Roman" w:hAnsi="Times New Roman" w:cs="Times New Roman"/>
          <w:sz w:val="28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4.</w:t>
      </w:r>
      <w:r w:rsidRPr="006A3446">
        <w:rPr>
          <w:rFonts w:ascii="Times New Roman" w:hAnsi="Times New Roman" w:cs="Times New Roman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Визначення інтегрального показника ефективності виробничо-комерційної діяльності та порівняльна динаміка узагальнюючих показників (товарних груп).</w:t>
      </w:r>
      <w:r w:rsidR="009C543A">
        <w:rPr>
          <w:rFonts w:ascii="Times New Roman" w:hAnsi="Times New Roman" w:cs="Times New Roman"/>
          <w:sz w:val="28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5.</w:t>
      </w:r>
      <w:r w:rsidRPr="006A3446">
        <w:rPr>
          <w:rFonts w:ascii="Times New Roman" w:hAnsi="Times New Roman" w:cs="Times New Roman"/>
        </w:rPr>
        <w:t xml:space="preserve"> </w:t>
      </w:r>
      <w:r w:rsidRPr="006A3446">
        <w:rPr>
          <w:rFonts w:ascii="Times New Roman" w:hAnsi="Times New Roman" w:cs="Times New Roman"/>
          <w:sz w:val="28"/>
        </w:rPr>
        <w:t>Інтерпретація та аналіз результатів оцінювання.</w:t>
      </w:r>
      <w:r w:rsidR="009C543A">
        <w:rPr>
          <w:rFonts w:ascii="Times New Roman" w:hAnsi="Times New Roman" w:cs="Times New Roman"/>
          <w:sz w:val="28"/>
        </w:rPr>
        <w:t xml:space="preserve"> </w:t>
      </w:r>
      <w:r w:rsidRPr="00CC0F12">
        <w:rPr>
          <w:rFonts w:ascii="Times New Roman" w:hAnsi="Times New Roman" w:cs="Times New Roman"/>
          <w:sz w:val="28"/>
        </w:rPr>
        <w:t xml:space="preserve">Перелік показників стимуляторів та </w:t>
      </w:r>
      <w:proofErr w:type="spellStart"/>
      <w:r w:rsidRPr="00CC0F12">
        <w:rPr>
          <w:rFonts w:ascii="Times New Roman" w:hAnsi="Times New Roman" w:cs="Times New Roman"/>
          <w:sz w:val="28"/>
        </w:rPr>
        <w:t>дестимуляторів</w:t>
      </w:r>
      <w:proofErr w:type="spellEnd"/>
      <w:r w:rsidRPr="00CC0F12">
        <w:rPr>
          <w:rFonts w:ascii="Times New Roman" w:hAnsi="Times New Roman" w:cs="Times New Roman"/>
          <w:sz w:val="28"/>
        </w:rPr>
        <w:t xml:space="preserve"> виробничо-комерційної діяльності наведено в таблиці 2.</w:t>
      </w:r>
    </w:p>
    <w:p w:rsidR="009273A7" w:rsidRPr="00CC0F12" w:rsidRDefault="009273A7" w:rsidP="000376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0F12">
        <w:rPr>
          <w:rFonts w:ascii="Times New Roman" w:hAnsi="Times New Roman" w:cs="Times New Roman"/>
          <w:b/>
          <w:sz w:val="28"/>
        </w:rPr>
        <w:t>Таблиця 2</w:t>
      </w:r>
      <w:r w:rsidR="00CC0F12" w:rsidRPr="00CC0F12">
        <w:rPr>
          <w:rFonts w:ascii="Times New Roman" w:hAnsi="Times New Roman" w:cs="Times New Roman"/>
          <w:b/>
          <w:sz w:val="28"/>
        </w:rPr>
        <w:t>.</w:t>
      </w:r>
      <w:r w:rsidRPr="00CC0F12">
        <w:rPr>
          <w:rFonts w:ascii="Times New Roman" w:hAnsi="Times New Roman" w:cs="Times New Roman"/>
          <w:b/>
          <w:sz w:val="28"/>
        </w:rPr>
        <w:t xml:space="preserve"> Перелік показників стимуляторів та </w:t>
      </w:r>
      <w:proofErr w:type="spellStart"/>
      <w:r w:rsidRPr="00CC0F12">
        <w:rPr>
          <w:rFonts w:ascii="Times New Roman" w:hAnsi="Times New Roman" w:cs="Times New Roman"/>
          <w:b/>
          <w:sz w:val="28"/>
        </w:rPr>
        <w:t>дестимуляторів</w:t>
      </w:r>
      <w:proofErr w:type="spellEnd"/>
      <w:r w:rsidRPr="00CC0F12">
        <w:rPr>
          <w:rFonts w:ascii="Times New Roman" w:hAnsi="Times New Roman" w:cs="Times New Roman"/>
          <w:b/>
          <w:sz w:val="28"/>
        </w:rPr>
        <w:t xml:space="preserve"> виробничо-комерційної діяльності</w:t>
      </w:r>
    </w:p>
    <w:tbl>
      <w:tblPr>
        <w:tblW w:w="9226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41"/>
        <w:gridCol w:w="2041"/>
        <w:gridCol w:w="2344"/>
      </w:tblGrid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  <w:hideMark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Показник </w:t>
            </w:r>
          </w:p>
        </w:tc>
        <w:tc>
          <w:tcPr>
            <w:tcW w:w="2041" w:type="dxa"/>
            <w:shd w:val="clear" w:color="auto" w:fill="auto"/>
            <w:hideMark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Стимулятори, (+)</w:t>
            </w:r>
          </w:p>
        </w:tc>
        <w:tc>
          <w:tcPr>
            <w:tcW w:w="2344" w:type="dxa"/>
            <w:shd w:val="clear" w:color="auto" w:fill="auto"/>
            <w:hideMark/>
          </w:tcPr>
          <w:p w:rsidR="009273A7" w:rsidRPr="003259F5" w:rsidRDefault="009273A7" w:rsidP="009C54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259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Дестимулятори</w:t>
            </w:r>
            <w:proofErr w:type="spellEnd"/>
            <w:r w:rsidRPr="003259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, (–)</w:t>
            </w: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  <w:vAlign w:val="center"/>
            <w:hideMark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М’ясні вироби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Риба і морепродукти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Молочні продукти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Яйця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Олії рослинні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Цукор та сіль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Кондитерські та хлібобулочні вироби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Крупи та макаронні вироби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Овочі та фрукти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Алкогольні напої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Безалкогольні напої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Тютюнові вироби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Інші продовольчі товари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Товари текстильні та галантерея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Одяг та взуття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Товари парфумерно-косметичні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Канцелярські товари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Будівельні матеріали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Інші непродовольчі товари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Товарооборот ресторанного господарства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Запаси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9273A7" w:rsidRPr="003259F5" w:rsidTr="009C543A">
        <w:trPr>
          <w:jc w:val="center"/>
        </w:trPr>
        <w:tc>
          <w:tcPr>
            <w:tcW w:w="4841" w:type="dxa"/>
            <w:shd w:val="clear" w:color="auto" w:fill="auto"/>
          </w:tcPr>
          <w:p w:rsidR="009273A7" w:rsidRPr="003259F5" w:rsidRDefault="009273A7" w:rsidP="00CC0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</w:rPr>
              <w:t>Кредиторська заборгованість за товари</w:t>
            </w:r>
          </w:p>
        </w:tc>
        <w:tc>
          <w:tcPr>
            <w:tcW w:w="2041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44" w:type="dxa"/>
            <w:shd w:val="clear" w:color="auto" w:fill="auto"/>
          </w:tcPr>
          <w:p w:rsidR="009273A7" w:rsidRPr="003259F5" w:rsidRDefault="009273A7" w:rsidP="00CC0F1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259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9273A7" w:rsidRDefault="009C543A" w:rsidP="009C543A">
      <w:pPr>
        <w:spacing w:after="0" w:line="360" w:lineRule="auto"/>
        <w:ind w:firstLine="709"/>
        <w:jc w:val="center"/>
        <w:rPr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[1]</w:t>
      </w:r>
    </w:p>
    <w:p w:rsidR="009273A7" w:rsidRPr="003259F5" w:rsidRDefault="009273A7" w:rsidP="00325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9F5">
        <w:rPr>
          <w:rFonts w:ascii="Times New Roman" w:hAnsi="Times New Roman" w:cs="Times New Roman"/>
          <w:sz w:val="28"/>
        </w:rPr>
        <w:lastRenderedPageBreak/>
        <w:t xml:space="preserve">Побудова таксономічного показника починається з </w:t>
      </w:r>
      <w:r w:rsidR="003259F5" w:rsidRPr="003259F5">
        <w:rPr>
          <w:rFonts w:ascii="Times New Roman" w:hAnsi="Times New Roman" w:cs="Times New Roman"/>
          <w:sz w:val="28"/>
        </w:rPr>
        <w:t>отримання</w:t>
      </w:r>
      <w:r w:rsidRPr="003259F5">
        <w:rPr>
          <w:rFonts w:ascii="Times New Roman" w:hAnsi="Times New Roman" w:cs="Times New Roman"/>
          <w:sz w:val="28"/>
        </w:rPr>
        <w:t xml:space="preserve"> матриці спостережень. </w:t>
      </w:r>
      <w:r w:rsidRPr="003259F5">
        <w:rPr>
          <w:rFonts w:ascii="Times New Roman" w:hAnsi="Times New Roman" w:cs="Times New Roman"/>
          <w:color w:val="000000"/>
          <w:sz w:val="28"/>
          <w:szCs w:val="28"/>
        </w:rPr>
        <w:t>Таксономічний аналіз передбачає наступний порядок розрахунку:</w:t>
      </w:r>
    </w:p>
    <w:p w:rsidR="009273A7" w:rsidRPr="003259F5" w:rsidRDefault="009273A7" w:rsidP="00CC0F12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59F5">
        <w:rPr>
          <w:color w:val="000000"/>
          <w:sz w:val="28"/>
          <w:szCs w:val="28"/>
          <w:lang w:val="uk-UA"/>
        </w:rPr>
        <w:t xml:space="preserve">1) </w:t>
      </w:r>
      <w:proofErr w:type="spellStart"/>
      <w:r w:rsidRPr="003259F5">
        <w:rPr>
          <w:color w:val="000000"/>
          <w:sz w:val="28"/>
          <w:szCs w:val="28"/>
        </w:rPr>
        <w:t>визначення</w:t>
      </w:r>
      <w:proofErr w:type="spellEnd"/>
      <w:r w:rsidRPr="003259F5">
        <w:rPr>
          <w:color w:val="000000"/>
          <w:sz w:val="28"/>
          <w:szCs w:val="28"/>
        </w:rPr>
        <w:t xml:space="preserve"> </w:t>
      </w:r>
      <w:proofErr w:type="spellStart"/>
      <w:r w:rsidRPr="003259F5">
        <w:rPr>
          <w:color w:val="000000"/>
          <w:sz w:val="28"/>
          <w:szCs w:val="28"/>
        </w:rPr>
        <w:t>середнього</w:t>
      </w:r>
      <w:proofErr w:type="spellEnd"/>
      <w:r w:rsidRPr="003259F5">
        <w:rPr>
          <w:color w:val="000000"/>
          <w:sz w:val="28"/>
          <w:szCs w:val="28"/>
        </w:rPr>
        <w:t xml:space="preserve"> </w:t>
      </w:r>
      <w:proofErr w:type="spellStart"/>
      <w:r w:rsidRPr="003259F5">
        <w:rPr>
          <w:color w:val="000000"/>
          <w:sz w:val="28"/>
          <w:szCs w:val="28"/>
        </w:rPr>
        <w:t>арифметичного</w:t>
      </w:r>
      <w:proofErr w:type="spellEnd"/>
      <w:r w:rsidRPr="003259F5">
        <w:rPr>
          <w:color w:val="000000"/>
          <w:sz w:val="28"/>
          <w:szCs w:val="28"/>
        </w:rPr>
        <w:t xml:space="preserve"> </w:t>
      </w:r>
      <w:proofErr w:type="spellStart"/>
      <w:r w:rsidRPr="003259F5">
        <w:rPr>
          <w:color w:val="000000"/>
          <w:sz w:val="28"/>
          <w:szCs w:val="28"/>
        </w:rPr>
        <w:t>значення</w:t>
      </w:r>
      <w:proofErr w:type="spellEnd"/>
      <w:r w:rsidRPr="003259F5">
        <w:rPr>
          <w:color w:val="000000"/>
          <w:sz w:val="28"/>
          <w:szCs w:val="28"/>
        </w:rPr>
        <w:t xml:space="preserve"> </w:t>
      </w:r>
      <w:proofErr w:type="spellStart"/>
      <w:r w:rsidRPr="003259F5">
        <w:rPr>
          <w:color w:val="000000"/>
          <w:sz w:val="28"/>
          <w:szCs w:val="28"/>
        </w:rPr>
        <w:t>показника</w:t>
      </w:r>
      <w:proofErr w:type="spellEnd"/>
      <w:r w:rsidRPr="003259F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259F5">
        <w:rPr>
          <w:color w:val="000000"/>
          <w:sz w:val="28"/>
          <w:szCs w:val="28"/>
          <w:lang w:val="uk-UA"/>
        </w:rPr>
        <w:t>здіснюється</w:t>
      </w:r>
      <w:proofErr w:type="spellEnd"/>
      <w:r w:rsidRPr="003259F5">
        <w:rPr>
          <w:color w:val="000000"/>
          <w:sz w:val="28"/>
          <w:szCs w:val="28"/>
          <w:lang w:val="uk-UA"/>
        </w:rPr>
        <w:t xml:space="preserve"> за формулою:</w:t>
      </w:r>
    </w:p>
    <w:p w:rsidR="009273A7" w:rsidRPr="003259F5" w:rsidRDefault="009273A7" w:rsidP="00325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259F5">
        <w:rPr>
          <w:rFonts w:ascii="Times New Roman" w:hAnsi="Times New Roman" w:cs="Times New Roman"/>
          <w:sz w:val="28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den>
        </m:f>
      </m:oMath>
      <w:r w:rsidR="003259F5">
        <w:rPr>
          <w:rFonts w:ascii="Times New Roman" w:hAnsi="Times New Roman" w:cs="Times New Roman"/>
          <w:sz w:val="28"/>
        </w:rPr>
        <w:t>,</w:t>
      </w:r>
      <w:r w:rsidRPr="003259F5">
        <w:rPr>
          <w:rFonts w:ascii="Times New Roman" w:hAnsi="Times New Roman" w:cs="Times New Roman"/>
          <w:sz w:val="28"/>
        </w:rPr>
        <w:t xml:space="preserve">                                         (1)</w:t>
      </w:r>
    </w:p>
    <w:p w:rsidR="009273A7" w:rsidRPr="003259F5" w:rsidRDefault="009273A7" w:rsidP="00CC0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59F5">
        <w:rPr>
          <w:rFonts w:ascii="Times New Roman" w:hAnsi="Times New Roman" w:cs="Times New Roman"/>
          <w:sz w:val="28"/>
        </w:rPr>
        <w:t xml:space="preserve">де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sub>
        </m:sSub>
      </m:oMath>
      <w:r w:rsidRPr="003259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259F5">
        <w:rPr>
          <w:rFonts w:ascii="Times New Roman" w:hAnsi="Times New Roman" w:cs="Times New Roman"/>
          <w:sz w:val="28"/>
        </w:rPr>
        <w:t>і-ий</w:t>
      </w:r>
      <w:proofErr w:type="spellEnd"/>
      <w:r w:rsidRPr="003259F5">
        <w:rPr>
          <w:rFonts w:ascii="Times New Roman" w:hAnsi="Times New Roman" w:cs="Times New Roman"/>
          <w:sz w:val="28"/>
        </w:rPr>
        <w:t xml:space="preserve"> показник; </w:t>
      </w:r>
      <w:r w:rsidRPr="003259F5">
        <w:rPr>
          <w:rFonts w:ascii="Times New Roman" w:hAnsi="Times New Roman" w:cs="Times New Roman"/>
          <w:i/>
          <w:sz w:val="28"/>
        </w:rPr>
        <w:t>n</w:t>
      </w:r>
      <w:r w:rsidRPr="003259F5">
        <w:rPr>
          <w:rFonts w:ascii="Times New Roman" w:hAnsi="Times New Roman" w:cs="Times New Roman"/>
          <w:sz w:val="28"/>
        </w:rPr>
        <w:t xml:space="preserve"> – кількість спостережень, років.</w:t>
      </w:r>
    </w:p>
    <w:p w:rsidR="009273A7" w:rsidRPr="003259F5" w:rsidRDefault="009273A7" w:rsidP="00CC0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59F5">
        <w:rPr>
          <w:rFonts w:ascii="Times New Roman" w:hAnsi="Times New Roman" w:cs="Times New Roman"/>
          <w:sz w:val="28"/>
        </w:rPr>
        <w:t>2)</w:t>
      </w:r>
      <w:r w:rsidRPr="003259F5">
        <w:rPr>
          <w:rFonts w:ascii="Times New Roman" w:hAnsi="Times New Roman" w:cs="Times New Roman"/>
        </w:rPr>
        <w:t xml:space="preserve"> </w:t>
      </w:r>
      <w:r w:rsidRPr="003259F5">
        <w:rPr>
          <w:rFonts w:ascii="Times New Roman" w:hAnsi="Times New Roman" w:cs="Times New Roman"/>
          <w:sz w:val="28"/>
        </w:rPr>
        <w:t>визначення стандартизованого Z-значення показника здійснюється за формулою:</w:t>
      </w:r>
    </w:p>
    <w:p w:rsidR="009273A7" w:rsidRPr="003259F5" w:rsidRDefault="00FA1830" w:rsidP="003259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acc>
          </m:den>
        </m:f>
      </m:oMath>
      <w:r w:rsidR="003259F5">
        <w:rPr>
          <w:rFonts w:ascii="Times New Roman" w:hAnsi="Times New Roman" w:cs="Times New Roman"/>
          <w:sz w:val="28"/>
        </w:rPr>
        <w:t>.</w:t>
      </w:r>
      <w:r w:rsidR="009273A7" w:rsidRPr="003259F5">
        <w:rPr>
          <w:rFonts w:ascii="Times New Roman" w:hAnsi="Times New Roman" w:cs="Times New Roman"/>
          <w:sz w:val="28"/>
        </w:rPr>
        <w:t xml:space="preserve">      </w:t>
      </w:r>
      <w:r w:rsidR="003259F5">
        <w:rPr>
          <w:rFonts w:ascii="Times New Roman" w:hAnsi="Times New Roman" w:cs="Times New Roman"/>
          <w:sz w:val="28"/>
        </w:rPr>
        <w:t xml:space="preserve">                  </w:t>
      </w:r>
      <w:r w:rsidR="009273A7" w:rsidRPr="003259F5">
        <w:rPr>
          <w:rFonts w:ascii="Times New Roman" w:hAnsi="Times New Roman" w:cs="Times New Roman"/>
          <w:sz w:val="28"/>
        </w:rPr>
        <w:t xml:space="preserve"> </w:t>
      </w:r>
      <w:r w:rsidR="003259F5">
        <w:rPr>
          <w:rFonts w:ascii="Times New Roman" w:hAnsi="Times New Roman" w:cs="Times New Roman"/>
          <w:sz w:val="28"/>
        </w:rPr>
        <w:t xml:space="preserve">                </w:t>
      </w:r>
      <w:r w:rsidR="009273A7" w:rsidRPr="003259F5">
        <w:rPr>
          <w:rFonts w:ascii="Times New Roman" w:hAnsi="Times New Roman" w:cs="Times New Roman"/>
          <w:sz w:val="28"/>
        </w:rPr>
        <w:t xml:space="preserve">   (2)</w:t>
      </w:r>
    </w:p>
    <w:p w:rsidR="003259F5" w:rsidRPr="003259F5" w:rsidRDefault="009273A7" w:rsidP="003259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59F5">
        <w:rPr>
          <w:rFonts w:ascii="Times New Roman" w:hAnsi="Times New Roman" w:cs="Times New Roman"/>
          <w:sz w:val="28"/>
        </w:rPr>
        <w:t xml:space="preserve">Розрахунок середнього значення та стандартизація показників наведено у таблиці </w:t>
      </w:r>
      <w:r w:rsidR="003259F5">
        <w:rPr>
          <w:rFonts w:ascii="Times New Roman" w:hAnsi="Times New Roman" w:cs="Times New Roman"/>
          <w:sz w:val="28"/>
        </w:rPr>
        <w:t xml:space="preserve">3. </w:t>
      </w:r>
      <w:r w:rsidR="003259F5" w:rsidRPr="003259F5">
        <w:rPr>
          <w:rFonts w:ascii="Times New Roman" w:hAnsi="Times New Roman" w:cs="Times New Roman"/>
          <w:sz w:val="28"/>
        </w:rPr>
        <w:t>Після стандартизації, наступним кроком є формування вектору-еталону, за дотримання наступної умови:</w:t>
      </w:r>
    </w:p>
    <w:p w:rsidR="003259F5" w:rsidRPr="003259F5" w:rsidRDefault="00FA1830" w:rsidP="003259F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i/>
          <w:vanish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–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якщо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показник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є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стимулятором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–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якщо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показник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є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дестимулятором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:rsidR="003259F5" w:rsidRPr="003259F5" w:rsidRDefault="003259F5" w:rsidP="00325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9F5">
        <w:rPr>
          <w:rFonts w:ascii="Times New Roman" w:hAnsi="Times New Roman" w:cs="Times New Roman"/>
          <w:sz w:val="28"/>
          <w:szCs w:val="28"/>
        </w:rPr>
        <w:t xml:space="preserve">Таким чином вектор-еталон </w:t>
      </w:r>
      <w:r w:rsidRPr="003259F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259F5">
        <w:rPr>
          <w:rFonts w:ascii="Times New Roman" w:hAnsi="Times New Roman" w:cs="Times New Roman"/>
          <w:sz w:val="28"/>
          <w:szCs w:val="28"/>
          <w:vertAlign w:val="subscript"/>
        </w:rPr>
        <w:t>0і</w:t>
      </w:r>
      <w:r w:rsidRPr="003259F5">
        <w:rPr>
          <w:rFonts w:ascii="Times New Roman" w:hAnsi="Times New Roman" w:cs="Times New Roman"/>
          <w:sz w:val="28"/>
          <w:szCs w:val="28"/>
        </w:rPr>
        <w:t xml:space="preserve"> має наступні координати:</w:t>
      </w:r>
    </w:p>
    <w:tbl>
      <w:tblPr>
        <w:tblW w:w="0" w:type="auto"/>
        <w:jc w:val="center"/>
        <w:tblBorders>
          <w:right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07"/>
      </w:tblGrid>
      <w:tr w:rsidR="003259F5" w:rsidRPr="003259F5" w:rsidTr="00DF0770">
        <w:trPr>
          <w:jc w:val="center"/>
        </w:trPr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9F5">
              <w:rPr>
                <w:rFonts w:ascii="Times New Roman" w:hAnsi="Times New Roman" w:cs="Times New Roman"/>
                <w:szCs w:val="28"/>
              </w:rPr>
              <w:t>Z</w:t>
            </w:r>
            <w:r w:rsidRPr="003259F5">
              <w:rPr>
                <w:rFonts w:ascii="Times New Roman" w:hAnsi="Times New Roman" w:cs="Times New Roman"/>
                <w:szCs w:val="28"/>
                <w:vertAlign w:val="subscript"/>
              </w:rPr>
              <w:t>0і</w:t>
            </w:r>
            <w:r w:rsidRPr="003259F5">
              <w:rPr>
                <w:rFonts w:ascii="Times New Roman" w:hAnsi="Times New Roman" w:cs="Times New Roman"/>
                <w:szCs w:val="28"/>
              </w:rPr>
              <w:t xml:space="preserve"> = </w:t>
            </w: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259F5">
              <w:rPr>
                <w:rFonts w:ascii="Times New Roman" w:hAnsi="Times New Roman" w:cs="Times New Roman"/>
                <w:color w:val="000000"/>
                <w:lang w:eastAsia="uk-UA"/>
              </w:rPr>
              <w:t>1,150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1,212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1,255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1,385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1,322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1,171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1,102</w:t>
            </w:r>
          </w:p>
        </w:tc>
      </w:tr>
      <w:tr w:rsidR="003259F5" w:rsidRPr="003259F5" w:rsidTr="00DF0770">
        <w:trPr>
          <w:jc w:val="center"/>
        </w:trPr>
        <w:tc>
          <w:tcPr>
            <w:tcW w:w="70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1,216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1,231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1,638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1,322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1,633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1,069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1,174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1,289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1,180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1,153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1,157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1,171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1,206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0,824</w:t>
            </w:r>
          </w:p>
          <w:p w:rsidR="003259F5" w:rsidRPr="003259F5" w:rsidRDefault="003259F5" w:rsidP="00DF07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9F5">
              <w:rPr>
                <w:rFonts w:ascii="Times New Roman" w:hAnsi="Times New Roman" w:cs="Times New Roman"/>
                <w:color w:val="000000"/>
              </w:rPr>
              <w:t>0,824</w:t>
            </w:r>
          </w:p>
        </w:tc>
      </w:tr>
    </w:tbl>
    <w:p w:rsidR="009273A7" w:rsidRPr="003259F5" w:rsidRDefault="009273A7" w:rsidP="000376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259F5">
        <w:rPr>
          <w:rFonts w:ascii="Times New Roman" w:hAnsi="Times New Roman" w:cs="Times New Roman"/>
          <w:b/>
          <w:sz w:val="28"/>
        </w:rPr>
        <w:lastRenderedPageBreak/>
        <w:t>Таблиця 3</w:t>
      </w:r>
      <w:r w:rsidR="003259F5">
        <w:rPr>
          <w:rFonts w:ascii="Times New Roman" w:hAnsi="Times New Roman" w:cs="Times New Roman"/>
          <w:b/>
          <w:sz w:val="28"/>
        </w:rPr>
        <w:t>.</w:t>
      </w:r>
      <w:r w:rsidRPr="003259F5">
        <w:rPr>
          <w:rFonts w:ascii="Times New Roman" w:hAnsi="Times New Roman" w:cs="Times New Roman"/>
          <w:b/>
          <w:sz w:val="28"/>
        </w:rPr>
        <w:t xml:space="preserve"> Стандартизовані показники оцінювання виробничо-комерційної діяльності </w:t>
      </w:r>
      <w:proofErr w:type="spellStart"/>
      <w:r w:rsidRPr="003259F5">
        <w:rPr>
          <w:rFonts w:ascii="Times New Roman" w:hAnsi="Times New Roman" w:cs="Times New Roman"/>
          <w:b/>
          <w:sz w:val="28"/>
        </w:rPr>
        <w:t>Семенівської</w:t>
      </w:r>
      <w:proofErr w:type="spellEnd"/>
      <w:r w:rsidRPr="003259F5">
        <w:rPr>
          <w:rFonts w:ascii="Times New Roman" w:hAnsi="Times New Roman" w:cs="Times New Roman"/>
          <w:b/>
          <w:sz w:val="28"/>
        </w:rPr>
        <w:t xml:space="preserve"> райспоживспілки</w:t>
      </w:r>
    </w:p>
    <w:tbl>
      <w:tblPr>
        <w:tblW w:w="9611" w:type="dxa"/>
        <w:tblInd w:w="-5" w:type="dxa"/>
        <w:tblLayout w:type="fixed"/>
        <w:tblLook w:val="04A0"/>
      </w:tblPr>
      <w:tblGrid>
        <w:gridCol w:w="511"/>
        <w:gridCol w:w="400"/>
        <w:gridCol w:w="2037"/>
        <w:gridCol w:w="752"/>
        <w:gridCol w:w="953"/>
        <w:gridCol w:w="989"/>
        <w:gridCol w:w="1275"/>
        <w:gridCol w:w="12"/>
        <w:gridCol w:w="981"/>
        <w:gridCol w:w="850"/>
        <w:gridCol w:w="851"/>
      </w:tblGrid>
      <w:tr w:rsidR="00213D53" w:rsidRPr="003259F5" w:rsidTr="00213D53">
        <w:trPr>
          <w:trHeight w:val="3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37" w:right="-13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Показник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показника, </w:t>
            </w:r>
            <w:proofErr w:type="spellStart"/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proofErr w:type="spellEnd"/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Середнє значення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Стандартизоване значення</w:t>
            </w:r>
          </w:p>
        </w:tc>
      </w:tr>
      <w:tr w:rsidR="00213D53" w:rsidRPr="003259F5" w:rsidTr="00213D53">
        <w:trPr>
          <w:cantSplit/>
          <w:trHeight w:val="73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3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D53" w:rsidRPr="00213D53" w:rsidRDefault="00213D53" w:rsidP="009C543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Z2017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М’ясні вироби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1,150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 і морепродукти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1,212</w:t>
            </w:r>
          </w:p>
        </w:tc>
      </w:tr>
      <w:tr w:rsidR="00A73B0B" w:rsidRPr="003259F5" w:rsidTr="00213D53">
        <w:trPr>
          <w:trHeight w:val="31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Молочні продукти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1,255</w:t>
            </w:r>
          </w:p>
        </w:tc>
      </w:tr>
      <w:tr w:rsidR="00A73B0B" w:rsidRPr="003259F5" w:rsidTr="00213D53">
        <w:trPr>
          <w:trHeight w:val="1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</w:t>
            </w:r>
          </w:p>
        </w:tc>
      </w:tr>
      <w:tr w:rsidR="00A73B0B" w:rsidRPr="003259F5" w:rsidTr="00213D53">
        <w:trPr>
          <w:trHeight w:val="32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Олії рослинні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1,322</w:t>
            </w:r>
          </w:p>
        </w:tc>
      </w:tr>
      <w:tr w:rsidR="00A73B0B" w:rsidRPr="003259F5" w:rsidTr="00213D53">
        <w:trPr>
          <w:trHeight w:val="2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Цукор та сіль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1,171</w:t>
            </w:r>
          </w:p>
        </w:tc>
      </w:tr>
      <w:tr w:rsidR="00A73B0B" w:rsidRPr="003259F5" w:rsidTr="00213D53">
        <w:trPr>
          <w:trHeight w:val="27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Кондитерські та хлібобулочні вироби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1,102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</w:t>
            </w:r>
            <w:r w:rsidR="009C5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макаронні вироби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1,216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Овочі та фрукти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1,231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Алкогольні напої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0,747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Безалкогольні напої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1,322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Тютюнові вироби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0,766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продовольчі товари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1,069</w:t>
            </w:r>
          </w:p>
        </w:tc>
      </w:tr>
      <w:tr w:rsidR="00A73B0B" w:rsidRPr="003259F5" w:rsidTr="00213D53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C543A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</w:t>
            </w:r>
            <w:r w:rsidR="009273A7"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галантерея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0,858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Одяг та взуття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1,289</w:t>
            </w:r>
          </w:p>
        </w:tc>
      </w:tr>
      <w:tr w:rsidR="00A73B0B" w:rsidRPr="003259F5" w:rsidTr="00213D53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 парфумерно-косметичні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1,180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Канцелярські товари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1,153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1,157</w:t>
            </w:r>
          </w:p>
        </w:tc>
      </w:tr>
      <w:tr w:rsidR="00A73B0B" w:rsidRPr="003259F5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непродовольчі товари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1,171</w:t>
            </w:r>
          </w:p>
        </w:tc>
      </w:tr>
      <w:tr w:rsidR="00A73B0B" w:rsidRPr="008D0DFB" w:rsidTr="00213D53">
        <w:trPr>
          <w:trHeight w:val="6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Товарооборот ресторанного господарства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1886,3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2780,3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1,206</w:t>
            </w:r>
          </w:p>
        </w:tc>
      </w:tr>
      <w:tr w:rsidR="00A73B0B" w:rsidRPr="008D0DFB" w:rsidTr="00213D53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1681,0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1,216</w:t>
            </w:r>
          </w:p>
        </w:tc>
      </w:tr>
      <w:tr w:rsidR="00A73B0B" w:rsidRPr="008D0DFB" w:rsidTr="00213D53">
        <w:trPr>
          <w:trHeight w:val="6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Кредиторська заборгованість за товари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537,0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A7" w:rsidRPr="00213D53" w:rsidRDefault="009273A7" w:rsidP="009C543A">
            <w:pPr>
              <w:spacing w:after="0" w:line="240" w:lineRule="auto"/>
              <w:ind w:left="-108" w:right="-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1,051</w:t>
            </w:r>
          </w:p>
        </w:tc>
      </w:tr>
    </w:tbl>
    <w:p w:rsidR="009C543A" w:rsidRDefault="009C543A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>Джерело:</w:t>
      </w:r>
      <w:r>
        <w:rPr>
          <w:rFonts w:ascii="Times New Roman" w:hAnsi="Times New Roman" w:cs="Times New Roman"/>
          <w:i/>
          <w:noProof/>
          <w:sz w:val="28"/>
          <w:lang w:val="ru-RU"/>
        </w:rPr>
        <w:t>власні дослідження автора</w:t>
      </w:r>
    </w:p>
    <w:p w:rsidR="009273A7" w:rsidRPr="00AC0830" w:rsidRDefault="00213D53" w:rsidP="000376D7">
      <w:pPr>
        <w:spacing w:after="0" w:line="360" w:lineRule="auto"/>
        <w:ind w:firstLine="709"/>
        <w:jc w:val="both"/>
        <w:rPr>
          <w:sz w:val="28"/>
        </w:rPr>
      </w:pPr>
      <w:r w:rsidRPr="003259F5">
        <w:rPr>
          <w:rFonts w:ascii="Times New Roman" w:hAnsi="Times New Roman" w:cs="Times New Roman"/>
          <w:sz w:val="28"/>
        </w:rPr>
        <w:lastRenderedPageBreak/>
        <w:t xml:space="preserve">Встановлення еталонних точок дає змогу визначити необхідні критерії для розрахунку інтегрального показника ефективності використання виробничого потенціалу  </w:t>
      </w:r>
      <w:r w:rsidRPr="00213D53">
        <w:rPr>
          <w:rFonts w:ascii="Times New Roman" w:hAnsi="Times New Roman" w:cs="Times New Roman"/>
          <w:sz w:val="28"/>
        </w:rPr>
        <w:t>райспоживспілки</w:t>
      </w:r>
      <w:r>
        <w:rPr>
          <w:rFonts w:ascii="Times New Roman" w:hAnsi="Times New Roman" w:cs="Times New Roman"/>
          <w:sz w:val="28"/>
        </w:rPr>
        <w:t>.</w:t>
      </w:r>
    </w:p>
    <w:p w:rsidR="009273A7" w:rsidRPr="00213D53" w:rsidRDefault="009273A7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  <w:sz w:val="28"/>
        </w:rPr>
        <w:t>Далі здійснюється визначення відстані кожного об’єкта від еталонної точки. Мірою відстані обирається евклідова відстань, що розраховується за формулою:</w:t>
      </w:r>
    </w:p>
    <w:p w:rsidR="009273A7" w:rsidRPr="00213D53" w:rsidRDefault="009273A7" w:rsidP="000376D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</w:rPr>
        <w:t xml:space="preserve">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i</m:t>
            </m:r>
            <m:r>
              <w:rPr>
                <w:rFonts w:ascii="Cambria Math" w:hAnsi="Times New Roman" w:cs="Times New Roman"/>
                <w:sz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sz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ij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</w:rPr>
                          <m:t>0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</w:rPr>
                      <m:t>2</m:t>
                    </m:r>
                  </m:sup>
                </m:sSup>
              </m:e>
            </m:nary>
          </m:e>
        </m:rad>
      </m:oMath>
      <w:r w:rsidRPr="00213D53">
        <w:rPr>
          <w:rFonts w:ascii="Times New Roman" w:hAnsi="Times New Roman" w:cs="Times New Roman"/>
        </w:rPr>
        <w:t xml:space="preserve"> </w:t>
      </w:r>
      <w:r w:rsidR="00213D53">
        <w:rPr>
          <w:rFonts w:ascii="Times New Roman" w:hAnsi="Times New Roman" w:cs="Times New Roman"/>
        </w:rPr>
        <w:t>,</w:t>
      </w:r>
      <w:r w:rsidRPr="00213D53">
        <w:rPr>
          <w:rFonts w:ascii="Times New Roman" w:hAnsi="Times New Roman" w:cs="Times New Roman"/>
        </w:rPr>
        <w:t xml:space="preserve">   </w:t>
      </w:r>
      <w:r w:rsidRPr="00213D53">
        <w:rPr>
          <w:rFonts w:ascii="Times New Roman" w:hAnsi="Times New Roman" w:cs="Times New Roman"/>
          <w:sz w:val="28"/>
        </w:rPr>
        <w:t xml:space="preserve">                             (3)</w:t>
      </w:r>
    </w:p>
    <w:p w:rsidR="009273A7" w:rsidRPr="00213D53" w:rsidRDefault="009273A7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  <w:sz w:val="28"/>
        </w:rPr>
        <w:t xml:space="preserve">де </w:t>
      </w:r>
      <w:proofErr w:type="spellStart"/>
      <w:r w:rsidRPr="00213D53">
        <w:rPr>
          <w:rFonts w:ascii="Times New Roman" w:hAnsi="Times New Roman" w:cs="Times New Roman"/>
          <w:sz w:val="28"/>
          <w:lang w:val="en-US"/>
        </w:rPr>
        <w:t>Z</w:t>
      </w:r>
      <w:r w:rsidRPr="00213D53">
        <w:rPr>
          <w:rFonts w:ascii="Times New Roman" w:hAnsi="Times New Roman" w:cs="Times New Roman"/>
          <w:sz w:val="28"/>
          <w:vertAlign w:val="subscript"/>
          <w:lang w:val="en-US"/>
        </w:rPr>
        <w:t>ij</w:t>
      </w:r>
      <w:proofErr w:type="spellEnd"/>
      <w:r w:rsidRPr="00213D53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213D53">
        <w:rPr>
          <w:rFonts w:ascii="Times New Roman" w:hAnsi="Times New Roman" w:cs="Times New Roman"/>
          <w:sz w:val="28"/>
        </w:rPr>
        <w:t>– стандартизоване значення  показника підприємства ;</w:t>
      </w:r>
    </w:p>
    <w:p w:rsidR="009273A7" w:rsidRPr="00213D53" w:rsidRDefault="009273A7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  <w:sz w:val="28"/>
        </w:rPr>
        <w:t xml:space="preserve">     </w:t>
      </w:r>
      <w:r w:rsidRPr="00213D53">
        <w:rPr>
          <w:rFonts w:ascii="Times New Roman" w:hAnsi="Times New Roman" w:cs="Times New Roman"/>
          <w:sz w:val="28"/>
          <w:lang w:val="en-US"/>
        </w:rPr>
        <w:t>Z</w:t>
      </w:r>
      <w:r w:rsidRPr="00213D53">
        <w:rPr>
          <w:rFonts w:ascii="Times New Roman" w:hAnsi="Times New Roman" w:cs="Times New Roman"/>
          <w:sz w:val="28"/>
          <w:vertAlign w:val="subscript"/>
        </w:rPr>
        <w:t>0</w:t>
      </w:r>
      <w:r w:rsidRPr="00213D53">
        <w:rPr>
          <w:rFonts w:ascii="Times New Roman" w:hAnsi="Times New Roman" w:cs="Times New Roman"/>
          <w:sz w:val="28"/>
          <w:vertAlign w:val="subscript"/>
          <w:lang w:val="en-US"/>
        </w:rPr>
        <w:t>j</w:t>
      </w:r>
      <w:r w:rsidRPr="00213D53">
        <w:rPr>
          <w:rFonts w:ascii="Times New Roman" w:hAnsi="Times New Roman" w:cs="Times New Roman"/>
          <w:sz w:val="28"/>
        </w:rPr>
        <w:t xml:space="preserve"> – стандартизоване значення показника у векторі-еталоні.</w:t>
      </w:r>
    </w:p>
    <w:p w:rsidR="009273A7" w:rsidRPr="00213D53" w:rsidRDefault="009273A7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73A7" w:rsidRPr="00213D53" w:rsidRDefault="009273A7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  <w:sz w:val="28"/>
        </w:rPr>
        <w:t>Наступним етапом є розрахунок середньої відстані між об’єктами, що здійснюється за формулою:</w:t>
      </w:r>
    </w:p>
    <w:p w:rsidR="009273A7" w:rsidRPr="00213D53" w:rsidRDefault="009273A7" w:rsidP="000376D7">
      <w:pPr>
        <w:pStyle w:val="western"/>
        <w:widowControl w:val="0"/>
        <w:spacing w:before="0" w:beforeAutospacing="0" w:after="0" w:afterAutospacing="0" w:line="360" w:lineRule="auto"/>
        <w:ind w:firstLine="709"/>
        <w:jc w:val="right"/>
        <w:rPr>
          <w:vanish/>
          <w:sz w:val="28"/>
          <w:lang w:val="en-US"/>
          <w:specVanish/>
        </w:rPr>
      </w:pPr>
      <w:r w:rsidRPr="00213D53">
        <w:t xml:space="preserve">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C</m:t>
                </m:r>
              </m:e>
            </m:acc>
          </m:e>
          <m:sub>
            <m:r>
              <w:rPr>
                <w:rFonts w:ascii="Cambria Math"/>
                <w:sz w:val="28"/>
                <w:lang w:val="en-US"/>
              </w:rPr>
              <m:t>0</m:t>
            </m:r>
          </m:sub>
        </m:sSub>
        <m:r>
          <w:rPr>
            <w:rFonts w:ascii="Cambria Math"/>
            <w:sz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lang w:val="en-US"/>
              </w:rPr>
              <m:t>1</m:t>
            </m:r>
          </m:num>
          <m:den>
            <m:r>
              <w:rPr>
                <w:rFonts w:ascii="Cambria Math"/>
                <w:sz w:val="28"/>
                <w:lang w:val="en-US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  <m:r>
              <w:rPr>
                <w:rFonts w:ascii="Cambria Math"/>
                <w:sz w:val="28"/>
                <w:lang w:val="en-US"/>
              </w:rPr>
              <m:t>=1</m:t>
            </m:r>
          </m:sub>
          <m:sup>
            <m:r>
              <w:rPr>
                <w:rFonts w:ascii="Cambria Math" w:hAnsi="Cambria Math"/>
                <w:sz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  <m:r>
                  <w:rPr>
                    <w:rFonts w:ascii="Cambria Math"/>
                    <w:sz w:val="28"/>
                    <w:lang w:val="en-US"/>
                  </w:rPr>
                  <m:t>0</m:t>
                </m:r>
              </m:sub>
            </m:sSub>
          </m:e>
        </m:nary>
      </m:oMath>
    </w:p>
    <w:p w:rsidR="009273A7" w:rsidRPr="00213D53" w:rsidRDefault="009273A7" w:rsidP="000376D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  <w:sz w:val="28"/>
        </w:rPr>
        <w:t xml:space="preserve"> </w:t>
      </w:r>
      <w:r w:rsidR="00BB5118">
        <w:rPr>
          <w:rFonts w:ascii="Times New Roman" w:hAnsi="Times New Roman" w:cs="Times New Roman"/>
          <w:sz w:val="28"/>
        </w:rPr>
        <w:t>.</w:t>
      </w:r>
      <w:r w:rsidRPr="00213D53">
        <w:rPr>
          <w:rFonts w:ascii="Times New Roman" w:hAnsi="Times New Roman" w:cs="Times New Roman"/>
          <w:sz w:val="28"/>
        </w:rPr>
        <w:t xml:space="preserve">                                  (4) </w:t>
      </w:r>
    </w:p>
    <w:p w:rsidR="009273A7" w:rsidRPr="00213D53" w:rsidRDefault="009273A7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D53">
        <w:rPr>
          <w:rFonts w:ascii="Times New Roman" w:hAnsi="Times New Roman" w:cs="Times New Roman"/>
          <w:sz w:val="28"/>
        </w:rPr>
        <w:t>Далі здійснюється розрахунок  стандартного відхилення (σ</w:t>
      </w:r>
      <w:r w:rsidRPr="00213D53">
        <w:rPr>
          <w:rFonts w:ascii="Times New Roman" w:hAnsi="Times New Roman" w:cs="Times New Roman"/>
          <w:sz w:val="28"/>
          <w:vertAlign w:val="subscript"/>
        </w:rPr>
        <w:t>0</w:t>
      </w:r>
      <w:r w:rsidRPr="00213D53">
        <w:rPr>
          <w:rFonts w:ascii="Times New Roman" w:hAnsi="Times New Roman" w:cs="Times New Roman"/>
          <w:sz w:val="28"/>
        </w:rPr>
        <w:t>), максимально можливого відхилення від еталона (С</w:t>
      </w:r>
      <w:r w:rsidRPr="00213D53">
        <w:rPr>
          <w:rFonts w:ascii="Times New Roman" w:hAnsi="Times New Roman" w:cs="Times New Roman"/>
          <w:sz w:val="28"/>
          <w:vertAlign w:val="subscript"/>
        </w:rPr>
        <w:t>0</w:t>
      </w:r>
      <w:r w:rsidRPr="00213D53">
        <w:rPr>
          <w:rFonts w:ascii="Times New Roman" w:hAnsi="Times New Roman" w:cs="Times New Roman"/>
          <w:sz w:val="28"/>
        </w:rPr>
        <w:t>), зведеного динамічного показника рівня розвитку (</w:t>
      </w:r>
      <w:proofErr w:type="spellStart"/>
      <w:r w:rsidRPr="00213D53">
        <w:rPr>
          <w:rFonts w:ascii="Times New Roman" w:hAnsi="Times New Roman" w:cs="Times New Roman"/>
          <w:sz w:val="28"/>
          <w:lang w:val="en-US"/>
        </w:rPr>
        <w:t>d</w:t>
      </w:r>
      <w:r w:rsidRPr="00213D53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213D53">
        <w:rPr>
          <w:rFonts w:ascii="Times New Roman" w:hAnsi="Times New Roman" w:cs="Times New Roman"/>
          <w:sz w:val="28"/>
        </w:rPr>
        <w:t>) за формулами:</w:t>
      </w:r>
    </w:p>
    <w:p w:rsidR="009273A7" w:rsidRPr="00213D53" w:rsidRDefault="009273A7" w:rsidP="000376D7">
      <w:pPr>
        <w:pStyle w:val="western"/>
        <w:widowControl w:val="0"/>
        <w:spacing w:before="0" w:beforeAutospacing="0" w:after="0" w:afterAutospacing="0" w:line="360" w:lineRule="auto"/>
        <w:ind w:firstLine="709"/>
        <w:jc w:val="right"/>
        <w:rPr>
          <w:sz w:val="28"/>
        </w:rPr>
      </w:pPr>
      <w:r w:rsidRPr="00213D53">
        <w:t xml:space="preserve">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σ</m:t>
            </m:r>
          </m:e>
          <m:sub>
            <m:r>
              <w:rPr>
                <w:rFonts w:ascii="Cambria Math"/>
                <w:sz w:val="28"/>
              </w:rPr>
              <m:t>0</m:t>
            </m:r>
          </m:sub>
        </m:sSub>
        <m:r>
          <w:rPr>
            <w:rFonts w:ascii="Cambria Math"/>
            <w:sz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8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i</m:t>
                            </m:r>
                            <m:r>
                              <w:rPr>
                                <w:rFonts w:ascii="Cambria Math"/>
                                <w:sz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sz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C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/>
                                <w:sz w:val="28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/>
                            <w:sz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</w:rPr>
                  <m:t>n</m:t>
                </m:r>
              </m:den>
            </m:f>
          </m:e>
        </m:rad>
      </m:oMath>
      <w:r w:rsidR="00213D53">
        <w:t>,</w:t>
      </w:r>
      <w:r w:rsidRPr="00213D53">
        <w:t xml:space="preserve">                                    </w:t>
      </w:r>
      <w:r w:rsidRPr="00213D53">
        <w:rPr>
          <w:sz w:val="28"/>
        </w:rPr>
        <w:t xml:space="preserve">     (5)</w:t>
      </w:r>
    </w:p>
    <w:p w:rsidR="009273A7" w:rsidRPr="00213D53" w:rsidRDefault="009273A7" w:rsidP="000376D7">
      <w:pPr>
        <w:pStyle w:val="western"/>
        <w:spacing w:before="0" w:beforeAutospacing="0" w:after="0" w:afterAutospacing="0" w:line="360" w:lineRule="auto"/>
        <w:jc w:val="right"/>
        <w:rPr>
          <w:sz w:val="28"/>
        </w:rPr>
      </w:pPr>
      <w:r w:rsidRPr="00213D53">
        <w:rPr>
          <w:sz w:val="28"/>
        </w:rPr>
        <w:t xml:space="preserve">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C</m:t>
            </m:r>
          </m:e>
          <m:sub>
            <m:r>
              <w:rPr>
                <w:rFonts w:ascii="Cambria Math"/>
                <w:sz w:val="28"/>
              </w:rPr>
              <m:t>0</m:t>
            </m:r>
          </m:sub>
        </m:sSub>
        <m:r>
          <w:rPr>
            <w:rFonts w:asci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C</m:t>
                </m:r>
              </m:e>
            </m:acc>
          </m:e>
          <m:sub>
            <m:r>
              <w:rPr>
                <w:rFonts w:ascii="Cambria Math"/>
                <w:sz w:val="28"/>
              </w:rPr>
              <m:t>0</m:t>
            </m:r>
          </m:sub>
        </m:sSub>
        <m:r>
          <w:rPr>
            <w:rFonts w:ascii="Cambria Math"/>
            <w:sz w:val="28"/>
          </w:rPr>
          <m:t>+2</m:t>
        </m:r>
        <m:r>
          <w:rPr>
            <w:rFonts w:ascii="Cambria Math"/>
            <w:sz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σ</m:t>
            </m:r>
          </m:e>
          <m:sub>
            <m:r>
              <w:rPr>
                <w:rFonts w:ascii="Cambria Math"/>
                <w:sz w:val="28"/>
              </w:rPr>
              <m:t>0</m:t>
            </m:r>
          </m:sub>
        </m:sSub>
      </m:oMath>
      <w:r w:rsidR="00213D53">
        <w:rPr>
          <w:sz w:val="28"/>
        </w:rPr>
        <w:t>,</w:t>
      </w:r>
      <w:r w:rsidRPr="00213D53">
        <w:rPr>
          <w:sz w:val="28"/>
        </w:rPr>
        <w:t xml:space="preserve">                                     (6)</w:t>
      </w:r>
    </w:p>
    <w:p w:rsidR="009273A7" w:rsidRPr="00213D53" w:rsidRDefault="009273A7" w:rsidP="000376D7">
      <w:pPr>
        <w:pStyle w:val="western"/>
        <w:spacing w:before="0" w:beforeAutospacing="0" w:after="0" w:afterAutospacing="0" w:line="360" w:lineRule="auto"/>
        <w:jc w:val="right"/>
        <w:rPr>
          <w:sz w:val="28"/>
        </w:rPr>
      </w:pPr>
      <w:r w:rsidRPr="00213D53">
        <w:rPr>
          <w:sz w:val="28"/>
        </w:rPr>
        <w:t xml:space="preserve">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i</m:t>
            </m:r>
          </m:sub>
        </m:sSub>
        <m:r>
          <w:rPr>
            <w:rFonts w:asci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  <m:r>
                  <w:rPr>
                    <w:rFonts w:ascii="Cambria Math"/>
                    <w:sz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</w:rPr>
                  <m:t>0</m:t>
                </m:r>
              </m:sub>
            </m:sSub>
          </m:den>
        </m:f>
      </m:oMath>
      <w:r w:rsidR="00213D53">
        <w:rPr>
          <w:sz w:val="28"/>
        </w:rPr>
        <w:t>.</w:t>
      </w:r>
      <w:r w:rsidRPr="00213D53">
        <w:rPr>
          <w:sz w:val="28"/>
        </w:rPr>
        <w:t xml:space="preserve">                                          (7)</w:t>
      </w:r>
    </w:p>
    <w:p w:rsidR="009273A7" w:rsidRPr="00213D53" w:rsidRDefault="00213D53" w:rsidP="00037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uk-UA"/>
        </w:rPr>
      </w:pPr>
      <w:r>
        <w:rPr>
          <w:rFonts w:ascii="Times New Roman" w:hAnsi="Times New Roman" w:cs="Times New Roman"/>
          <w:sz w:val="28"/>
          <w:lang w:eastAsia="uk-UA"/>
        </w:rPr>
        <w:t>Аналіз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ефективності виробничо-комерційної діяльності </w:t>
      </w:r>
      <w:r>
        <w:rPr>
          <w:rFonts w:ascii="Times New Roman" w:hAnsi="Times New Roman" w:cs="Times New Roman"/>
          <w:sz w:val="28"/>
          <w:lang w:eastAsia="uk-UA"/>
        </w:rPr>
        <w:t xml:space="preserve">дослідної </w:t>
      </w:r>
      <w:r w:rsidRPr="00213D53">
        <w:rPr>
          <w:rFonts w:ascii="Times New Roman" w:hAnsi="Times New Roman" w:cs="Times New Roman"/>
          <w:sz w:val="28"/>
        </w:rPr>
        <w:t>райспоживспілки</w:t>
      </w:r>
      <w:r>
        <w:rPr>
          <w:rFonts w:ascii="Times New Roman" w:hAnsi="Times New Roman" w:cs="Times New Roman"/>
          <w:sz w:val="28"/>
        </w:rPr>
        <w:t xml:space="preserve"> 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>за узагальнюючими таксономічними показниками рівня розвитку встановлюваних еталонів здійснюється через</w:t>
      </w:r>
      <w:r w:rsidR="009273A7" w:rsidRPr="00213D53">
        <w:rPr>
          <w:rFonts w:ascii="Times New Roman" w:hAnsi="Times New Roman" w:cs="Times New Roman"/>
          <w:bCs/>
          <w:sz w:val="28"/>
          <w:lang w:eastAsia="uk-UA"/>
        </w:rPr>
        <w:t xml:space="preserve"> в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изначення таксономічного (інтегрального) показника </w:t>
      </w:r>
      <w:proofErr w:type="spellStart"/>
      <w:r w:rsidR="009273A7" w:rsidRPr="00213D53">
        <w:rPr>
          <w:rFonts w:ascii="Times New Roman" w:hAnsi="Times New Roman" w:cs="Times New Roman"/>
          <w:sz w:val="28"/>
          <w:lang w:eastAsia="uk-UA"/>
        </w:rPr>
        <w:t>К</w:t>
      </w:r>
      <w:r w:rsidR="009273A7" w:rsidRPr="00213D53">
        <w:rPr>
          <w:rFonts w:ascii="Times New Roman" w:hAnsi="Times New Roman" w:cs="Times New Roman"/>
          <w:sz w:val="28"/>
          <w:vertAlign w:val="subscript"/>
          <w:lang w:eastAsia="uk-UA"/>
        </w:rPr>
        <w:t>і</w:t>
      </w:r>
      <w:proofErr w:type="spellEnd"/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за формулою:</w:t>
      </w:r>
    </w:p>
    <w:p w:rsidR="009273A7" w:rsidRPr="00213D53" w:rsidRDefault="00FA1830" w:rsidP="000376D7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vanish/>
          <w:sz w:val="28"/>
          <w:lang w:eastAsia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lang w:val="en-US" w:eastAsia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 w:eastAsia="uk-UA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lang w:val="en-US" w:eastAsia="uk-UA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lang w:val="ru-RU" w:eastAsia="uk-UA"/>
          </w:rPr>
          <m:t>=1</m:t>
        </m:r>
        <m:r>
          <w:rPr>
            <w:rFonts w:ascii="Cambria Math" w:hAnsi="Times New Roman" w:cs="Times New Roman"/>
            <w:sz w:val="28"/>
            <w:lang w:val="ru-RU" w:eastAsia="uk-UA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lang w:val="en-US" w:eastAsia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 w:eastAsia="uk-UA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lang w:val="en-US" w:eastAsia="uk-UA"/>
              </w:rPr>
              <m:t>i</m:t>
            </m:r>
          </m:sub>
        </m:sSub>
      </m:oMath>
      <w:r w:rsidR="00213D53">
        <w:rPr>
          <w:rFonts w:ascii="Times New Roman" w:eastAsiaTheme="minorEastAsia" w:hAnsi="Times New Roman" w:cs="Times New Roman"/>
          <w:sz w:val="28"/>
          <w:lang w:eastAsia="uk-UA"/>
        </w:rPr>
        <w:t>.</w:t>
      </w:r>
      <w:r w:rsidR="00213D53">
        <w:rPr>
          <w:rFonts w:ascii="Times New Roman" w:eastAsiaTheme="minorEastAsia" w:hAnsi="Times New Roman" w:cs="Times New Roman"/>
          <w:sz w:val="28"/>
          <w:lang w:eastAsia="uk-UA"/>
        </w:rPr>
        <w:tab/>
      </w:r>
      <w:r w:rsidR="00213D53">
        <w:rPr>
          <w:rFonts w:ascii="Times New Roman" w:eastAsiaTheme="minorEastAsia" w:hAnsi="Times New Roman" w:cs="Times New Roman"/>
          <w:sz w:val="28"/>
          <w:lang w:eastAsia="uk-UA"/>
        </w:rPr>
        <w:tab/>
      </w:r>
      <w:r w:rsidR="00213D53">
        <w:rPr>
          <w:rFonts w:ascii="Times New Roman" w:eastAsiaTheme="minorEastAsia" w:hAnsi="Times New Roman" w:cs="Times New Roman"/>
          <w:sz w:val="28"/>
          <w:lang w:eastAsia="uk-UA"/>
        </w:rPr>
        <w:tab/>
        <w:t>(8)</w:t>
      </w:r>
    </w:p>
    <w:p w:rsidR="009273A7" w:rsidRPr="00213D53" w:rsidRDefault="00576E62" w:rsidP="000376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uk-UA"/>
        </w:rPr>
      </w:pPr>
      <w:r>
        <w:rPr>
          <w:rFonts w:ascii="Times New Roman" w:hAnsi="Times New Roman" w:cs="Times New Roman"/>
          <w:sz w:val="28"/>
          <w:lang w:eastAsia="uk-UA"/>
        </w:rPr>
        <w:t>Отже, т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аксономічний показник </w:t>
      </w:r>
      <w:proofErr w:type="spellStart"/>
      <w:r w:rsidR="009273A7" w:rsidRPr="00213D53">
        <w:rPr>
          <w:rFonts w:ascii="Times New Roman" w:hAnsi="Times New Roman" w:cs="Times New Roman"/>
          <w:sz w:val="28"/>
          <w:lang w:eastAsia="uk-UA"/>
        </w:rPr>
        <w:t>К</w:t>
      </w:r>
      <w:r w:rsidR="009273A7" w:rsidRPr="00213D53">
        <w:rPr>
          <w:rFonts w:ascii="Times New Roman" w:hAnsi="Times New Roman" w:cs="Times New Roman"/>
          <w:sz w:val="28"/>
          <w:vertAlign w:val="subscript"/>
          <w:lang w:eastAsia="uk-UA"/>
        </w:rPr>
        <w:t>і</w:t>
      </w:r>
      <w:proofErr w:type="spellEnd"/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>можна інтерпретувати. Зокрема, значення цього показника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близькі до 1</w:t>
      </w:r>
      <w:r>
        <w:rPr>
          <w:rFonts w:ascii="Times New Roman" w:hAnsi="Times New Roman" w:cs="Times New Roman"/>
          <w:sz w:val="28"/>
          <w:lang w:eastAsia="uk-UA"/>
        </w:rPr>
        <w:t xml:space="preserve"> та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відповідають більшим значенням показників</w:t>
      </w:r>
      <w:r>
        <w:rPr>
          <w:rFonts w:ascii="Times New Roman" w:hAnsi="Times New Roman" w:cs="Times New Roman"/>
          <w:sz w:val="28"/>
          <w:lang w:eastAsia="uk-UA"/>
        </w:rPr>
        <w:t xml:space="preserve">. Це є позитивною тенденцією, 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що </w:t>
      </w:r>
      <w:r>
        <w:rPr>
          <w:rFonts w:ascii="Times New Roman" w:hAnsi="Times New Roman" w:cs="Times New Roman"/>
          <w:sz w:val="28"/>
          <w:lang w:eastAsia="uk-UA"/>
        </w:rPr>
        <w:t>впливає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t xml:space="preserve"> на рівень аналізованих об’єктів, а значення, близькі до 0, – більшим значенням показників, що </w:t>
      </w:r>
      <w:r w:rsidR="009273A7" w:rsidRPr="00213D53">
        <w:rPr>
          <w:rFonts w:ascii="Times New Roman" w:hAnsi="Times New Roman" w:cs="Times New Roman"/>
          <w:sz w:val="28"/>
          <w:lang w:eastAsia="uk-UA"/>
        </w:rPr>
        <w:lastRenderedPageBreak/>
        <w:t>негативно впливають на рівень об’єктів.</w:t>
      </w:r>
    </w:p>
    <w:p w:rsidR="009273A7" w:rsidRPr="00213D53" w:rsidRDefault="009273A7" w:rsidP="000376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uk-UA"/>
        </w:rPr>
      </w:pPr>
      <w:r w:rsidRPr="00213D53">
        <w:rPr>
          <w:rFonts w:ascii="Times New Roman" w:hAnsi="Times New Roman" w:cs="Times New Roman"/>
          <w:sz w:val="28"/>
          <w:lang w:eastAsia="uk-UA"/>
        </w:rPr>
        <w:t>Розрахунок таксономічного показника ефективності виробничо-комерційної діяльності наведено в таблиці 4.</w:t>
      </w:r>
    </w:p>
    <w:p w:rsidR="009273A7" w:rsidRPr="00213D53" w:rsidRDefault="009273A7" w:rsidP="000376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uk-UA"/>
        </w:rPr>
      </w:pPr>
    </w:p>
    <w:p w:rsidR="009273A7" w:rsidRPr="00576E62" w:rsidRDefault="009273A7" w:rsidP="000376D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eastAsia="uk-UA"/>
        </w:rPr>
      </w:pPr>
      <w:r w:rsidRPr="00576E62">
        <w:rPr>
          <w:rFonts w:ascii="Times New Roman" w:hAnsi="Times New Roman" w:cs="Times New Roman"/>
          <w:b/>
          <w:sz w:val="28"/>
          <w:lang w:eastAsia="uk-UA"/>
        </w:rPr>
        <w:t>Таблиця 4</w:t>
      </w:r>
      <w:r w:rsidR="00576E62" w:rsidRPr="00576E62">
        <w:rPr>
          <w:rFonts w:ascii="Times New Roman" w:hAnsi="Times New Roman" w:cs="Times New Roman"/>
          <w:b/>
          <w:sz w:val="28"/>
          <w:lang w:eastAsia="uk-UA"/>
        </w:rPr>
        <w:t>.</w:t>
      </w:r>
      <w:r w:rsidRPr="00576E62">
        <w:rPr>
          <w:rFonts w:ascii="Times New Roman" w:hAnsi="Times New Roman" w:cs="Times New Roman"/>
          <w:b/>
          <w:sz w:val="28"/>
          <w:lang w:eastAsia="uk-UA"/>
        </w:rPr>
        <w:t xml:space="preserve"> Оцінювання ефективності виробничо-комерційної діяльності  </w:t>
      </w:r>
      <w:proofErr w:type="spellStart"/>
      <w:r w:rsidRPr="00576E62">
        <w:rPr>
          <w:rFonts w:ascii="Times New Roman" w:hAnsi="Times New Roman" w:cs="Times New Roman"/>
          <w:b/>
          <w:sz w:val="28"/>
          <w:lang w:eastAsia="uk-UA"/>
        </w:rPr>
        <w:t>Семенівської</w:t>
      </w:r>
      <w:proofErr w:type="spellEnd"/>
      <w:r w:rsidRPr="00576E62">
        <w:rPr>
          <w:rFonts w:ascii="Times New Roman" w:hAnsi="Times New Roman" w:cs="Times New Roman"/>
          <w:b/>
          <w:sz w:val="28"/>
          <w:lang w:eastAsia="uk-UA"/>
        </w:rPr>
        <w:t xml:space="preserve"> райспоживспілки</w:t>
      </w:r>
    </w:p>
    <w:tbl>
      <w:tblPr>
        <w:tblW w:w="8787" w:type="dxa"/>
        <w:jc w:val="center"/>
        <w:tblInd w:w="-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16"/>
        <w:gridCol w:w="829"/>
        <w:gridCol w:w="920"/>
        <w:gridCol w:w="922"/>
      </w:tblGrid>
      <w:tr w:rsidR="009273A7" w:rsidRPr="00576E62" w:rsidTr="000301A4">
        <w:trPr>
          <w:trHeight w:val="356"/>
          <w:jc w:val="center"/>
        </w:trPr>
        <w:tc>
          <w:tcPr>
            <w:tcW w:w="611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показника</w:t>
            </w:r>
          </w:p>
        </w:tc>
        <w:tc>
          <w:tcPr>
            <w:tcW w:w="267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Роки</w:t>
            </w:r>
          </w:p>
        </w:tc>
      </w:tr>
      <w:tr w:rsidR="009273A7" w:rsidRPr="00576E62" w:rsidTr="000301A4">
        <w:trPr>
          <w:trHeight w:val="219"/>
          <w:jc w:val="center"/>
        </w:trPr>
        <w:tc>
          <w:tcPr>
            <w:tcW w:w="611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</w:t>
            </w:r>
          </w:p>
        </w:tc>
      </w:tr>
      <w:tr w:rsidR="009273A7" w:rsidRPr="00576E62" w:rsidTr="00576E62">
        <w:trPr>
          <w:trHeight w:hRule="exact" w:val="401"/>
          <w:jc w:val="center"/>
        </w:trPr>
        <w:tc>
          <w:tcPr>
            <w:tcW w:w="61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ind w:firstLine="3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3A7" w:rsidRPr="00576E62" w:rsidTr="00BB5118">
        <w:trPr>
          <w:trHeight w:hRule="exact" w:val="389"/>
          <w:jc w:val="center"/>
        </w:trPr>
        <w:tc>
          <w:tcPr>
            <w:tcW w:w="61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Відстань від еталонної точки (Евклідова відстань) С</w:t>
            </w: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і0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sz w:val="24"/>
                <w:szCs w:val="24"/>
              </w:rPr>
              <w:t>0,458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sz w:val="24"/>
                <w:szCs w:val="24"/>
              </w:rPr>
              <w:t>0,366</w:t>
            </w:r>
          </w:p>
        </w:tc>
      </w:tr>
      <w:tr w:rsidR="009273A7" w:rsidRPr="00576E62" w:rsidTr="00576E62">
        <w:trPr>
          <w:trHeight w:hRule="exact" w:val="435"/>
          <w:jc w:val="center"/>
        </w:trPr>
        <w:tc>
          <w:tcPr>
            <w:tcW w:w="61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відстань між об’єктами С</w:t>
            </w: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67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0,491</w:t>
            </w:r>
          </w:p>
        </w:tc>
      </w:tr>
      <w:tr w:rsidR="009273A7" w:rsidRPr="00576E62" w:rsidTr="00576E62">
        <w:trPr>
          <w:trHeight w:hRule="exact" w:val="435"/>
          <w:jc w:val="center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Стандартне відхилення відстані S0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0,222</w:t>
            </w:r>
          </w:p>
        </w:tc>
      </w:tr>
      <w:tr w:rsidR="009273A7" w:rsidRPr="00576E62" w:rsidTr="00576E62">
        <w:trPr>
          <w:trHeight w:hRule="exact" w:val="435"/>
          <w:jc w:val="center"/>
        </w:trPr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можливе відхилення С0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2,360</w:t>
            </w:r>
          </w:p>
        </w:tc>
      </w:tr>
      <w:tr w:rsidR="009273A7" w:rsidRPr="00576E62" w:rsidTr="00BB5118">
        <w:trPr>
          <w:trHeight w:hRule="exact" w:val="399"/>
          <w:jc w:val="center"/>
        </w:trPr>
        <w:tc>
          <w:tcPr>
            <w:tcW w:w="61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73A7" w:rsidRPr="00576E62" w:rsidRDefault="009273A7" w:rsidP="000301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Динамічний показник рівня </w:t>
            </w:r>
            <w:proofErr w:type="spellStart"/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0,810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0,756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0,589</w:t>
            </w:r>
          </w:p>
        </w:tc>
      </w:tr>
      <w:tr w:rsidR="009273A7" w:rsidRPr="00576E62" w:rsidTr="00BB5118">
        <w:trPr>
          <w:trHeight w:hRule="exact" w:val="419"/>
          <w:jc w:val="center"/>
        </w:trPr>
        <w:tc>
          <w:tcPr>
            <w:tcW w:w="61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273A7" w:rsidRPr="00576E62" w:rsidRDefault="009273A7" w:rsidP="000301A4">
            <w:pPr>
              <w:widowControl w:val="0"/>
              <w:spacing w:after="0" w:line="240" w:lineRule="auto"/>
              <w:ind w:firstLine="32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 w:rsidRPr="00576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Таксономічний показник оцінки </w:t>
            </w:r>
            <w:proofErr w:type="spellStart"/>
            <w:r w:rsidRPr="00576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576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і</w:t>
            </w:r>
            <w:proofErr w:type="spellEnd"/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sz w:val="24"/>
                <w:szCs w:val="24"/>
              </w:rPr>
              <w:t>0,190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sz w:val="24"/>
                <w:szCs w:val="24"/>
              </w:rPr>
              <w:t>0,244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273A7" w:rsidRPr="00576E62" w:rsidRDefault="009273A7" w:rsidP="00030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E62">
              <w:rPr>
                <w:rFonts w:ascii="Times New Roman" w:hAnsi="Times New Roman" w:cs="Times New Roman"/>
                <w:b/>
                <w:sz w:val="24"/>
                <w:szCs w:val="24"/>
              </w:rPr>
              <w:t>0,411</w:t>
            </w:r>
          </w:p>
        </w:tc>
      </w:tr>
    </w:tbl>
    <w:p w:rsidR="000301A4" w:rsidRDefault="000301A4" w:rsidP="000301A4">
      <w:pPr>
        <w:spacing w:after="0" w:line="360" w:lineRule="auto"/>
        <w:ind w:firstLine="709"/>
        <w:jc w:val="center"/>
        <w:rPr>
          <w:sz w:val="28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 xml:space="preserve">Джерело: </w:t>
      </w:r>
      <w:r>
        <w:rPr>
          <w:rFonts w:ascii="Times New Roman" w:hAnsi="Times New Roman" w:cs="Times New Roman"/>
          <w:i/>
          <w:noProof/>
          <w:sz w:val="28"/>
          <w:lang w:val="ru-RU"/>
        </w:rPr>
        <w:t>сформовано автором на осно</w:t>
      </w:r>
      <w:r>
        <w:rPr>
          <w:rFonts w:ascii="Times New Roman" w:hAnsi="Times New Roman" w:cs="Times New Roman"/>
          <w:i/>
          <w:noProof/>
          <w:sz w:val="28"/>
        </w:rPr>
        <w:t>ві [</w:t>
      </w:r>
      <w:r w:rsidRPr="000301A4">
        <w:rPr>
          <w:rFonts w:ascii="Times New Roman" w:hAnsi="Times New Roman" w:cs="Times New Roman"/>
          <w:i/>
          <w:noProof/>
          <w:sz w:val="28"/>
          <w:lang w:val="ru-RU"/>
        </w:rPr>
        <w:t>7</w:t>
      </w:r>
      <w:r>
        <w:rPr>
          <w:rFonts w:ascii="Times New Roman" w:hAnsi="Times New Roman" w:cs="Times New Roman"/>
          <w:i/>
          <w:noProof/>
          <w:sz w:val="28"/>
        </w:rPr>
        <w:t>]</w:t>
      </w:r>
    </w:p>
    <w:p w:rsidR="009273A7" w:rsidRPr="00576E62" w:rsidRDefault="009273A7" w:rsidP="000376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uk-UA"/>
        </w:rPr>
      </w:pPr>
      <w:r w:rsidRPr="00576E62">
        <w:rPr>
          <w:rFonts w:ascii="Times New Roman" w:hAnsi="Times New Roman" w:cs="Times New Roman"/>
          <w:sz w:val="28"/>
          <w:lang w:eastAsia="uk-UA"/>
        </w:rPr>
        <w:t xml:space="preserve">Наступним кроком є якісна характеристика показників виробничо-комерційної діяльності, що дозволяє визначити рівень та </w:t>
      </w:r>
      <w:r w:rsidR="00576E62">
        <w:rPr>
          <w:rFonts w:ascii="Times New Roman" w:hAnsi="Times New Roman" w:cs="Times New Roman"/>
          <w:sz w:val="28"/>
          <w:lang w:eastAsia="uk-UA"/>
        </w:rPr>
        <w:t xml:space="preserve">можливі 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резерви розвитку. </w:t>
      </w:r>
      <w:r w:rsidR="00576E62">
        <w:rPr>
          <w:rFonts w:ascii="Times New Roman" w:hAnsi="Times New Roman" w:cs="Times New Roman"/>
          <w:sz w:val="28"/>
          <w:lang w:eastAsia="uk-UA"/>
        </w:rPr>
        <w:t xml:space="preserve">З цією метою 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застосовується шкала </w:t>
      </w:r>
      <w:proofErr w:type="spellStart"/>
      <w:r w:rsidRPr="00576E62">
        <w:rPr>
          <w:rFonts w:ascii="Times New Roman" w:hAnsi="Times New Roman" w:cs="Times New Roman"/>
          <w:sz w:val="28"/>
          <w:lang w:eastAsia="uk-UA"/>
        </w:rPr>
        <w:t>Харрінгтона</w:t>
      </w:r>
      <w:proofErr w:type="spellEnd"/>
      <w:r w:rsidR="000301A4">
        <w:rPr>
          <w:rFonts w:ascii="Times New Roman" w:hAnsi="Times New Roman" w:cs="Times New Roman"/>
          <w:sz w:val="28"/>
          <w:lang w:val="en-US" w:eastAsia="uk-UA"/>
        </w:rPr>
        <w:t xml:space="preserve"> [7]</w:t>
      </w:r>
      <w:r w:rsidR="00576E62">
        <w:rPr>
          <w:rFonts w:ascii="Times New Roman" w:hAnsi="Times New Roman" w:cs="Times New Roman"/>
          <w:sz w:val="28"/>
          <w:lang w:eastAsia="uk-UA"/>
        </w:rPr>
        <w:t>. Дана шкала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 </w:t>
      </w:r>
      <w:r w:rsidR="00576E62">
        <w:rPr>
          <w:rFonts w:ascii="Times New Roman" w:hAnsi="Times New Roman" w:cs="Times New Roman"/>
          <w:sz w:val="28"/>
          <w:lang w:eastAsia="uk-UA"/>
        </w:rPr>
        <w:t>основана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 на припущенні про нерівномірн</w:t>
      </w:r>
      <w:r w:rsidR="00576E62">
        <w:rPr>
          <w:rFonts w:ascii="Times New Roman" w:hAnsi="Times New Roman" w:cs="Times New Roman"/>
          <w:sz w:val="28"/>
          <w:lang w:eastAsia="uk-UA"/>
        </w:rPr>
        <w:t xml:space="preserve">ість 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розподілу критерію і </w:t>
      </w:r>
      <w:r w:rsidR="00576E62">
        <w:rPr>
          <w:rFonts w:ascii="Times New Roman" w:hAnsi="Times New Roman" w:cs="Times New Roman"/>
          <w:sz w:val="28"/>
          <w:lang w:eastAsia="uk-UA"/>
        </w:rPr>
        <w:t>склад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 діапазонів </w:t>
      </w:r>
      <w:r w:rsidR="00576E62">
        <w:rPr>
          <w:rFonts w:ascii="Times New Roman" w:hAnsi="Times New Roman" w:cs="Times New Roman"/>
          <w:sz w:val="28"/>
          <w:lang w:eastAsia="uk-UA"/>
        </w:rPr>
        <w:t>зміни. Зміна повинна відбуватися таким чином</w:t>
      </w:r>
      <w:r w:rsidRPr="00576E62">
        <w:rPr>
          <w:rFonts w:ascii="Times New Roman" w:hAnsi="Times New Roman" w:cs="Times New Roman"/>
          <w:sz w:val="28"/>
          <w:lang w:eastAsia="uk-UA"/>
        </w:rPr>
        <w:t xml:space="preserve">, щоб імовірність попадання критерію в кожен з них була однаковою. </w:t>
      </w:r>
    </w:p>
    <w:p w:rsidR="00BB5118" w:rsidRDefault="00BB5118" w:rsidP="000376D7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За досліджуваний період (з 2015 по 2017</w:t>
      </w:r>
      <w:r w:rsidRPr="00D64C9A">
        <w:rPr>
          <w:sz w:val="28"/>
        </w:rPr>
        <w:t xml:space="preserve"> роки) найвище значення таксономічного показника оцінювання ефективності </w:t>
      </w:r>
      <w:r>
        <w:rPr>
          <w:sz w:val="28"/>
        </w:rPr>
        <w:t xml:space="preserve">виробничо-комерційної діяльності </w:t>
      </w:r>
      <w:r w:rsidRPr="00D64C9A">
        <w:rPr>
          <w:sz w:val="28"/>
        </w:rPr>
        <w:t>під</w:t>
      </w:r>
      <w:r>
        <w:rPr>
          <w:sz w:val="28"/>
        </w:rPr>
        <w:t>приємства спостерігається у 2017 році, найнижче – у 2015</w:t>
      </w:r>
      <w:r w:rsidRPr="00D64C9A">
        <w:rPr>
          <w:sz w:val="28"/>
        </w:rPr>
        <w:t xml:space="preserve"> році. </w:t>
      </w:r>
    </w:p>
    <w:p w:rsidR="00BB5118" w:rsidRDefault="00BB5118" w:rsidP="000376D7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10436">
        <w:rPr>
          <w:sz w:val="28"/>
        </w:rPr>
        <w:t>Отже, м</w:t>
      </w:r>
      <w:r>
        <w:rPr>
          <w:sz w:val="28"/>
        </w:rPr>
        <w:t>ожна зробити висновки, що у 2015</w:t>
      </w:r>
      <w:r w:rsidRPr="00210436">
        <w:rPr>
          <w:sz w:val="28"/>
        </w:rPr>
        <w:t xml:space="preserve"> році ефективність </w:t>
      </w:r>
      <w:r>
        <w:rPr>
          <w:sz w:val="28"/>
        </w:rPr>
        <w:t xml:space="preserve">виробничо-комерційної діяльності </w:t>
      </w:r>
      <w:proofErr w:type="spellStart"/>
      <w:r>
        <w:rPr>
          <w:sz w:val="28"/>
        </w:rPr>
        <w:t>Семенівської</w:t>
      </w:r>
      <w:proofErr w:type="spellEnd"/>
      <w:r>
        <w:rPr>
          <w:sz w:val="28"/>
        </w:rPr>
        <w:t xml:space="preserve"> райспоживспілки становить 0,19 тобто</w:t>
      </w:r>
      <w:r w:rsidRPr="00210436">
        <w:rPr>
          <w:sz w:val="28"/>
        </w:rPr>
        <w:t xml:space="preserve"> знаходиться у межах від 0 до 0,36 та за шкалою </w:t>
      </w:r>
      <w:proofErr w:type="spellStart"/>
      <w:r w:rsidRPr="00210436">
        <w:rPr>
          <w:sz w:val="28"/>
        </w:rPr>
        <w:t>Харрінгтона</w:t>
      </w:r>
      <w:proofErr w:type="spellEnd"/>
      <w:r w:rsidRPr="00210436">
        <w:rPr>
          <w:sz w:val="28"/>
        </w:rPr>
        <w:t xml:space="preserve"> </w:t>
      </w:r>
      <w:r w:rsidR="000301A4">
        <w:rPr>
          <w:sz w:val="28"/>
        </w:rPr>
        <w:t>[</w:t>
      </w:r>
      <w:r w:rsidR="000301A4" w:rsidRPr="000301A4">
        <w:rPr>
          <w:sz w:val="28"/>
          <w:lang w:val="ru-RU"/>
        </w:rPr>
        <w:t>7</w:t>
      </w:r>
      <w:r w:rsidR="000301A4">
        <w:rPr>
          <w:sz w:val="28"/>
        </w:rPr>
        <w:t>]</w:t>
      </w:r>
      <w:r w:rsidR="000301A4" w:rsidRPr="000301A4">
        <w:rPr>
          <w:sz w:val="28"/>
          <w:lang w:val="ru-RU"/>
        </w:rPr>
        <w:t xml:space="preserve"> </w:t>
      </w:r>
      <w:r w:rsidRPr="00210436">
        <w:rPr>
          <w:sz w:val="28"/>
        </w:rPr>
        <w:t>має низький рівень комплексного показника</w:t>
      </w:r>
      <w:r>
        <w:rPr>
          <w:sz w:val="28"/>
        </w:rPr>
        <w:t>.</w:t>
      </w:r>
    </w:p>
    <w:p w:rsidR="009273A7" w:rsidRPr="00114C28" w:rsidRDefault="009273A7" w:rsidP="000376D7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У 2016</w:t>
      </w:r>
      <w:r w:rsidRPr="008D113C">
        <w:rPr>
          <w:sz w:val="28"/>
        </w:rPr>
        <w:t xml:space="preserve"> році значення комплексного показн</w:t>
      </w:r>
      <w:r>
        <w:rPr>
          <w:sz w:val="28"/>
        </w:rPr>
        <w:t>ика збільшилося порівняно з 2015</w:t>
      </w:r>
      <w:r w:rsidRPr="008D113C">
        <w:rPr>
          <w:sz w:val="28"/>
        </w:rPr>
        <w:t xml:space="preserve"> роком і відпов</w:t>
      </w:r>
      <w:r>
        <w:rPr>
          <w:sz w:val="28"/>
        </w:rPr>
        <w:t>ідно становить 0,244</w:t>
      </w:r>
      <w:r w:rsidRPr="008D113C">
        <w:rPr>
          <w:sz w:val="28"/>
        </w:rPr>
        <w:t xml:space="preserve">, </w:t>
      </w:r>
      <w:r>
        <w:rPr>
          <w:sz w:val="28"/>
        </w:rPr>
        <w:t xml:space="preserve">що за шкалою </w:t>
      </w:r>
      <w:proofErr w:type="spellStart"/>
      <w:r>
        <w:rPr>
          <w:sz w:val="28"/>
        </w:rPr>
        <w:t>Харрінгтона</w:t>
      </w:r>
      <w:proofErr w:type="spellEnd"/>
      <w:r>
        <w:rPr>
          <w:sz w:val="28"/>
        </w:rPr>
        <w:t xml:space="preserve"> має низький рівень комплексного показника.</w:t>
      </w:r>
      <w:r w:rsidR="000376D7" w:rsidRPr="000376D7">
        <w:rPr>
          <w:sz w:val="28"/>
          <w:lang w:val="ru-RU"/>
        </w:rPr>
        <w:t xml:space="preserve"> </w:t>
      </w:r>
      <w:r w:rsidRPr="008041DB">
        <w:rPr>
          <w:sz w:val="28"/>
        </w:rPr>
        <w:t xml:space="preserve">У 2017 році значення комплексного </w:t>
      </w:r>
      <w:r w:rsidRPr="008041DB">
        <w:rPr>
          <w:sz w:val="28"/>
        </w:rPr>
        <w:lastRenderedPageBreak/>
        <w:t xml:space="preserve">показника ефективності виробничо-комерційної діяльності зросло порівняно з 2016 роком і становить 0,411, тобто за шкалою </w:t>
      </w:r>
      <w:proofErr w:type="spellStart"/>
      <w:r w:rsidRPr="008041DB">
        <w:rPr>
          <w:sz w:val="28"/>
        </w:rPr>
        <w:t>Харрінгтона</w:t>
      </w:r>
      <w:proofErr w:type="spellEnd"/>
      <w:r w:rsidRPr="008041DB">
        <w:rPr>
          <w:sz w:val="28"/>
        </w:rPr>
        <w:t>, даний показник знаходиться на задовільному рівні.</w:t>
      </w:r>
      <w:r w:rsidR="000376D7" w:rsidRPr="000376D7">
        <w:rPr>
          <w:sz w:val="28"/>
        </w:rPr>
        <w:t xml:space="preserve"> </w:t>
      </w:r>
      <w:r w:rsidRPr="008041DB">
        <w:rPr>
          <w:sz w:val="28"/>
        </w:rPr>
        <w:t xml:space="preserve">Отже, можна сказати, що виробничо-комерційна діяльність </w:t>
      </w:r>
      <w:proofErr w:type="spellStart"/>
      <w:r w:rsidRPr="008041DB">
        <w:rPr>
          <w:sz w:val="28"/>
        </w:rPr>
        <w:t>Семенівської</w:t>
      </w:r>
      <w:proofErr w:type="spellEnd"/>
      <w:r w:rsidRPr="008041DB">
        <w:rPr>
          <w:sz w:val="28"/>
        </w:rPr>
        <w:t xml:space="preserve"> районної спілки споживчих товариств була найефективнішою у 2017 році, про що свідчить </w:t>
      </w:r>
      <w:proofErr w:type="spellStart"/>
      <w:r w:rsidRPr="008041DB">
        <w:rPr>
          <w:sz w:val="28"/>
        </w:rPr>
        <w:t>таксонометричний</w:t>
      </w:r>
      <w:proofErr w:type="spellEnd"/>
      <w:r w:rsidRPr="008041DB">
        <w:rPr>
          <w:sz w:val="28"/>
        </w:rPr>
        <w:t xml:space="preserve"> аналіз. </w:t>
      </w:r>
    </w:p>
    <w:p w:rsidR="009273A7" w:rsidRPr="003E1710" w:rsidRDefault="009273A7" w:rsidP="000376D7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47A2F">
        <w:rPr>
          <w:sz w:val="28"/>
        </w:rPr>
        <w:t>На основі проведеного аналізу результатів діяльності</w:t>
      </w:r>
      <w:r>
        <w:rPr>
          <w:sz w:val="28"/>
        </w:rPr>
        <w:t xml:space="preserve"> </w:t>
      </w:r>
      <w:proofErr w:type="spellStart"/>
      <w:r>
        <w:rPr>
          <w:sz w:val="28"/>
        </w:rPr>
        <w:t>Семенівської</w:t>
      </w:r>
      <w:proofErr w:type="spellEnd"/>
      <w:r>
        <w:rPr>
          <w:sz w:val="28"/>
        </w:rPr>
        <w:t xml:space="preserve"> районної спілки споживчих товариств та враховуючи досвід</w:t>
      </w:r>
      <w:r w:rsidRPr="00847A2F">
        <w:rPr>
          <w:sz w:val="28"/>
        </w:rPr>
        <w:t xml:space="preserve"> передових підприємс</w:t>
      </w:r>
      <w:r>
        <w:rPr>
          <w:sz w:val="28"/>
        </w:rPr>
        <w:t>тв у розвинутих країнах світу і</w:t>
      </w:r>
      <w:r w:rsidRPr="00847A2F">
        <w:rPr>
          <w:sz w:val="28"/>
        </w:rPr>
        <w:t xml:space="preserve"> використання ними для свого розвитку сучасних процедур т</w:t>
      </w:r>
      <w:r>
        <w:rPr>
          <w:sz w:val="28"/>
        </w:rPr>
        <w:t>а інструментів для забезпечення</w:t>
      </w:r>
      <w:r w:rsidRPr="00847A2F">
        <w:rPr>
          <w:sz w:val="28"/>
        </w:rPr>
        <w:t xml:space="preserve"> діяльності (бізнес-процесів) можна визначити, щ</w:t>
      </w:r>
      <w:r>
        <w:rPr>
          <w:sz w:val="28"/>
        </w:rPr>
        <w:t>о всі споживчі товариства</w:t>
      </w:r>
      <w:r w:rsidRPr="00847A2F">
        <w:rPr>
          <w:sz w:val="28"/>
        </w:rPr>
        <w:t xml:space="preserve">, які входять </w:t>
      </w:r>
      <w:r w:rsidRPr="000301A4">
        <w:rPr>
          <w:sz w:val="28"/>
        </w:rPr>
        <w:t xml:space="preserve">до складу </w:t>
      </w:r>
      <w:proofErr w:type="spellStart"/>
      <w:r w:rsidRPr="000301A4">
        <w:rPr>
          <w:sz w:val="28"/>
        </w:rPr>
        <w:t>Семенівської</w:t>
      </w:r>
      <w:proofErr w:type="spellEnd"/>
      <w:r w:rsidRPr="000301A4">
        <w:rPr>
          <w:sz w:val="28"/>
        </w:rPr>
        <w:t xml:space="preserve"> райспоживспілки мають поступово перейти на світові </w:t>
      </w:r>
      <w:r w:rsidRPr="00847A2F">
        <w:rPr>
          <w:sz w:val="28"/>
        </w:rPr>
        <w:t xml:space="preserve">стандарти господарювання, а також реалізувати такі основні завдання </w:t>
      </w:r>
      <w:r>
        <w:rPr>
          <w:sz w:val="28"/>
        </w:rPr>
        <w:t>щодо прогресу виробничо-комерційної діяльності</w:t>
      </w:r>
      <w:r w:rsidRPr="00847A2F">
        <w:rPr>
          <w:sz w:val="28"/>
        </w:rPr>
        <w:t xml:space="preserve">, </w:t>
      </w:r>
    </w:p>
    <w:p w:rsidR="009273A7" w:rsidRPr="00BB5118" w:rsidRDefault="009273A7" w:rsidP="000376D7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</w:rPr>
      </w:pPr>
      <w:proofErr w:type="spellStart"/>
      <w:r w:rsidRPr="00BB5118">
        <w:rPr>
          <w:sz w:val="28"/>
        </w:rPr>
        <w:t>Прононуються</w:t>
      </w:r>
      <w:proofErr w:type="spellEnd"/>
      <w:r w:rsidRPr="00BB5118">
        <w:rPr>
          <w:sz w:val="28"/>
        </w:rPr>
        <w:t xml:space="preserve"> наступні стратегічні заходи, які рекомендовано впровадити в 20</w:t>
      </w:r>
      <w:r w:rsidR="00BF49B4" w:rsidRPr="00BB5118">
        <w:rPr>
          <w:sz w:val="28"/>
        </w:rPr>
        <w:t>20</w:t>
      </w:r>
      <w:r w:rsidRPr="00BB5118">
        <w:rPr>
          <w:sz w:val="28"/>
        </w:rPr>
        <w:t xml:space="preserve"> році:</w:t>
      </w:r>
      <w:r w:rsidRPr="009A6672">
        <w:t xml:space="preserve"> </w:t>
      </w:r>
      <w:r w:rsidRPr="00BB5118">
        <w:rPr>
          <w:sz w:val="28"/>
        </w:rPr>
        <w:t xml:space="preserve">оскільки відбулося скорочення середньооблікової чисельності працівників і через це зменшився обсяг виробництва, існує необхідність оновлення складу персоналу </w:t>
      </w:r>
      <w:proofErr w:type="spellStart"/>
      <w:r w:rsidRPr="00BB5118">
        <w:rPr>
          <w:sz w:val="28"/>
        </w:rPr>
        <w:t>Семенівської</w:t>
      </w:r>
      <w:proofErr w:type="spellEnd"/>
      <w:r w:rsidRPr="00BB5118">
        <w:rPr>
          <w:sz w:val="28"/>
        </w:rPr>
        <w:t xml:space="preserve"> райспоживспілки та збільшення його кількості, що в подальшому сприятиме задоволенню попиту;</w:t>
      </w:r>
      <w:r w:rsidR="00BB5118" w:rsidRPr="00BB5118">
        <w:rPr>
          <w:sz w:val="28"/>
        </w:rPr>
        <w:t xml:space="preserve"> </w:t>
      </w:r>
      <w:r w:rsidRPr="00BB5118">
        <w:rPr>
          <w:sz w:val="28"/>
        </w:rPr>
        <w:t>вдосконалити систему організації діяльності та мотивації персоналу;</w:t>
      </w:r>
      <w:r w:rsidR="00BB5118" w:rsidRPr="00BB5118">
        <w:rPr>
          <w:sz w:val="28"/>
        </w:rPr>
        <w:t xml:space="preserve"> </w:t>
      </w:r>
      <w:r w:rsidRPr="00BB5118">
        <w:rPr>
          <w:sz w:val="28"/>
        </w:rPr>
        <w:t>здійснити пошук нових ринків збуту та оптимізація вже існуючих торгівельних потоків;</w:t>
      </w:r>
      <w:r w:rsidR="00BB5118" w:rsidRPr="00BB5118">
        <w:rPr>
          <w:sz w:val="28"/>
        </w:rPr>
        <w:t xml:space="preserve"> </w:t>
      </w:r>
      <w:r w:rsidRPr="00BB5118">
        <w:rPr>
          <w:sz w:val="28"/>
        </w:rPr>
        <w:t>провести вдосконалення системи оперативного планування для подальшої можливості роботи з новими клієнтами;</w:t>
      </w:r>
      <w:r w:rsidRPr="00BB5B14">
        <w:t xml:space="preserve"> </w:t>
      </w:r>
      <w:r w:rsidR="00BB5118">
        <w:t xml:space="preserve"> </w:t>
      </w:r>
      <w:r w:rsidRPr="00BB5118">
        <w:rPr>
          <w:sz w:val="28"/>
        </w:rPr>
        <w:t>здійснити удосконалення системи матеріально-технічного забезпечення  з метою оптимізації виробничих запасів; пришвидшити та збільшити товарооборот, що призведе до пришвидшення повернення вкладених коштів.</w:t>
      </w:r>
    </w:p>
    <w:p w:rsidR="009273A7" w:rsidRDefault="009273A7" w:rsidP="000376D7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Основні</w:t>
      </w:r>
      <w:proofErr w:type="spellEnd"/>
      <w:r>
        <w:rPr>
          <w:sz w:val="28"/>
          <w:lang w:val="ru-RU"/>
        </w:rPr>
        <w:t xml:space="preserve"> заходи для </w:t>
      </w:r>
      <w:proofErr w:type="spellStart"/>
      <w:r>
        <w:rPr>
          <w:sz w:val="28"/>
          <w:lang w:val="ru-RU"/>
        </w:rPr>
        <w:t>здійснення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ефективної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виробничо-комерційної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діяльності</w:t>
      </w:r>
      <w:proofErr w:type="spellEnd"/>
      <w:r>
        <w:rPr>
          <w:sz w:val="28"/>
          <w:lang w:val="ru-RU"/>
        </w:rPr>
        <w:t xml:space="preserve"> наведено на рисунку </w:t>
      </w:r>
      <w:r w:rsidR="000301A4" w:rsidRPr="000301A4">
        <w:rPr>
          <w:sz w:val="28"/>
          <w:lang w:val="ru-RU"/>
        </w:rPr>
        <w:t>7</w:t>
      </w:r>
      <w:r>
        <w:rPr>
          <w:sz w:val="28"/>
          <w:lang w:val="ru-RU"/>
        </w:rPr>
        <w:t>.</w:t>
      </w:r>
    </w:p>
    <w:p w:rsidR="009273A7" w:rsidRDefault="009273A7" w:rsidP="000301A4">
      <w:pPr>
        <w:pStyle w:val="western"/>
        <w:spacing w:before="0" w:beforeAutospacing="0" w:after="0" w:afterAutospacing="0" w:line="360" w:lineRule="auto"/>
        <w:ind w:left="-426"/>
        <w:jc w:val="both"/>
        <w:rPr>
          <w:sz w:val="28"/>
          <w:lang w:val="ru-RU"/>
        </w:rPr>
      </w:pPr>
      <w:r>
        <w:rPr>
          <w:noProof/>
          <w:sz w:val="28"/>
          <w:lang w:val="ru-RU" w:eastAsia="ru-RU"/>
        </w:rPr>
        <w:lastRenderedPageBreak/>
        <w:drawing>
          <wp:inline distT="0" distB="0" distL="0" distR="0">
            <wp:extent cx="6543675" cy="5486400"/>
            <wp:effectExtent l="19050" t="0" r="9525" b="0"/>
            <wp:docPr id="20" name="Рисунок 20" descr="заходи ви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ходи випр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t="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3A7" w:rsidRPr="000301A4" w:rsidRDefault="009273A7" w:rsidP="000376D7">
      <w:pPr>
        <w:pStyle w:val="western"/>
        <w:spacing w:before="0" w:beforeAutospacing="0" w:after="0" w:afterAutospacing="0" w:line="360" w:lineRule="auto"/>
        <w:jc w:val="center"/>
        <w:rPr>
          <w:b/>
          <w:sz w:val="28"/>
          <w:lang w:val="ru-RU"/>
        </w:rPr>
      </w:pPr>
      <w:r w:rsidRPr="003E1710">
        <w:rPr>
          <w:b/>
          <w:sz w:val="28"/>
          <w:lang w:val="ru-RU"/>
        </w:rPr>
        <w:t>Рис</w:t>
      </w:r>
      <w:r w:rsidR="003E1710" w:rsidRPr="003E1710">
        <w:rPr>
          <w:b/>
          <w:sz w:val="28"/>
          <w:lang w:val="ru-RU"/>
        </w:rPr>
        <w:t>.</w:t>
      </w:r>
      <w:r w:rsidRPr="003E1710">
        <w:rPr>
          <w:b/>
          <w:sz w:val="28"/>
          <w:lang w:val="ru-RU"/>
        </w:rPr>
        <w:t xml:space="preserve"> </w:t>
      </w:r>
      <w:r w:rsidR="000301A4">
        <w:rPr>
          <w:b/>
          <w:sz w:val="28"/>
          <w:lang w:val="en-US"/>
        </w:rPr>
        <w:t>7</w:t>
      </w:r>
      <w:r w:rsidR="003E1710" w:rsidRPr="003E1710">
        <w:rPr>
          <w:b/>
          <w:sz w:val="28"/>
          <w:lang w:val="ru-RU"/>
        </w:rPr>
        <w:t>.</w:t>
      </w:r>
      <w:r w:rsidRPr="003E1710">
        <w:rPr>
          <w:b/>
          <w:sz w:val="28"/>
          <w:lang w:val="ru-RU"/>
        </w:rPr>
        <w:t xml:space="preserve"> </w:t>
      </w:r>
      <w:proofErr w:type="spellStart"/>
      <w:r w:rsidRPr="003E1710">
        <w:rPr>
          <w:b/>
          <w:sz w:val="28"/>
          <w:lang w:val="ru-RU"/>
        </w:rPr>
        <w:t>Основні</w:t>
      </w:r>
      <w:proofErr w:type="spellEnd"/>
      <w:r w:rsidRPr="003E1710">
        <w:rPr>
          <w:b/>
          <w:sz w:val="28"/>
          <w:lang w:val="ru-RU"/>
        </w:rPr>
        <w:t xml:space="preserve"> заходи </w:t>
      </w:r>
      <w:proofErr w:type="spellStart"/>
      <w:r w:rsidRPr="003E1710">
        <w:rPr>
          <w:b/>
          <w:sz w:val="28"/>
          <w:lang w:val="ru-RU"/>
        </w:rPr>
        <w:t>щодо</w:t>
      </w:r>
      <w:proofErr w:type="spellEnd"/>
      <w:r w:rsidRPr="003E1710">
        <w:rPr>
          <w:b/>
          <w:sz w:val="28"/>
          <w:lang w:val="ru-RU"/>
        </w:rPr>
        <w:t xml:space="preserve"> </w:t>
      </w:r>
      <w:proofErr w:type="spellStart"/>
      <w:r w:rsidRPr="003E1710">
        <w:rPr>
          <w:b/>
          <w:sz w:val="28"/>
          <w:lang w:val="ru-RU"/>
        </w:rPr>
        <w:t>забезпечення</w:t>
      </w:r>
      <w:proofErr w:type="spellEnd"/>
      <w:r w:rsidRPr="003E1710">
        <w:rPr>
          <w:b/>
          <w:sz w:val="28"/>
          <w:lang w:val="ru-RU"/>
        </w:rPr>
        <w:t xml:space="preserve"> </w:t>
      </w:r>
      <w:proofErr w:type="spellStart"/>
      <w:r w:rsidRPr="003E1710">
        <w:rPr>
          <w:b/>
          <w:sz w:val="28"/>
          <w:lang w:val="ru-RU"/>
        </w:rPr>
        <w:t>ефективної</w:t>
      </w:r>
      <w:proofErr w:type="spellEnd"/>
      <w:r w:rsidRPr="003E1710">
        <w:rPr>
          <w:b/>
          <w:sz w:val="28"/>
          <w:lang w:val="ru-RU"/>
        </w:rPr>
        <w:t xml:space="preserve"> </w:t>
      </w:r>
      <w:proofErr w:type="spellStart"/>
      <w:r w:rsidRPr="003E1710">
        <w:rPr>
          <w:b/>
          <w:sz w:val="28"/>
          <w:lang w:val="ru-RU"/>
        </w:rPr>
        <w:t>виробничо</w:t>
      </w:r>
      <w:proofErr w:type="spellEnd"/>
      <w:r w:rsidRPr="003E1710">
        <w:rPr>
          <w:b/>
          <w:sz w:val="28"/>
          <w:lang w:val="ru-RU"/>
        </w:rPr>
        <w:t xml:space="preserve">- </w:t>
      </w:r>
      <w:proofErr w:type="spellStart"/>
      <w:r w:rsidRPr="003E1710">
        <w:rPr>
          <w:b/>
          <w:sz w:val="28"/>
          <w:lang w:val="ru-RU"/>
        </w:rPr>
        <w:t>комерційної</w:t>
      </w:r>
      <w:proofErr w:type="spellEnd"/>
      <w:r w:rsidRPr="003E1710">
        <w:rPr>
          <w:b/>
          <w:sz w:val="28"/>
          <w:lang w:val="ru-RU"/>
        </w:rPr>
        <w:t xml:space="preserve"> </w:t>
      </w:r>
      <w:proofErr w:type="spellStart"/>
      <w:r w:rsidRPr="003E1710">
        <w:rPr>
          <w:b/>
          <w:sz w:val="28"/>
          <w:lang w:val="ru-RU"/>
        </w:rPr>
        <w:t>діяльності</w:t>
      </w:r>
      <w:proofErr w:type="spellEnd"/>
      <w:r w:rsidR="006421CB" w:rsidRPr="003E1710">
        <w:rPr>
          <w:b/>
          <w:sz w:val="28"/>
          <w:lang w:val="ru-RU"/>
        </w:rPr>
        <w:t xml:space="preserve"> </w:t>
      </w:r>
      <w:proofErr w:type="spellStart"/>
      <w:r w:rsidR="006421CB" w:rsidRPr="003E1710">
        <w:rPr>
          <w:b/>
          <w:sz w:val="28"/>
          <w:lang w:val="ru-RU"/>
        </w:rPr>
        <w:t>Семенівської</w:t>
      </w:r>
      <w:proofErr w:type="spellEnd"/>
      <w:r w:rsidR="006421CB" w:rsidRPr="003E1710">
        <w:rPr>
          <w:b/>
          <w:sz w:val="28"/>
          <w:lang w:val="ru-RU"/>
        </w:rPr>
        <w:t xml:space="preserve"> </w:t>
      </w:r>
      <w:r w:rsidR="000301A4" w:rsidRPr="000301A4">
        <w:rPr>
          <w:b/>
          <w:sz w:val="28"/>
        </w:rPr>
        <w:t>райспоживспілки</w:t>
      </w:r>
    </w:p>
    <w:p w:rsidR="000301A4" w:rsidRDefault="000301A4" w:rsidP="000301A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sz w:val="28"/>
          <w:lang w:val="ru-RU"/>
        </w:rPr>
      </w:pPr>
      <w:r w:rsidRPr="001C3202">
        <w:rPr>
          <w:rFonts w:ascii="Times New Roman" w:hAnsi="Times New Roman" w:cs="Times New Roman"/>
          <w:i/>
          <w:noProof/>
          <w:sz w:val="28"/>
          <w:lang w:val="ru-RU"/>
        </w:rPr>
        <w:t>Джерело:</w:t>
      </w:r>
      <w:r>
        <w:rPr>
          <w:rFonts w:ascii="Times New Roman" w:hAnsi="Times New Roman" w:cs="Times New Roman"/>
          <w:i/>
          <w:noProof/>
          <w:sz w:val="28"/>
          <w:lang w:val="ru-RU"/>
        </w:rPr>
        <w:t>власні дослідження автора</w:t>
      </w:r>
    </w:p>
    <w:p w:rsidR="00A2228B" w:rsidRDefault="00A2228B" w:rsidP="000301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0301A4" w:rsidRPr="000301A4" w:rsidRDefault="009C6A1C" w:rsidP="000301A4">
      <w:pPr>
        <w:spacing w:after="0" w:line="36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A4">
        <w:rPr>
          <w:rStyle w:val="a7"/>
          <w:rFonts w:ascii="Times New Roman" w:hAnsi="Times New Roman" w:cs="Times New Roman"/>
          <w:sz w:val="28"/>
          <w:szCs w:val="28"/>
        </w:rPr>
        <w:t>Висновки з проведеного дослідження</w:t>
      </w:r>
      <w:r w:rsidRPr="000301A4">
        <w:rPr>
          <w:rFonts w:ascii="Times New Roman" w:hAnsi="Times New Roman" w:cs="Times New Roman"/>
          <w:sz w:val="28"/>
          <w:szCs w:val="28"/>
        </w:rPr>
        <w:t xml:space="preserve">. </w:t>
      </w:r>
      <w:r w:rsidR="00A2228B" w:rsidRPr="00A2228B">
        <w:rPr>
          <w:rFonts w:ascii="Times New Roman" w:hAnsi="Times New Roman" w:cs="Times New Roman"/>
          <w:sz w:val="28"/>
          <w:szCs w:val="28"/>
        </w:rPr>
        <w:t>В проведе</w:t>
      </w:r>
      <w:r w:rsidR="00A2228B">
        <w:rPr>
          <w:rFonts w:ascii="Times New Roman" w:hAnsi="Times New Roman" w:cs="Times New Roman"/>
          <w:sz w:val="28"/>
          <w:szCs w:val="28"/>
        </w:rPr>
        <w:t>ній роботі було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здійсн</w:t>
      </w:r>
      <w:r w:rsidR="00A2228B">
        <w:rPr>
          <w:rFonts w:ascii="Times New Roman" w:hAnsi="Times New Roman" w:cs="Times New Roman"/>
          <w:sz w:val="28"/>
          <w:szCs w:val="28"/>
        </w:rPr>
        <w:t>ено ґрунтовний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аналіз та оцінку виробничо-комерційної діяльності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</w:rPr>
        <w:t xml:space="preserve"> районної спілки споживчих товариств</w:t>
      </w:r>
      <w:r w:rsidR="00A2228B">
        <w:rPr>
          <w:rFonts w:ascii="Times New Roman" w:hAnsi="Times New Roman" w:cs="Times New Roman"/>
          <w:sz w:val="28"/>
          <w:szCs w:val="28"/>
        </w:rPr>
        <w:t xml:space="preserve"> і виявлено її нестабільний стан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. </w:t>
      </w:r>
      <w:r w:rsidR="00A2228B">
        <w:rPr>
          <w:rFonts w:ascii="Times New Roman" w:hAnsi="Times New Roman" w:cs="Times New Roman"/>
          <w:sz w:val="28"/>
          <w:szCs w:val="28"/>
        </w:rPr>
        <w:t xml:space="preserve">Отримані значення, які підтверджують нестабільну динаміку продажу товарів. Радикальні зміни виявлені у </w:t>
      </w:r>
      <w:r w:rsidR="000301A4" w:rsidRPr="000301A4">
        <w:rPr>
          <w:rFonts w:ascii="Times New Roman" w:hAnsi="Times New Roman" w:cs="Times New Roman"/>
          <w:sz w:val="28"/>
          <w:szCs w:val="28"/>
        </w:rPr>
        <w:t>2017 році</w:t>
      </w:r>
      <w:r w:rsidR="00A2228B">
        <w:rPr>
          <w:rFonts w:ascii="Times New Roman" w:hAnsi="Times New Roman" w:cs="Times New Roman"/>
          <w:sz w:val="28"/>
          <w:szCs w:val="28"/>
        </w:rPr>
        <w:t xml:space="preserve">. Зокрема, знижено показники </w:t>
      </w:r>
      <w:r w:rsidR="000301A4" w:rsidRPr="000301A4">
        <w:rPr>
          <w:rFonts w:ascii="Times New Roman" w:hAnsi="Times New Roman" w:cs="Times New Roman"/>
          <w:sz w:val="28"/>
          <w:szCs w:val="28"/>
        </w:rPr>
        <w:t>продаж</w:t>
      </w:r>
      <w:r w:rsidR="00A2228B">
        <w:rPr>
          <w:rFonts w:ascii="Times New Roman" w:hAnsi="Times New Roman" w:cs="Times New Roman"/>
          <w:sz w:val="28"/>
          <w:szCs w:val="28"/>
        </w:rPr>
        <w:t>у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м’ясних виробів, риби та морепродуктів, молочних продуктів, яєць, кондитерських та хлібобулочних виробів. </w:t>
      </w:r>
      <w:r w:rsidR="00A2228B">
        <w:rPr>
          <w:rFonts w:ascii="Times New Roman" w:hAnsi="Times New Roman" w:cs="Times New Roman"/>
          <w:sz w:val="28"/>
          <w:szCs w:val="28"/>
        </w:rPr>
        <w:t xml:space="preserve">І поряд з цим отримана позитивна динаміка </w:t>
      </w:r>
      <w:r w:rsidR="000301A4" w:rsidRPr="000301A4">
        <w:rPr>
          <w:rFonts w:ascii="Times New Roman" w:hAnsi="Times New Roman" w:cs="Times New Roman"/>
          <w:sz w:val="28"/>
          <w:szCs w:val="28"/>
        </w:rPr>
        <w:t>продаж</w:t>
      </w:r>
      <w:r w:rsidR="00A2228B">
        <w:rPr>
          <w:rFonts w:ascii="Times New Roman" w:hAnsi="Times New Roman" w:cs="Times New Roman"/>
          <w:sz w:val="28"/>
          <w:szCs w:val="28"/>
        </w:rPr>
        <w:t>у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олії рослинної, цукру та солі, круп та макаронних виробів, </w:t>
      </w:r>
      <w:r w:rsidR="000301A4" w:rsidRPr="000301A4">
        <w:rPr>
          <w:rFonts w:ascii="Times New Roman" w:hAnsi="Times New Roman" w:cs="Times New Roman"/>
          <w:sz w:val="28"/>
          <w:szCs w:val="28"/>
        </w:rPr>
        <w:lastRenderedPageBreak/>
        <w:t>овочів та фруктів, алкогольних та безалкогольних напоїв, тютюнових виробів</w:t>
      </w:r>
      <w:r w:rsidR="00A2228B">
        <w:rPr>
          <w:rFonts w:ascii="Times New Roman" w:hAnsi="Times New Roman" w:cs="Times New Roman"/>
          <w:sz w:val="28"/>
          <w:szCs w:val="28"/>
        </w:rPr>
        <w:t xml:space="preserve"> саме у 2017 році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. </w:t>
      </w:r>
      <w:r w:rsidR="00A2228B">
        <w:rPr>
          <w:rFonts w:ascii="Times New Roman" w:hAnsi="Times New Roman" w:cs="Times New Roman"/>
          <w:sz w:val="28"/>
          <w:szCs w:val="28"/>
        </w:rPr>
        <w:t>Виявлено, що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</w:t>
      </w:r>
      <w:r w:rsidR="00A2228B">
        <w:rPr>
          <w:rFonts w:ascii="Times New Roman" w:hAnsi="Times New Roman" w:cs="Times New Roman"/>
          <w:sz w:val="28"/>
          <w:szCs w:val="28"/>
        </w:rPr>
        <w:t>2016 рік є успішним роком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</w:rPr>
        <w:t xml:space="preserve"> районної спілки споживчих товариств </w:t>
      </w:r>
      <w:r w:rsidR="00A2228B">
        <w:rPr>
          <w:rFonts w:ascii="Times New Roman" w:hAnsi="Times New Roman" w:cs="Times New Roman"/>
          <w:sz w:val="28"/>
          <w:szCs w:val="28"/>
        </w:rPr>
        <w:t>аналізуючи показники продажу</w:t>
      </w:r>
      <w:r w:rsidR="000301A4" w:rsidRPr="000301A4">
        <w:rPr>
          <w:rFonts w:ascii="Times New Roman" w:hAnsi="Times New Roman" w:cs="Times New Roman"/>
          <w:sz w:val="28"/>
          <w:szCs w:val="28"/>
        </w:rPr>
        <w:t>.</w:t>
      </w:r>
      <w:r w:rsidR="00A2228B">
        <w:rPr>
          <w:rFonts w:ascii="Times New Roman" w:hAnsi="Times New Roman" w:cs="Times New Roman"/>
          <w:sz w:val="28"/>
          <w:szCs w:val="28"/>
        </w:rPr>
        <w:t xml:space="preserve"> Представлено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аналіз ефективності виробничо-комерційної діяльності на основі економіко-математичного моделювання</w:t>
      </w:r>
      <w:r w:rsidR="00A2228B">
        <w:rPr>
          <w:rFonts w:ascii="Times New Roman" w:hAnsi="Times New Roman" w:cs="Times New Roman"/>
          <w:sz w:val="28"/>
          <w:szCs w:val="28"/>
        </w:rPr>
        <w:t xml:space="preserve"> на основі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</w:rPr>
        <w:t>таксонометричного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методу.</w:t>
      </w:r>
    </w:p>
    <w:p w:rsidR="000301A4" w:rsidRPr="000301A4" w:rsidRDefault="00A2228B" w:rsidP="000301A4">
      <w:pPr>
        <w:spacing w:after="0" w:line="36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 представлені</w:t>
      </w:r>
      <w:r w:rsidR="000301A4" w:rsidRPr="000301A4">
        <w:rPr>
          <w:rFonts w:ascii="Times New Roman" w:hAnsi="Times New Roman" w:cs="Times New Roman"/>
          <w:sz w:val="28"/>
          <w:szCs w:val="28"/>
        </w:rPr>
        <w:t xml:space="preserve"> заходи щодо забезпечення ефективної виробничо-комерційної діяльності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</w:rPr>
        <w:t xml:space="preserve"> райспоживспілки: оновити склад персоналу підприємства та збільшити його кількість; вдосконалити систему організації діяльності та мотивації персоналу; здійснити пошук нових ринків збуту та оптимізувати вже існуючі торгівельні потоки; провести вдосконалення системи оперативного планування для подальшої можливості роботи з новими клієнтами; здійснити удосконалення системи матеріально-технічного забезпечення  з метою оптимізації виробничих запасів; пришвидшити та збільшити товарооборот, що призведе до швидшого повернення вкладених коштів.</w:t>
      </w:r>
    </w:p>
    <w:p w:rsidR="00BB5118" w:rsidRPr="000301A4" w:rsidRDefault="00BB5118" w:rsidP="000301A4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0301A4">
        <w:rPr>
          <w:sz w:val="28"/>
        </w:rPr>
        <w:t xml:space="preserve">Виконання запропонованих стратегічних та оперативно-тактичних заходів щодо удосконалення виробничо-комерційної діяльності </w:t>
      </w:r>
      <w:proofErr w:type="spellStart"/>
      <w:r w:rsidRPr="000301A4">
        <w:rPr>
          <w:sz w:val="28"/>
        </w:rPr>
        <w:t>Семенівської</w:t>
      </w:r>
      <w:proofErr w:type="spellEnd"/>
      <w:r w:rsidRPr="000301A4">
        <w:rPr>
          <w:sz w:val="28"/>
        </w:rPr>
        <w:t xml:space="preserve"> районної спілки споживчих товариств має забезпечити покращення її стану, економічного зростання і перехід на сучасні стандарти господарювання, а в кінцевому підсумку до забезпечення необхідного рівня конкурентоспроможності у Полтавській області та Україні.</w:t>
      </w:r>
    </w:p>
    <w:p w:rsidR="00E606C8" w:rsidRPr="00E606C8" w:rsidRDefault="00E606C8" w:rsidP="00037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C8">
        <w:rPr>
          <w:rFonts w:ascii="Times New Roman" w:hAnsi="Times New Roman" w:cs="Times New Roman"/>
          <w:b/>
          <w:sz w:val="28"/>
          <w:szCs w:val="28"/>
        </w:rPr>
        <w:t>Список використаних джерел:</w:t>
      </w:r>
    </w:p>
    <w:p w:rsidR="00E606C8" w:rsidRPr="000E2CC0" w:rsidRDefault="006D42B0" w:rsidP="00037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23E93">
        <w:rPr>
          <w:rFonts w:ascii="Times New Roman" w:hAnsi="Times New Roman" w:cs="Times New Roman"/>
          <w:bCs/>
          <w:sz w:val="28"/>
          <w:szCs w:val="28"/>
        </w:rPr>
        <w:t xml:space="preserve">Андрєєва Є.Л. </w:t>
      </w:r>
      <w:r w:rsidR="00323E93" w:rsidRPr="00323E93">
        <w:rPr>
          <w:rFonts w:ascii="Times New Roman" w:hAnsi="Times New Roman" w:cs="Times New Roman"/>
          <w:bCs/>
          <w:sz w:val="28"/>
          <w:szCs w:val="28"/>
        </w:rPr>
        <w:t xml:space="preserve">Аналіз та оцінювання стану </w:t>
      </w:r>
      <w:proofErr w:type="spellStart"/>
      <w:r w:rsidR="00323E93" w:rsidRPr="00323E93">
        <w:rPr>
          <w:rFonts w:ascii="Times New Roman" w:hAnsi="Times New Roman" w:cs="Times New Roman"/>
          <w:bCs/>
          <w:sz w:val="28"/>
          <w:szCs w:val="28"/>
        </w:rPr>
        <w:t>конкурентостійкості</w:t>
      </w:r>
      <w:proofErr w:type="spellEnd"/>
      <w:r w:rsidR="00323E93" w:rsidRPr="00323E93">
        <w:rPr>
          <w:rFonts w:ascii="Times New Roman" w:hAnsi="Times New Roman" w:cs="Times New Roman"/>
          <w:bCs/>
          <w:sz w:val="28"/>
          <w:szCs w:val="28"/>
        </w:rPr>
        <w:t xml:space="preserve"> підприємств машинобудування</w:t>
      </w:r>
      <w:r w:rsidR="000824D5" w:rsidRPr="000824D5">
        <w:rPr>
          <w:rFonts w:ascii="Times New Roman" w:hAnsi="Times New Roman" w:cs="Times New Roman"/>
          <w:bCs/>
          <w:sz w:val="28"/>
          <w:szCs w:val="28"/>
        </w:rPr>
        <w:t>.</w:t>
      </w:r>
      <w:r w:rsidR="000824D5" w:rsidRPr="000824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4D5" w:rsidRPr="000824D5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824D5" w:rsidRPr="00E606C8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824D5" w:rsidRPr="00E606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23E93" w:rsidRPr="00323E93">
        <w:rPr>
          <w:rFonts w:ascii="Times New Roman" w:hAnsi="Times New Roman" w:cs="Times New Roman"/>
          <w:sz w:val="28"/>
          <w:szCs w:val="28"/>
        </w:rPr>
        <w:t>https://economic-vistnic.stu.cn.ua/index.pl?task=arcls&amp;id=1163</w:t>
      </w:r>
      <w:r w:rsidR="00E606C8" w:rsidRPr="00292250">
        <w:rPr>
          <w:rFonts w:ascii="Times New Roman" w:hAnsi="Times New Roman" w:cs="Times New Roman"/>
          <w:sz w:val="28"/>
          <w:szCs w:val="28"/>
        </w:rPr>
        <w:t xml:space="preserve"> </w:t>
      </w:r>
      <w:r w:rsidR="00E606C8" w:rsidRPr="000E2CC0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 w:rsidR="00E606C8">
        <w:rPr>
          <w:rFonts w:ascii="Times New Roman" w:hAnsi="Times New Roman" w:cs="Times New Roman"/>
          <w:sz w:val="28"/>
          <w:szCs w:val="28"/>
        </w:rPr>
        <w:t>01</w:t>
      </w:r>
      <w:r w:rsidR="00E606C8" w:rsidRPr="000E2CC0">
        <w:rPr>
          <w:rFonts w:ascii="Times New Roman" w:hAnsi="Times New Roman" w:cs="Times New Roman"/>
          <w:sz w:val="28"/>
          <w:szCs w:val="28"/>
        </w:rPr>
        <w:t>.0</w:t>
      </w:r>
      <w:r w:rsidR="00E606C8">
        <w:rPr>
          <w:rFonts w:ascii="Times New Roman" w:hAnsi="Times New Roman" w:cs="Times New Roman"/>
          <w:sz w:val="28"/>
          <w:szCs w:val="28"/>
        </w:rPr>
        <w:t>4</w:t>
      </w:r>
      <w:r w:rsidR="00E606C8" w:rsidRPr="000E2CC0">
        <w:rPr>
          <w:rFonts w:ascii="Times New Roman" w:hAnsi="Times New Roman" w:cs="Times New Roman"/>
          <w:sz w:val="28"/>
          <w:szCs w:val="28"/>
        </w:rPr>
        <w:t>.2020).</w:t>
      </w:r>
    </w:p>
    <w:p w:rsidR="000E2CC0" w:rsidRPr="00E606C8" w:rsidRDefault="00EB2B4D" w:rsidP="000376D7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606C8">
        <w:rPr>
          <w:b w:val="0"/>
          <w:bCs w:val="0"/>
          <w:sz w:val="28"/>
          <w:szCs w:val="28"/>
          <w:lang w:val="uk-UA"/>
        </w:rPr>
        <w:t>2</w:t>
      </w:r>
      <w:r w:rsidR="006D42B0" w:rsidRPr="00E606C8">
        <w:rPr>
          <w:b w:val="0"/>
          <w:bCs w:val="0"/>
          <w:sz w:val="28"/>
          <w:szCs w:val="28"/>
          <w:lang w:val="uk-UA"/>
        </w:rPr>
        <w:t xml:space="preserve">. </w:t>
      </w:r>
      <w:r w:rsidR="00E606C8" w:rsidRPr="00E606C8">
        <w:rPr>
          <w:b w:val="0"/>
          <w:sz w:val="28"/>
          <w:szCs w:val="28"/>
          <w:lang w:val="uk-UA"/>
        </w:rPr>
        <w:t xml:space="preserve">Уткіна Ю.М., </w:t>
      </w:r>
      <w:proofErr w:type="spellStart"/>
      <w:r w:rsidR="00E606C8" w:rsidRPr="00E606C8">
        <w:rPr>
          <w:b w:val="0"/>
          <w:sz w:val="28"/>
          <w:szCs w:val="28"/>
          <w:lang w:val="uk-UA"/>
        </w:rPr>
        <w:t>Вертельник</w:t>
      </w:r>
      <w:proofErr w:type="spellEnd"/>
      <w:r w:rsidR="00E606C8" w:rsidRPr="00E606C8">
        <w:rPr>
          <w:b w:val="0"/>
          <w:sz w:val="28"/>
          <w:szCs w:val="28"/>
          <w:lang w:val="uk-UA"/>
        </w:rPr>
        <w:t xml:space="preserve"> Р.Г. Чинники забезпечення економічної ефективності виробничо-коме</w:t>
      </w:r>
      <w:r w:rsidR="00E606C8">
        <w:rPr>
          <w:b w:val="0"/>
          <w:sz w:val="28"/>
          <w:szCs w:val="28"/>
          <w:lang w:val="uk-UA"/>
        </w:rPr>
        <w:t>рційної діяльності підприємства.</w:t>
      </w:r>
      <w:r w:rsidR="00E606C8" w:rsidRPr="00E606C8">
        <w:rPr>
          <w:b w:val="0"/>
          <w:bCs w:val="0"/>
          <w:sz w:val="28"/>
          <w:szCs w:val="28"/>
          <w:lang w:val="uk-UA"/>
        </w:rPr>
        <w:t xml:space="preserve"> </w:t>
      </w:r>
      <w:r w:rsidR="00E606C8" w:rsidRPr="00E606C8">
        <w:rPr>
          <w:b w:val="0"/>
          <w:bCs w:val="0"/>
          <w:sz w:val="28"/>
          <w:szCs w:val="28"/>
          <w:lang w:val="en-US"/>
        </w:rPr>
        <w:t>URL</w:t>
      </w:r>
      <w:r w:rsidR="00E606C8" w:rsidRPr="00E606C8">
        <w:rPr>
          <w:b w:val="0"/>
          <w:bCs w:val="0"/>
          <w:sz w:val="28"/>
          <w:szCs w:val="28"/>
        </w:rPr>
        <w:t>:</w:t>
      </w:r>
      <w:r w:rsidR="00E606C8" w:rsidRPr="00E606C8">
        <w:t xml:space="preserve"> </w:t>
      </w:r>
      <w:r w:rsidR="00E606C8" w:rsidRPr="00E606C8">
        <w:rPr>
          <w:b w:val="0"/>
          <w:bCs w:val="0"/>
          <w:sz w:val="28"/>
          <w:szCs w:val="28"/>
          <w:lang w:val="en-US"/>
        </w:rPr>
        <w:t>http</w:t>
      </w:r>
      <w:r w:rsidR="00E606C8" w:rsidRPr="00E606C8">
        <w:rPr>
          <w:b w:val="0"/>
          <w:bCs w:val="0"/>
          <w:sz w:val="28"/>
          <w:szCs w:val="28"/>
        </w:rPr>
        <w:t>://</w:t>
      </w:r>
      <w:proofErr w:type="spellStart"/>
      <w:r w:rsidR="00E606C8" w:rsidRPr="00E606C8">
        <w:rPr>
          <w:b w:val="0"/>
          <w:bCs w:val="0"/>
          <w:sz w:val="28"/>
          <w:szCs w:val="28"/>
          <w:lang w:val="en-US"/>
        </w:rPr>
        <w:t>vetp</w:t>
      </w:r>
      <w:proofErr w:type="spellEnd"/>
      <w:r w:rsidR="00E606C8" w:rsidRPr="00E606C8">
        <w:rPr>
          <w:b w:val="0"/>
          <w:bCs w:val="0"/>
          <w:sz w:val="28"/>
          <w:szCs w:val="28"/>
        </w:rPr>
        <w:t>.</w:t>
      </w:r>
      <w:r w:rsidR="00E606C8" w:rsidRPr="00E606C8">
        <w:rPr>
          <w:b w:val="0"/>
          <w:bCs w:val="0"/>
          <w:sz w:val="28"/>
          <w:szCs w:val="28"/>
          <w:lang w:val="en-US"/>
        </w:rPr>
        <w:t>kart</w:t>
      </w:r>
      <w:r w:rsidR="00E606C8" w:rsidRPr="00E606C8">
        <w:rPr>
          <w:b w:val="0"/>
          <w:bCs w:val="0"/>
          <w:sz w:val="28"/>
          <w:szCs w:val="28"/>
        </w:rPr>
        <w:t>.</w:t>
      </w:r>
      <w:proofErr w:type="spellStart"/>
      <w:r w:rsidR="00E606C8" w:rsidRPr="00E606C8">
        <w:rPr>
          <w:b w:val="0"/>
          <w:bCs w:val="0"/>
          <w:sz w:val="28"/>
          <w:szCs w:val="28"/>
          <w:lang w:val="en-US"/>
        </w:rPr>
        <w:t>edu</w:t>
      </w:r>
      <w:proofErr w:type="spellEnd"/>
      <w:r w:rsidR="00E606C8" w:rsidRPr="00E606C8">
        <w:rPr>
          <w:b w:val="0"/>
          <w:bCs w:val="0"/>
          <w:sz w:val="28"/>
          <w:szCs w:val="28"/>
        </w:rPr>
        <w:t>.</w:t>
      </w:r>
      <w:proofErr w:type="spellStart"/>
      <w:r w:rsidR="00E606C8" w:rsidRPr="00E606C8">
        <w:rPr>
          <w:b w:val="0"/>
          <w:bCs w:val="0"/>
          <w:sz w:val="28"/>
          <w:szCs w:val="28"/>
          <w:lang w:val="en-US"/>
        </w:rPr>
        <w:t>ua</w:t>
      </w:r>
      <w:proofErr w:type="spellEnd"/>
      <w:r w:rsidR="00E606C8" w:rsidRPr="00E606C8">
        <w:rPr>
          <w:b w:val="0"/>
          <w:bCs w:val="0"/>
          <w:sz w:val="28"/>
          <w:szCs w:val="28"/>
        </w:rPr>
        <w:t>/</w:t>
      </w:r>
      <w:r w:rsidR="00E606C8" w:rsidRPr="00E606C8">
        <w:rPr>
          <w:b w:val="0"/>
          <w:bCs w:val="0"/>
          <w:sz w:val="28"/>
          <w:szCs w:val="28"/>
          <w:lang w:val="en-US"/>
        </w:rPr>
        <w:t>index</w:t>
      </w:r>
      <w:r w:rsidR="00E606C8" w:rsidRPr="00E606C8">
        <w:rPr>
          <w:b w:val="0"/>
          <w:bCs w:val="0"/>
          <w:sz w:val="28"/>
          <w:szCs w:val="28"/>
        </w:rPr>
        <w:t>.</w:t>
      </w:r>
      <w:proofErr w:type="spellStart"/>
      <w:r w:rsidR="00E606C8" w:rsidRPr="00E606C8">
        <w:rPr>
          <w:b w:val="0"/>
          <w:bCs w:val="0"/>
          <w:sz w:val="28"/>
          <w:szCs w:val="28"/>
          <w:lang w:val="en-US"/>
        </w:rPr>
        <w:t>php</w:t>
      </w:r>
      <w:proofErr w:type="spellEnd"/>
      <w:r w:rsidR="00E606C8" w:rsidRPr="00E606C8">
        <w:rPr>
          <w:b w:val="0"/>
          <w:bCs w:val="0"/>
          <w:sz w:val="28"/>
          <w:szCs w:val="28"/>
        </w:rPr>
        <w:t>/</w:t>
      </w:r>
      <w:proofErr w:type="spellStart"/>
      <w:r w:rsidR="00E606C8" w:rsidRPr="00E606C8">
        <w:rPr>
          <w:b w:val="0"/>
          <w:bCs w:val="0"/>
          <w:sz w:val="28"/>
          <w:szCs w:val="28"/>
          <w:lang w:val="en-US"/>
        </w:rPr>
        <w:t>ua</w:t>
      </w:r>
      <w:proofErr w:type="spellEnd"/>
      <w:r w:rsidR="00E606C8" w:rsidRPr="00E606C8">
        <w:rPr>
          <w:b w:val="0"/>
          <w:bCs w:val="0"/>
          <w:sz w:val="28"/>
          <w:szCs w:val="28"/>
        </w:rPr>
        <w:t>/14</w:t>
      </w:r>
      <w:proofErr w:type="spellStart"/>
      <w:r w:rsidR="00E606C8">
        <w:rPr>
          <w:b w:val="0"/>
          <w:bCs w:val="0"/>
          <w:sz w:val="28"/>
          <w:szCs w:val="28"/>
          <w:lang w:val="uk-UA"/>
        </w:rPr>
        <w:t>-назва</w:t>
      </w:r>
      <w:proofErr w:type="spellEnd"/>
      <w:r w:rsidR="00E606C8" w:rsidRPr="00E606C8">
        <w:rPr>
          <w:b w:val="0"/>
          <w:bCs w:val="0"/>
          <w:sz w:val="28"/>
          <w:szCs w:val="28"/>
        </w:rPr>
        <w:t>/26-347-71-334-716</w:t>
      </w:r>
      <w:r w:rsidR="00E606C8">
        <w:rPr>
          <w:b w:val="0"/>
          <w:bCs w:val="0"/>
          <w:sz w:val="28"/>
          <w:szCs w:val="28"/>
          <w:lang w:val="uk-UA"/>
        </w:rPr>
        <w:t xml:space="preserve"> </w:t>
      </w:r>
      <w:r w:rsidR="006D42B0" w:rsidRPr="00292250">
        <w:rPr>
          <w:sz w:val="28"/>
          <w:szCs w:val="28"/>
        </w:rPr>
        <w:t xml:space="preserve"> </w:t>
      </w:r>
      <w:r w:rsidR="000E2CC0" w:rsidRPr="00E606C8">
        <w:rPr>
          <w:b w:val="0"/>
          <w:sz w:val="28"/>
          <w:szCs w:val="28"/>
        </w:rPr>
        <w:t xml:space="preserve">(дата </w:t>
      </w:r>
      <w:proofErr w:type="spellStart"/>
      <w:r w:rsidR="000E2CC0" w:rsidRPr="00E606C8">
        <w:rPr>
          <w:b w:val="0"/>
          <w:sz w:val="28"/>
          <w:szCs w:val="28"/>
        </w:rPr>
        <w:t>звернення</w:t>
      </w:r>
      <w:proofErr w:type="spellEnd"/>
      <w:r w:rsidR="000E2CC0" w:rsidRPr="00E606C8">
        <w:rPr>
          <w:b w:val="0"/>
          <w:sz w:val="28"/>
          <w:szCs w:val="28"/>
        </w:rPr>
        <w:t xml:space="preserve">: </w:t>
      </w:r>
      <w:r w:rsidR="00E606C8">
        <w:rPr>
          <w:b w:val="0"/>
          <w:sz w:val="28"/>
          <w:szCs w:val="28"/>
          <w:lang w:val="uk-UA"/>
        </w:rPr>
        <w:t>02</w:t>
      </w:r>
      <w:r w:rsidR="000E2CC0" w:rsidRPr="00E606C8">
        <w:rPr>
          <w:b w:val="0"/>
          <w:sz w:val="28"/>
          <w:szCs w:val="28"/>
        </w:rPr>
        <w:t>.0</w:t>
      </w:r>
      <w:r w:rsidR="00E606C8">
        <w:rPr>
          <w:b w:val="0"/>
          <w:sz w:val="28"/>
          <w:szCs w:val="28"/>
          <w:lang w:val="uk-UA"/>
        </w:rPr>
        <w:t>4</w:t>
      </w:r>
      <w:r w:rsidR="000E2CC0" w:rsidRPr="00E606C8">
        <w:rPr>
          <w:b w:val="0"/>
          <w:sz w:val="28"/>
          <w:szCs w:val="28"/>
        </w:rPr>
        <w:t>.2020).</w:t>
      </w:r>
    </w:p>
    <w:p w:rsidR="006D42B0" w:rsidRPr="00C84450" w:rsidRDefault="00EB2B4D" w:rsidP="000376D7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292250">
        <w:rPr>
          <w:bCs/>
          <w:sz w:val="28"/>
          <w:szCs w:val="28"/>
        </w:rPr>
        <w:t>3</w:t>
      </w:r>
      <w:r w:rsidR="006D42B0" w:rsidRPr="00292250">
        <w:rPr>
          <w:bCs/>
          <w:sz w:val="28"/>
          <w:szCs w:val="28"/>
        </w:rPr>
        <w:t xml:space="preserve">. </w:t>
      </w:r>
      <w:proofErr w:type="spellStart"/>
      <w:r w:rsidR="00E606C8">
        <w:rPr>
          <w:sz w:val="28"/>
          <w:szCs w:val="28"/>
        </w:rPr>
        <w:t>Сікєтіна</w:t>
      </w:r>
      <w:proofErr w:type="spellEnd"/>
      <w:r w:rsidR="00E606C8">
        <w:rPr>
          <w:sz w:val="28"/>
          <w:szCs w:val="28"/>
        </w:rPr>
        <w:t xml:space="preserve"> Н.Г.</w:t>
      </w:r>
      <w:r w:rsidRPr="00292250">
        <w:rPr>
          <w:sz w:val="28"/>
          <w:szCs w:val="28"/>
        </w:rPr>
        <w:t xml:space="preserve"> </w:t>
      </w:r>
      <w:r w:rsidR="00EC5A1E">
        <w:t xml:space="preserve"> </w:t>
      </w:r>
      <w:proofErr w:type="spellStart"/>
      <w:r w:rsidR="00EC5A1E" w:rsidRPr="00EC5A1E">
        <w:rPr>
          <w:bCs/>
          <w:sz w:val="28"/>
          <w:szCs w:val="28"/>
        </w:rPr>
        <w:t>Формування</w:t>
      </w:r>
      <w:proofErr w:type="spellEnd"/>
      <w:r w:rsidR="00EC5A1E" w:rsidRPr="00EC5A1E">
        <w:rPr>
          <w:bCs/>
          <w:sz w:val="28"/>
          <w:szCs w:val="28"/>
        </w:rPr>
        <w:t xml:space="preserve"> </w:t>
      </w:r>
      <w:proofErr w:type="spellStart"/>
      <w:r w:rsidR="00EC5A1E" w:rsidRPr="00EC5A1E">
        <w:rPr>
          <w:bCs/>
          <w:sz w:val="28"/>
          <w:szCs w:val="28"/>
        </w:rPr>
        <w:t>ефективності</w:t>
      </w:r>
      <w:proofErr w:type="spellEnd"/>
      <w:r w:rsidR="00EC5A1E" w:rsidRPr="00EC5A1E">
        <w:rPr>
          <w:bCs/>
          <w:sz w:val="28"/>
          <w:szCs w:val="28"/>
        </w:rPr>
        <w:t xml:space="preserve"> </w:t>
      </w:r>
      <w:proofErr w:type="spellStart"/>
      <w:r w:rsidR="00EC5A1E" w:rsidRPr="00EC5A1E">
        <w:rPr>
          <w:bCs/>
          <w:sz w:val="28"/>
          <w:szCs w:val="28"/>
        </w:rPr>
        <w:t>виробничо-комерційної</w:t>
      </w:r>
      <w:proofErr w:type="spellEnd"/>
      <w:r w:rsidR="00EC5A1E" w:rsidRPr="00EC5A1E">
        <w:rPr>
          <w:bCs/>
          <w:sz w:val="28"/>
          <w:szCs w:val="28"/>
        </w:rPr>
        <w:t xml:space="preserve"> </w:t>
      </w:r>
      <w:proofErr w:type="spellStart"/>
      <w:r w:rsidR="00EC5A1E" w:rsidRPr="00EC5A1E">
        <w:rPr>
          <w:bCs/>
          <w:sz w:val="28"/>
          <w:szCs w:val="28"/>
        </w:rPr>
        <w:t>діяльності</w:t>
      </w:r>
      <w:proofErr w:type="spellEnd"/>
      <w:r w:rsidR="00EC5A1E" w:rsidRPr="00EC5A1E">
        <w:rPr>
          <w:bCs/>
          <w:sz w:val="28"/>
          <w:szCs w:val="28"/>
        </w:rPr>
        <w:t xml:space="preserve"> </w:t>
      </w:r>
      <w:proofErr w:type="spellStart"/>
      <w:r w:rsidR="00EC5A1E" w:rsidRPr="00EC5A1E">
        <w:rPr>
          <w:bCs/>
          <w:sz w:val="28"/>
          <w:szCs w:val="28"/>
        </w:rPr>
        <w:t>промислового</w:t>
      </w:r>
      <w:proofErr w:type="spellEnd"/>
      <w:r w:rsidR="00EC5A1E" w:rsidRPr="00EC5A1E">
        <w:rPr>
          <w:bCs/>
          <w:sz w:val="28"/>
          <w:szCs w:val="28"/>
        </w:rPr>
        <w:t xml:space="preserve"> </w:t>
      </w:r>
      <w:proofErr w:type="spellStart"/>
      <w:r w:rsidR="00EC5A1E" w:rsidRPr="00EC5A1E">
        <w:rPr>
          <w:bCs/>
          <w:sz w:val="28"/>
          <w:szCs w:val="28"/>
        </w:rPr>
        <w:t>підприємства</w:t>
      </w:r>
      <w:proofErr w:type="spellEnd"/>
      <w:r w:rsidR="00EC5A1E" w:rsidRPr="00EC5A1E">
        <w:rPr>
          <w:sz w:val="28"/>
          <w:szCs w:val="28"/>
          <w:lang w:val="uk-UA"/>
        </w:rPr>
        <w:t>.</w:t>
      </w:r>
      <w:r w:rsidR="00EC5A1E" w:rsidRPr="00EC5A1E">
        <w:rPr>
          <w:bCs/>
          <w:sz w:val="28"/>
          <w:szCs w:val="28"/>
          <w:lang w:val="uk-UA"/>
        </w:rPr>
        <w:t xml:space="preserve"> </w:t>
      </w:r>
      <w:r w:rsidR="00EC5A1E" w:rsidRPr="00EC5A1E">
        <w:rPr>
          <w:bCs/>
          <w:sz w:val="28"/>
          <w:szCs w:val="28"/>
          <w:lang w:val="en-US"/>
        </w:rPr>
        <w:t>URL</w:t>
      </w:r>
      <w:r w:rsidR="00EC5A1E" w:rsidRPr="00C84450">
        <w:rPr>
          <w:bCs/>
          <w:sz w:val="28"/>
          <w:szCs w:val="28"/>
          <w:lang w:val="uk-UA"/>
        </w:rPr>
        <w:t>:</w:t>
      </w:r>
      <w:r w:rsidR="00EC5A1E" w:rsidRPr="00C84450">
        <w:rPr>
          <w:lang w:val="uk-UA"/>
        </w:rPr>
        <w:t xml:space="preserve"> </w:t>
      </w:r>
      <w:r w:rsidR="00EC5A1E" w:rsidRPr="00C84450">
        <w:rPr>
          <w:sz w:val="28"/>
          <w:szCs w:val="28"/>
          <w:lang w:val="uk-UA"/>
        </w:rPr>
        <w:t xml:space="preserve"> </w:t>
      </w:r>
      <w:r w:rsidR="00EC5A1E" w:rsidRPr="00EC5A1E">
        <w:rPr>
          <w:sz w:val="28"/>
          <w:szCs w:val="28"/>
          <w:lang w:val="en-US"/>
        </w:rPr>
        <w:lastRenderedPageBreak/>
        <w:t>http</w:t>
      </w:r>
      <w:r w:rsidR="00EC5A1E" w:rsidRPr="00075C95">
        <w:rPr>
          <w:sz w:val="28"/>
          <w:szCs w:val="28"/>
        </w:rPr>
        <w:t>://</w:t>
      </w:r>
      <w:proofErr w:type="spellStart"/>
      <w:r w:rsidR="00EC5A1E" w:rsidRPr="00EC5A1E">
        <w:rPr>
          <w:sz w:val="28"/>
          <w:szCs w:val="28"/>
          <w:lang w:val="en-US"/>
        </w:rPr>
        <w:t>webcache</w:t>
      </w:r>
      <w:proofErr w:type="spellEnd"/>
      <w:r w:rsidR="00EC5A1E" w:rsidRPr="00075C95">
        <w:rPr>
          <w:sz w:val="28"/>
          <w:szCs w:val="28"/>
        </w:rPr>
        <w:t>.</w:t>
      </w:r>
      <w:proofErr w:type="spellStart"/>
      <w:r w:rsidR="00EC5A1E" w:rsidRPr="00EC5A1E">
        <w:rPr>
          <w:sz w:val="28"/>
          <w:szCs w:val="28"/>
          <w:lang w:val="en-US"/>
        </w:rPr>
        <w:t>googleusercontent</w:t>
      </w:r>
      <w:proofErr w:type="spellEnd"/>
      <w:r w:rsidR="00EC5A1E" w:rsidRPr="00075C95">
        <w:rPr>
          <w:sz w:val="28"/>
          <w:szCs w:val="28"/>
        </w:rPr>
        <w:t>.</w:t>
      </w:r>
      <w:r w:rsidR="00EC5A1E" w:rsidRPr="00EC5A1E">
        <w:rPr>
          <w:sz w:val="28"/>
          <w:szCs w:val="28"/>
          <w:lang w:val="en-US"/>
        </w:rPr>
        <w:t>com</w:t>
      </w:r>
      <w:r w:rsidR="00EC5A1E" w:rsidRPr="00075C95">
        <w:rPr>
          <w:sz w:val="28"/>
          <w:szCs w:val="28"/>
        </w:rPr>
        <w:t>/</w:t>
      </w:r>
      <w:r w:rsidR="00EC5A1E" w:rsidRPr="00EC5A1E">
        <w:rPr>
          <w:sz w:val="28"/>
          <w:szCs w:val="28"/>
          <w:lang w:val="en-US"/>
        </w:rPr>
        <w:t>search</w:t>
      </w:r>
      <w:r w:rsidR="00EC5A1E" w:rsidRPr="00075C95">
        <w:rPr>
          <w:sz w:val="28"/>
          <w:szCs w:val="28"/>
        </w:rPr>
        <w:t>?</w:t>
      </w:r>
      <w:r w:rsidR="00EC5A1E" w:rsidRPr="00EC5A1E">
        <w:rPr>
          <w:sz w:val="28"/>
          <w:szCs w:val="28"/>
          <w:lang w:val="en-US"/>
        </w:rPr>
        <w:t>q</w:t>
      </w:r>
      <w:r w:rsidR="00EC5A1E" w:rsidRPr="00075C95">
        <w:rPr>
          <w:sz w:val="28"/>
          <w:szCs w:val="28"/>
        </w:rPr>
        <w:t>=</w:t>
      </w:r>
      <w:r w:rsidR="00EC5A1E" w:rsidRPr="00EC5A1E">
        <w:rPr>
          <w:sz w:val="28"/>
          <w:szCs w:val="28"/>
          <w:lang w:val="en-US"/>
        </w:rPr>
        <w:t>cache</w:t>
      </w:r>
      <w:r w:rsidR="00EC5A1E" w:rsidRPr="00075C95">
        <w:rPr>
          <w:sz w:val="28"/>
          <w:szCs w:val="28"/>
        </w:rPr>
        <w:t>:</w:t>
      </w:r>
      <w:proofErr w:type="spellStart"/>
      <w:r w:rsidR="00EC5A1E" w:rsidRPr="00EC5A1E">
        <w:rPr>
          <w:sz w:val="28"/>
          <w:szCs w:val="28"/>
          <w:lang w:val="en-US"/>
        </w:rPr>
        <w:t>UEy</w:t>
      </w:r>
      <w:proofErr w:type="spellEnd"/>
      <w:r w:rsidR="00EC5A1E" w:rsidRPr="00075C95">
        <w:rPr>
          <w:sz w:val="28"/>
          <w:szCs w:val="28"/>
        </w:rPr>
        <w:t>7</w:t>
      </w:r>
      <w:proofErr w:type="spellStart"/>
      <w:r w:rsidR="00EC5A1E" w:rsidRPr="00EC5A1E">
        <w:rPr>
          <w:sz w:val="28"/>
          <w:szCs w:val="28"/>
          <w:lang w:val="en-US"/>
        </w:rPr>
        <w:t>Ju</w:t>
      </w:r>
      <w:proofErr w:type="spellEnd"/>
      <w:r w:rsidR="00EC5A1E" w:rsidRPr="00075C95">
        <w:rPr>
          <w:sz w:val="28"/>
          <w:szCs w:val="28"/>
        </w:rPr>
        <w:t>1</w:t>
      </w:r>
      <w:proofErr w:type="spellStart"/>
      <w:r w:rsidR="00EC5A1E" w:rsidRPr="00EC5A1E">
        <w:rPr>
          <w:sz w:val="28"/>
          <w:szCs w:val="28"/>
          <w:lang w:val="en-US"/>
        </w:rPr>
        <w:t>qd</w:t>
      </w:r>
      <w:proofErr w:type="spellEnd"/>
      <w:r w:rsidR="00EC5A1E" w:rsidRPr="00075C95">
        <w:rPr>
          <w:sz w:val="28"/>
          <w:szCs w:val="28"/>
        </w:rPr>
        <w:t>-</w:t>
      </w:r>
      <w:proofErr w:type="spellStart"/>
      <w:r w:rsidR="00EC5A1E" w:rsidRPr="00EC5A1E">
        <w:rPr>
          <w:sz w:val="28"/>
          <w:szCs w:val="28"/>
          <w:lang w:val="en-US"/>
        </w:rPr>
        <w:t>sJ</w:t>
      </w:r>
      <w:proofErr w:type="spellEnd"/>
      <w:r w:rsidR="00EC5A1E" w:rsidRPr="00075C95">
        <w:rPr>
          <w:sz w:val="28"/>
          <w:szCs w:val="28"/>
        </w:rPr>
        <w:t>:</w:t>
      </w:r>
      <w:r w:rsidR="00EC5A1E" w:rsidRPr="00EC5A1E">
        <w:rPr>
          <w:sz w:val="28"/>
          <w:szCs w:val="28"/>
          <w:lang w:val="en-US"/>
        </w:rPr>
        <w:t>repository</w:t>
      </w:r>
      <w:r w:rsidR="00EC5A1E" w:rsidRPr="00075C95">
        <w:rPr>
          <w:sz w:val="28"/>
          <w:szCs w:val="28"/>
        </w:rPr>
        <w:t>.</w:t>
      </w:r>
      <w:proofErr w:type="spellStart"/>
      <w:r w:rsidR="00EC5A1E" w:rsidRPr="00EC5A1E">
        <w:rPr>
          <w:sz w:val="28"/>
          <w:szCs w:val="28"/>
          <w:lang w:val="en-US"/>
        </w:rPr>
        <w:t>kpi</w:t>
      </w:r>
      <w:proofErr w:type="spellEnd"/>
      <w:r w:rsidR="00EC5A1E" w:rsidRPr="00075C95">
        <w:rPr>
          <w:sz w:val="28"/>
          <w:szCs w:val="28"/>
        </w:rPr>
        <w:t>.</w:t>
      </w:r>
      <w:proofErr w:type="spellStart"/>
      <w:r w:rsidR="00EC5A1E" w:rsidRPr="00EC5A1E">
        <w:rPr>
          <w:sz w:val="28"/>
          <w:szCs w:val="28"/>
          <w:lang w:val="en-US"/>
        </w:rPr>
        <w:t>kharkov</w:t>
      </w:r>
      <w:proofErr w:type="spellEnd"/>
      <w:r w:rsidR="00EC5A1E" w:rsidRPr="00075C95">
        <w:rPr>
          <w:sz w:val="28"/>
          <w:szCs w:val="28"/>
        </w:rPr>
        <w:t>.</w:t>
      </w:r>
      <w:proofErr w:type="spellStart"/>
      <w:r w:rsidR="00EC5A1E" w:rsidRPr="00EC5A1E">
        <w:rPr>
          <w:sz w:val="28"/>
          <w:szCs w:val="28"/>
          <w:lang w:val="en-US"/>
        </w:rPr>
        <w:t>ua</w:t>
      </w:r>
      <w:proofErr w:type="spellEnd"/>
      <w:r w:rsidR="00EC5A1E" w:rsidRPr="00075C95">
        <w:rPr>
          <w:sz w:val="28"/>
          <w:szCs w:val="28"/>
        </w:rPr>
        <w:t>/</w:t>
      </w:r>
      <w:proofErr w:type="spellStart"/>
      <w:r w:rsidR="00EC5A1E" w:rsidRPr="00EC5A1E">
        <w:rPr>
          <w:sz w:val="28"/>
          <w:szCs w:val="28"/>
          <w:lang w:val="en-US"/>
        </w:rPr>
        <w:t>bitstream</w:t>
      </w:r>
      <w:proofErr w:type="spellEnd"/>
      <w:r w:rsidR="00EC5A1E" w:rsidRPr="00075C95">
        <w:rPr>
          <w:sz w:val="28"/>
          <w:szCs w:val="28"/>
        </w:rPr>
        <w:t>/</w:t>
      </w:r>
      <w:proofErr w:type="spellStart"/>
      <w:r w:rsidR="00EC5A1E" w:rsidRPr="00EC5A1E">
        <w:rPr>
          <w:sz w:val="28"/>
          <w:szCs w:val="28"/>
          <w:lang w:val="en-US"/>
        </w:rPr>
        <w:t>KhPI</w:t>
      </w:r>
      <w:proofErr w:type="spellEnd"/>
      <w:r w:rsidR="00EC5A1E" w:rsidRPr="00075C95">
        <w:rPr>
          <w:sz w:val="28"/>
          <w:szCs w:val="28"/>
        </w:rPr>
        <w:t>-</w:t>
      </w:r>
      <w:r w:rsidR="00EC5A1E" w:rsidRPr="00EC5A1E">
        <w:rPr>
          <w:sz w:val="28"/>
          <w:szCs w:val="28"/>
          <w:lang w:val="en-US"/>
        </w:rPr>
        <w:t>Press</w:t>
      </w:r>
      <w:r w:rsidR="00EC5A1E" w:rsidRPr="00075C95">
        <w:rPr>
          <w:sz w:val="28"/>
          <w:szCs w:val="28"/>
        </w:rPr>
        <w:t>/31499/3/</w:t>
      </w:r>
      <w:proofErr w:type="spellStart"/>
      <w:r w:rsidR="00EC5A1E" w:rsidRPr="00EC5A1E">
        <w:rPr>
          <w:sz w:val="28"/>
          <w:szCs w:val="28"/>
          <w:lang w:val="en-US"/>
        </w:rPr>
        <w:t>Sikietina</w:t>
      </w:r>
      <w:proofErr w:type="spellEnd"/>
      <w:r w:rsidR="00EC5A1E" w:rsidRPr="00075C95">
        <w:rPr>
          <w:sz w:val="28"/>
          <w:szCs w:val="28"/>
        </w:rPr>
        <w:t>_</w:t>
      </w:r>
      <w:proofErr w:type="spellStart"/>
      <w:r w:rsidR="00EC5A1E" w:rsidRPr="00EC5A1E">
        <w:rPr>
          <w:sz w:val="28"/>
          <w:szCs w:val="28"/>
          <w:lang w:val="en-US"/>
        </w:rPr>
        <w:t>Formuvannia</w:t>
      </w:r>
      <w:proofErr w:type="spellEnd"/>
      <w:r w:rsidR="00EC5A1E" w:rsidRPr="00075C95">
        <w:rPr>
          <w:sz w:val="28"/>
          <w:szCs w:val="28"/>
        </w:rPr>
        <w:t>_</w:t>
      </w:r>
      <w:proofErr w:type="spellStart"/>
      <w:r w:rsidR="00EC5A1E" w:rsidRPr="00EC5A1E">
        <w:rPr>
          <w:sz w:val="28"/>
          <w:szCs w:val="28"/>
          <w:lang w:val="en-US"/>
        </w:rPr>
        <w:t>efekt</w:t>
      </w:r>
      <w:proofErr w:type="spellEnd"/>
      <w:r w:rsidR="00EC5A1E" w:rsidRPr="00075C95">
        <w:rPr>
          <w:sz w:val="28"/>
          <w:szCs w:val="28"/>
        </w:rPr>
        <w:t>_</w:t>
      </w:r>
      <w:proofErr w:type="spellStart"/>
      <w:r w:rsidR="00EC5A1E" w:rsidRPr="00EC5A1E">
        <w:rPr>
          <w:sz w:val="28"/>
          <w:szCs w:val="28"/>
          <w:lang w:val="en-US"/>
        </w:rPr>
        <w:t>vyrobnycho</w:t>
      </w:r>
      <w:proofErr w:type="spellEnd"/>
      <w:r w:rsidR="00EC5A1E" w:rsidRPr="00075C95">
        <w:rPr>
          <w:sz w:val="28"/>
          <w:szCs w:val="28"/>
        </w:rPr>
        <w:t>_2006.</w:t>
      </w:r>
      <w:proofErr w:type="spellStart"/>
      <w:r w:rsidR="00EC5A1E" w:rsidRPr="00EC5A1E">
        <w:rPr>
          <w:sz w:val="28"/>
          <w:szCs w:val="28"/>
          <w:lang w:val="en-US"/>
        </w:rPr>
        <w:t>pdf</w:t>
      </w:r>
      <w:proofErr w:type="spellEnd"/>
      <w:r w:rsidR="00EC5A1E" w:rsidRPr="00075C95">
        <w:rPr>
          <w:sz w:val="28"/>
          <w:szCs w:val="28"/>
        </w:rPr>
        <w:t>+&amp;</w:t>
      </w:r>
      <w:proofErr w:type="spellStart"/>
      <w:r w:rsidR="00EC5A1E" w:rsidRPr="00EC5A1E">
        <w:rPr>
          <w:sz w:val="28"/>
          <w:szCs w:val="28"/>
          <w:lang w:val="en-US"/>
        </w:rPr>
        <w:t>cd</w:t>
      </w:r>
      <w:proofErr w:type="spellEnd"/>
      <w:r w:rsidR="00EC5A1E" w:rsidRPr="00075C95">
        <w:rPr>
          <w:sz w:val="28"/>
          <w:szCs w:val="28"/>
        </w:rPr>
        <w:t>=5&amp;</w:t>
      </w:r>
      <w:r w:rsidR="00EC5A1E" w:rsidRPr="00EC5A1E">
        <w:rPr>
          <w:sz w:val="28"/>
          <w:szCs w:val="28"/>
          <w:lang w:val="en-US"/>
        </w:rPr>
        <w:t>hl</w:t>
      </w:r>
      <w:r w:rsidR="00EC5A1E" w:rsidRPr="00075C95">
        <w:rPr>
          <w:sz w:val="28"/>
          <w:szCs w:val="28"/>
        </w:rPr>
        <w:t>=</w:t>
      </w:r>
      <w:proofErr w:type="spellStart"/>
      <w:r w:rsidR="00EC5A1E" w:rsidRPr="00EC5A1E">
        <w:rPr>
          <w:sz w:val="28"/>
          <w:szCs w:val="28"/>
          <w:lang w:val="en-US"/>
        </w:rPr>
        <w:t>ru</w:t>
      </w:r>
      <w:proofErr w:type="spellEnd"/>
      <w:r w:rsidR="00EC5A1E" w:rsidRPr="00075C95">
        <w:rPr>
          <w:sz w:val="28"/>
          <w:szCs w:val="28"/>
        </w:rPr>
        <w:t>&amp;</w:t>
      </w:r>
      <w:r w:rsidR="00EC5A1E" w:rsidRPr="00EC5A1E">
        <w:rPr>
          <w:sz w:val="28"/>
          <w:szCs w:val="28"/>
          <w:lang w:val="en-US"/>
        </w:rPr>
        <w:t>ct</w:t>
      </w:r>
      <w:r w:rsidR="00EC5A1E" w:rsidRPr="00075C95">
        <w:rPr>
          <w:sz w:val="28"/>
          <w:szCs w:val="28"/>
        </w:rPr>
        <w:t>=</w:t>
      </w:r>
      <w:proofErr w:type="spellStart"/>
      <w:r w:rsidR="00EC5A1E" w:rsidRPr="00EC5A1E">
        <w:rPr>
          <w:sz w:val="28"/>
          <w:szCs w:val="28"/>
          <w:lang w:val="en-US"/>
        </w:rPr>
        <w:t>clnk</w:t>
      </w:r>
      <w:proofErr w:type="spellEnd"/>
      <w:r w:rsidR="00EC5A1E" w:rsidRPr="00075C95">
        <w:rPr>
          <w:sz w:val="28"/>
          <w:szCs w:val="28"/>
        </w:rPr>
        <w:t>&amp;</w:t>
      </w:r>
      <w:proofErr w:type="spellStart"/>
      <w:r w:rsidR="00EC5A1E" w:rsidRPr="00EC5A1E">
        <w:rPr>
          <w:sz w:val="28"/>
          <w:szCs w:val="28"/>
          <w:lang w:val="en-US"/>
        </w:rPr>
        <w:t>gl</w:t>
      </w:r>
      <w:proofErr w:type="spellEnd"/>
      <w:r w:rsidR="00EC5A1E" w:rsidRPr="00075C95">
        <w:rPr>
          <w:sz w:val="28"/>
          <w:szCs w:val="28"/>
        </w:rPr>
        <w:t>=</w:t>
      </w:r>
      <w:proofErr w:type="spellStart"/>
      <w:r w:rsidR="00EC5A1E" w:rsidRPr="00EC5A1E">
        <w:rPr>
          <w:sz w:val="28"/>
          <w:szCs w:val="28"/>
          <w:lang w:val="en-US"/>
        </w:rPr>
        <w:t>ua</w:t>
      </w:r>
      <w:proofErr w:type="spellEnd"/>
      <w:r w:rsidR="00EC5A1E" w:rsidRPr="00075C95">
        <w:rPr>
          <w:sz w:val="28"/>
          <w:szCs w:val="28"/>
        </w:rPr>
        <w:t>&amp;</w:t>
      </w:r>
      <w:r w:rsidR="00EC5A1E" w:rsidRPr="00EC5A1E">
        <w:rPr>
          <w:sz w:val="28"/>
          <w:szCs w:val="28"/>
          <w:lang w:val="en-US"/>
        </w:rPr>
        <w:t>client</w:t>
      </w:r>
      <w:r w:rsidR="00EC5A1E" w:rsidRPr="00075C95">
        <w:rPr>
          <w:sz w:val="28"/>
          <w:szCs w:val="28"/>
        </w:rPr>
        <w:t>=</w:t>
      </w:r>
      <w:proofErr w:type="spellStart"/>
      <w:r w:rsidR="00EC5A1E" w:rsidRPr="00EC5A1E">
        <w:rPr>
          <w:sz w:val="28"/>
          <w:szCs w:val="28"/>
          <w:lang w:val="en-US"/>
        </w:rPr>
        <w:t>firefox</w:t>
      </w:r>
      <w:proofErr w:type="spellEnd"/>
      <w:r w:rsidR="00EC5A1E" w:rsidRPr="00075C95">
        <w:rPr>
          <w:sz w:val="28"/>
          <w:szCs w:val="28"/>
        </w:rPr>
        <w:t>-</w:t>
      </w:r>
      <w:r w:rsidR="00EC5A1E" w:rsidRPr="00EC5A1E">
        <w:rPr>
          <w:sz w:val="28"/>
          <w:szCs w:val="28"/>
          <w:lang w:val="en-US"/>
        </w:rPr>
        <w:t>b</w:t>
      </w:r>
      <w:r w:rsidR="00EC5A1E" w:rsidRPr="00075C95">
        <w:rPr>
          <w:sz w:val="28"/>
          <w:szCs w:val="28"/>
        </w:rPr>
        <w:t>-</w:t>
      </w:r>
      <w:r w:rsidR="00EC5A1E" w:rsidRPr="00EC5A1E">
        <w:rPr>
          <w:sz w:val="28"/>
          <w:szCs w:val="28"/>
          <w:lang w:val="en-US"/>
        </w:rPr>
        <w:t>d</w:t>
      </w:r>
      <w:r w:rsidR="00075C95">
        <w:rPr>
          <w:sz w:val="28"/>
          <w:szCs w:val="28"/>
          <w:lang w:val="uk-UA"/>
        </w:rPr>
        <w:t xml:space="preserve"> </w:t>
      </w:r>
      <w:r w:rsidR="000E2CC0" w:rsidRPr="00C84450">
        <w:rPr>
          <w:sz w:val="28"/>
          <w:szCs w:val="28"/>
          <w:lang w:val="uk-UA"/>
        </w:rPr>
        <w:t xml:space="preserve">(дата звернення: </w:t>
      </w:r>
      <w:r w:rsidR="00075C95">
        <w:rPr>
          <w:sz w:val="28"/>
          <w:szCs w:val="28"/>
          <w:lang w:val="uk-UA"/>
        </w:rPr>
        <w:t>01</w:t>
      </w:r>
      <w:r w:rsidR="000E2CC0" w:rsidRPr="00C84450">
        <w:rPr>
          <w:sz w:val="28"/>
          <w:szCs w:val="28"/>
          <w:lang w:val="uk-UA"/>
        </w:rPr>
        <w:t>.0</w:t>
      </w:r>
      <w:r w:rsidR="00075C95">
        <w:rPr>
          <w:sz w:val="28"/>
          <w:szCs w:val="28"/>
          <w:lang w:val="uk-UA"/>
        </w:rPr>
        <w:t>4</w:t>
      </w:r>
      <w:r w:rsidR="000E2CC0" w:rsidRPr="00C84450">
        <w:rPr>
          <w:sz w:val="28"/>
          <w:szCs w:val="28"/>
          <w:lang w:val="uk-UA"/>
        </w:rPr>
        <w:t>.2020).</w:t>
      </w:r>
    </w:p>
    <w:p w:rsidR="006D42B0" w:rsidRPr="00075C95" w:rsidRDefault="00EB2B4D" w:rsidP="00037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C95">
        <w:rPr>
          <w:rFonts w:ascii="Times New Roman" w:hAnsi="Times New Roman" w:cs="Times New Roman"/>
          <w:bCs/>
          <w:sz w:val="28"/>
          <w:szCs w:val="28"/>
        </w:rPr>
        <w:t>4</w:t>
      </w:r>
      <w:r w:rsidR="006D42B0" w:rsidRPr="00075C9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75C95" w:rsidRPr="00075C95">
        <w:rPr>
          <w:rFonts w:ascii="Times New Roman" w:hAnsi="Times New Roman" w:cs="Times New Roman"/>
          <w:sz w:val="28"/>
          <w:szCs w:val="28"/>
        </w:rPr>
        <w:t>Тюха</w:t>
      </w:r>
      <w:proofErr w:type="spellEnd"/>
      <w:r w:rsidR="00075C95" w:rsidRPr="00075C95">
        <w:rPr>
          <w:rFonts w:ascii="Times New Roman" w:hAnsi="Times New Roman" w:cs="Times New Roman"/>
          <w:sz w:val="28"/>
          <w:szCs w:val="28"/>
        </w:rPr>
        <w:t xml:space="preserve"> І.В.</w:t>
      </w:r>
      <w:r w:rsidR="00C045A1" w:rsidRPr="00075C95">
        <w:rPr>
          <w:rFonts w:ascii="Times New Roman" w:hAnsi="Times New Roman" w:cs="Times New Roman"/>
          <w:sz w:val="28"/>
          <w:szCs w:val="28"/>
        </w:rPr>
        <w:t xml:space="preserve"> </w:t>
      </w:r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Ефективність комерційної діяльності підприємств харчової промисловості</w:t>
      </w:r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075C95" w:rsidRPr="001C3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075C95" w:rsidRPr="001C3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субєктів</w:t>
      </w:r>
      <w:proofErr w:type="spellEnd"/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ЗЕД</w:t>
      </w:r>
      <w:proofErr w:type="spellEnd"/>
      <w:r w:rsidR="00075C95" w:rsidRPr="0007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75C95" w:rsidRPr="001C3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5C95" w:rsidRPr="00075C95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075C95" w:rsidRPr="00075C95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075C95" w:rsidRPr="00075C95">
        <w:rPr>
          <w:rFonts w:ascii="Times New Roman" w:hAnsi="Times New Roman" w:cs="Times New Roman"/>
          <w:lang w:val="ru-RU"/>
        </w:rPr>
        <w:t xml:space="preserve"> </w:t>
      </w:r>
      <w:r w:rsidR="00075C95" w:rsidRPr="00075C95">
        <w:rPr>
          <w:rFonts w:ascii="Times New Roman" w:hAnsi="Times New Roman" w:cs="Times New Roman"/>
          <w:sz w:val="28"/>
          <w:szCs w:val="28"/>
          <w:lang w:val="ru-RU"/>
        </w:rPr>
        <w:t xml:space="preserve"> http://www.economy.nayka.com.ua/?op=1&amp;z=1320</w:t>
      </w:r>
      <w:r w:rsidR="000E2CC0" w:rsidRPr="00075C95">
        <w:rPr>
          <w:rFonts w:ascii="Times New Roman" w:hAnsi="Times New Roman" w:cs="Times New Roman"/>
          <w:sz w:val="28"/>
          <w:szCs w:val="28"/>
        </w:rPr>
        <w:t xml:space="preserve"> (дата звернення: </w:t>
      </w:r>
      <w:r w:rsidR="00075C95">
        <w:rPr>
          <w:rFonts w:ascii="Times New Roman" w:hAnsi="Times New Roman" w:cs="Times New Roman"/>
          <w:sz w:val="28"/>
          <w:szCs w:val="28"/>
        </w:rPr>
        <w:t>01</w:t>
      </w:r>
      <w:r w:rsidR="000E2CC0" w:rsidRPr="00075C95">
        <w:rPr>
          <w:rFonts w:ascii="Times New Roman" w:hAnsi="Times New Roman" w:cs="Times New Roman"/>
          <w:sz w:val="28"/>
          <w:szCs w:val="28"/>
        </w:rPr>
        <w:t>.0</w:t>
      </w:r>
      <w:r w:rsidR="00075C95">
        <w:rPr>
          <w:rFonts w:ascii="Times New Roman" w:hAnsi="Times New Roman" w:cs="Times New Roman"/>
          <w:sz w:val="28"/>
          <w:szCs w:val="28"/>
        </w:rPr>
        <w:t>4</w:t>
      </w:r>
      <w:r w:rsidR="000E2CC0" w:rsidRPr="00075C95">
        <w:rPr>
          <w:rFonts w:ascii="Times New Roman" w:hAnsi="Times New Roman" w:cs="Times New Roman"/>
          <w:sz w:val="28"/>
          <w:szCs w:val="28"/>
        </w:rPr>
        <w:t>.2020).</w:t>
      </w:r>
    </w:p>
    <w:p w:rsidR="00845C1B" w:rsidRPr="00075C95" w:rsidRDefault="00845C1B" w:rsidP="000376D7">
      <w:pPr>
        <w:pStyle w:val="Default"/>
        <w:spacing w:line="360" w:lineRule="auto"/>
        <w:jc w:val="both"/>
        <w:rPr>
          <w:sz w:val="28"/>
          <w:szCs w:val="28"/>
        </w:rPr>
      </w:pPr>
      <w:r w:rsidRPr="00075C95">
        <w:rPr>
          <w:bCs/>
          <w:sz w:val="28"/>
          <w:szCs w:val="28"/>
          <w:lang w:val="uk-UA"/>
        </w:rPr>
        <w:t xml:space="preserve">5. </w:t>
      </w:r>
      <w:proofErr w:type="spellStart"/>
      <w:r w:rsidR="00075C95" w:rsidRPr="00075C95">
        <w:rPr>
          <w:sz w:val="28"/>
          <w:szCs w:val="28"/>
          <w:lang w:val="uk-UA"/>
        </w:rPr>
        <w:t>Бабух</w:t>
      </w:r>
      <w:proofErr w:type="spellEnd"/>
      <w:r w:rsidR="00075C95" w:rsidRPr="00075C95">
        <w:rPr>
          <w:sz w:val="28"/>
          <w:szCs w:val="28"/>
          <w:lang w:val="uk-UA"/>
        </w:rPr>
        <w:t xml:space="preserve"> І.Б.  </w:t>
      </w:r>
      <w:r w:rsidR="00075C95" w:rsidRPr="00075C95">
        <w:rPr>
          <w:bCs/>
          <w:sz w:val="28"/>
          <w:szCs w:val="28"/>
          <w:lang w:val="uk-UA"/>
        </w:rPr>
        <w:t>Теоретичні підходи до аналізу комерційної діяльності та управління нею</w:t>
      </w:r>
      <w:r w:rsidR="00075C95">
        <w:rPr>
          <w:bCs/>
          <w:sz w:val="28"/>
          <w:szCs w:val="28"/>
          <w:lang w:val="uk-UA"/>
        </w:rPr>
        <w:t>.</w:t>
      </w:r>
      <w:r w:rsidR="00075C95" w:rsidRPr="00075C95">
        <w:rPr>
          <w:bCs/>
          <w:sz w:val="28"/>
          <w:szCs w:val="28"/>
          <w:lang w:val="uk-UA"/>
        </w:rPr>
        <w:t xml:space="preserve"> </w:t>
      </w:r>
      <w:r w:rsidR="00075C95" w:rsidRPr="00075C95">
        <w:rPr>
          <w:bCs/>
          <w:sz w:val="28"/>
          <w:szCs w:val="28"/>
          <w:lang w:val="en-US"/>
        </w:rPr>
        <w:t>URL</w:t>
      </w:r>
      <w:r w:rsidR="00075C95" w:rsidRPr="00075C95">
        <w:rPr>
          <w:bCs/>
          <w:sz w:val="28"/>
          <w:szCs w:val="28"/>
        </w:rPr>
        <w:t>:</w:t>
      </w:r>
      <w:r w:rsidR="00075C95" w:rsidRPr="00075C95">
        <w:t xml:space="preserve"> </w:t>
      </w:r>
      <w:r w:rsidR="00075C95" w:rsidRPr="00075C95">
        <w:rPr>
          <w:sz w:val="28"/>
          <w:szCs w:val="28"/>
        </w:rPr>
        <w:t xml:space="preserve"> </w:t>
      </w:r>
      <w:r w:rsidR="00523890" w:rsidRPr="00523890">
        <w:rPr>
          <w:sz w:val="28"/>
          <w:szCs w:val="28"/>
        </w:rPr>
        <w:t xml:space="preserve">http://webcache.googleusercontent.com/search?q=cache:x8KDJ1hgOXkJ:irbis-nbuv.gov.ua/cgi-bin/irbis_nbuv/cgiirbis_64.exe </w:t>
      </w:r>
      <w:r w:rsidR="000E2CC0" w:rsidRPr="00075C95">
        <w:rPr>
          <w:sz w:val="28"/>
          <w:szCs w:val="28"/>
        </w:rPr>
        <w:t xml:space="preserve">(дата </w:t>
      </w:r>
      <w:proofErr w:type="spellStart"/>
      <w:r w:rsidR="000E2CC0" w:rsidRPr="00075C95">
        <w:rPr>
          <w:sz w:val="28"/>
          <w:szCs w:val="28"/>
        </w:rPr>
        <w:t>звернення</w:t>
      </w:r>
      <w:proofErr w:type="spellEnd"/>
      <w:r w:rsidR="000E2CC0" w:rsidRPr="00075C95">
        <w:rPr>
          <w:sz w:val="28"/>
          <w:szCs w:val="28"/>
        </w:rPr>
        <w:t xml:space="preserve">: </w:t>
      </w:r>
      <w:r w:rsidR="00523890">
        <w:rPr>
          <w:sz w:val="28"/>
          <w:szCs w:val="28"/>
          <w:lang w:val="uk-UA"/>
        </w:rPr>
        <w:t>02</w:t>
      </w:r>
      <w:r w:rsidR="000E2CC0" w:rsidRPr="00075C95">
        <w:rPr>
          <w:sz w:val="28"/>
          <w:szCs w:val="28"/>
        </w:rPr>
        <w:t>.0</w:t>
      </w:r>
      <w:r w:rsidR="00523890">
        <w:rPr>
          <w:sz w:val="28"/>
          <w:szCs w:val="28"/>
          <w:lang w:val="uk-UA"/>
        </w:rPr>
        <w:t>4</w:t>
      </w:r>
      <w:r w:rsidR="000E2CC0" w:rsidRPr="00075C95">
        <w:rPr>
          <w:sz w:val="28"/>
          <w:szCs w:val="28"/>
        </w:rPr>
        <w:t>.2020).</w:t>
      </w:r>
    </w:p>
    <w:p w:rsidR="00845C1B" w:rsidRDefault="00845C1B" w:rsidP="00037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0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523890">
        <w:rPr>
          <w:rFonts w:ascii="Times New Roman" w:hAnsi="Times New Roman" w:cs="Times New Roman"/>
          <w:sz w:val="28"/>
          <w:szCs w:val="28"/>
        </w:rPr>
        <w:t>Янчева</w:t>
      </w:r>
      <w:proofErr w:type="spellEnd"/>
      <w:r w:rsidR="00523890">
        <w:rPr>
          <w:rFonts w:ascii="Times New Roman" w:hAnsi="Times New Roman" w:cs="Times New Roman"/>
          <w:sz w:val="28"/>
          <w:szCs w:val="28"/>
        </w:rPr>
        <w:t xml:space="preserve"> Л.М., Лисак Г.Г., Круглова О.А.</w:t>
      </w:r>
      <w:r w:rsidRPr="00292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890">
        <w:rPr>
          <w:rFonts w:ascii="Times New Roman" w:hAnsi="Times New Roman" w:cs="Times New Roman"/>
          <w:bCs/>
          <w:sz w:val="28"/>
          <w:szCs w:val="28"/>
        </w:rPr>
        <w:t>Теоретико-практичні</w:t>
      </w:r>
      <w:proofErr w:type="spellEnd"/>
      <w:r w:rsidR="00523890">
        <w:rPr>
          <w:rFonts w:ascii="Times New Roman" w:hAnsi="Times New Roman" w:cs="Times New Roman"/>
          <w:bCs/>
          <w:sz w:val="28"/>
          <w:szCs w:val="28"/>
        </w:rPr>
        <w:t xml:space="preserve"> аспекти управління комерційною діяльністю</w:t>
      </w:r>
      <w:r w:rsidR="0011623B">
        <w:rPr>
          <w:rFonts w:ascii="Times New Roman" w:hAnsi="Times New Roman" w:cs="Times New Roman"/>
          <w:bCs/>
          <w:sz w:val="28"/>
          <w:szCs w:val="28"/>
        </w:rPr>
        <w:t>. Харків: Видавництво Іванченка І.С., 2016, 210 с.</w:t>
      </w:r>
      <w:r w:rsidRPr="0029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D32" w:rsidRPr="00877D32" w:rsidRDefault="00877D32" w:rsidP="00877D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7D32">
        <w:rPr>
          <w:rFonts w:ascii="Times New Roman" w:hAnsi="Times New Roman" w:cs="Times New Roman"/>
          <w:sz w:val="28"/>
          <w:szCs w:val="28"/>
        </w:rPr>
        <w:t xml:space="preserve">7. Коваль Л.В. </w:t>
      </w:r>
      <w:r w:rsidRPr="00877D32">
        <w:rPr>
          <w:rFonts w:ascii="Times New Roman" w:hAnsi="Times New Roman" w:cs="Times New Roman"/>
          <w:bCs/>
          <w:sz w:val="28"/>
          <w:szCs w:val="28"/>
        </w:rPr>
        <w:t>Оцінювання якості економічного потенціалу підприємства таксономічним методом.</w:t>
      </w:r>
      <w:r w:rsidRPr="00877D32">
        <w:rPr>
          <w:rFonts w:ascii="Times New Roman" w:hAnsi="Times New Roman" w:cs="Times New Roman"/>
          <w:sz w:val="28"/>
          <w:szCs w:val="28"/>
        </w:rPr>
        <w:t xml:space="preserve"> </w:t>
      </w:r>
      <w:r w:rsidRPr="00877D32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77D32">
        <w:rPr>
          <w:rFonts w:ascii="Times New Roman" w:hAnsi="Times New Roman" w:cs="Times New Roman"/>
          <w:bCs/>
          <w:sz w:val="28"/>
          <w:szCs w:val="28"/>
        </w:rPr>
        <w:t>:</w:t>
      </w:r>
      <w:r w:rsidRPr="00877D32">
        <w:rPr>
          <w:rFonts w:ascii="Times New Roman" w:hAnsi="Times New Roman" w:cs="Times New Roman"/>
        </w:rPr>
        <w:t xml:space="preserve"> </w:t>
      </w:r>
      <w:r w:rsidRPr="00877D32">
        <w:rPr>
          <w:rFonts w:ascii="Times New Roman" w:hAnsi="Times New Roman" w:cs="Times New Roman"/>
          <w:sz w:val="28"/>
          <w:szCs w:val="28"/>
        </w:rPr>
        <w:fldChar w:fldCharType="begin"/>
      </w:r>
      <w:r w:rsidRPr="00877D32">
        <w:rPr>
          <w:rFonts w:ascii="Times New Roman" w:hAnsi="Times New Roman" w:cs="Times New Roman"/>
          <w:sz w:val="28"/>
          <w:szCs w:val="28"/>
        </w:rPr>
        <w:instrText xml:space="preserve"> HYPERLINK "https://www.google.com/url?sa=t&amp;rct=j&amp;q=&amp;esrc=s&amp;source=web&amp;cd=16&amp;ved=2ahUKEwiO4MatndvoAhWSqIsKHTo5DfoQFjAPegQIBBAB&amp;url=http%3A%2F%2Fwww.irbis-nbuv.gov.ua%2Fcgi-bin%2Firbis_nbuv%2Fcgiirbis_64.exe%3FC21COM%3D2%26I21DBN%3DUJRN%26P21DBN%3DUJRN%26IMAGE_FILE_DOWNLOAD%3D1%26Image_file_name%3DPDF%2FVznu_eco_2017_4_14.pdf&amp;usg=AOvVaw0gtA-vVC4FJ6Pv8KS-XU0W" </w:instrText>
      </w:r>
      <w:r w:rsidRPr="00877D32">
        <w:rPr>
          <w:rFonts w:ascii="Times New Roman" w:hAnsi="Times New Roman" w:cs="Times New Roman"/>
          <w:sz w:val="28"/>
          <w:szCs w:val="28"/>
        </w:rPr>
        <w:fldChar w:fldCharType="separate"/>
      </w:r>
      <w:r w:rsidRPr="00877D32">
        <w:rPr>
          <w:rStyle w:val="HTML1"/>
          <w:rFonts w:ascii="Times New Roman" w:hAnsi="Times New Roman" w:cs="Times New Roman"/>
          <w:i w:val="0"/>
          <w:sz w:val="28"/>
          <w:szCs w:val="28"/>
        </w:rPr>
        <w:t>www.irbis-nbuv.gov.ua › cgi-</w:t>
      </w:r>
      <w:proofErr w:type="spellStart"/>
      <w:r w:rsidRPr="00877D32">
        <w:rPr>
          <w:rStyle w:val="HTML1"/>
          <w:rFonts w:ascii="Times New Roman" w:hAnsi="Times New Roman" w:cs="Times New Roman"/>
          <w:i w:val="0"/>
          <w:sz w:val="28"/>
          <w:szCs w:val="28"/>
        </w:rPr>
        <w:t>bin</w:t>
      </w:r>
      <w:proofErr w:type="spellEnd"/>
      <w:r w:rsidRPr="00877D32">
        <w:rPr>
          <w:rStyle w:val="HTML1"/>
          <w:rFonts w:ascii="Times New Roman" w:hAnsi="Times New Roman" w:cs="Times New Roman"/>
          <w:i w:val="0"/>
          <w:sz w:val="28"/>
          <w:szCs w:val="28"/>
        </w:rPr>
        <w:t xml:space="preserve"> › cgiirbis_64</w:t>
      </w:r>
      <w:r>
        <w:rPr>
          <w:rStyle w:val="HTML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E2CC0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E2CC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2CC0">
        <w:rPr>
          <w:rFonts w:ascii="Times New Roman" w:hAnsi="Times New Roman" w:cs="Times New Roman"/>
          <w:sz w:val="28"/>
          <w:szCs w:val="28"/>
        </w:rPr>
        <w:t>.2020).</w:t>
      </w:r>
    </w:p>
    <w:p w:rsidR="00877D32" w:rsidRPr="00877D32" w:rsidRDefault="00877D32" w:rsidP="00877D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7D32">
        <w:rPr>
          <w:rFonts w:ascii="Times New Roman" w:hAnsi="Times New Roman" w:cs="Times New Roman"/>
          <w:sz w:val="28"/>
          <w:szCs w:val="28"/>
        </w:rPr>
        <w:fldChar w:fldCharType="end"/>
      </w:r>
    </w:p>
    <w:p w:rsidR="00920CA4" w:rsidRPr="00292250" w:rsidRDefault="00920CA4" w:rsidP="000376D7">
      <w:pPr>
        <w:pStyle w:val="a6"/>
        <w:spacing w:before="0" w:beforeAutospacing="0" w:after="0" w:afterAutospacing="0" w:line="360" w:lineRule="auto"/>
        <w:jc w:val="center"/>
        <w:rPr>
          <w:rStyle w:val="a7"/>
          <w:sz w:val="28"/>
          <w:szCs w:val="28"/>
          <w:lang w:val="uk-UA"/>
        </w:rPr>
      </w:pPr>
      <w:r w:rsidRPr="00292250">
        <w:rPr>
          <w:rStyle w:val="a7"/>
          <w:sz w:val="28"/>
          <w:szCs w:val="28"/>
          <w:lang w:val="en-US"/>
        </w:rPr>
        <w:t>R</w:t>
      </w:r>
      <w:r w:rsidR="0011623B" w:rsidRPr="00292250">
        <w:rPr>
          <w:rStyle w:val="a7"/>
          <w:sz w:val="28"/>
          <w:szCs w:val="28"/>
          <w:lang w:val="en-US"/>
        </w:rPr>
        <w:t>eferences</w:t>
      </w:r>
      <w:r w:rsidR="0011623B" w:rsidRPr="0011623B">
        <w:rPr>
          <w:rStyle w:val="a7"/>
          <w:sz w:val="28"/>
          <w:szCs w:val="28"/>
          <w:lang w:val="uk-UA"/>
        </w:rPr>
        <w:t>:</w:t>
      </w:r>
    </w:p>
    <w:p w:rsidR="00920CA4" w:rsidRPr="00C76638" w:rsidRDefault="00501822" w:rsidP="00C76638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C76638">
        <w:rPr>
          <w:rStyle w:val="a7"/>
          <w:b w:val="0"/>
          <w:sz w:val="28"/>
          <w:szCs w:val="28"/>
          <w:lang w:val="uk-UA"/>
        </w:rPr>
        <w:t xml:space="preserve">1.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Andrieieva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Ye.L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.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Analiz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ta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otsiniuvannia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stanu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konkurentostiikosti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pidpryiemstv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</w:t>
      </w:r>
      <w:proofErr w:type="spellStart"/>
      <w:r w:rsidR="0083190C" w:rsidRPr="00C76638">
        <w:rPr>
          <w:rStyle w:val="a7"/>
          <w:b w:val="0"/>
          <w:sz w:val="28"/>
          <w:szCs w:val="28"/>
          <w:lang w:val="uk-UA"/>
        </w:rPr>
        <w:t>mashynobuduvannia</w:t>
      </w:r>
      <w:proofErr w:type="spellEnd"/>
      <w:r w:rsidR="0083190C" w:rsidRPr="00C76638">
        <w:rPr>
          <w:rStyle w:val="a7"/>
          <w:b w:val="0"/>
          <w:sz w:val="28"/>
          <w:szCs w:val="28"/>
          <w:lang w:val="uk-UA"/>
        </w:rPr>
        <w:t xml:space="preserve"> [</w:t>
      </w:r>
      <w:r w:rsidR="0083190C" w:rsidRPr="00C76638">
        <w:rPr>
          <w:bCs/>
          <w:sz w:val="28"/>
          <w:szCs w:val="28"/>
          <w:lang w:val="en-US"/>
        </w:rPr>
        <w:t>Analysis</w:t>
      </w:r>
      <w:r w:rsidR="0083190C" w:rsidRPr="00877D32">
        <w:rPr>
          <w:bCs/>
          <w:sz w:val="28"/>
          <w:szCs w:val="28"/>
          <w:lang w:val="uk-UA"/>
        </w:rPr>
        <w:t xml:space="preserve"> </w:t>
      </w:r>
      <w:r w:rsidR="0083190C" w:rsidRPr="00C76638">
        <w:rPr>
          <w:bCs/>
          <w:sz w:val="28"/>
          <w:szCs w:val="28"/>
          <w:lang w:val="en-US"/>
        </w:rPr>
        <w:t>and</w:t>
      </w:r>
      <w:r w:rsidR="0083190C" w:rsidRPr="00877D32">
        <w:rPr>
          <w:bCs/>
          <w:sz w:val="28"/>
          <w:szCs w:val="28"/>
          <w:lang w:val="uk-UA"/>
        </w:rPr>
        <w:t xml:space="preserve"> </w:t>
      </w:r>
      <w:r w:rsidR="0083190C" w:rsidRPr="00C76638">
        <w:rPr>
          <w:bCs/>
          <w:sz w:val="28"/>
          <w:szCs w:val="28"/>
          <w:lang w:val="en-US"/>
        </w:rPr>
        <w:t>evaluation of engineering companies competitiveness</w:t>
      </w:r>
      <w:r w:rsidR="0083190C" w:rsidRPr="00C76638">
        <w:rPr>
          <w:rStyle w:val="a7"/>
          <w:b w:val="0"/>
          <w:sz w:val="28"/>
          <w:szCs w:val="28"/>
          <w:lang w:val="uk-UA"/>
        </w:rPr>
        <w:t>].</w:t>
      </w:r>
      <w:r w:rsidR="00F2421B" w:rsidRPr="00C76638">
        <w:rPr>
          <w:rFonts w:eastAsia="Arimo"/>
          <w:sz w:val="28"/>
          <w:szCs w:val="28"/>
          <w:lang w:val="en-US"/>
        </w:rPr>
        <w:t xml:space="preserve"> </w:t>
      </w:r>
      <w:r w:rsidR="0083190C" w:rsidRPr="00C76638">
        <w:rPr>
          <w:sz w:val="28"/>
          <w:szCs w:val="28"/>
          <w:lang w:val="en-US"/>
        </w:rPr>
        <w:t>Retrieved from: https://economic-vistnic.stu.cn.ua/index.pl?task=arcls&amp;id=1163</w:t>
      </w:r>
      <w:r w:rsidR="0083190C" w:rsidRPr="00C76638">
        <w:rPr>
          <w:rFonts w:eastAsia="Arimo"/>
          <w:sz w:val="28"/>
          <w:szCs w:val="28"/>
          <w:lang w:val="en-US"/>
        </w:rPr>
        <w:t xml:space="preserve"> </w:t>
      </w:r>
      <w:r w:rsidR="00F2421B" w:rsidRPr="00C76638">
        <w:rPr>
          <w:rFonts w:eastAsia="Arimo"/>
          <w:sz w:val="28"/>
          <w:szCs w:val="28"/>
          <w:lang w:val="en-US"/>
        </w:rPr>
        <w:t xml:space="preserve">(accessed </w:t>
      </w:r>
      <w:r w:rsidR="0083190C" w:rsidRPr="00C76638">
        <w:rPr>
          <w:rFonts w:eastAsia="Arimo"/>
          <w:sz w:val="28"/>
          <w:szCs w:val="28"/>
          <w:lang w:val="uk-UA"/>
        </w:rPr>
        <w:t>01</w:t>
      </w:r>
      <w:r w:rsidR="00F2421B" w:rsidRPr="00C76638">
        <w:rPr>
          <w:rFonts w:eastAsia="Arimo"/>
          <w:sz w:val="28"/>
          <w:szCs w:val="28"/>
          <w:lang w:val="en-US"/>
        </w:rPr>
        <w:t xml:space="preserve"> </w:t>
      </w:r>
      <w:r w:rsidR="0083190C" w:rsidRPr="00C76638">
        <w:rPr>
          <w:rFonts w:eastAsia="Arimo"/>
          <w:sz w:val="28"/>
          <w:szCs w:val="28"/>
          <w:lang w:val="en-US"/>
        </w:rPr>
        <w:t>April</w:t>
      </w:r>
      <w:r w:rsidR="00F2421B" w:rsidRPr="00C76638">
        <w:rPr>
          <w:rFonts w:eastAsia="Arimo"/>
          <w:sz w:val="28"/>
          <w:szCs w:val="28"/>
          <w:lang w:val="en-US"/>
        </w:rPr>
        <w:t xml:space="preserve"> 2020).</w:t>
      </w:r>
    </w:p>
    <w:p w:rsidR="00920CA4" w:rsidRPr="00C76638" w:rsidRDefault="00DE083C" w:rsidP="00C76638">
      <w:pPr>
        <w:autoSpaceDE w:val="0"/>
        <w:autoSpaceDN w:val="0"/>
        <w:adjustRightInd w:val="0"/>
        <w:spacing w:after="0" w:line="360" w:lineRule="auto"/>
        <w:jc w:val="both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C76638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 xml:space="preserve">2.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Utkina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Yu.M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.,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Vertelnyk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R.H.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Chynnyky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zabezpechennia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ekonomichnoi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efektyvnosti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vyrobnycho-komertsiinoi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diialnosti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pidpryiemstva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 xml:space="preserve"> [</w:t>
      </w:r>
      <w:r w:rsidR="00C84450" w:rsidRPr="00C7663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Factors of economic efficiency of commercial and production </w:t>
      </w:r>
      <w:proofErr w:type="spellStart"/>
      <w:r w:rsidR="00C84450" w:rsidRPr="00C76638">
        <w:rPr>
          <w:rFonts w:ascii="Times New Roman" w:hAnsi="Times New Roman" w:cs="Times New Roman"/>
          <w:bCs/>
          <w:sz w:val="28"/>
          <w:szCs w:val="28"/>
        </w:rPr>
        <w:t>activity</w:t>
      </w:r>
      <w:proofErr w:type="spellEnd"/>
      <w:r w:rsidR="00C84450" w:rsidRPr="00C76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="00C84450" w:rsidRPr="00C76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C84450" w:rsidRPr="00C76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bCs/>
          <w:sz w:val="28"/>
          <w:szCs w:val="28"/>
        </w:rPr>
        <w:t>enterprise</w:t>
      </w:r>
      <w:proofErr w:type="spellEnd"/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]</w:t>
      </w:r>
      <w:r w:rsidR="00C84450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F2421B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84450" w:rsidRPr="00C76638">
        <w:rPr>
          <w:rFonts w:ascii="Times New Roman" w:hAnsi="Times New Roman" w:cs="Times New Roman"/>
          <w:sz w:val="28"/>
          <w:szCs w:val="28"/>
          <w:lang w:val="en-US"/>
        </w:rPr>
        <w:t>Retrieved from: http://vetp.kart.edu.ua/index.php/ua/14</w:t>
      </w:r>
      <w:proofErr w:type="spellStart"/>
      <w:r w:rsidR="00C84450" w:rsidRPr="00C76638">
        <w:rPr>
          <w:rFonts w:ascii="Times New Roman" w:hAnsi="Times New Roman" w:cs="Times New Roman"/>
          <w:bCs/>
          <w:sz w:val="28"/>
          <w:szCs w:val="28"/>
        </w:rPr>
        <w:t>-назва</w:t>
      </w:r>
      <w:proofErr w:type="spellEnd"/>
      <w:r w:rsidR="00C84450" w:rsidRPr="00C76638">
        <w:rPr>
          <w:rFonts w:ascii="Times New Roman" w:hAnsi="Times New Roman" w:cs="Times New Roman"/>
          <w:sz w:val="28"/>
          <w:szCs w:val="28"/>
          <w:lang w:val="en-US"/>
        </w:rPr>
        <w:t>/26-347-71-334-716</w:t>
      </w:r>
      <w:r w:rsidR="00C84450" w:rsidRPr="00C766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4450" w:rsidRPr="00C76638">
        <w:rPr>
          <w:rFonts w:ascii="Times New Roman" w:hAnsi="Times New Roman" w:cs="Times New Roman"/>
          <w:sz w:val="28"/>
          <w:szCs w:val="28"/>
        </w:rPr>
        <w:t xml:space="preserve"> </w:t>
      </w:r>
      <w:r w:rsidR="00F2421B" w:rsidRPr="00C76638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(accessed </w:t>
      </w:r>
      <w:r w:rsidR="00C84450" w:rsidRPr="00C76638">
        <w:rPr>
          <w:rFonts w:ascii="Times New Roman" w:eastAsia="Arimo" w:hAnsi="Times New Roman" w:cs="Times New Roman"/>
          <w:sz w:val="28"/>
          <w:szCs w:val="28"/>
        </w:rPr>
        <w:t>0</w:t>
      </w:r>
      <w:r w:rsidR="00C84450" w:rsidRPr="00C76638">
        <w:rPr>
          <w:rFonts w:ascii="Times New Roman" w:eastAsia="Arimo" w:hAnsi="Times New Roman" w:cs="Times New Roman"/>
          <w:sz w:val="28"/>
          <w:szCs w:val="28"/>
          <w:lang w:val="en-US"/>
        </w:rPr>
        <w:t>2 April 2020</w:t>
      </w:r>
      <w:r w:rsidR="00F2421B" w:rsidRPr="00C76638">
        <w:rPr>
          <w:rFonts w:ascii="Times New Roman" w:eastAsia="Arimo" w:hAnsi="Times New Roman" w:cs="Times New Roman"/>
          <w:sz w:val="28"/>
          <w:szCs w:val="28"/>
          <w:lang w:val="en-US"/>
        </w:rPr>
        <w:t>).</w:t>
      </w:r>
    </w:p>
    <w:p w:rsidR="00C84450" w:rsidRPr="00C76638" w:rsidRDefault="00DE083C" w:rsidP="00C76638">
      <w:pPr>
        <w:pStyle w:val="HTML"/>
        <w:spacing w:line="360" w:lineRule="auto"/>
        <w:jc w:val="both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C76638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3.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Sikietina</w:t>
      </w:r>
      <w:proofErr w:type="spellEnd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N.H. 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Formuvannia</w:t>
      </w:r>
      <w:proofErr w:type="spellEnd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efektyvnosti</w:t>
      </w:r>
      <w:proofErr w:type="spellEnd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vyrobnycho-komertsiinoi</w:t>
      </w:r>
      <w:proofErr w:type="spellEnd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diialnosti</w:t>
      </w:r>
      <w:proofErr w:type="spellEnd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promyslovoho</w:t>
      </w:r>
      <w:proofErr w:type="spellEnd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pidpryiemstva</w:t>
      </w:r>
      <w:proofErr w:type="spellEnd"/>
      <w:r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</w:t>
      </w:r>
      <w:r w:rsidR="00C84450" w:rsidRPr="001C3202">
        <w:rPr>
          <w:rFonts w:ascii="Times New Roman" w:hAnsi="Times New Roman" w:cs="Times New Roman"/>
          <w:sz w:val="28"/>
          <w:szCs w:val="28"/>
          <w:lang w:val="en-US"/>
        </w:rPr>
        <w:t>Formation of efficiency of industrial-commercial activity of industrial enterprise</w:t>
      </w:r>
      <w:r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]</w:t>
      </w:r>
      <w:r w:rsidR="00C84450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84450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Retrieved from: </w:t>
      </w:r>
      <w:r w:rsidR="00F2421B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84450" w:rsidRPr="00C76638">
        <w:rPr>
          <w:rFonts w:ascii="Times New Roman" w:hAnsi="Times New Roman" w:cs="Times New Roman"/>
          <w:sz w:val="28"/>
          <w:szCs w:val="28"/>
          <w:lang w:val="en-US"/>
        </w:rPr>
        <w:t>http://webcache.googleusercontent.com/search?q=cache:UEy7Ju1qd-sJ:repository.kpi.kharkov.ua/bitstream/KhPI-Press/31499/3/Sikietina_Formuvannia_efekt_vyrobnycho_2006.pdf+&amp;cd=5&amp;hl=ru&amp;ct=clnk&amp;gl=ua&amp;client=firefox-b-d</w:t>
      </w:r>
      <w:r w:rsidR="00C84450" w:rsidRPr="00C76638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(accessed </w:t>
      </w:r>
      <w:r w:rsidR="00C84450" w:rsidRPr="00C76638">
        <w:rPr>
          <w:rFonts w:ascii="Times New Roman" w:eastAsia="Arimo" w:hAnsi="Times New Roman" w:cs="Times New Roman"/>
          <w:sz w:val="28"/>
          <w:szCs w:val="28"/>
          <w:lang w:val="uk-UA"/>
        </w:rPr>
        <w:t>0</w:t>
      </w:r>
      <w:r w:rsidR="00C84450" w:rsidRPr="00C76638">
        <w:rPr>
          <w:rFonts w:ascii="Times New Roman" w:eastAsia="Arimo" w:hAnsi="Times New Roman" w:cs="Times New Roman"/>
          <w:sz w:val="28"/>
          <w:szCs w:val="28"/>
          <w:lang w:val="en-US"/>
        </w:rPr>
        <w:t>1 April 2020).</w:t>
      </w:r>
    </w:p>
    <w:p w:rsidR="00DE083C" w:rsidRPr="00C76638" w:rsidRDefault="00DE083C" w:rsidP="00C76638">
      <w:pPr>
        <w:pStyle w:val="a6"/>
        <w:spacing w:before="0" w:beforeAutospacing="0" w:after="0" w:afterAutospacing="0" w:line="360" w:lineRule="auto"/>
        <w:jc w:val="both"/>
        <w:rPr>
          <w:rStyle w:val="a7"/>
          <w:b w:val="0"/>
          <w:sz w:val="28"/>
          <w:szCs w:val="28"/>
          <w:lang w:val="en-US"/>
        </w:rPr>
      </w:pPr>
      <w:r w:rsidRPr="00C76638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Tiukha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I.V.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Efektyvnist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komertsiinoi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diialnosti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pidpryiemstv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kharchovoi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promyslovosti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 -  </w:t>
      </w:r>
      <w:proofErr w:type="spellStart"/>
      <w:r w:rsidR="004678A2" w:rsidRPr="00C76638">
        <w:rPr>
          <w:color w:val="000000"/>
          <w:sz w:val="28"/>
          <w:szCs w:val="28"/>
          <w:lang w:val="en-US"/>
        </w:rPr>
        <w:t>subiektiv</w:t>
      </w:r>
      <w:proofErr w:type="spellEnd"/>
      <w:r w:rsidR="004678A2" w:rsidRPr="00C76638">
        <w:rPr>
          <w:color w:val="000000"/>
          <w:sz w:val="28"/>
          <w:szCs w:val="28"/>
          <w:lang w:val="en-US"/>
        </w:rPr>
        <w:t xml:space="preserve"> ZED</w:t>
      </w:r>
      <w:r w:rsidRPr="00C76638">
        <w:rPr>
          <w:color w:val="000000"/>
          <w:sz w:val="28"/>
          <w:szCs w:val="28"/>
          <w:lang w:val="en-US"/>
        </w:rPr>
        <w:t xml:space="preserve"> [</w:t>
      </w:r>
      <w:proofErr w:type="spellStart"/>
      <w:r w:rsidR="004678A2" w:rsidRPr="00C76638">
        <w:rPr>
          <w:bCs/>
          <w:sz w:val="28"/>
          <w:szCs w:val="28"/>
          <w:lang w:val="uk-UA"/>
        </w:rPr>
        <w:t>Efficiency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of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commercial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activity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of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enterprises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of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food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industry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- </w:t>
      </w:r>
      <w:proofErr w:type="spellStart"/>
      <w:r w:rsidR="004678A2" w:rsidRPr="00C76638">
        <w:rPr>
          <w:bCs/>
          <w:sz w:val="28"/>
          <w:szCs w:val="28"/>
          <w:lang w:val="uk-UA"/>
        </w:rPr>
        <w:t>subjects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of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foreign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economic</w:t>
      </w:r>
      <w:proofErr w:type="spellEnd"/>
      <w:r w:rsidR="004678A2" w:rsidRPr="00C76638">
        <w:rPr>
          <w:bCs/>
          <w:sz w:val="28"/>
          <w:szCs w:val="28"/>
          <w:lang w:val="uk-UA"/>
        </w:rPr>
        <w:t xml:space="preserve"> </w:t>
      </w:r>
      <w:proofErr w:type="spellStart"/>
      <w:r w:rsidR="004678A2" w:rsidRPr="00C76638">
        <w:rPr>
          <w:bCs/>
          <w:sz w:val="28"/>
          <w:szCs w:val="28"/>
          <w:lang w:val="uk-UA"/>
        </w:rPr>
        <w:t>activity</w:t>
      </w:r>
      <w:proofErr w:type="spellEnd"/>
      <w:r w:rsidRPr="00C76638">
        <w:rPr>
          <w:color w:val="000000"/>
          <w:sz w:val="28"/>
          <w:szCs w:val="28"/>
          <w:lang w:val="en-US"/>
        </w:rPr>
        <w:t>]</w:t>
      </w:r>
      <w:r w:rsidR="004678A2" w:rsidRPr="00C76638">
        <w:rPr>
          <w:color w:val="000000"/>
          <w:sz w:val="28"/>
          <w:szCs w:val="28"/>
          <w:lang w:val="en-US"/>
        </w:rPr>
        <w:t xml:space="preserve"> .</w:t>
      </w:r>
      <w:r w:rsidRPr="00C76638">
        <w:rPr>
          <w:color w:val="000000"/>
          <w:sz w:val="28"/>
          <w:szCs w:val="28"/>
          <w:lang w:val="en-US"/>
        </w:rPr>
        <w:t xml:space="preserve"> </w:t>
      </w:r>
      <w:r w:rsidR="004678A2" w:rsidRPr="00C76638">
        <w:rPr>
          <w:sz w:val="28"/>
          <w:szCs w:val="28"/>
          <w:lang w:val="en-US"/>
        </w:rPr>
        <w:t xml:space="preserve">Retrieved from: </w:t>
      </w:r>
      <w:r w:rsidR="004678A2" w:rsidRPr="00C76638">
        <w:rPr>
          <w:color w:val="000000"/>
          <w:sz w:val="28"/>
          <w:szCs w:val="28"/>
          <w:lang w:val="en-US"/>
        </w:rPr>
        <w:t xml:space="preserve"> </w:t>
      </w:r>
      <w:r w:rsidR="004678A2" w:rsidRPr="00C76638">
        <w:rPr>
          <w:sz w:val="28"/>
          <w:szCs w:val="28"/>
          <w:lang w:val="en-US"/>
        </w:rPr>
        <w:t xml:space="preserve">http://www.economy.nayka.com.ua/?op=1&amp;z=1320 </w:t>
      </w:r>
      <w:r w:rsidR="00F2421B" w:rsidRPr="00C76638">
        <w:rPr>
          <w:color w:val="000000"/>
          <w:sz w:val="28"/>
          <w:szCs w:val="28"/>
          <w:lang w:val="en-US"/>
        </w:rPr>
        <w:t xml:space="preserve"> </w:t>
      </w:r>
      <w:r w:rsidR="00F2421B" w:rsidRPr="00C76638">
        <w:rPr>
          <w:rFonts w:eastAsia="Arimo"/>
          <w:sz w:val="28"/>
          <w:szCs w:val="28"/>
          <w:lang w:val="en-US"/>
        </w:rPr>
        <w:t xml:space="preserve">(accessed </w:t>
      </w:r>
      <w:r w:rsidR="000376D7" w:rsidRPr="00C76638">
        <w:rPr>
          <w:rFonts w:eastAsia="Arimo"/>
          <w:sz w:val="28"/>
          <w:szCs w:val="28"/>
          <w:lang w:val="uk-UA"/>
        </w:rPr>
        <w:t>01</w:t>
      </w:r>
      <w:r w:rsidR="000376D7" w:rsidRPr="00C76638">
        <w:rPr>
          <w:rFonts w:eastAsia="Arimo"/>
          <w:sz w:val="28"/>
          <w:szCs w:val="28"/>
          <w:lang w:val="en-US"/>
        </w:rPr>
        <w:t xml:space="preserve"> April 2020</w:t>
      </w:r>
      <w:r w:rsidR="00F2421B" w:rsidRPr="00C76638">
        <w:rPr>
          <w:rFonts w:eastAsia="Arimo"/>
          <w:sz w:val="28"/>
          <w:szCs w:val="28"/>
          <w:lang w:val="en-US"/>
        </w:rPr>
        <w:t>).</w:t>
      </w:r>
    </w:p>
    <w:p w:rsidR="000376D7" w:rsidRPr="000376D7" w:rsidRDefault="00084FC9" w:rsidP="00C766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</w:pPr>
      <w:r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Babukh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I.B. 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Teoretychni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pidkhody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do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analizu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komertsiinoi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diialnosti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ta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upravlinnia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neiu</w:t>
      </w:r>
      <w:proofErr w:type="spellEnd"/>
      <w:r w:rsidR="000376D7"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Pr="00C76638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C76638">
        <w:rPr>
          <w:rStyle w:val="a7"/>
          <w:rFonts w:ascii="Times New Roman" w:hAnsi="Times New Roman" w:cs="Times New Roman"/>
          <w:b w:val="0"/>
          <w:sz w:val="28"/>
          <w:szCs w:val="28"/>
        </w:rPr>
        <w:t>[</w:t>
      </w:r>
      <w:r w:rsidR="000376D7" w:rsidRPr="00C76638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val="en-US" w:eastAsia="ru-RU"/>
        </w:rPr>
        <w:t>Theoretical approaches to the analysis of commercial activity and its management]</w:t>
      </w:r>
      <w:r w:rsidR="000376D7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0376D7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Retrieved from: </w:t>
      </w:r>
      <w:r w:rsidR="000376D7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376D7" w:rsidRPr="00C76638">
        <w:rPr>
          <w:rFonts w:ascii="Times New Roman" w:hAnsi="Times New Roman" w:cs="Times New Roman"/>
          <w:sz w:val="28"/>
          <w:szCs w:val="28"/>
        </w:rPr>
        <w:t>http://webcache.googleusercontent.com/search?q=cache:x8KDJ1hgOXkJ:irbis-nbuv.gov.ua/cgi-bin/irbis_nbuv/cgiirbis_64.exe</w:t>
      </w:r>
      <w:r w:rsidR="000376D7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76D7" w:rsidRPr="00C76638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(accessed </w:t>
      </w:r>
      <w:r w:rsidR="000376D7" w:rsidRPr="00C76638">
        <w:rPr>
          <w:rFonts w:ascii="Times New Roman" w:eastAsia="Arimo" w:hAnsi="Times New Roman" w:cs="Times New Roman"/>
          <w:sz w:val="28"/>
          <w:szCs w:val="28"/>
        </w:rPr>
        <w:t>0</w:t>
      </w:r>
      <w:r w:rsidR="000376D7" w:rsidRPr="00C76638">
        <w:rPr>
          <w:rFonts w:ascii="Times New Roman" w:eastAsia="Arimo" w:hAnsi="Times New Roman" w:cs="Times New Roman"/>
          <w:sz w:val="28"/>
          <w:szCs w:val="28"/>
          <w:lang w:val="en-US"/>
        </w:rPr>
        <w:t>2 April 2020).</w:t>
      </w:r>
    </w:p>
    <w:p w:rsidR="004678A2" w:rsidRDefault="000376D7" w:rsidP="000301A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Yancheva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L.M.,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Lysak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H.H.,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Kruhlova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O.A.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Teoretyko-praktychni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aspekty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upravlinnia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komertsiinoiu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diialnistiu</w:t>
      </w:r>
      <w:proofErr w:type="spellEnd"/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</w:t>
      </w:r>
      <w:r w:rsidR="00C76638" w:rsidRPr="001C3202">
        <w:rPr>
          <w:rFonts w:ascii="Times New Roman" w:hAnsi="Times New Roman" w:cs="Times New Roman"/>
          <w:sz w:val="28"/>
          <w:szCs w:val="28"/>
          <w:lang w:val="en-US"/>
        </w:rPr>
        <w:t>Theoretical and practical aspects of the management of commercial activity</w:t>
      </w:r>
      <w:r w:rsidR="00C76638" w:rsidRPr="00C76638">
        <w:rPr>
          <w:rFonts w:ascii="Times New Roman" w:hAnsi="Times New Roman" w:cs="Times New Roman"/>
          <w:color w:val="000000"/>
          <w:sz w:val="28"/>
          <w:szCs w:val="28"/>
          <w:lang w:val="en-US"/>
        </w:rPr>
        <w:t>].</w:t>
      </w:r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>Vydavnytstvo</w:t>
      </w:r>
      <w:proofErr w:type="spellEnd"/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>Ivanchenka</w:t>
      </w:r>
      <w:proofErr w:type="spellEnd"/>
      <w:r w:rsidR="00C76638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 I.S.</w:t>
      </w:r>
      <w:r w:rsidR="00C76638" w:rsidRPr="00C7663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C76638" w:rsidRPr="00C7663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C76638" w:rsidRPr="00C76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638" w:rsidRPr="00C7663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C76638" w:rsidRPr="00C76638">
        <w:rPr>
          <w:rFonts w:ascii="Times New Roman" w:hAnsi="Times New Roman" w:cs="Times New Roman"/>
          <w:sz w:val="28"/>
          <w:szCs w:val="28"/>
        </w:rPr>
        <w:t>]</w:t>
      </w:r>
      <w:r w:rsidR="00F634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7D32" w:rsidRPr="00877D32" w:rsidRDefault="00877D32" w:rsidP="000301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77D3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Koval</w:t>
      </w:r>
      <w:proofErr w:type="spellEnd"/>
      <w:r w:rsidRPr="00877D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77D3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77D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Otsiniuvannia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yakosti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ekonomichnoho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potentsialu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pidpryiemstva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taksonomichnym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>metodom</w:t>
      </w:r>
      <w:proofErr w:type="spellEnd"/>
      <w:r w:rsidR="000301A4" w:rsidRPr="000301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01A4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877D32">
        <w:rPr>
          <w:rFonts w:ascii="Times New Roman" w:hAnsi="Times New Roman" w:cs="Times New Roman"/>
          <w:bCs/>
          <w:sz w:val="28"/>
          <w:szCs w:val="28"/>
          <w:lang w:val="en-US"/>
        </w:rPr>
        <w:t>ssessment of the quality of the economic potential</w:t>
      </w:r>
    </w:p>
    <w:p w:rsidR="00877D32" w:rsidRPr="00877D32" w:rsidRDefault="00877D32" w:rsidP="000301A4">
      <w:pPr>
        <w:pStyle w:val="HTML"/>
        <w:spacing w:line="360" w:lineRule="auto"/>
        <w:jc w:val="both"/>
        <w:rPr>
          <w:sz w:val="28"/>
          <w:szCs w:val="28"/>
          <w:lang w:val="en-US"/>
        </w:rPr>
      </w:pPr>
      <w:r w:rsidRPr="00877D32">
        <w:rPr>
          <w:rFonts w:ascii="Times New Roman" w:hAnsi="Times New Roman" w:cs="Times New Roman"/>
          <w:bCs/>
          <w:sz w:val="28"/>
          <w:szCs w:val="28"/>
          <w:lang w:val="en-US"/>
        </w:rPr>
        <w:t>of an enterprise by taxonomic method</w:t>
      </w:r>
      <w:r w:rsidR="000301A4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="000301A4" w:rsidRPr="00C76638">
        <w:rPr>
          <w:rFonts w:ascii="Times New Roman" w:hAnsi="Times New Roman" w:cs="Times New Roman"/>
          <w:sz w:val="28"/>
          <w:szCs w:val="28"/>
          <w:lang w:val="en-US"/>
        </w:rPr>
        <w:t xml:space="preserve">Retrieved from: </w:t>
      </w:r>
      <w:r w:rsidR="000301A4" w:rsidRPr="000301A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www.irbis-nbuv.gov.ua › </w:t>
      </w:r>
      <w:proofErr w:type="spellStart"/>
      <w:r w:rsidR="000301A4" w:rsidRPr="000301A4">
        <w:rPr>
          <w:rFonts w:ascii="Times New Roman" w:hAnsi="Times New Roman" w:cs="Times New Roman"/>
          <w:color w:val="000000"/>
          <w:sz w:val="28"/>
          <w:szCs w:val="28"/>
          <w:lang w:val="en-US"/>
        </w:rPr>
        <w:t>cgi</w:t>
      </w:r>
      <w:proofErr w:type="spellEnd"/>
      <w:r w:rsidR="000301A4" w:rsidRPr="000301A4">
        <w:rPr>
          <w:rFonts w:ascii="Times New Roman" w:hAnsi="Times New Roman" w:cs="Times New Roman"/>
          <w:color w:val="000000"/>
          <w:sz w:val="28"/>
          <w:szCs w:val="28"/>
          <w:lang w:val="en-US"/>
        </w:rPr>
        <w:t>-bin › cgiirbis_64</w:t>
      </w:r>
      <w:r w:rsidR="000301A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301A4" w:rsidRPr="00C76638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(accessed </w:t>
      </w:r>
      <w:r w:rsidR="000301A4" w:rsidRPr="000301A4">
        <w:rPr>
          <w:rFonts w:ascii="Times New Roman" w:eastAsia="Arimo" w:hAnsi="Times New Roman" w:cs="Times New Roman"/>
          <w:sz w:val="28"/>
          <w:szCs w:val="28"/>
          <w:lang w:val="en-US"/>
        </w:rPr>
        <w:t>0</w:t>
      </w:r>
      <w:r w:rsidR="000301A4">
        <w:rPr>
          <w:rFonts w:ascii="Times New Roman" w:eastAsia="Arimo" w:hAnsi="Times New Roman" w:cs="Times New Roman"/>
          <w:sz w:val="28"/>
          <w:szCs w:val="28"/>
          <w:lang w:val="en-US"/>
        </w:rPr>
        <w:t>9</w:t>
      </w:r>
      <w:r w:rsidR="000301A4" w:rsidRPr="00C76638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April 2020).</w:t>
      </w:r>
    </w:p>
    <w:p w:rsidR="000301A4" w:rsidRPr="00877D32" w:rsidRDefault="000301A4">
      <w:pPr>
        <w:pStyle w:val="HTML"/>
        <w:spacing w:line="360" w:lineRule="auto"/>
        <w:jc w:val="both"/>
        <w:rPr>
          <w:sz w:val="28"/>
          <w:szCs w:val="28"/>
          <w:lang w:val="en-US"/>
        </w:rPr>
      </w:pPr>
    </w:p>
    <w:sectPr w:rsidR="000301A4" w:rsidRPr="00877D32" w:rsidSect="009C6A1C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m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4119"/>
    <w:rsid w:val="000177BF"/>
    <w:rsid w:val="000301A4"/>
    <w:rsid w:val="000376D7"/>
    <w:rsid w:val="00040C75"/>
    <w:rsid w:val="00046C10"/>
    <w:rsid w:val="00075C95"/>
    <w:rsid w:val="000824D5"/>
    <w:rsid w:val="00084FC9"/>
    <w:rsid w:val="000A0BEA"/>
    <w:rsid w:val="000A4A42"/>
    <w:rsid w:val="000B5EB8"/>
    <w:rsid w:val="000C6724"/>
    <w:rsid w:val="000E2CC0"/>
    <w:rsid w:val="0011623B"/>
    <w:rsid w:val="001222A1"/>
    <w:rsid w:val="00124590"/>
    <w:rsid w:val="00134487"/>
    <w:rsid w:val="001C3202"/>
    <w:rsid w:val="00200E69"/>
    <w:rsid w:val="00213D53"/>
    <w:rsid w:val="00265F5D"/>
    <w:rsid w:val="00274B99"/>
    <w:rsid w:val="00292250"/>
    <w:rsid w:val="002955D3"/>
    <w:rsid w:val="002B60AC"/>
    <w:rsid w:val="00307736"/>
    <w:rsid w:val="00323E93"/>
    <w:rsid w:val="003259F5"/>
    <w:rsid w:val="00332702"/>
    <w:rsid w:val="00335703"/>
    <w:rsid w:val="0034100D"/>
    <w:rsid w:val="00383BE2"/>
    <w:rsid w:val="00387D03"/>
    <w:rsid w:val="00390ABA"/>
    <w:rsid w:val="00392FE9"/>
    <w:rsid w:val="003A248F"/>
    <w:rsid w:val="003E1710"/>
    <w:rsid w:val="00411A97"/>
    <w:rsid w:val="00415A68"/>
    <w:rsid w:val="00415D53"/>
    <w:rsid w:val="004678A2"/>
    <w:rsid w:val="004F23C2"/>
    <w:rsid w:val="00501822"/>
    <w:rsid w:val="00523890"/>
    <w:rsid w:val="005341FB"/>
    <w:rsid w:val="00554841"/>
    <w:rsid w:val="00564269"/>
    <w:rsid w:val="00576E62"/>
    <w:rsid w:val="005A3132"/>
    <w:rsid w:val="005C22DF"/>
    <w:rsid w:val="005C58F3"/>
    <w:rsid w:val="005D1323"/>
    <w:rsid w:val="005F0B85"/>
    <w:rsid w:val="00607ED8"/>
    <w:rsid w:val="006421CB"/>
    <w:rsid w:val="006757E1"/>
    <w:rsid w:val="006A3446"/>
    <w:rsid w:val="006D42B0"/>
    <w:rsid w:val="00733383"/>
    <w:rsid w:val="00735636"/>
    <w:rsid w:val="008225EE"/>
    <w:rsid w:val="0083055B"/>
    <w:rsid w:val="0083190C"/>
    <w:rsid w:val="00845C1B"/>
    <w:rsid w:val="008572CC"/>
    <w:rsid w:val="00862E69"/>
    <w:rsid w:val="00864EDE"/>
    <w:rsid w:val="00877D32"/>
    <w:rsid w:val="008E459A"/>
    <w:rsid w:val="008E73EA"/>
    <w:rsid w:val="00920CA4"/>
    <w:rsid w:val="009273A7"/>
    <w:rsid w:val="00945E72"/>
    <w:rsid w:val="0098524B"/>
    <w:rsid w:val="009B3F24"/>
    <w:rsid w:val="009C543A"/>
    <w:rsid w:val="009C6A1C"/>
    <w:rsid w:val="00A12431"/>
    <w:rsid w:val="00A21614"/>
    <w:rsid w:val="00A2228B"/>
    <w:rsid w:val="00A31782"/>
    <w:rsid w:val="00A6594C"/>
    <w:rsid w:val="00A70ABE"/>
    <w:rsid w:val="00A729A6"/>
    <w:rsid w:val="00A73B0B"/>
    <w:rsid w:val="00AB0CA6"/>
    <w:rsid w:val="00AC5361"/>
    <w:rsid w:val="00AC56B1"/>
    <w:rsid w:val="00B058A6"/>
    <w:rsid w:val="00B23569"/>
    <w:rsid w:val="00B37F48"/>
    <w:rsid w:val="00B45C3A"/>
    <w:rsid w:val="00BB5118"/>
    <w:rsid w:val="00BD5922"/>
    <w:rsid w:val="00BE4D69"/>
    <w:rsid w:val="00BE5211"/>
    <w:rsid w:val="00BF49B4"/>
    <w:rsid w:val="00C0362D"/>
    <w:rsid w:val="00C045A1"/>
    <w:rsid w:val="00C1292A"/>
    <w:rsid w:val="00C30BF1"/>
    <w:rsid w:val="00C36860"/>
    <w:rsid w:val="00C42476"/>
    <w:rsid w:val="00C76638"/>
    <w:rsid w:val="00C84450"/>
    <w:rsid w:val="00CC0F12"/>
    <w:rsid w:val="00D14119"/>
    <w:rsid w:val="00D33280"/>
    <w:rsid w:val="00D34E73"/>
    <w:rsid w:val="00D76D94"/>
    <w:rsid w:val="00D92E4D"/>
    <w:rsid w:val="00DA7C85"/>
    <w:rsid w:val="00DC20A8"/>
    <w:rsid w:val="00DD788F"/>
    <w:rsid w:val="00DE083C"/>
    <w:rsid w:val="00DF0770"/>
    <w:rsid w:val="00DF23BB"/>
    <w:rsid w:val="00E07A72"/>
    <w:rsid w:val="00E116FB"/>
    <w:rsid w:val="00E43DAF"/>
    <w:rsid w:val="00E55879"/>
    <w:rsid w:val="00E606C8"/>
    <w:rsid w:val="00E9039F"/>
    <w:rsid w:val="00E91AC9"/>
    <w:rsid w:val="00EB1E9F"/>
    <w:rsid w:val="00EB2B4D"/>
    <w:rsid w:val="00EC5A1E"/>
    <w:rsid w:val="00EC5FCD"/>
    <w:rsid w:val="00F2421B"/>
    <w:rsid w:val="00F4582E"/>
    <w:rsid w:val="00F570FC"/>
    <w:rsid w:val="00F63453"/>
    <w:rsid w:val="00FA1830"/>
    <w:rsid w:val="00FE487C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76"/>
  </w:style>
  <w:style w:type="paragraph" w:styleId="1">
    <w:name w:val="heading 1"/>
    <w:basedOn w:val="a"/>
    <w:link w:val="10"/>
    <w:uiPriority w:val="9"/>
    <w:qFormat/>
    <w:rsid w:val="0084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845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845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1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C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C6A1C"/>
    <w:rPr>
      <w:b/>
      <w:bCs/>
    </w:rPr>
  </w:style>
  <w:style w:type="character" w:styleId="a8">
    <w:name w:val="Emphasis"/>
    <w:basedOn w:val="a0"/>
    <w:uiPriority w:val="20"/>
    <w:qFormat/>
    <w:rsid w:val="009C6A1C"/>
    <w:rPr>
      <w:i/>
      <w:iCs/>
    </w:rPr>
  </w:style>
  <w:style w:type="character" w:customStyle="1" w:styleId="xfm39591048">
    <w:name w:val="xfm_39591048"/>
    <w:basedOn w:val="a0"/>
    <w:rsid w:val="003A248F"/>
  </w:style>
  <w:style w:type="paragraph" w:styleId="HTML">
    <w:name w:val="HTML Preformatted"/>
    <w:basedOn w:val="a"/>
    <w:link w:val="HTML0"/>
    <w:uiPriority w:val="99"/>
    <w:unhideWhenUsed/>
    <w:rsid w:val="00D33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3328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45C1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45C1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45C1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845C1B"/>
    <w:rPr>
      <w:color w:val="0000FF"/>
      <w:u w:val="single"/>
    </w:rPr>
  </w:style>
  <w:style w:type="character" w:styleId="HTML1">
    <w:name w:val="HTML Cite"/>
    <w:basedOn w:val="a0"/>
    <w:uiPriority w:val="99"/>
    <w:semiHidden/>
    <w:unhideWhenUsed/>
    <w:rsid w:val="00845C1B"/>
    <w:rPr>
      <w:i/>
      <w:iCs/>
    </w:rPr>
  </w:style>
  <w:style w:type="paragraph" w:styleId="aa">
    <w:name w:val="List Paragraph"/>
    <w:basedOn w:val="a"/>
    <w:link w:val="ab"/>
    <w:uiPriority w:val="34"/>
    <w:qFormat/>
    <w:rsid w:val="0092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Абзац списка Знак"/>
    <w:link w:val="aa"/>
    <w:uiPriority w:val="34"/>
    <w:rsid w:val="00927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92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EC5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6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73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79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21</Pages>
  <Words>4871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ксю</cp:lastModifiedBy>
  <cp:revision>16</cp:revision>
  <dcterms:created xsi:type="dcterms:W3CDTF">2020-03-22T08:21:00Z</dcterms:created>
  <dcterms:modified xsi:type="dcterms:W3CDTF">2020-04-09T11:57:00Z</dcterms:modified>
</cp:coreProperties>
</file>