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087" w:rsidRPr="00545AEF" w:rsidRDefault="005E6087" w:rsidP="00434D76">
      <w:pPr>
        <w:spacing w:line="360" w:lineRule="auto"/>
        <w:jc w:val="center"/>
        <w:rPr>
          <w:rFonts w:eastAsia="Calibri"/>
          <w:sz w:val="28"/>
          <w:szCs w:val="28"/>
        </w:rPr>
      </w:pPr>
      <w:r w:rsidRPr="00545AEF">
        <w:rPr>
          <w:b/>
          <w:sz w:val="28"/>
          <w:szCs w:val="28"/>
        </w:rPr>
        <w:t>Тематична рубрика:</w:t>
      </w:r>
      <w:r w:rsidRPr="00545AEF">
        <w:rPr>
          <w:sz w:val="28"/>
          <w:szCs w:val="28"/>
        </w:rPr>
        <w:t xml:space="preserve"> Національна економіка</w:t>
      </w:r>
    </w:p>
    <w:p w:rsidR="00A94A87" w:rsidRPr="00434D76" w:rsidRDefault="00A94A87" w:rsidP="00434D76">
      <w:pPr>
        <w:spacing w:line="360" w:lineRule="auto"/>
        <w:rPr>
          <w:rFonts w:eastAsia="Calibri"/>
          <w:sz w:val="28"/>
          <w:szCs w:val="28"/>
          <w:lang w:val="en-US"/>
        </w:rPr>
      </w:pPr>
      <w:r w:rsidRPr="00545AEF">
        <w:rPr>
          <w:rFonts w:eastAsia="Calibri"/>
          <w:sz w:val="28"/>
          <w:szCs w:val="28"/>
        </w:rPr>
        <w:t>УДК</w:t>
      </w:r>
      <w:r w:rsidRPr="00545AEF">
        <w:rPr>
          <w:rFonts w:eastAsia="Calibri"/>
          <w:sz w:val="28"/>
          <w:szCs w:val="28"/>
          <w:lang w:val="en-US"/>
        </w:rPr>
        <w:t xml:space="preserve"> </w:t>
      </w:r>
      <w:r w:rsidR="00434D76" w:rsidRPr="00434D76">
        <w:rPr>
          <w:rFonts w:eastAsia="Calibri"/>
          <w:bCs/>
          <w:sz w:val="28"/>
          <w:szCs w:val="28"/>
          <w:lang w:val="ru-RU" w:eastAsia="en-US"/>
        </w:rPr>
        <w:t>338.242</w:t>
      </w:r>
    </w:p>
    <w:p w:rsidR="00A94A87" w:rsidRPr="00545AEF" w:rsidRDefault="00A94A87" w:rsidP="00434D76">
      <w:pPr>
        <w:spacing w:line="360" w:lineRule="auto"/>
        <w:jc w:val="right"/>
        <w:rPr>
          <w:rFonts w:eastAsia="Calibri"/>
          <w:b/>
          <w:sz w:val="28"/>
          <w:szCs w:val="28"/>
        </w:rPr>
      </w:pPr>
      <w:proofErr w:type="spellStart"/>
      <w:r w:rsidRPr="00545AEF">
        <w:rPr>
          <w:rFonts w:eastAsia="Calibri"/>
          <w:b/>
          <w:sz w:val="28"/>
          <w:szCs w:val="28"/>
        </w:rPr>
        <w:t>Чичуліна</w:t>
      </w:r>
      <w:proofErr w:type="spellEnd"/>
      <w:r w:rsidRPr="00545AEF">
        <w:rPr>
          <w:rFonts w:eastAsia="Calibri"/>
          <w:b/>
          <w:sz w:val="28"/>
          <w:szCs w:val="28"/>
        </w:rPr>
        <w:t xml:space="preserve"> К.В., </w:t>
      </w:r>
    </w:p>
    <w:p w:rsidR="00434D76" w:rsidRDefault="00A94A87" w:rsidP="00434D76">
      <w:pPr>
        <w:spacing w:line="360" w:lineRule="auto"/>
        <w:jc w:val="right"/>
        <w:rPr>
          <w:rFonts w:eastAsia="Calibri"/>
          <w:sz w:val="28"/>
          <w:szCs w:val="28"/>
        </w:rPr>
      </w:pPr>
      <w:proofErr w:type="spellStart"/>
      <w:r w:rsidRPr="00545AEF">
        <w:rPr>
          <w:rFonts w:eastAsia="Calibri"/>
          <w:sz w:val="28"/>
          <w:szCs w:val="28"/>
        </w:rPr>
        <w:t>к.т.н</w:t>
      </w:r>
      <w:proofErr w:type="spellEnd"/>
      <w:r w:rsidRPr="00545AEF">
        <w:rPr>
          <w:rFonts w:eastAsia="Calibri"/>
          <w:sz w:val="28"/>
          <w:szCs w:val="28"/>
        </w:rPr>
        <w:t xml:space="preserve">., </w:t>
      </w:r>
      <w:r w:rsidR="00434D76">
        <w:rPr>
          <w:rFonts w:eastAsia="Calibri"/>
          <w:sz w:val="28"/>
          <w:szCs w:val="28"/>
        </w:rPr>
        <w:t xml:space="preserve">доцент, </w:t>
      </w:r>
    </w:p>
    <w:p w:rsidR="00545AEF" w:rsidRDefault="00A94A87" w:rsidP="00434D76">
      <w:pPr>
        <w:spacing w:line="360" w:lineRule="auto"/>
        <w:jc w:val="right"/>
        <w:rPr>
          <w:rFonts w:eastAsia="Calibri"/>
          <w:sz w:val="28"/>
          <w:szCs w:val="28"/>
        </w:rPr>
      </w:pPr>
      <w:r w:rsidRPr="00545AEF">
        <w:rPr>
          <w:rFonts w:eastAsia="Calibri"/>
          <w:sz w:val="28"/>
          <w:szCs w:val="28"/>
        </w:rPr>
        <w:t xml:space="preserve">доцент кафедри економіки підприємства та управління персоналом, Полтавський національний технічний університет імені Юрія Кондратюка, </w:t>
      </w:r>
    </w:p>
    <w:p w:rsidR="00A94A87" w:rsidRPr="00545AEF" w:rsidRDefault="00A94A87" w:rsidP="00434D76">
      <w:pPr>
        <w:spacing w:line="360" w:lineRule="auto"/>
        <w:jc w:val="right"/>
        <w:rPr>
          <w:rFonts w:eastAsia="Calibri"/>
          <w:b/>
          <w:sz w:val="28"/>
          <w:szCs w:val="28"/>
        </w:rPr>
      </w:pPr>
      <w:proofErr w:type="spellStart"/>
      <w:r w:rsidRPr="00545AEF">
        <w:rPr>
          <w:rFonts w:eastAsia="Calibri"/>
          <w:b/>
          <w:sz w:val="28"/>
          <w:szCs w:val="28"/>
        </w:rPr>
        <w:t>Стеценко</w:t>
      </w:r>
      <w:proofErr w:type="spellEnd"/>
      <w:r w:rsidRPr="00545AEF">
        <w:rPr>
          <w:rFonts w:eastAsia="Calibri"/>
          <w:b/>
          <w:sz w:val="28"/>
          <w:szCs w:val="28"/>
        </w:rPr>
        <w:t xml:space="preserve"> Ю. В.,</w:t>
      </w:r>
    </w:p>
    <w:p w:rsidR="00545AEF" w:rsidRDefault="00A94A87" w:rsidP="00434D76">
      <w:pPr>
        <w:spacing w:line="360" w:lineRule="auto"/>
        <w:jc w:val="right"/>
        <w:rPr>
          <w:rFonts w:eastAsia="Calibri"/>
          <w:sz w:val="28"/>
          <w:szCs w:val="28"/>
        </w:rPr>
      </w:pPr>
      <w:r w:rsidRPr="00545AEF">
        <w:rPr>
          <w:rFonts w:eastAsia="Calibri"/>
          <w:sz w:val="28"/>
          <w:szCs w:val="28"/>
        </w:rPr>
        <w:t xml:space="preserve">студентка, </w:t>
      </w:r>
    </w:p>
    <w:p w:rsidR="00A94A87" w:rsidRPr="00545AEF" w:rsidRDefault="00A94A87" w:rsidP="00434D76">
      <w:pPr>
        <w:spacing w:line="360" w:lineRule="auto"/>
        <w:jc w:val="right"/>
        <w:rPr>
          <w:rFonts w:eastAsia="Calibri"/>
          <w:b/>
          <w:sz w:val="28"/>
          <w:szCs w:val="28"/>
        </w:rPr>
      </w:pPr>
      <w:r w:rsidRPr="00545AEF">
        <w:rPr>
          <w:rFonts w:eastAsia="Calibri"/>
          <w:sz w:val="28"/>
          <w:szCs w:val="28"/>
        </w:rPr>
        <w:t xml:space="preserve">Полтавський національний технічний університет імені Юрія Кондратюка, </w:t>
      </w:r>
      <w:r w:rsidR="001F06F2" w:rsidRPr="00545AEF">
        <w:rPr>
          <w:rFonts w:eastAsia="Calibri"/>
          <w:b/>
          <w:sz w:val="28"/>
          <w:szCs w:val="28"/>
        </w:rPr>
        <w:t>Улько О. Ю.,</w:t>
      </w:r>
    </w:p>
    <w:p w:rsidR="00545AEF" w:rsidRDefault="00A94A87" w:rsidP="00434D76">
      <w:pPr>
        <w:spacing w:line="360" w:lineRule="auto"/>
        <w:jc w:val="right"/>
        <w:rPr>
          <w:rFonts w:eastAsia="Calibri"/>
          <w:sz w:val="28"/>
          <w:szCs w:val="28"/>
        </w:rPr>
      </w:pPr>
      <w:r w:rsidRPr="00545AEF">
        <w:rPr>
          <w:rFonts w:eastAsia="Calibri"/>
          <w:sz w:val="28"/>
          <w:szCs w:val="28"/>
        </w:rPr>
        <w:t xml:space="preserve">студентка, </w:t>
      </w:r>
    </w:p>
    <w:p w:rsidR="00A94A87" w:rsidRDefault="00A94A87" w:rsidP="00434D76">
      <w:pPr>
        <w:spacing w:line="360" w:lineRule="auto"/>
        <w:jc w:val="right"/>
        <w:rPr>
          <w:rFonts w:eastAsia="Calibri"/>
          <w:sz w:val="28"/>
          <w:szCs w:val="28"/>
          <w:lang w:val="ru-RU"/>
        </w:rPr>
      </w:pPr>
      <w:r w:rsidRPr="00545AEF">
        <w:rPr>
          <w:rFonts w:eastAsia="Calibri"/>
          <w:sz w:val="28"/>
          <w:szCs w:val="28"/>
        </w:rPr>
        <w:t xml:space="preserve">Полтавський національний технічний університет імені Юрія Кондратюка </w:t>
      </w:r>
    </w:p>
    <w:p w:rsidR="00434D76" w:rsidRPr="00434D76" w:rsidRDefault="00434D76" w:rsidP="00434D76">
      <w:pPr>
        <w:spacing w:line="360" w:lineRule="auto"/>
        <w:jc w:val="right"/>
        <w:rPr>
          <w:rFonts w:eastAsia="Calibri"/>
          <w:sz w:val="28"/>
          <w:szCs w:val="28"/>
          <w:lang w:val="ru-RU"/>
        </w:rPr>
      </w:pPr>
    </w:p>
    <w:p w:rsidR="00A94A87" w:rsidRDefault="005E6087" w:rsidP="00434D76">
      <w:pPr>
        <w:spacing w:line="360" w:lineRule="auto"/>
        <w:ind w:left="-567" w:firstLine="567"/>
        <w:jc w:val="center"/>
        <w:rPr>
          <w:rFonts w:eastAsia="Calibri"/>
          <w:b/>
          <w:sz w:val="28"/>
          <w:szCs w:val="28"/>
          <w:lang w:val="ru-RU"/>
        </w:rPr>
      </w:pPr>
      <w:r w:rsidRPr="00545AEF">
        <w:rPr>
          <w:rFonts w:eastAsia="Calibri"/>
          <w:b/>
          <w:sz w:val="28"/>
          <w:szCs w:val="28"/>
        </w:rPr>
        <w:t>ХАРАКТЕРИСТИКА СТАНУ ТА ПЕРСПЕКТИВИ РОЗВИТКУ НЕПРИБУТКОВИХ ПІДПРИЄМСТВ СОЦІАЛЬНОЇ СФЕРИ УКРАЇНИ</w:t>
      </w:r>
    </w:p>
    <w:p w:rsidR="00434D76" w:rsidRPr="00434D76" w:rsidRDefault="00434D76" w:rsidP="00434D76">
      <w:pPr>
        <w:spacing w:line="360" w:lineRule="auto"/>
        <w:ind w:left="-567" w:firstLine="567"/>
        <w:jc w:val="center"/>
        <w:rPr>
          <w:rFonts w:eastAsia="Calibri"/>
          <w:b/>
          <w:sz w:val="28"/>
          <w:szCs w:val="28"/>
          <w:lang w:val="ru-RU"/>
        </w:rPr>
      </w:pPr>
    </w:p>
    <w:p w:rsidR="005E6087" w:rsidRDefault="005E6087" w:rsidP="00434D76">
      <w:pPr>
        <w:spacing w:line="360" w:lineRule="auto"/>
        <w:ind w:left="-567" w:firstLine="567"/>
        <w:jc w:val="both"/>
        <w:rPr>
          <w:rFonts w:eastAsia="Calibri"/>
          <w:sz w:val="28"/>
          <w:szCs w:val="28"/>
        </w:rPr>
      </w:pPr>
      <w:r w:rsidRPr="00545AEF">
        <w:rPr>
          <w:rFonts w:eastAsia="Calibri"/>
          <w:sz w:val="28"/>
          <w:szCs w:val="28"/>
        </w:rPr>
        <w:t>Стаття присвячена</w:t>
      </w:r>
      <w:r w:rsidRPr="00545AEF">
        <w:rPr>
          <w:rFonts w:eastAsia="Calibri"/>
          <w:sz w:val="28"/>
          <w:szCs w:val="28"/>
          <w:lang w:val="ru-RU"/>
        </w:rPr>
        <w:t xml:space="preserve"> </w:t>
      </w:r>
      <w:r w:rsidRPr="00545AEF">
        <w:rPr>
          <w:rFonts w:eastAsia="Calibri"/>
          <w:sz w:val="28"/>
          <w:szCs w:val="28"/>
        </w:rPr>
        <w:t xml:space="preserve">особливостям діяльності неприбуткових підприємств соціальної сфери України. Представлені основні ознаки, за якими підприємство визначається як неприбуткове соціальної сфери. Досліджено зміну фінансування сфери фізичної культури та спорту в Україні за рахунок державного бюджету та бюджету Полтавської області. </w:t>
      </w:r>
      <w:r w:rsidRPr="00B97EE7">
        <w:rPr>
          <w:rFonts w:eastAsia="Calibri"/>
          <w:sz w:val="28"/>
          <w:szCs w:val="28"/>
        </w:rPr>
        <w:t xml:space="preserve">Визначено динаміку </w:t>
      </w:r>
      <w:r w:rsidR="00B97EE7" w:rsidRPr="00B97EE7">
        <w:rPr>
          <w:rFonts w:eastAsia="Calibri"/>
          <w:sz w:val="28"/>
          <w:szCs w:val="28"/>
        </w:rPr>
        <w:t>змін витрат</w:t>
      </w:r>
      <w:r w:rsidRPr="00B97EE7">
        <w:rPr>
          <w:rFonts w:eastAsia="Calibri"/>
          <w:sz w:val="28"/>
          <w:szCs w:val="28"/>
        </w:rPr>
        <w:t xml:space="preserve"> на утримання підприємств соціальної сфери. Проаналізовано ефективність системи прийняття </w:t>
      </w:r>
      <w:r w:rsidRPr="00545AEF">
        <w:rPr>
          <w:rFonts w:eastAsia="Calibri"/>
          <w:sz w:val="28"/>
          <w:szCs w:val="28"/>
        </w:rPr>
        <w:t>рішень на подібних підприємствах та запропоновані шляхи її вдосконалення.</w:t>
      </w:r>
    </w:p>
    <w:p w:rsidR="00757118" w:rsidRDefault="00757118" w:rsidP="00434D76">
      <w:pPr>
        <w:spacing w:line="360" w:lineRule="auto"/>
        <w:ind w:left="-567" w:firstLine="709"/>
        <w:jc w:val="both"/>
        <w:rPr>
          <w:rFonts w:eastAsia="Calibri"/>
          <w:sz w:val="28"/>
          <w:szCs w:val="28"/>
          <w:lang w:val="ru-RU"/>
        </w:rPr>
      </w:pPr>
      <w:r w:rsidRPr="00757118">
        <w:rPr>
          <w:rFonts w:eastAsia="Calibri"/>
          <w:b/>
          <w:sz w:val="28"/>
          <w:szCs w:val="28"/>
        </w:rPr>
        <w:t>Ключові слова:</w:t>
      </w:r>
      <w:r w:rsidRPr="00545AEF">
        <w:rPr>
          <w:rFonts w:eastAsia="Calibri"/>
          <w:sz w:val="28"/>
          <w:szCs w:val="28"/>
        </w:rPr>
        <w:t xml:space="preserve"> неприбуткове підприємство, соціальна сфера, фінансування, бюджет, адаптивний спорт, витрати, управлінські рішення.</w:t>
      </w:r>
    </w:p>
    <w:p w:rsidR="00434D76" w:rsidRPr="00434D76" w:rsidRDefault="00434D76" w:rsidP="00434D76">
      <w:pPr>
        <w:spacing w:line="360" w:lineRule="auto"/>
        <w:ind w:left="-567" w:firstLine="709"/>
        <w:jc w:val="both"/>
        <w:rPr>
          <w:rFonts w:eastAsia="Calibri"/>
          <w:sz w:val="28"/>
          <w:szCs w:val="28"/>
          <w:lang w:val="ru-RU"/>
        </w:rPr>
      </w:pPr>
    </w:p>
    <w:p w:rsidR="00434D76" w:rsidRDefault="00434D76" w:rsidP="00434D76">
      <w:pPr>
        <w:spacing w:line="360" w:lineRule="auto"/>
        <w:ind w:left="-567" w:firstLine="709"/>
        <w:jc w:val="center"/>
        <w:rPr>
          <w:b/>
          <w:sz w:val="28"/>
          <w:szCs w:val="28"/>
          <w:lang w:val="ru-RU"/>
        </w:rPr>
      </w:pPr>
      <w:r w:rsidRPr="00434D76">
        <w:rPr>
          <w:b/>
          <w:sz w:val="28"/>
          <w:szCs w:val="28"/>
        </w:rPr>
        <w:t xml:space="preserve">ХАРАКТЕРИСТИКА СОСТОЯНИЯ И ПЕРСПЕКТИВЫ РАЗВИТИЯ НЕПРИБЫЛЬНЫХ </w:t>
      </w:r>
      <w:r>
        <w:rPr>
          <w:b/>
          <w:sz w:val="28"/>
          <w:szCs w:val="28"/>
          <w:lang w:val="ru-RU"/>
        </w:rPr>
        <w:t>ПРЕДПРИЯТИЙ</w:t>
      </w:r>
      <w:r w:rsidRPr="00434D76">
        <w:rPr>
          <w:b/>
          <w:sz w:val="28"/>
          <w:szCs w:val="28"/>
        </w:rPr>
        <w:t xml:space="preserve"> СОЦИАЛЬНОЙ СФЕРЫ УКРАИНЫ</w:t>
      </w:r>
    </w:p>
    <w:p w:rsidR="00434D76" w:rsidRPr="00434D76" w:rsidRDefault="00434D76" w:rsidP="00434D76">
      <w:pPr>
        <w:spacing w:line="360" w:lineRule="auto"/>
        <w:ind w:left="-567" w:firstLine="709"/>
        <w:jc w:val="right"/>
        <w:rPr>
          <w:rFonts w:eastAsia="Calibri"/>
          <w:b/>
          <w:sz w:val="28"/>
          <w:szCs w:val="28"/>
          <w:lang w:val="ru-RU"/>
        </w:rPr>
      </w:pPr>
      <w:proofErr w:type="spellStart"/>
      <w:r>
        <w:rPr>
          <w:b/>
          <w:sz w:val="28"/>
          <w:szCs w:val="28"/>
          <w:lang w:val="ru-RU"/>
        </w:rPr>
        <w:t>Чичулина</w:t>
      </w:r>
      <w:proofErr w:type="spellEnd"/>
      <w:r>
        <w:rPr>
          <w:b/>
          <w:sz w:val="28"/>
          <w:szCs w:val="28"/>
          <w:lang w:val="ru-RU"/>
        </w:rPr>
        <w:t xml:space="preserve"> К., </w:t>
      </w:r>
      <w:proofErr w:type="spellStart"/>
      <w:r>
        <w:rPr>
          <w:b/>
          <w:sz w:val="28"/>
          <w:szCs w:val="28"/>
          <w:lang w:val="ru-RU"/>
        </w:rPr>
        <w:t>Стеценко</w:t>
      </w:r>
      <w:proofErr w:type="spellEnd"/>
      <w:r>
        <w:rPr>
          <w:b/>
          <w:sz w:val="28"/>
          <w:szCs w:val="28"/>
          <w:lang w:val="ru-RU"/>
        </w:rPr>
        <w:t xml:space="preserve"> Ю., </w:t>
      </w:r>
      <w:proofErr w:type="spellStart"/>
      <w:r>
        <w:rPr>
          <w:b/>
          <w:sz w:val="28"/>
          <w:szCs w:val="28"/>
          <w:lang w:val="ru-RU"/>
        </w:rPr>
        <w:t>Улько</w:t>
      </w:r>
      <w:proofErr w:type="spellEnd"/>
      <w:r>
        <w:rPr>
          <w:b/>
          <w:sz w:val="28"/>
          <w:szCs w:val="28"/>
          <w:lang w:val="ru-RU"/>
        </w:rPr>
        <w:t xml:space="preserve"> </w:t>
      </w:r>
      <w:r w:rsidR="0097302F">
        <w:rPr>
          <w:b/>
          <w:sz w:val="28"/>
          <w:szCs w:val="28"/>
          <w:lang w:val="ru-RU"/>
        </w:rPr>
        <w:t>А</w:t>
      </w:r>
      <w:r>
        <w:rPr>
          <w:b/>
          <w:sz w:val="28"/>
          <w:szCs w:val="28"/>
          <w:lang w:val="ru-RU"/>
        </w:rPr>
        <w:t>.</w:t>
      </w:r>
    </w:p>
    <w:p w:rsidR="00434D76" w:rsidRPr="00434D76" w:rsidRDefault="00434D76" w:rsidP="00434D76">
      <w:pPr>
        <w:spacing w:line="360" w:lineRule="auto"/>
        <w:ind w:left="-567" w:firstLine="709"/>
        <w:jc w:val="both"/>
        <w:rPr>
          <w:lang w:val="ru-RU"/>
        </w:rPr>
      </w:pPr>
      <w:r w:rsidRPr="00434D76">
        <w:rPr>
          <w:lang w:val="ru-RU"/>
        </w:rPr>
        <w:lastRenderedPageBreak/>
        <w:t xml:space="preserve">Статья посвящена особенностям деятельности неприбыльных предприятий социальной сферы Украины. Представлены основные признаки, по которым предприятие определяется как неприбыльное социальной сферы. Исследовано изменение финансирования сферы физической культуры и спорта в Украине за счет государственного бюджета и бюджета Полтавской области. Определена динамика изменений расходов на содержание предприятий социальной сферы. Проанализирована эффективность системы принятия решений в подобных предприятиях и предложены пути ее совершенствования. </w:t>
      </w:r>
    </w:p>
    <w:p w:rsidR="00434D76" w:rsidRPr="00434D76" w:rsidRDefault="00434D76" w:rsidP="00434D76">
      <w:pPr>
        <w:spacing w:line="360" w:lineRule="auto"/>
        <w:ind w:left="-567" w:firstLine="709"/>
        <w:jc w:val="both"/>
        <w:rPr>
          <w:rFonts w:eastAsia="Calibri"/>
          <w:sz w:val="28"/>
          <w:szCs w:val="28"/>
          <w:lang w:val="ru-RU"/>
        </w:rPr>
      </w:pPr>
      <w:r w:rsidRPr="00434D76">
        <w:rPr>
          <w:b/>
          <w:lang w:val="ru-RU"/>
        </w:rPr>
        <w:t>Ключевые слова:</w:t>
      </w:r>
      <w:r w:rsidRPr="00434D76">
        <w:rPr>
          <w:lang w:val="ru-RU"/>
        </w:rPr>
        <w:t xml:space="preserve"> неприбыльное предприятие, социальная сфера, финансирование, бюджет, адаптивный спорт, расходы, управленческие решения.</w:t>
      </w:r>
    </w:p>
    <w:p w:rsidR="00434D76" w:rsidRPr="00434D76" w:rsidRDefault="00434D76" w:rsidP="00434D76">
      <w:pPr>
        <w:spacing w:line="360" w:lineRule="auto"/>
        <w:ind w:left="-567" w:firstLine="709"/>
        <w:jc w:val="center"/>
        <w:rPr>
          <w:rFonts w:eastAsia="Calibri"/>
          <w:b/>
          <w:sz w:val="28"/>
          <w:szCs w:val="28"/>
        </w:rPr>
      </w:pPr>
    </w:p>
    <w:p w:rsidR="00434D76" w:rsidRPr="007C751E" w:rsidRDefault="00434D76" w:rsidP="00434D76">
      <w:pPr>
        <w:spacing w:line="360" w:lineRule="auto"/>
        <w:jc w:val="center"/>
        <w:rPr>
          <w:b/>
          <w:sz w:val="28"/>
          <w:szCs w:val="28"/>
          <w:lang w:val="en-US"/>
        </w:rPr>
      </w:pPr>
      <w:r w:rsidRPr="007C751E">
        <w:rPr>
          <w:b/>
          <w:sz w:val="28"/>
          <w:szCs w:val="28"/>
          <w:lang w:val="en-US"/>
        </w:rPr>
        <w:t>CHARACTERISTICS OF THE CONDITION AND PROSPECTS OF DEVELOPMENT OF NON-PROFIT ORGANI</w:t>
      </w:r>
      <w:r w:rsidR="007C751E" w:rsidRPr="007C751E">
        <w:rPr>
          <w:b/>
          <w:sz w:val="28"/>
          <w:szCs w:val="28"/>
          <w:lang w:val="en-US"/>
        </w:rPr>
        <w:t>Z</w:t>
      </w:r>
      <w:r w:rsidRPr="007C751E">
        <w:rPr>
          <w:b/>
          <w:sz w:val="28"/>
          <w:szCs w:val="28"/>
          <w:lang w:val="en-US"/>
        </w:rPr>
        <w:t>ATIONS IN THE SOCIAL SPHERE OF UKRAINE</w:t>
      </w:r>
    </w:p>
    <w:p w:rsidR="00545AEF" w:rsidRPr="007C751E" w:rsidRDefault="00757118" w:rsidP="00434D76">
      <w:pPr>
        <w:spacing w:line="360" w:lineRule="auto"/>
        <w:jc w:val="right"/>
        <w:rPr>
          <w:rFonts w:eastAsia="Calibri"/>
          <w:b/>
          <w:sz w:val="28"/>
          <w:szCs w:val="28"/>
          <w:lang w:val="en-US"/>
        </w:rPr>
      </w:pPr>
      <w:proofErr w:type="spellStart"/>
      <w:r w:rsidRPr="007C751E">
        <w:rPr>
          <w:rFonts w:eastAsia="Calibri"/>
          <w:b/>
          <w:sz w:val="28"/>
          <w:szCs w:val="28"/>
          <w:lang w:val="en-US"/>
        </w:rPr>
        <w:t>Chichulina</w:t>
      </w:r>
      <w:proofErr w:type="spellEnd"/>
      <w:r w:rsidRPr="007C751E">
        <w:rPr>
          <w:rFonts w:eastAsia="Calibri"/>
          <w:b/>
          <w:sz w:val="28"/>
          <w:szCs w:val="28"/>
          <w:lang w:val="en-US"/>
        </w:rPr>
        <w:t xml:space="preserve"> K.</w:t>
      </w:r>
      <w:r w:rsidR="00545AEF" w:rsidRPr="007C751E">
        <w:rPr>
          <w:rFonts w:eastAsia="Calibri"/>
          <w:b/>
          <w:sz w:val="28"/>
          <w:szCs w:val="28"/>
          <w:lang w:val="en-US"/>
        </w:rPr>
        <w:t xml:space="preserve">, </w:t>
      </w:r>
      <w:proofErr w:type="spellStart"/>
      <w:r w:rsidR="00545AEF" w:rsidRPr="007C751E">
        <w:rPr>
          <w:rFonts w:eastAsia="Calibri"/>
          <w:b/>
          <w:iCs/>
          <w:color w:val="000000"/>
          <w:sz w:val="28"/>
          <w:szCs w:val="28"/>
          <w:lang w:val="en-US"/>
        </w:rPr>
        <w:t>Stetcenko</w:t>
      </w:r>
      <w:proofErr w:type="spellEnd"/>
      <w:r w:rsidR="00545AEF" w:rsidRPr="007C751E">
        <w:rPr>
          <w:rFonts w:eastAsia="Calibri"/>
          <w:b/>
          <w:iCs/>
          <w:color w:val="000000"/>
          <w:sz w:val="28"/>
          <w:szCs w:val="28"/>
          <w:lang w:val="en-US"/>
        </w:rPr>
        <w:t xml:space="preserve"> Y</w:t>
      </w:r>
      <w:r w:rsidR="0097302F" w:rsidRPr="007C751E">
        <w:rPr>
          <w:rFonts w:eastAsia="Calibri"/>
          <w:b/>
          <w:iCs/>
          <w:color w:val="000000"/>
          <w:sz w:val="28"/>
          <w:szCs w:val="28"/>
          <w:lang w:val="en-US"/>
        </w:rPr>
        <w:t>u</w:t>
      </w:r>
      <w:r w:rsidR="00545AEF" w:rsidRPr="007C751E">
        <w:rPr>
          <w:rFonts w:eastAsia="Calibri"/>
          <w:b/>
          <w:iCs/>
          <w:color w:val="000000"/>
          <w:sz w:val="28"/>
          <w:szCs w:val="28"/>
          <w:lang w:val="en-US"/>
        </w:rPr>
        <w:t>.</w:t>
      </w:r>
      <w:r w:rsidRPr="007C751E">
        <w:rPr>
          <w:rFonts w:eastAsia="Calibri"/>
          <w:b/>
          <w:iCs/>
          <w:color w:val="000000"/>
          <w:sz w:val="28"/>
          <w:szCs w:val="28"/>
          <w:lang w:val="en-US"/>
        </w:rPr>
        <w:t>,</w:t>
      </w:r>
      <w:r w:rsidR="00434D76" w:rsidRPr="007C751E">
        <w:rPr>
          <w:rFonts w:eastAsia="Calibri"/>
          <w:b/>
          <w:iCs/>
          <w:color w:val="000000"/>
          <w:sz w:val="28"/>
          <w:szCs w:val="28"/>
          <w:lang w:val="en-US"/>
        </w:rPr>
        <w:t xml:space="preserve"> </w:t>
      </w:r>
      <w:proofErr w:type="spellStart"/>
      <w:r w:rsidR="00545AEF" w:rsidRPr="007C751E">
        <w:rPr>
          <w:rFonts w:eastAsia="Calibri"/>
          <w:b/>
          <w:sz w:val="28"/>
          <w:szCs w:val="28"/>
          <w:lang w:val="en-US"/>
        </w:rPr>
        <w:t>Ulko</w:t>
      </w:r>
      <w:proofErr w:type="spellEnd"/>
      <w:r w:rsidR="00545AEF" w:rsidRPr="007C751E">
        <w:rPr>
          <w:rFonts w:eastAsia="Calibri"/>
          <w:b/>
          <w:sz w:val="28"/>
          <w:szCs w:val="28"/>
          <w:lang w:val="en-US"/>
        </w:rPr>
        <w:t xml:space="preserve"> О.</w:t>
      </w:r>
    </w:p>
    <w:p w:rsidR="00434D76" w:rsidRPr="00434D76" w:rsidRDefault="00434D76" w:rsidP="00434D76">
      <w:pPr>
        <w:spacing w:line="360" w:lineRule="auto"/>
        <w:ind w:firstLine="709"/>
        <w:jc w:val="both"/>
        <w:rPr>
          <w:sz w:val="28"/>
          <w:szCs w:val="28"/>
          <w:lang w:val="en-US"/>
        </w:rPr>
      </w:pPr>
      <w:r w:rsidRPr="007C751E">
        <w:rPr>
          <w:sz w:val="28"/>
          <w:szCs w:val="28"/>
          <w:lang w:val="en-US"/>
        </w:rPr>
        <w:t>The article is devoted to the peculiarities of non-profit enterprises of the social sphere of Ukraine. Presents the basic grounds on which an enterprise is</w:t>
      </w:r>
      <w:r w:rsidRPr="00434D76">
        <w:rPr>
          <w:sz w:val="28"/>
          <w:szCs w:val="28"/>
          <w:lang w:val="en-US"/>
        </w:rPr>
        <w:t xml:space="preserve"> defined as a non-profit social sector. The changes in the financing of physical culture and sports in Ukraine at the expense of the state budget and the budget of the Poltava region. The dynamics of changes in the cost of maintaining social enterprises. The efficiency of the decision-making system in such enterprises is analyzed and the ways of its improvement are proposed.</w:t>
      </w:r>
    </w:p>
    <w:p w:rsidR="00A94A87" w:rsidRDefault="00A94A87" w:rsidP="00434D76">
      <w:pPr>
        <w:spacing w:line="360" w:lineRule="auto"/>
        <w:ind w:firstLine="709"/>
        <w:jc w:val="both"/>
        <w:rPr>
          <w:rFonts w:eastAsia="Calibri"/>
          <w:sz w:val="28"/>
          <w:szCs w:val="28"/>
          <w:lang w:val="en-US"/>
        </w:rPr>
      </w:pPr>
      <w:r w:rsidRPr="00434D76">
        <w:rPr>
          <w:rFonts w:eastAsia="Calibri"/>
          <w:b/>
          <w:sz w:val="28"/>
          <w:szCs w:val="28"/>
          <w:lang w:val="en-US"/>
        </w:rPr>
        <w:t xml:space="preserve">Keywords: </w:t>
      </w:r>
      <w:r w:rsidR="00FA6CB8" w:rsidRPr="00434D76">
        <w:rPr>
          <w:rFonts w:eastAsia="Calibri"/>
          <w:sz w:val="28"/>
          <w:szCs w:val="28"/>
          <w:lang w:val="en-US"/>
        </w:rPr>
        <w:t>non-profit enterprise, social sphere, financing, budget, adaptive sports, expenses, management decisions.</w:t>
      </w:r>
    </w:p>
    <w:p w:rsidR="00434D76" w:rsidRPr="00434D76" w:rsidRDefault="00434D76" w:rsidP="00434D76">
      <w:pPr>
        <w:spacing w:line="360" w:lineRule="auto"/>
        <w:ind w:firstLine="709"/>
        <w:jc w:val="both"/>
        <w:rPr>
          <w:rFonts w:eastAsia="Calibri"/>
          <w:sz w:val="28"/>
          <w:szCs w:val="28"/>
          <w:lang w:val="en-US"/>
        </w:rPr>
      </w:pPr>
    </w:p>
    <w:p w:rsidR="00FA6CB8" w:rsidRPr="00545AEF" w:rsidRDefault="00A94A87" w:rsidP="00434D76">
      <w:pPr>
        <w:spacing w:line="360" w:lineRule="auto"/>
        <w:ind w:firstLine="709"/>
        <w:jc w:val="both"/>
        <w:rPr>
          <w:sz w:val="28"/>
          <w:szCs w:val="28"/>
        </w:rPr>
      </w:pPr>
      <w:r w:rsidRPr="00545AEF">
        <w:rPr>
          <w:b/>
          <w:sz w:val="28"/>
          <w:szCs w:val="28"/>
        </w:rPr>
        <w:t xml:space="preserve">Постановка проблеми. </w:t>
      </w:r>
      <w:r w:rsidR="00FA6CB8" w:rsidRPr="00545AEF">
        <w:rPr>
          <w:sz w:val="28"/>
          <w:szCs w:val="28"/>
        </w:rPr>
        <w:t>Сфер</w:t>
      </w:r>
      <w:r w:rsidR="007914B9" w:rsidRPr="00545AEF">
        <w:rPr>
          <w:sz w:val="28"/>
          <w:szCs w:val="28"/>
        </w:rPr>
        <w:t>а адаптивної фізичної культури та спорту (фізичної культури та</w:t>
      </w:r>
      <w:r w:rsidR="00FA6CB8" w:rsidRPr="00545AEF">
        <w:rPr>
          <w:sz w:val="28"/>
          <w:szCs w:val="28"/>
        </w:rPr>
        <w:t xml:space="preserve"> спорту інвалідів) відноситься до соціальної сфери економіки</w:t>
      </w:r>
      <w:r w:rsidR="00FA6CB8" w:rsidRPr="00545AEF">
        <w:rPr>
          <w:i/>
          <w:sz w:val="28"/>
          <w:szCs w:val="28"/>
        </w:rPr>
        <w:t xml:space="preserve">. </w:t>
      </w:r>
      <w:r w:rsidR="00FA6CB8" w:rsidRPr="00545AEF">
        <w:rPr>
          <w:sz w:val="28"/>
          <w:szCs w:val="28"/>
        </w:rPr>
        <w:t>Сьогодні Україна</w:t>
      </w:r>
      <w:r w:rsidR="00FA6CB8" w:rsidRPr="00545AEF">
        <w:rPr>
          <w:i/>
          <w:sz w:val="28"/>
          <w:szCs w:val="28"/>
        </w:rPr>
        <w:t xml:space="preserve"> </w:t>
      </w:r>
      <w:r w:rsidR="00FA6CB8" w:rsidRPr="00545AEF">
        <w:rPr>
          <w:sz w:val="28"/>
          <w:szCs w:val="28"/>
        </w:rPr>
        <w:t xml:space="preserve">намагається реалізувати курс на посилення її ролі. Динамізм функціонування сфери фізичної культури </w:t>
      </w:r>
      <w:r w:rsidR="007914B9" w:rsidRPr="00545AEF">
        <w:rPr>
          <w:sz w:val="28"/>
          <w:szCs w:val="28"/>
        </w:rPr>
        <w:t>та</w:t>
      </w:r>
      <w:r w:rsidR="00FA6CB8" w:rsidRPr="00545AEF">
        <w:rPr>
          <w:sz w:val="28"/>
          <w:szCs w:val="28"/>
        </w:rPr>
        <w:t xml:space="preserve"> спорту можна оцінити за різними показниками (ступінь змін у кривій попиту на спортивно-реабілітаційні послуги, можливостях фінансування, ступінь окупності орендованих баз тощо). </w:t>
      </w:r>
    </w:p>
    <w:p w:rsidR="00FA6CB8" w:rsidRPr="00545AEF" w:rsidRDefault="00FA6CB8" w:rsidP="00434D76">
      <w:pPr>
        <w:shd w:val="clear" w:color="auto" w:fill="FFFFFF"/>
        <w:spacing w:line="360" w:lineRule="auto"/>
        <w:ind w:firstLine="709"/>
        <w:jc w:val="both"/>
        <w:rPr>
          <w:sz w:val="28"/>
          <w:szCs w:val="28"/>
        </w:rPr>
      </w:pPr>
      <w:r w:rsidRPr="00545AEF">
        <w:rPr>
          <w:sz w:val="28"/>
          <w:szCs w:val="28"/>
        </w:rPr>
        <w:lastRenderedPageBreak/>
        <w:t xml:space="preserve">У ході проведеного дослідження було виявлено, що осередками адаптивного спорту в Україні є дитячо-юнацькі й реабілітаційно-спортивні школи інвалідів. Система управління адаптивним спортом є формою втілення управлінських взаємозв’язків. </w:t>
      </w:r>
      <w:r w:rsidR="00434D76">
        <w:rPr>
          <w:sz w:val="28"/>
          <w:szCs w:val="28"/>
          <w:lang w:val="ru-RU"/>
        </w:rPr>
        <w:t>С</w:t>
      </w:r>
      <w:proofErr w:type="spellStart"/>
      <w:r w:rsidRPr="00545AEF">
        <w:rPr>
          <w:sz w:val="28"/>
          <w:szCs w:val="28"/>
        </w:rPr>
        <w:t>фера</w:t>
      </w:r>
      <w:proofErr w:type="spellEnd"/>
      <w:r w:rsidRPr="00545AEF">
        <w:rPr>
          <w:sz w:val="28"/>
          <w:szCs w:val="28"/>
        </w:rPr>
        <w:t xml:space="preserve"> діяльності реабілітаційно-спортивних шкіл відноситься до соціальних підприємств. Сьогодні соціальне підприємництво в Україні розуміється як діяльність, що має на меті пом’якшення соціальних проблем на умовах самоокупності</w:t>
      </w:r>
      <w:r w:rsidR="00842ACD" w:rsidRPr="00545AEF">
        <w:rPr>
          <w:sz w:val="28"/>
          <w:szCs w:val="28"/>
        </w:rPr>
        <w:t xml:space="preserve">, </w:t>
      </w:r>
      <w:proofErr w:type="spellStart"/>
      <w:r w:rsidR="00842ACD" w:rsidRPr="00545AEF">
        <w:rPr>
          <w:sz w:val="28"/>
          <w:szCs w:val="28"/>
        </w:rPr>
        <w:t>інноваційності</w:t>
      </w:r>
      <w:proofErr w:type="spellEnd"/>
      <w:r w:rsidR="00842ACD" w:rsidRPr="00545AEF">
        <w:rPr>
          <w:sz w:val="28"/>
          <w:szCs w:val="28"/>
        </w:rPr>
        <w:t xml:space="preserve"> та стійкості [6</w:t>
      </w:r>
      <w:r w:rsidRPr="00545AEF">
        <w:rPr>
          <w:sz w:val="28"/>
          <w:szCs w:val="28"/>
        </w:rPr>
        <w:t xml:space="preserve">]. </w:t>
      </w:r>
    </w:p>
    <w:p w:rsidR="00B66894" w:rsidRPr="00545AEF" w:rsidRDefault="00B66894" w:rsidP="00545AEF">
      <w:pPr>
        <w:spacing w:line="360" w:lineRule="auto"/>
        <w:ind w:firstLine="709"/>
        <w:jc w:val="both"/>
        <w:rPr>
          <w:sz w:val="28"/>
          <w:szCs w:val="28"/>
        </w:rPr>
      </w:pPr>
      <w:r w:rsidRPr="00545AEF">
        <w:rPr>
          <w:sz w:val="28"/>
          <w:szCs w:val="28"/>
        </w:rPr>
        <w:t xml:space="preserve">Тенденція фінансового забезпечення сфери фізичної культури і спорту інвалідів в Україні має позитивну динаміку. Однак, на жаль, збільшення бюджетних асигнувань на фізичну культуру і спорт часом відстає від реального зростання </w:t>
      </w:r>
      <w:r w:rsidR="000566E4" w:rsidRPr="00545AEF">
        <w:rPr>
          <w:sz w:val="28"/>
          <w:szCs w:val="28"/>
        </w:rPr>
        <w:t>«</w:t>
      </w:r>
      <w:r w:rsidRPr="00545AEF">
        <w:rPr>
          <w:sz w:val="28"/>
          <w:szCs w:val="28"/>
        </w:rPr>
        <w:t>вартості життя</w:t>
      </w:r>
      <w:r w:rsidR="000566E4" w:rsidRPr="00545AEF">
        <w:rPr>
          <w:sz w:val="28"/>
          <w:szCs w:val="28"/>
        </w:rPr>
        <w:t>»</w:t>
      </w:r>
      <w:r w:rsidRPr="00545AEF">
        <w:rPr>
          <w:sz w:val="28"/>
          <w:szCs w:val="28"/>
        </w:rPr>
        <w:t xml:space="preserve">, цін на різні товари і послуги, що врешті-решт призводить до загострення проблем із реальним фінансовим забезпеченням реалізації державних і регіональних фізкультурно-спортивних програм. Отже існує необхідність дослідження стану та перспектив розвитку </w:t>
      </w:r>
      <w:r w:rsidRPr="00545AEF">
        <w:rPr>
          <w:rFonts w:eastAsia="Calibri"/>
          <w:sz w:val="28"/>
          <w:szCs w:val="28"/>
        </w:rPr>
        <w:t>неприбуткових підприємств соціальної сфери.</w:t>
      </w:r>
    </w:p>
    <w:p w:rsidR="00FA6CB8" w:rsidRPr="00434D76" w:rsidRDefault="00A94A87" w:rsidP="00545AEF">
      <w:pPr>
        <w:pStyle w:val="a3"/>
        <w:spacing w:after="0" w:line="360" w:lineRule="auto"/>
        <w:ind w:left="0" w:firstLine="567"/>
        <w:jc w:val="both"/>
        <w:rPr>
          <w:rFonts w:ascii="Times New Roman" w:eastAsia="Calibri" w:hAnsi="Times New Roman" w:cs="Times New Roman"/>
          <w:b/>
          <w:sz w:val="28"/>
          <w:szCs w:val="28"/>
          <w:lang w:val="uk-UA"/>
        </w:rPr>
      </w:pPr>
      <w:r w:rsidRPr="00434D76">
        <w:rPr>
          <w:rFonts w:ascii="Times New Roman" w:eastAsia="Calibri" w:hAnsi="Times New Roman" w:cs="Times New Roman"/>
          <w:b/>
          <w:sz w:val="28"/>
          <w:szCs w:val="28"/>
          <w:lang w:val="uk-UA"/>
        </w:rPr>
        <w:t xml:space="preserve">Аналіз останніх досліджень і публікацій. </w:t>
      </w:r>
      <w:r w:rsidR="00FA6CB8" w:rsidRPr="00434D76">
        <w:rPr>
          <w:rFonts w:ascii="Times New Roman" w:hAnsi="Times New Roman" w:cs="Times New Roman"/>
          <w:sz w:val="28"/>
          <w:szCs w:val="28"/>
          <w:lang w:val="uk-UA"/>
        </w:rPr>
        <w:t xml:space="preserve">Відповідно до </w:t>
      </w:r>
      <w:r w:rsidR="00434D76" w:rsidRPr="00434D76">
        <w:rPr>
          <w:rFonts w:ascii="Times New Roman" w:hAnsi="Times New Roman" w:cs="Times New Roman"/>
          <w:sz w:val="28"/>
          <w:szCs w:val="28"/>
          <w:lang w:val="uk-UA"/>
        </w:rPr>
        <w:t xml:space="preserve">проведеного аналізу існуючих підходів, а саме </w:t>
      </w:r>
      <w:r w:rsidR="00BF4FFB" w:rsidRPr="00434D76">
        <w:rPr>
          <w:rFonts w:ascii="Times New Roman" w:hAnsi="Times New Roman" w:cs="Times New Roman"/>
          <w:sz w:val="28"/>
          <w:szCs w:val="28"/>
          <w:lang w:val="uk-UA"/>
        </w:rPr>
        <w:t>Л.О.</w:t>
      </w:r>
      <w:r w:rsidR="00434D76" w:rsidRPr="00434D76">
        <w:rPr>
          <w:rFonts w:ascii="Times New Roman" w:hAnsi="Times New Roman" w:cs="Times New Roman"/>
          <w:sz w:val="28"/>
          <w:szCs w:val="28"/>
          <w:lang w:val="uk-UA"/>
        </w:rPr>
        <w:t xml:space="preserve"> </w:t>
      </w:r>
      <w:proofErr w:type="spellStart"/>
      <w:r w:rsidR="00BF4FFB" w:rsidRPr="00434D76">
        <w:rPr>
          <w:rFonts w:ascii="Times New Roman" w:hAnsi="Times New Roman" w:cs="Times New Roman"/>
          <w:sz w:val="28"/>
          <w:szCs w:val="28"/>
          <w:lang w:val="uk-UA"/>
        </w:rPr>
        <w:t>Болтянської</w:t>
      </w:r>
      <w:proofErr w:type="spellEnd"/>
      <w:r w:rsidR="00BF4FFB" w:rsidRPr="00434D76">
        <w:rPr>
          <w:rFonts w:ascii="Times New Roman" w:hAnsi="Times New Roman" w:cs="Times New Roman"/>
          <w:sz w:val="28"/>
          <w:szCs w:val="28"/>
          <w:lang w:val="uk-UA"/>
        </w:rPr>
        <w:t>, Л.О.</w:t>
      </w:r>
      <w:r w:rsidR="00434D76" w:rsidRPr="00434D76">
        <w:rPr>
          <w:rFonts w:ascii="Times New Roman" w:hAnsi="Times New Roman" w:cs="Times New Roman"/>
          <w:sz w:val="28"/>
          <w:szCs w:val="28"/>
          <w:lang w:val="uk-UA"/>
        </w:rPr>
        <w:t xml:space="preserve"> </w:t>
      </w:r>
      <w:r w:rsidR="00BF4FFB" w:rsidRPr="00434D76">
        <w:rPr>
          <w:rFonts w:ascii="Times New Roman" w:hAnsi="Times New Roman" w:cs="Times New Roman"/>
          <w:sz w:val="28"/>
          <w:szCs w:val="28"/>
          <w:lang w:val="uk-UA"/>
        </w:rPr>
        <w:t>Андрєєвої та О.І.</w:t>
      </w:r>
      <w:r w:rsidR="00434D76" w:rsidRPr="00434D76">
        <w:rPr>
          <w:rFonts w:ascii="Times New Roman" w:hAnsi="Times New Roman" w:cs="Times New Roman"/>
          <w:sz w:val="28"/>
          <w:szCs w:val="28"/>
          <w:lang w:val="uk-UA"/>
        </w:rPr>
        <w:t> </w:t>
      </w:r>
      <w:r w:rsidR="00BF4FFB" w:rsidRPr="00434D76">
        <w:rPr>
          <w:rFonts w:ascii="Times New Roman" w:hAnsi="Times New Roman" w:cs="Times New Roman"/>
          <w:sz w:val="28"/>
          <w:szCs w:val="28"/>
          <w:lang w:val="uk-UA"/>
        </w:rPr>
        <w:t>Лисак були</w:t>
      </w:r>
      <w:r w:rsidR="00FA6CB8" w:rsidRPr="00434D76">
        <w:rPr>
          <w:rFonts w:ascii="Times New Roman" w:hAnsi="Times New Roman" w:cs="Times New Roman"/>
          <w:sz w:val="28"/>
          <w:szCs w:val="28"/>
          <w:lang w:val="uk-UA"/>
        </w:rPr>
        <w:t xml:space="preserve"> визначені основні критерії успішної діяльності соціальних підприємств в Україні: </w:t>
      </w:r>
    </w:p>
    <w:p w:rsidR="00FA6CB8" w:rsidRPr="00434D76" w:rsidRDefault="00FA6CB8" w:rsidP="00545AEF">
      <w:pPr>
        <w:spacing w:line="360" w:lineRule="auto"/>
        <w:ind w:firstLine="709"/>
        <w:jc w:val="both"/>
        <w:rPr>
          <w:sz w:val="28"/>
          <w:szCs w:val="28"/>
        </w:rPr>
      </w:pPr>
      <w:r w:rsidRPr="00434D76">
        <w:rPr>
          <w:sz w:val="28"/>
          <w:szCs w:val="28"/>
        </w:rPr>
        <w:t xml:space="preserve">1) чітко сформульована соціальна місія; </w:t>
      </w:r>
    </w:p>
    <w:p w:rsidR="00FA6CB8" w:rsidRPr="00434D76" w:rsidRDefault="00FA6CB8" w:rsidP="00545AEF">
      <w:pPr>
        <w:spacing w:line="360" w:lineRule="auto"/>
        <w:ind w:firstLine="709"/>
        <w:jc w:val="both"/>
        <w:rPr>
          <w:sz w:val="28"/>
          <w:szCs w:val="28"/>
        </w:rPr>
      </w:pPr>
      <w:r w:rsidRPr="00434D76">
        <w:rPr>
          <w:sz w:val="28"/>
          <w:szCs w:val="28"/>
        </w:rPr>
        <w:t>2) наявність прибутку та його розподіл або самоокупність;</w:t>
      </w:r>
    </w:p>
    <w:p w:rsidR="00FA6CB8" w:rsidRPr="00434D76" w:rsidRDefault="00BF4FFB" w:rsidP="00545AEF">
      <w:pPr>
        <w:spacing w:line="360" w:lineRule="auto"/>
        <w:ind w:firstLine="709"/>
        <w:jc w:val="both"/>
        <w:rPr>
          <w:sz w:val="28"/>
          <w:szCs w:val="28"/>
        </w:rPr>
      </w:pPr>
      <w:r w:rsidRPr="00434D76">
        <w:rPr>
          <w:sz w:val="28"/>
          <w:szCs w:val="28"/>
        </w:rPr>
        <w:t xml:space="preserve">3) </w:t>
      </w:r>
      <w:r w:rsidR="00FA6CB8" w:rsidRPr="00434D76">
        <w:rPr>
          <w:sz w:val="28"/>
          <w:szCs w:val="28"/>
        </w:rPr>
        <w:t>публічна звітність соціального підп</w:t>
      </w:r>
      <w:r w:rsidR="00842ACD" w:rsidRPr="00434D76">
        <w:rPr>
          <w:sz w:val="28"/>
          <w:szCs w:val="28"/>
        </w:rPr>
        <w:t>риємства про свою діяльність [5</w:t>
      </w:r>
      <w:r w:rsidR="00FA6CB8" w:rsidRPr="00434D76">
        <w:rPr>
          <w:sz w:val="28"/>
          <w:szCs w:val="28"/>
        </w:rPr>
        <w:t xml:space="preserve">]. </w:t>
      </w:r>
    </w:p>
    <w:p w:rsidR="00FA6CB8" w:rsidRPr="00434D76" w:rsidRDefault="00D94EF7" w:rsidP="00545AEF">
      <w:pPr>
        <w:spacing w:line="360" w:lineRule="auto"/>
        <w:ind w:firstLine="709"/>
        <w:jc w:val="both"/>
        <w:rPr>
          <w:sz w:val="28"/>
          <w:szCs w:val="28"/>
        </w:rPr>
      </w:pPr>
      <w:r w:rsidRPr="00434D76">
        <w:rPr>
          <w:sz w:val="28"/>
          <w:szCs w:val="28"/>
        </w:rPr>
        <w:t>Інші</w:t>
      </w:r>
      <w:r w:rsidR="00FA6CB8" w:rsidRPr="00434D76">
        <w:rPr>
          <w:sz w:val="28"/>
          <w:szCs w:val="28"/>
        </w:rPr>
        <w:t xml:space="preserve"> </w:t>
      </w:r>
      <w:r w:rsidR="00434D76" w:rsidRPr="00434D76">
        <w:rPr>
          <w:sz w:val="28"/>
          <w:szCs w:val="28"/>
        </w:rPr>
        <w:t xml:space="preserve">наукові </w:t>
      </w:r>
      <w:r w:rsidR="00FA6CB8" w:rsidRPr="00434D76">
        <w:rPr>
          <w:sz w:val="28"/>
          <w:szCs w:val="28"/>
        </w:rPr>
        <w:t>експерти</w:t>
      </w:r>
      <w:r w:rsidR="00434D76" w:rsidRPr="00434D76">
        <w:rPr>
          <w:sz w:val="28"/>
          <w:szCs w:val="28"/>
        </w:rPr>
        <w:t>, такі як З.</w:t>
      </w:r>
      <w:r w:rsidR="00BF4FFB" w:rsidRPr="00434D76">
        <w:rPr>
          <w:sz w:val="28"/>
          <w:szCs w:val="28"/>
        </w:rPr>
        <w:t xml:space="preserve">І. Галушка, О.Б. </w:t>
      </w:r>
      <w:proofErr w:type="spellStart"/>
      <w:r w:rsidR="00BF4FFB" w:rsidRPr="00434D76">
        <w:rPr>
          <w:sz w:val="28"/>
          <w:szCs w:val="28"/>
        </w:rPr>
        <w:t>Кірєєва</w:t>
      </w:r>
      <w:proofErr w:type="spellEnd"/>
      <w:r w:rsidR="00BF4FFB" w:rsidRPr="00434D76">
        <w:rPr>
          <w:sz w:val="28"/>
          <w:szCs w:val="28"/>
        </w:rPr>
        <w:t xml:space="preserve">, В.І. </w:t>
      </w:r>
      <w:proofErr w:type="spellStart"/>
      <w:r w:rsidR="00BF4FFB" w:rsidRPr="00434D76">
        <w:rPr>
          <w:sz w:val="28"/>
          <w:szCs w:val="28"/>
        </w:rPr>
        <w:t>Удодова</w:t>
      </w:r>
      <w:proofErr w:type="spellEnd"/>
      <w:r w:rsidR="00BF4FFB" w:rsidRPr="00434D76">
        <w:rPr>
          <w:sz w:val="28"/>
          <w:szCs w:val="28"/>
        </w:rPr>
        <w:t>, В.І.</w:t>
      </w:r>
      <w:r w:rsidR="00434D76" w:rsidRPr="00434D76">
        <w:rPr>
          <w:sz w:val="28"/>
          <w:szCs w:val="28"/>
        </w:rPr>
        <w:t> </w:t>
      </w:r>
      <w:r w:rsidR="00BF4FFB" w:rsidRPr="00434D76">
        <w:rPr>
          <w:sz w:val="28"/>
          <w:szCs w:val="28"/>
        </w:rPr>
        <w:t>Шаповал</w:t>
      </w:r>
      <w:r w:rsidR="00CC768B" w:rsidRPr="00434D76">
        <w:rPr>
          <w:sz w:val="28"/>
          <w:szCs w:val="28"/>
        </w:rPr>
        <w:t xml:space="preserve"> додають до них гідну</w:t>
      </w:r>
      <w:r w:rsidR="00FA6CB8" w:rsidRPr="00434D76">
        <w:rPr>
          <w:sz w:val="28"/>
          <w:szCs w:val="28"/>
        </w:rPr>
        <w:t xml:space="preserve"> оплату праці персоналу, позитивну атмосферу в колективі, сприятливі умови праці, високу якість запропонованих товарів / послуг. </w:t>
      </w:r>
    </w:p>
    <w:p w:rsidR="00BF4FFB" w:rsidRPr="00545AEF" w:rsidRDefault="00BF4FFB" w:rsidP="00545AEF">
      <w:pPr>
        <w:spacing w:line="360" w:lineRule="auto"/>
        <w:ind w:firstLine="709"/>
        <w:jc w:val="both"/>
        <w:rPr>
          <w:sz w:val="28"/>
          <w:szCs w:val="28"/>
        </w:rPr>
      </w:pPr>
      <w:r w:rsidRPr="00434D76">
        <w:rPr>
          <w:sz w:val="28"/>
          <w:szCs w:val="28"/>
        </w:rPr>
        <w:t>Особливості діяльність неприбуткових організацій соціальної сфери дослі</w:t>
      </w:r>
      <w:r w:rsidR="00434D76" w:rsidRPr="00434D76">
        <w:rPr>
          <w:sz w:val="28"/>
          <w:szCs w:val="28"/>
        </w:rPr>
        <w:t>джували також такі науковці: О.А. Клименко, О.Б. Андрєєва, Ю.</w:t>
      </w:r>
      <w:r w:rsidRPr="00434D76">
        <w:rPr>
          <w:sz w:val="28"/>
          <w:szCs w:val="28"/>
        </w:rPr>
        <w:t>М.</w:t>
      </w:r>
      <w:r w:rsidR="00434D76" w:rsidRPr="00434D76">
        <w:rPr>
          <w:sz w:val="28"/>
          <w:szCs w:val="28"/>
        </w:rPr>
        <w:t> </w:t>
      </w:r>
      <w:proofErr w:type="spellStart"/>
      <w:r w:rsidR="00434D76" w:rsidRPr="00434D76">
        <w:rPr>
          <w:sz w:val="28"/>
          <w:szCs w:val="28"/>
        </w:rPr>
        <w:t>Жорнокуй</w:t>
      </w:r>
      <w:proofErr w:type="spellEnd"/>
      <w:r w:rsidR="00434D76" w:rsidRPr="00434D76">
        <w:rPr>
          <w:sz w:val="28"/>
          <w:szCs w:val="28"/>
        </w:rPr>
        <w:t>, О.</w:t>
      </w:r>
      <w:r w:rsidRPr="00434D76">
        <w:rPr>
          <w:sz w:val="28"/>
          <w:szCs w:val="28"/>
        </w:rPr>
        <w:t xml:space="preserve">П. </w:t>
      </w:r>
      <w:proofErr w:type="spellStart"/>
      <w:r w:rsidR="00434D76" w:rsidRPr="00434D76">
        <w:rPr>
          <w:sz w:val="28"/>
          <w:szCs w:val="28"/>
        </w:rPr>
        <w:t>Гетманець</w:t>
      </w:r>
      <w:proofErr w:type="spellEnd"/>
      <w:r w:rsidR="00434D76" w:rsidRPr="00434D76">
        <w:rPr>
          <w:sz w:val="28"/>
          <w:szCs w:val="28"/>
        </w:rPr>
        <w:t xml:space="preserve">, О.М. </w:t>
      </w:r>
      <w:proofErr w:type="spellStart"/>
      <w:r w:rsidR="00434D76" w:rsidRPr="00434D76">
        <w:rPr>
          <w:sz w:val="28"/>
          <w:szCs w:val="28"/>
        </w:rPr>
        <w:t>Вінник</w:t>
      </w:r>
      <w:proofErr w:type="spellEnd"/>
      <w:r w:rsidR="00434D76" w:rsidRPr="00434D76">
        <w:rPr>
          <w:sz w:val="28"/>
          <w:szCs w:val="28"/>
        </w:rPr>
        <w:t>, С.</w:t>
      </w:r>
      <w:r w:rsidRPr="00434D76">
        <w:rPr>
          <w:sz w:val="28"/>
          <w:szCs w:val="28"/>
        </w:rPr>
        <w:t>Б. Мельник,</w:t>
      </w:r>
      <w:r w:rsidRPr="00545AEF">
        <w:rPr>
          <w:sz w:val="28"/>
          <w:szCs w:val="28"/>
        </w:rPr>
        <w:t xml:space="preserve"> </w:t>
      </w:r>
      <w:r w:rsidRPr="00545AEF">
        <w:rPr>
          <w:sz w:val="28"/>
          <w:szCs w:val="28"/>
        </w:rPr>
        <w:lastRenderedPageBreak/>
        <w:t>А.</w:t>
      </w:r>
      <w:r w:rsidR="00434D76">
        <w:rPr>
          <w:sz w:val="28"/>
          <w:szCs w:val="28"/>
          <w:lang w:val="ru-RU"/>
        </w:rPr>
        <w:t> </w:t>
      </w:r>
      <w:proofErr w:type="spellStart"/>
      <w:r w:rsidR="00434D76">
        <w:rPr>
          <w:sz w:val="28"/>
          <w:szCs w:val="28"/>
        </w:rPr>
        <w:t>Красносільська</w:t>
      </w:r>
      <w:proofErr w:type="spellEnd"/>
      <w:r w:rsidR="00434D76">
        <w:rPr>
          <w:sz w:val="28"/>
          <w:szCs w:val="28"/>
        </w:rPr>
        <w:t xml:space="preserve">, Н.О. </w:t>
      </w:r>
      <w:proofErr w:type="spellStart"/>
      <w:r w:rsidR="00434D76">
        <w:rPr>
          <w:sz w:val="28"/>
          <w:szCs w:val="28"/>
        </w:rPr>
        <w:t>Гура</w:t>
      </w:r>
      <w:proofErr w:type="spellEnd"/>
      <w:r w:rsidR="00434D76">
        <w:rPr>
          <w:sz w:val="28"/>
          <w:szCs w:val="28"/>
        </w:rPr>
        <w:t xml:space="preserve">, Ю.Р. </w:t>
      </w:r>
      <w:proofErr w:type="spellStart"/>
      <w:r w:rsidR="00434D76">
        <w:rPr>
          <w:sz w:val="28"/>
          <w:szCs w:val="28"/>
        </w:rPr>
        <w:t>Скоробогата</w:t>
      </w:r>
      <w:proofErr w:type="spellEnd"/>
      <w:r w:rsidR="00434D76">
        <w:rPr>
          <w:sz w:val="28"/>
          <w:szCs w:val="28"/>
        </w:rPr>
        <w:t xml:space="preserve">, А.А. </w:t>
      </w:r>
      <w:proofErr w:type="spellStart"/>
      <w:r w:rsidR="00434D76">
        <w:rPr>
          <w:sz w:val="28"/>
          <w:szCs w:val="28"/>
        </w:rPr>
        <w:t>Халецька</w:t>
      </w:r>
      <w:proofErr w:type="spellEnd"/>
      <w:r w:rsidR="00434D76">
        <w:rPr>
          <w:sz w:val="28"/>
          <w:szCs w:val="28"/>
        </w:rPr>
        <w:t>, Л.</w:t>
      </w:r>
      <w:r w:rsidRPr="00545AEF">
        <w:rPr>
          <w:sz w:val="28"/>
          <w:szCs w:val="28"/>
        </w:rPr>
        <w:t>М.</w:t>
      </w:r>
      <w:r w:rsidR="00434D76">
        <w:rPr>
          <w:sz w:val="28"/>
          <w:szCs w:val="28"/>
          <w:lang w:val="ru-RU"/>
        </w:rPr>
        <w:t> </w:t>
      </w:r>
      <w:r w:rsidRPr="00545AEF">
        <w:rPr>
          <w:sz w:val="28"/>
          <w:szCs w:val="28"/>
        </w:rPr>
        <w:t>Чуприна.</w:t>
      </w:r>
    </w:p>
    <w:p w:rsidR="00887218" w:rsidRPr="00545AEF" w:rsidRDefault="00A94A87" w:rsidP="00545AEF">
      <w:pPr>
        <w:spacing w:line="360" w:lineRule="auto"/>
        <w:ind w:firstLine="567"/>
        <w:jc w:val="both"/>
        <w:rPr>
          <w:rFonts w:eastAsia="Calibri"/>
          <w:b/>
          <w:sz w:val="28"/>
          <w:szCs w:val="28"/>
        </w:rPr>
      </w:pPr>
      <w:r w:rsidRPr="00545AEF">
        <w:rPr>
          <w:rFonts w:eastAsia="Calibri"/>
          <w:b/>
          <w:sz w:val="28"/>
          <w:szCs w:val="28"/>
        </w:rPr>
        <w:t xml:space="preserve">Виклад основного матеріалу. </w:t>
      </w:r>
      <w:r w:rsidR="00FA6CB8" w:rsidRPr="00545AEF">
        <w:rPr>
          <w:sz w:val="28"/>
          <w:szCs w:val="28"/>
        </w:rPr>
        <w:t>Досліджуване підприємство</w:t>
      </w:r>
      <w:r w:rsidR="00887218" w:rsidRPr="00545AEF">
        <w:rPr>
          <w:sz w:val="28"/>
          <w:szCs w:val="28"/>
        </w:rPr>
        <w:t xml:space="preserve"> </w:t>
      </w:r>
      <w:r w:rsidR="00FA6CB8" w:rsidRPr="00545AEF">
        <w:rPr>
          <w:sz w:val="28"/>
          <w:szCs w:val="28"/>
        </w:rPr>
        <w:t xml:space="preserve">– </w:t>
      </w:r>
      <w:r w:rsidR="001F06F2" w:rsidRPr="00545AEF">
        <w:rPr>
          <w:rFonts w:eastAsia="Calibri"/>
          <w:sz w:val="28"/>
          <w:szCs w:val="28"/>
        </w:rPr>
        <w:t>Пол</w:t>
      </w:r>
      <w:r w:rsidR="00FA6CB8" w:rsidRPr="00545AEF">
        <w:rPr>
          <w:rFonts w:eastAsia="Calibri"/>
          <w:sz w:val="28"/>
          <w:szCs w:val="28"/>
        </w:rPr>
        <w:t>тавська обласна дитячо-юнацька реабілітаційно-спортивна школа</w:t>
      </w:r>
      <w:r w:rsidR="001F06F2" w:rsidRPr="00545AEF">
        <w:rPr>
          <w:rFonts w:eastAsia="Calibri"/>
          <w:sz w:val="28"/>
          <w:szCs w:val="28"/>
        </w:rPr>
        <w:t xml:space="preserve"> інвалідів</w:t>
      </w:r>
      <w:r w:rsidR="001F06F2" w:rsidRPr="00545AEF">
        <w:rPr>
          <w:sz w:val="28"/>
          <w:szCs w:val="28"/>
        </w:rPr>
        <w:t xml:space="preserve"> </w:t>
      </w:r>
      <w:r w:rsidR="00FA6CB8" w:rsidRPr="00545AEF">
        <w:rPr>
          <w:sz w:val="28"/>
          <w:szCs w:val="28"/>
        </w:rPr>
        <w:t>(</w:t>
      </w:r>
      <w:r w:rsidR="00887218" w:rsidRPr="00545AEF">
        <w:rPr>
          <w:sz w:val="28"/>
          <w:szCs w:val="28"/>
        </w:rPr>
        <w:t>ПОДЮРСШІ</w:t>
      </w:r>
      <w:r w:rsidR="00FA6CB8" w:rsidRPr="00545AEF">
        <w:rPr>
          <w:sz w:val="28"/>
          <w:szCs w:val="28"/>
        </w:rPr>
        <w:t>)</w:t>
      </w:r>
      <w:r w:rsidR="00FA6CB8" w:rsidRPr="00545AEF">
        <w:rPr>
          <w:color w:val="080808"/>
          <w:sz w:val="28"/>
          <w:szCs w:val="28"/>
          <w:shd w:val="clear" w:color="auto" w:fill="FFFFFF"/>
        </w:rPr>
        <w:t xml:space="preserve"> підпорядкована</w:t>
      </w:r>
      <w:r w:rsidR="00887218" w:rsidRPr="00545AEF">
        <w:rPr>
          <w:color w:val="080808"/>
          <w:sz w:val="28"/>
          <w:szCs w:val="28"/>
          <w:shd w:val="clear" w:color="auto" w:fill="FFFFFF"/>
        </w:rPr>
        <w:t xml:space="preserve"> Полтавському регіональному центру з фізичної культури та спорту інвалідів </w:t>
      </w:r>
      <w:r w:rsidR="000566E4" w:rsidRPr="00545AEF">
        <w:rPr>
          <w:color w:val="080808"/>
          <w:sz w:val="28"/>
          <w:szCs w:val="28"/>
          <w:shd w:val="clear" w:color="auto" w:fill="FFFFFF"/>
        </w:rPr>
        <w:t>«</w:t>
      </w:r>
      <w:proofErr w:type="spellStart"/>
      <w:r w:rsidR="00887218" w:rsidRPr="00545AEF">
        <w:rPr>
          <w:color w:val="080808"/>
          <w:sz w:val="28"/>
          <w:szCs w:val="28"/>
          <w:shd w:val="clear" w:color="auto" w:fill="FFFFFF"/>
        </w:rPr>
        <w:t>Інваспорт</w:t>
      </w:r>
      <w:proofErr w:type="spellEnd"/>
      <w:r w:rsidR="000566E4" w:rsidRPr="00545AEF">
        <w:rPr>
          <w:color w:val="080808"/>
          <w:sz w:val="28"/>
          <w:szCs w:val="28"/>
          <w:shd w:val="clear" w:color="auto" w:fill="FFFFFF"/>
        </w:rPr>
        <w:t>»</w:t>
      </w:r>
      <w:r w:rsidR="00887218" w:rsidRPr="00545AEF">
        <w:rPr>
          <w:color w:val="080808"/>
          <w:sz w:val="28"/>
          <w:szCs w:val="28"/>
          <w:shd w:val="clear" w:color="auto" w:fill="FFFFFF"/>
        </w:rPr>
        <w:t xml:space="preserve">. Основне завдання Центру </w:t>
      </w:r>
      <w:r w:rsidR="00887218" w:rsidRPr="00545AEF">
        <w:rPr>
          <w:sz w:val="28"/>
          <w:szCs w:val="28"/>
        </w:rPr>
        <w:t>–</w:t>
      </w:r>
      <w:r w:rsidR="00887218" w:rsidRPr="00545AEF">
        <w:rPr>
          <w:color w:val="080808"/>
          <w:sz w:val="28"/>
          <w:szCs w:val="28"/>
          <w:shd w:val="clear" w:color="auto" w:fill="FFFFFF"/>
        </w:rPr>
        <w:t xml:space="preserve"> формування спортивного руху інвалідів в регіоні, розвиток </w:t>
      </w:r>
      <w:proofErr w:type="spellStart"/>
      <w:r w:rsidR="00887218" w:rsidRPr="00545AEF">
        <w:rPr>
          <w:color w:val="080808"/>
          <w:sz w:val="28"/>
          <w:szCs w:val="28"/>
          <w:shd w:val="clear" w:color="auto" w:fill="FFFFFF"/>
        </w:rPr>
        <w:t>паралімпійського</w:t>
      </w:r>
      <w:proofErr w:type="spellEnd"/>
      <w:r w:rsidR="00887218" w:rsidRPr="00545AEF">
        <w:rPr>
          <w:color w:val="080808"/>
          <w:sz w:val="28"/>
          <w:szCs w:val="28"/>
          <w:shd w:val="clear" w:color="auto" w:fill="FFFFFF"/>
        </w:rPr>
        <w:t xml:space="preserve"> руху як складової соціальної реабілітації людей з обмеженими можливостями на Полтавщині.</w:t>
      </w:r>
    </w:p>
    <w:p w:rsidR="00EF16A3" w:rsidRPr="00545AEF" w:rsidRDefault="00EF16A3" w:rsidP="00545AEF">
      <w:pPr>
        <w:spacing w:line="360" w:lineRule="auto"/>
        <w:ind w:firstLine="709"/>
        <w:jc w:val="both"/>
        <w:rPr>
          <w:sz w:val="28"/>
          <w:szCs w:val="28"/>
        </w:rPr>
      </w:pPr>
      <w:r w:rsidRPr="00545AEF">
        <w:rPr>
          <w:sz w:val="28"/>
          <w:szCs w:val="28"/>
        </w:rPr>
        <w:t>Підтримка сфери фізичної культури і спорту в Україні здійснюється за допомогою: прямого регулювання – фінансуванням відповідних заходів і структур; непрямим регулюванням – через створення умов для ефективного функціонування фізкультурно-</w:t>
      </w:r>
      <w:r w:rsidR="00842ACD" w:rsidRPr="00545AEF">
        <w:rPr>
          <w:sz w:val="28"/>
          <w:szCs w:val="28"/>
        </w:rPr>
        <w:t>спортивних структур і споруд [4</w:t>
      </w:r>
      <w:r w:rsidRPr="00545AEF">
        <w:rPr>
          <w:sz w:val="28"/>
          <w:szCs w:val="28"/>
        </w:rPr>
        <w:t>].</w:t>
      </w:r>
    </w:p>
    <w:p w:rsidR="00EF16A3" w:rsidRPr="00545AEF" w:rsidRDefault="00EF16A3" w:rsidP="00545AEF">
      <w:pPr>
        <w:spacing w:line="360" w:lineRule="auto"/>
        <w:ind w:firstLine="709"/>
        <w:jc w:val="both"/>
        <w:rPr>
          <w:sz w:val="28"/>
          <w:szCs w:val="28"/>
        </w:rPr>
      </w:pPr>
      <w:r w:rsidRPr="00545AEF">
        <w:rPr>
          <w:sz w:val="28"/>
          <w:szCs w:val="28"/>
        </w:rPr>
        <w:t xml:space="preserve">Фінансування розвитку цієї сфери здійснюється, відповідно до Закону України </w:t>
      </w:r>
      <w:r w:rsidR="000566E4" w:rsidRPr="00545AEF">
        <w:rPr>
          <w:sz w:val="28"/>
          <w:szCs w:val="28"/>
        </w:rPr>
        <w:t>«</w:t>
      </w:r>
      <w:r w:rsidRPr="00545AEF">
        <w:rPr>
          <w:sz w:val="28"/>
          <w:szCs w:val="28"/>
        </w:rPr>
        <w:t>Про фізичну культуру та спорт</w:t>
      </w:r>
      <w:r w:rsidR="000566E4" w:rsidRPr="00545AEF">
        <w:rPr>
          <w:sz w:val="28"/>
          <w:szCs w:val="28"/>
        </w:rPr>
        <w:t>»</w:t>
      </w:r>
      <w:r w:rsidRPr="00545AEF">
        <w:rPr>
          <w:sz w:val="28"/>
          <w:szCs w:val="28"/>
        </w:rPr>
        <w:t xml:space="preserve"> та інших актів, зазвичай, за рахунок коштів державного та місцевого бюджетів, а також інших джерел, не заб</w:t>
      </w:r>
      <w:r w:rsidR="004357F2" w:rsidRPr="00545AEF">
        <w:rPr>
          <w:sz w:val="28"/>
          <w:szCs w:val="28"/>
        </w:rPr>
        <w:t>оронених законодавством (рис.1</w:t>
      </w:r>
      <w:r w:rsidRPr="00545AEF">
        <w:rPr>
          <w:sz w:val="28"/>
          <w:szCs w:val="28"/>
        </w:rPr>
        <w:t xml:space="preserve">). </w:t>
      </w:r>
    </w:p>
    <w:p w:rsidR="00EF16A3" w:rsidRPr="00545AEF" w:rsidRDefault="00EF16A3" w:rsidP="00545AEF">
      <w:pPr>
        <w:spacing w:line="360" w:lineRule="auto"/>
        <w:jc w:val="center"/>
        <w:rPr>
          <w:sz w:val="28"/>
          <w:szCs w:val="28"/>
        </w:rPr>
      </w:pPr>
      <w:r w:rsidRPr="00545AEF">
        <w:rPr>
          <w:noProof/>
          <w:sz w:val="28"/>
          <w:szCs w:val="28"/>
          <w:lang w:val="ru-RU" w:eastAsia="ru-RU"/>
        </w:rPr>
        <w:drawing>
          <wp:inline distT="0" distB="0" distL="0" distR="0">
            <wp:extent cx="5936742" cy="1658112"/>
            <wp:effectExtent l="19050" t="0" r="25908"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F16A3" w:rsidRPr="00545AEF" w:rsidRDefault="004357F2" w:rsidP="00545AEF">
      <w:pPr>
        <w:spacing w:line="360" w:lineRule="auto"/>
        <w:jc w:val="center"/>
        <w:rPr>
          <w:sz w:val="28"/>
          <w:szCs w:val="28"/>
        </w:rPr>
      </w:pPr>
      <w:r w:rsidRPr="00545AEF">
        <w:rPr>
          <w:sz w:val="28"/>
          <w:szCs w:val="28"/>
        </w:rPr>
        <w:t>Рисунок 1</w:t>
      </w:r>
      <w:r w:rsidR="00EF16A3" w:rsidRPr="00545AEF">
        <w:rPr>
          <w:sz w:val="28"/>
          <w:szCs w:val="28"/>
        </w:rPr>
        <w:t xml:space="preserve"> – Фінансування сфери фізичної культури та спорту в Україні за рахунок державного бюджету (млн. грн.)</w:t>
      </w:r>
    </w:p>
    <w:p w:rsidR="00D27FCE" w:rsidRPr="00545AEF" w:rsidRDefault="00D27FCE" w:rsidP="00545AEF">
      <w:pPr>
        <w:spacing w:line="360" w:lineRule="auto"/>
        <w:ind w:firstLine="709"/>
        <w:jc w:val="both"/>
        <w:rPr>
          <w:sz w:val="28"/>
          <w:szCs w:val="28"/>
        </w:rPr>
      </w:pPr>
      <w:r w:rsidRPr="00545AEF">
        <w:rPr>
          <w:sz w:val="28"/>
          <w:szCs w:val="28"/>
        </w:rPr>
        <w:t xml:space="preserve">Важливим чинником реформування економічних відносин у сфері фізичної культури і спорту є впровадження ефективного механізму залучення позабюджетних коштів, зокрема </w:t>
      </w:r>
      <w:r w:rsidR="00355EE3" w:rsidRPr="00545AEF">
        <w:rPr>
          <w:sz w:val="28"/>
          <w:szCs w:val="28"/>
        </w:rPr>
        <w:t xml:space="preserve">статтею 44 Закону України </w:t>
      </w:r>
      <w:r w:rsidR="000566E4" w:rsidRPr="00545AEF">
        <w:rPr>
          <w:sz w:val="28"/>
          <w:szCs w:val="28"/>
        </w:rPr>
        <w:t>«</w:t>
      </w:r>
      <w:r w:rsidRPr="00545AEF">
        <w:rPr>
          <w:sz w:val="28"/>
          <w:szCs w:val="28"/>
        </w:rPr>
        <w:t xml:space="preserve">Про професійні спілки, </w:t>
      </w:r>
      <w:r w:rsidR="00355EE3" w:rsidRPr="00545AEF">
        <w:rPr>
          <w:sz w:val="28"/>
          <w:szCs w:val="28"/>
        </w:rPr>
        <w:t>їх права та гарантії діяльності</w:t>
      </w:r>
      <w:r w:rsidR="000566E4" w:rsidRPr="00545AEF">
        <w:rPr>
          <w:sz w:val="28"/>
          <w:szCs w:val="28"/>
        </w:rPr>
        <w:t>»</w:t>
      </w:r>
      <w:r w:rsidR="00BF00D1" w:rsidRPr="00545AEF">
        <w:rPr>
          <w:sz w:val="28"/>
          <w:szCs w:val="28"/>
        </w:rPr>
        <w:t xml:space="preserve"> передбачено, що роботодавці зобов'язані відраховувати кошти первинним профспілковим організаціям на </w:t>
      </w:r>
      <w:r w:rsidR="00BF00D1" w:rsidRPr="00545AEF">
        <w:rPr>
          <w:sz w:val="28"/>
          <w:szCs w:val="28"/>
        </w:rPr>
        <w:lastRenderedPageBreak/>
        <w:t xml:space="preserve">культурно-масову, фізкультурну і оздоровчу роботу в розмірах, передбачених колективним договором та угодами, але не менше ніж 0,3 відсотка фонду оплати праці з віднесенням цих сум на валові витрати, а у бюджетній сфері - за рахунок виділення додаткових бюджетних асигнувань </w:t>
      </w:r>
      <w:r w:rsidR="00842ACD" w:rsidRPr="00545AEF">
        <w:rPr>
          <w:sz w:val="28"/>
          <w:szCs w:val="28"/>
        </w:rPr>
        <w:t>[1</w:t>
      </w:r>
      <w:r w:rsidRPr="00545AEF">
        <w:rPr>
          <w:sz w:val="28"/>
          <w:szCs w:val="28"/>
        </w:rPr>
        <w:t>].</w:t>
      </w:r>
    </w:p>
    <w:p w:rsidR="00D27FCE" w:rsidRPr="00545AEF" w:rsidRDefault="00355EE3" w:rsidP="00545AEF">
      <w:pPr>
        <w:spacing w:line="360" w:lineRule="auto"/>
        <w:ind w:firstLine="709"/>
        <w:jc w:val="both"/>
        <w:rPr>
          <w:sz w:val="28"/>
          <w:szCs w:val="28"/>
        </w:rPr>
      </w:pPr>
      <w:r w:rsidRPr="00545AEF">
        <w:rPr>
          <w:sz w:val="28"/>
          <w:szCs w:val="28"/>
        </w:rPr>
        <w:t xml:space="preserve">Розглянемо характеристику та перспективи розвитку неприбуткових підприємств на прикладі ПОДЮРСШІ. </w:t>
      </w:r>
      <w:r w:rsidR="00D27FCE" w:rsidRPr="00545AEF">
        <w:rPr>
          <w:sz w:val="28"/>
          <w:szCs w:val="28"/>
        </w:rPr>
        <w:t>Середовище функціонування ПОДЮРСШІ в умовах ринку ускладнюється тим, що вона належить до невиробничої сфери та її фінансова діяльність відмінна від діяльності комерційних структур, тому потребує не лише стабільного державного фінансування, а й впровадження додаткових важелів підвищення конкурентоздатності, у тому числі через оптимізацію прийняття управлінських рішень, які підвищать ефективність її діяльності.</w:t>
      </w:r>
    </w:p>
    <w:p w:rsidR="00AA4654" w:rsidRPr="00545AEF" w:rsidRDefault="00AA4654" w:rsidP="00545AEF">
      <w:pPr>
        <w:spacing w:line="360" w:lineRule="auto"/>
        <w:ind w:firstLine="709"/>
        <w:jc w:val="both"/>
        <w:rPr>
          <w:sz w:val="28"/>
          <w:szCs w:val="28"/>
        </w:rPr>
      </w:pPr>
      <w:r w:rsidRPr="00545AEF">
        <w:rPr>
          <w:sz w:val="28"/>
          <w:szCs w:val="28"/>
        </w:rPr>
        <w:t xml:space="preserve">Неприбуткові (некомерційні) підприємства та організації називають третім сектором економіки; вони відіграють важливу роль у соціально-економічному розвитку держави, саме до таких відноситься досліджуване нами підприємство - Полтавська обласна дитячо-юнацька реабілітаційно-спортивна школа інвалідів. </w:t>
      </w:r>
    </w:p>
    <w:p w:rsidR="00D27FCE" w:rsidRPr="00545AEF" w:rsidRDefault="009B3123" w:rsidP="00545AEF">
      <w:pPr>
        <w:spacing w:line="360" w:lineRule="auto"/>
        <w:ind w:firstLine="709"/>
        <w:jc w:val="both"/>
        <w:rPr>
          <w:sz w:val="28"/>
          <w:szCs w:val="28"/>
        </w:rPr>
      </w:pPr>
      <w:r w:rsidRPr="00545AEF">
        <w:rPr>
          <w:sz w:val="28"/>
          <w:szCs w:val="28"/>
        </w:rPr>
        <w:t xml:space="preserve">У Податковому кодексі України (ПКУ) п.14.1.121 (до 13.08.2015 р.) </w:t>
      </w:r>
      <w:r w:rsidR="00434D76">
        <w:rPr>
          <w:sz w:val="28"/>
          <w:szCs w:val="28"/>
        </w:rPr>
        <w:t>трактується</w:t>
      </w:r>
      <w:r w:rsidR="00AA4654" w:rsidRPr="00545AEF">
        <w:rPr>
          <w:sz w:val="28"/>
          <w:szCs w:val="28"/>
        </w:rPr>
        <w:t>, що неприбуткові підприємства, уста</w:t>
      </w:r>
      <w:r w:rsidRPr="00545AEF">
        <w:rPr>
          <w:sz w:val="28"/>
          <w:szCs w:val="28"/>
        </w:rPr>
        <w:t xml:space="preserve">нови та організації – це такі, </w:t>
      </w:r>
      <w:r w:rsidR="00AA4654" w:rsidRPr="00545AEF">
        <w:rPr>
          <w:sz w:val="28"/>
          <w:szCs w:val="28"/>
        </w:rPr>
        <w:t>основною метою діяльності яких є не одержання прибутку, а провадження благодійної діяльності, меценатства або іншої діяльност</w:t>
      </w:r>
      <w:r w:rsidRPr="00545AEF">
        <w:rPr>
          <w:sz w:val="28"/>
          <w:szCs w:val="28"/>
        </w:rPr>
        <w:t>і, передбаченої законодавством. А в редакції після змін (із 13.08.2015 р.) п. 14.1.121 ПКУ говориться, що неприбуткові підприємства, установи та організації –</w:t>
      </w:r>
      <w:r w:rsidR="005E498C" w:rsidRPr="00545AEF">
        <w:rPr>
          <w:sz w:val="28"/>
          <w:szCs w:val="28"/>
        </w:rPr>
        <w:t xml:space="preserve"> це</w:t>
      </w:r>
      <w:r w:rsidRPr="00545AEF">
        <w:rPr>
          <w:sz w:val="28"/>
          <w:szCs w:val="28"/>
        </w:rPr>
        <w:t xml:space="preserve"> неприбуткові підприємства, установи й організації, які не є платниками податку на прибуток підпри</w:t>
      </w:r>
      <w:r w:rsidR="005E498C" w:rsidRPr="00545AEF">
        <w:rPr>
          <w:sz w:val="28"/>
          <w:szCs w:val="28"/>
        </w:rPr>
        <w:t xml:space="preserve">ємств </w:t>
      </w:r>
      <w:r w:rsidR="00842ACD" w:rsidRPr="00545AEF">
        <w:rPr>
          <w:sz w:val="28"/>
          <w:szCs w:val="28"/>
        </w:rPr>
        <w:t>[2</w:t>
      </w:r>
      <w:r w:rsidR="00AA4654" w:rsidRPr="00545AEF">
        <w:rPr>
          <w:sz w:val="28"/>
          <w:szCs w:val="28"/>
        </w:rPr>
        <w:t>]</w:t>
      </w:r>
      <w:r w:rsidR="00355EE3" w:rsidRPr="00545AEF">
        <w:rPr>
          <w:sz w:val="28"/>
          <w:szCs w:val="28"/>
        </w:rPr>
        <w:t>.</w:t>
      </w:r>
    </w:p>
    <w:p w:rsidR="00AA4654" w:rsidRPr="00545AEF" w:rsidRDefault="00AA4654" w:rsidP="00545AEF">
      <w:pPr>
        <w:spacing w:line="360" w:lineRule="auto"/>
        <w:ind w:firstLine="709"/>
        <w:jc w:val="both"/>
        <w:rPr>
          <w:sz w:val="28"/>
          <w:szCs w:val="28"/>
        </w:rPr>
      </w:pPr>
      <w:r w:rsidRPr="00545AEF">
        <w:rPr>
          <w:sz w:val="28"/>
          <w:szCs w:val="28"/>
        </w:rPr>
        <w:t xml:space="preserve">Полтавська обласна дитячо-юнацька реабілітаційно-спортивна школа – це заклад із бюджетним фінансуванням, діяльність якого спрямована на виконання соціально-важливих функцій і не переслідує мети </w:t>
      </w:r>
      <w:r w:rsidR="00232AD6" w:rsidRPr="00545AEF">
        <w:rPr>
          <w:sz w:val="28"/>
          <w:szCs w:val="28"/>
        </w:rPr>
        <w:t xml:space="preserve">отримання </w:t>
      </w:r>
      <w:r w:rsidR="00232AD6" w:rsidRPr="00545AEF">
        <w:rPr>
          <w:sz w:val="28"/>
          <w:szCs w:val="28"/>
        </w:rPr>
        <w:lastRenderedPageBreak/>
        <w:t>прибутків.</w:t>
      </w:r>
      <w:r w:rsidRPr="00545AEF">
        <w:rPr>
          <w:sz w:val="28"/>
          <w:szCs w:val="28"/>
        </w:rPr>
        <w:t xml:space="preserve"> Охарактеризуємо досліджуване підприємство як неприбуткове соціальне підприємство за наступними ознаками:</w:t>
      </w:r>
    </w:p>
    <w:p w:rsidR="00AA4654" w:rsidRPr="00545AEF" w:rsidRDefault="00AA4654" w:rsidP="00545AEF">
      <w:pPr>
        <w:spacing w:line="360" w:lineRule="auto"/>
        <w:ind w:firstLine="709"/>
        <w:jc w:val="both"/>
        <w:rPr>
          <w:sz w:val="28"/>
          <w:szCs w:val="28"/>
        </w:rPr>
      </w:pPr>
      <w:r w:rsidRPr="00545AEF">
        <w:rPr>
          <w:sz w:val="28"/>
          <w:szCs w:val="28"/>
        </w:rPr>
        <w:t xml:space="preserve">1) мета створення та напрямки діяльності. Метою діяльності Полтавської обласної дитячо-юнацької реабілітаційно-спортивної школи інвалідів є залучення уразливих груп населення – інвалідів всіх нозологій міста та Полтавської області до занять фізичною культурою і спортом (віком від 6 до 30 років), створення необхідних умов для їх оздоровлення, реабілітації, забезпечення соціальної інтеграції та повноцінного розвитку здібностей інвалідів в обраному виді спорту. Основними напрямками діяльності школи є фізична реабілітація, рекреація, оздоровлення та підготовка спортсменів високої кваліфікації, які здатні поповнити склади Національних збірних команд України з </w:t>
      </w:r>
      <w:proofErr w:type="spellStart"/>
      <w:r w:rsidRPr="00545AEF">
        <w:rPr>
          <w:sz w:val="28"/>
          <w:szCs w:val="28"/>
        </w:rPr>
        <w:t>Паралімпійських</w:t>
      </w:r>
      <w:proofErr w:type="spellEnd"/>
      <w:r w:rsidRPr="00545AEF">
        <w:rPr>
          <w:sz w:val="28"/>
          <w:szCs w:val="28"/>
        </w:rPr>
        <w:t xml:space="preserve">, </w:t>
      </w:r>
      <w:proofErr w:type="spellStart"/>
      <w:r w:rsidRPr="00545AEF">
        <w:rPr>
          <w:sz w:val="28"/>
          <w:szCs w:val="28"/>
        </w:rPr>
        <w:t>Дефлімпійських</w:t>
      </w:r>
      <w:proofErr w:type="spellEnd"/>
      <w:r w:rsidRPr="00545AEF">
        <w:rPr>
          <w:sz w:val="28"/>
          <w:szCs w:val="28"/>
        </w:rPr>
        <w:t xml:space="preserve"> видів спорту;</w:t>
      </w:r>
    </w:p>
    <w:p w:rsidR="00AA4654" w:rsidRPr="00545AEF" w:rsidRDefault="00AA4654" w:rsidP="00545AEF">
      <w:pPr>
        <w:spacing w:line="360" w:lineRule="auto"/>
        <w:ind w:firstLine="709"/>
        <w:jc w:val="both"/>
        <w:rPr>
          <w:sz w:val="28"/>
          <w:szCs w:val="28"/>
        </w:rPr>
      </w:pPr>
      <w:r w:rsidRPr="00545AEF">
        <w:rPr>
          <w:sz w:val="28"/>
          <w:szCs w:val="28"/>
        </w:rPr>
        <w:t>2) форми володіння майном: ПОДЮРСШІ не має власних приміщень, а укладає договори оренди на розміщення школи та всіх використовуваних спортивних баз (басейнів, тренажерних залів, легкоатлетичного стадіону, фітнес-центру);</w:t>
      </w:r>
    </w:p>
    <w:p w:rsidR="00AA4654" w:rsidRPr="00545AEF" w:rsidRDefault="00AA4654" w:rsidP="00545AEF">
      <w:pPr>
        <w:spacing w:line="360" w:lineRule="auto"/>
        <w:ind w:firstLine="709"/>
        <w:jc w:val="both"/>
        <w:rPr>
          <w:sz w:val="28"/>
          <w:szCs w:val="28"/>
        </w:rPr>
      </w:pPr>
      <w:r w:rsidRPr="00545AEF">
        <w:rPr>
          <w:sz w:val="28"/>
          <w:szCs w:val="28"/>
        </w:rPr>
        <w:t>3) особливості правового стану: правові аспекти діяльності Полтавської обласної дитячо-юнацької реабілітаційно-спортивної школи інвалідів забезпечені Конституцією України, Цивільними та Господарським кодексами України, Кодексом законів про п</w:t>
      </w:r>
      <w:r w:rsidR="00842ACD" w:rsidRPr="00545AEF">
        <w:rPr>
          <w:sz w:val="28"/>
          <w:szCs w:val="28"/>
        </w:rPr>
        <w:t>рацю України, законом України «</w:t>
      </w:r>
      <w:r w:rsidRPr="00545AEF">
        <w:rPr>
          <w:sz w:val="28"/>
          <w:szCs w:val="28"/>
        </w:rPr>
        <w:t>Про мі</w:t>
      </w:r>
      <w:r w:rsidR="00842ACD" w:rsidRPr="00545AEF">
        <w:rPr>
          <w:sz w:val="28"/>
          <w:szCs w:val="28"/>
        </w:rPr>
        <w:t>сцеве самоврядування в Україні»</w:t>
      </w:r>
      <w:r w:rsidRPr="00545AEF">
        <w:rPr>
          <w:sz w:val="28"/>
          <w:szCs w:val="28"/>
        </w:rPr>
        <w:t>, рішеннями Полтавської об</w:t>
      </w:r>
      <w:r w:rsidR="00842ACD" w:rsidRPr="00545AEF">
        <w:rPr>
          <w:sz w:val="28"/>
          <w:szCs w:val="28"/>
        </w:rPr>
        <w:t>ласної ради, Законом України «Про фізичну культуру та спорт»</w:t>
      </w:r>
      <w:r w:rsidRPr="00545AEF">
        <w:rPr>
          <w:sz w:val="28"/>
          <w:szCs w:val="28"/>
        </w:rPr>
        <w:t>, Конвенцією ООН про пра</w:t>
      </w:r>
      <w:r w:rsidR="00842ACD" w:rsidRPr="00545AEF">
        <w:rPr>
          <w:sz w:val="28"/>
          <w:szCs w:val="28"/>
        </w:rPr>
        <w:t>ва інвалідів, Законом України «Про позашкільну освіту»</w:t>
      </w:r>
      <w:r w:rsidRPr="00545AEF">
        <w:rPr>
          <w:sz w:val="28"/>
          <w:szCs w:val="28"/>
        </w:rPr>
        <w:t xml:space="preserve">, типовим положенням про дитячо-юнацьку школу інвалідів (ДЮРСШІ), Спеціалізовану дитячо-юнацьку школу інвалідів </w:t>
      </w:r>
      <w:proofErr w:type="spellStart"/>
      <w:r w:rsidRPr="00545AEF">
        <w:rPr>
          <w:sz w:val="28"/>
          <w:szCs w:val="28"/>
        </w:rPr>
        <w:t>паралімпійського</w:t>
      </w:r>
      <w:proofErr w:type="spellEnd"/>
      <w:r w:rsidRPr="00545AEF">
        <w:rPr>
          <w:sz w:val="28"/>
          <w:szCs w:val="28"/>
        </w:rPr>
        <w:t xml:space="preserve"> резерву (СДЮШПР), затверджене </w:t>
      </w:r>
      <w:r w:rsidR="00842ACD" w:rsidRPr="00545AEF">
        <w:rPr>
          <w:sz w:val="28"/>
          <w:szCs w:val="28"/>
        </w:rPr>
        <w:t xml:space="preserve">наказом </w:t>
      </w:r>
      <w:proofErr w:type="spellStart"/>
      <w:r w:rsidR="00842ACD" w:rsidRPr="00545AEF">
        <w:rPr>
          <w:sz w:val="28"/>
          <w:szCs w:val="28"/>
        </w:rPr>
        <w:t>Держкомспортом</w:t>
      </w:r>
      <w:proofErr w:type="spellEnd"/>
      <w:r w:rsidR="00842ACD" w:rsidRPr="00545AEF">
        <w:rPr>
          <w:sz w:val="28"/>
          <w:szCs w:val="28"/>
        </w:rPr>
        <w:t xml:space="preserve"> України </w:t>
      </w:r>
      <w:r w:rsidRPr="00545AEF">
        <w:rPr>
          <w:sz w:val="28"/>
          <w:szCs w:val="28"/>
        </w:rPr>
        <w:t>27.07.1998 року № 1562, статутом школи;</w:t>
      </w:r>
    </w:p>
    <w:p w:rsidR="00AA4654" w:rsidRPr="00545AEF" w:rsidRDefault="00AA4654" w:rsidP="00545AEF">
      <w:pPr>
        <w:spacing w:line="360" w:lineRule="auto"/>
        <w:ind w:firstLine="709"/>
        <w:jc w:val="both"/>
        <w:rPr>
          <w:sz w:val="28"/>
          <w:szCs w:val="28"/>
        </w:rPr>
      </w:pPr>
      <w:r w:rsidRPr="00545AEF">
        <w:rPr>
          <w:sz w:val="28"/>
          <w:szCs w:val="28"/>
        </w:rPr>
        <w:t xml:space="preserve">4) фінансування: фінансується за рахунок власника (засновника), державного та обласного бюджету, але можливі: гранти від міжнародних </w:t>
      </w:r>
      <w:r w:rsidRPr="00545AEF">
        <w:rPr>
          <w:sz w:val="28"/>
          <w:szCs w:val="28"/>
        </w:rPr>
        <w:lastRenderedPageBreak/>
        <w:t>фондів, прибуткова власна діяльність, що не заборонена законодавством; систематична дохідна діяльність (</w:t>
      </w:r>
      <w:r w:rsidR="000566E4" w:rsidRPr="00545AEF">
        <w:rPr>
          <w:sz w:val="28"/>
          <w:szCs w:val="28"/>
        </w:rPr>
        <w:t>«</w:t>
      </w:r>
      <w:r w:rsidRPr="00545AEF">
        <w:rPr>
          <w:sz w:val="28"/>
          <w:szCs w:val="28"/>
        </w:rPr>
        <w:t>зароблений дохід</w:t>
      </w:r>
      <w:r w:rsidR="000566E4" w:rsidRPr="00545AEF">
        <w:rPr>
          <w:sz w:val="28"/>
          <w:szCs w:val="28"/>
        </w:rPr>
        <w:t>»</w:t>
      </w:r>
      <w:r w:rsidRPr="00545AEF">
        <w:rPr>
          <w:sz w:val="28"/>
          <w:szCs w:val="28"/>
        </w:rPr>
        <w:t xml:space="preserve"> — </w:t>
      </w:r>
      <w:r w:rsidR="000566E4" w:rsidRPr="00545AEF">
        <w:rPr>
          <w:sz w:val="28"/>
          <w:szCs w:val="28"/>
        </w:rPr>
        <w:t>«</w:t>
      </w:r>
      <w:proofErr w:type="spellStart"/>
      <w:r w:rsidRPr="00545AEF">
        <w:rPr>
          <w:sz w:val="28"/>
          <w:szCs w:val="28"/>
        </w:rPr>
        <w:t>earnedincome</w:t>
      </w:r>
      <w:proofErr w:type="spellEnd"/>
      <w:r w:rsidR="000566E4" w:rsidRPr="00545AEF">
        <w:rPr>
          <w:sz w:val="28"/>
          <w:szCs w:val="28"/>
        </w:rPr>
        <w:t>»</w:t>
      </w:r>
      <w:r w:rsidRPr="00545AEF">
        <w:rPr>
          <w:sz w:val="28"/>
          <w:szCs w:val="28"/>
        </w:rPr>
        <w:t>, це продаж наукових публікацій провідних тренерів, консультаційні послуги та інші);</w:t>
      </w:r>
    </w:p>
    <w:p w:rsidR="00AA4654" w:rsidRPr="00545AEF" w:rsidRDefault="00AA4654" w:rsidP="00545AEF">
      <w:pPr>
        <w:spacing w:line="360" w:lineRule="auto"/>
        <w:ind w:firstLine="709"/>
        <w:jc w:val="both"/>
        <w:rPr>
          <w:sz w:val="28"/>
          <w:szCs w:val="28"/>
        </w:rPr>
      </w:pPr>
      <w:r w:rsidRPr="00545AEF">
        <w:rPr>
          <w:sz w:val="28"/>
          <w:szCs w:val="28"/>
        </w:rPr>
        <w:t xml:space="preserve">5) можливості здійснення підприємницької діяльності: неприбуткові </w:t>
      </w:r>
      <w:r w:rsidR="00434D76">
        <w:rPr>
          <w:sz w:val="28"/>
          <w:szCs w:val="28"/>
        </w:rPr>
        <w:t xml:space="preserve">організації </w:t>
      </w:r>
      <w:r w:rsidRPr="00545AEF">
        <w:rPr>
          <w:sz w:val="28"/>
          <w:szCs w:val="28"/>
        </w:rPr>
        <w:t>є суб’єктом та невід’ємним елементом нормально функціонуючого ринкового господарства. З метою пошуку додаткових джерел фінансування своєї соціальної діяльності може започатковувати і реалізовувати підприємницькі комерційні проекти.</w:t>
      </w:r>
    </w:p>
    <w:p w:rsidR="00026B44" w:rsidRPr="00545AEF" w:rsidRDefault="00026B44" w:rsidP="00545AEF">
      <w:pPr>
        <w:spacing w:line="360" w:lineRule="auto"/>
        <w:ind w:firstLine="709"/>
        <w:jc w:val="both"/>
        <w:rPr>
          <w:sz w:val="28"/>
          <w:szCs w:val="28"/>
        </w:rPr>
      </w:pPr>
      <w:r w:rsidRPr="00545AEF">
        <w:rPr>
          <w:sz w:val="28"/>
          <w:szCs w:val="28"/>
        </w:rPr>
        <w:t>Аналіз діяльності ПОДЮРСШІ показує, що ефективність процесу її розвитку визначається комплексом наступних взаємопов’язаних факторів: особливості державного фінансування, кадрове забезпечення, розвиток інфраструктури, соціально-економічна доступність, міжнародне співробітництво.</w:t>
      </w:r>
    </w:p>
    <w:p w:rsidR="00026B44" w:rsidRPr="00545AEF" w:rsidRDefault="00355EE3" w:rsidP="00545AEF">
      <w:pPr>
        <w:spacing w:line="360" w:lineRule="auto"/>
        <w:ind w:firstLine="709"/>
        <w:jc w:val="both"/>
        <w:rPr>
          <w:sz w:val="28"/>
          <w:szCs w:val="28"/>
        </w:rPr>
      </w:pPr>
      <w:r w:rsidRPr="00545AEF">
        <w:rPr>
          <w:sz w:val="28"/>
          <w:szCs w:val="28"/>
        </w:rPr>
        <w:t>На нашу думку, о</w:t>
      </w:r>
      <w:r w:rsidR="00026B44" w:rsidRPr="00545AEF">
        <w:rPr>
          <w:sz w:val="28"/>
          <w:szCs w:val="28"/>
        </w:rPr>
        <w:t>дне з найважливіших місць у функціонуванні посідає фінансове забезпечення. Слід відмітити, що функціонування механізмів фінансування напряму пов’язано з використанням його джерел, для ПОДЮРСШІ – це державний бюджет, місцевий бюджет, позабюджетні цільові фонди, інші джерела (позабюджетні кошти). Суми коштів за видатками фінансування ПОДЮРСШІ з обласного бюджету Полтавської област</w:t>
      </w:r>
      <w:r w:rsidR="004357F2" w:rsidRPr="00545AEF">
        <w:rPr>
          <w:sz w:val="28"/>
          <w:szCs w:val="28"/>
        </w:rPr>
        <w:t>і зображено на рис. 2</w:t>
      </w:r>
      <w:r w:rsidR="00026B44" w:rsidRPr="00545AEF">
        <w:rPr>
          <w:sz w:val="28"/>
          <w:szCs w:val="28"/>
        </w:rPr>
        <w:t xml:space="preserve">. </w:t>
      </w:r>
    </w:p>
    <w:p w:rsidR="00026B44" w:rsidRPr="00545AEF" w:rsidRDefault="00026B44" w:rsidP="00545AEF">
      <w:pPr>
        <w:spacing w:line="360" w:lineRule="auto"/>
        <w:jc w:val="center"/>
        <w:rPr>
          <w:sz w:val="28"/>
          <w:szCs w:val="28"/>
        </w:rPr>
      </w:pPr>
      <w:r w:rsidRPr="00545AEF">
        <w:rPr>
          <w:noProof/>
          <w:sz w:val="28"/>
          <w:szCs w:val="28"/>
          <w:lang w:val="ru-RU" w:eastAsia="ru-RU"/>
        </w:rPr>
        <w:drawing>
          <wp:inline distT="0" distB="0" distL="0" distR="0">
            <wp:extent cx="4770645" cy="21559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91014" cy="2165179"/>
                    </a:xfrm>
                    <a:prstGeom prst="rect">
                      <a:avLst/>
                    </a:prstGeom>
                    <a:noFill/>
                  </pic:spPr>
                </pic:pic>
              </a:graphicData>
            </a:graphic>
          </wp:inline>
        </w:drawing>
      </w:r>
    </w:p>
    <w:p w:rsidR="00026B44" w:rsidRPr="00545AEF" w:rsidRDefault="004357F2" w:rsidP="00545AEF">
      <w:pPr>
        <w:spacing w:line="360" w:lineRule="auto"/>
        <w:jc w:val="center"/>
        <w:rPr>
          <w:sz w:val="28"/>
          <w:szCs w:val="28"/>
        </w:rPr>
      </w:pPr>
      <w:r w:rsidRPr="00545AEF">
        <w:rPr>
          <w:sz w:val="28"/>
          <w:szCs w:val="28"/>
        </w:rPr>
        <w:t>Рисунок 2</w:t>
      </w:r>
      <w:r w:rsidR="00026B44" w:rsidRPr="00545AEF">
        <w:rPr>
          <w:sz w:val="28"/>
          <w:szCs w:val="28"/>
        </w:rPr>
        <w:t xml:space="preserve"> – Фінансування ПОДЮРСШІ з обласного бюджету Полтавської області протягом 2009-2017 </w:t>
      </w:r>
      <w:r w:rsidR="00434D76" w:rsidRPr="00545AEF">
        <w:rPr>
          <w:sz w:val="28"/>
          <w:szCs w:val="28"/>
        </w:rPr>
        <w:t>р</w:t>
      </w:r>
      <w:r w:rsidR="00434D76">
        <w:rPr>
          <w:sz w:val="28"/>
          <w:szCs w:val="28"/>
        </w:rPr>
        <w:t>р</w:t>
      </w:r>
      <w:r w:rsidR="00434D76" w:rsidRPr="00545AEF">
        <w:rPr>
          <w:sz w:val="28"/>
          <w:szCs w:val="28"/>
        </w:rPr>
        <w:t>.</w:t>
      </w:r>
      <w:r w:rsidR="00026B44" w:rsidRPr="00545AEF">
        <w:rPr>
          <w:sz w:val="28"/>
          <w:szCs w:val="28"/>
        </w:rPr>
        <w:t xml:space="preserve"> (тис. </w:t>
      </w:r>
      <w:proofErr w:type="spellStart"/>
      <w:r w:rsidR="00026B44" w:rsidRPr="00545AEF">
        <w:rPr>
          <w:sz w:val="28"/>
          <w:szCs w:val="28"/>
        </w:rPr>
        <w:t>грн</w:t>
      </w:r>
      <w:proofErr w:type="spellEnd"/>
      <w:r w:rsidR="00026B44" w:rsidRPr="00545AEF">
        <w:rPr>
          <w:sz w:val="28"/>
          <w:szCs w:val="28"/>
        </w:rPr>
        <w:t>)</w:t>
      </w:r>
    </w:p>
    <w:p w:rsidR="00026B44" w:rsidRPr="00545AEF" w:rsidRDefault="004357F2" w:rsidP="00545AEF">
      <w:pPr>
        <w:spacing w:line="360" w:lineRule="auto"/>
        <w:ind w:firstLine="709"/>
        <w:jc w:val="both"/>
        <w:rPr>
          <w:sz w:val="28"/>
          <w:szCs w:val="28"/>
        </w:rPr>
      </w:pPr>
      <w:r w:rsidRPr="00545AEF">
        <w:rPr>
          <w:sz w:val="28"/>
          <w:szCs w:val="28"/>
        </w:rPr>
        <w:lastRenderedPageBreak/>
        <w:t>Проаналізувавши рис. 2</w:t>
      </w:r>
      <w:r w:rsidR="00026B44" w:rsidRPr="00545AEF">
        <w:rPr>
          <w:sz w:val="28"/>
          <w:szCs w:val="28"/>
        </w:rPr>
        <w:t xml:space="preserve"> бачимо тенденцію до зростання державного фінансування ПОДЮРСШІ. Фінансування ПОДЮРСШІ з обласного бюджету Полтавської області протягом 2009-2017 рр. зросло з 637,6 до 1300,00 тисяч гривень.</w:t>
      </w:r>
    </w:p>
    <w:p w:rsidR="00026B44" w:rsidRPr="00545AEF" w:rsidRDefault="00026B44" w:rsidP="00545AEF">
      <w:pPr>
        <w:spacing w:line="360" w:lineRule="auto"/>
        <w:ind w:firstLine="709"/>
        <w:jc w:val="both"/>
        <w:rPr>
          <w:sz w:val="28"/>
          <w:szCs w:val="28"/>
        </w:rPr>
      </w:pPr>
      <w:r w:rsidRPr="00545AEF">
        <w:rPr>
          <w:sz w:val="28"/>
          <w:szCs w:val="28"/>
        </w:rPr>
        <w:t>Витрати на утримання школи в динаміці (</w:t>
      </w:r>
      <w:r w:rsidR="004357F2" w:rsidRPr="00545AEF">
        <w:rPr>
          <w:sz w:val="28"/>
          <w:szCs w:val="28"/>
        </w:rPr>
        <w:t>тис. грн.) зображено на рис. 3</w:t>
      </w:r>
      <w:r w:rsidRPr="00545AEF">
        <w:rPr>
          <w:sz w:val="28"/>
          <w:szCs w:val="28"/>
        </w:rPr>
        <w:t>.</w:t>
      </w:r>
    </w:p>
    <w:p w:rsidR="00026B44" w:rsidRPr="00545AEF" w:rsidRDefault="00026B44" w:rsidP="00545AEF">
      <w:pPr>
        <w:spacing w:line="360" w:lineRule="auto"/>
        <w:jc w:val="center"/>
        <w:rPr>
          <w:sz w:val="28"/>
          <w:szCs w:val="28"/>
        </w:rPr>
      </w:pPr>
      <w:r w:rsidRPr="00545AEF">
        <w:rPr>
          <w:noProof/>
          <w:sz w:val="28"/>
          <w:szCs w:val="28"/>
          <w:lang w:val="ru-RU" w:eastAsia="ru-RU"/>
        </w:rPr>
        <w:drawing>
          <wp:inline distT="0" distB="0" distL="0" distR="0">
            <wp:extent cx="4651375" cy="2146853"/>
            <wp:effectExtent l="0" t="0" r="15875" b="635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26B44" w:rsidRPr="00545AEF" w:rsidRDefault="004357F2" w:rsidP="00545AEF">
      <w:pPr>
        <w:spacing w:line="360" w:lineRule="auto"/>
        <w:jc w:val="center"/>
        <w:rPr>
          <w:sz w:val="28"/>
          <w:szCs w:val="28"/>
        </w:rPr>
      </w:pPr>
      <w:r w:rsidRPr="00545AEF">
        <w:rPr>
          <w:sz w:val="28"/>
          <w:szCs w:val="28"/>
        </w:rPr>
        <w:t>Рисунок 3</w:t>
      </w:r>
      <w:r w:rsidR="00026B44" w:rsidRPr="00545AEF">
        <w:rPr>
          <w:sz w:val="28"/>
          <w:szCs w:val="28"/>
        </w:rPr>
        <w:t xml:space="preserve"> – Витрати на утримання ПОДЮРСШІ</w:t>
      </w:r>
      <w:r w:rsidR="00D24894" w:rsidRPr="00545AEF">
        <w:rPr>
          <w:sz w:val="28"/>
          <w:szCs w:val="28"/>
        </w:rPr>
        <w:t xml:space="preserve"> </w:t>
      </w:r>
      <w:r w:rsidR="00026B44" w:rsidRPr="00545AEF">
        <w:rPr>
          <w:sz w:val="28"/>
          <w:szCs w:val="28"/>
        </w:rPr>
        <w:t xml:space="preserve">(тис. </w:t>
      </w:r>
      <w:proofErr w:type="spellStart"/>
      <w:r w:rsidR="00026B44" w:rsidRPr="00545AEF">
        <w:rPr>
          <w:sz w:val="28"/>
          <w:szCs w:val="28"/>
        </w:rPr>
        <w:t>грн</w:t>
      </w:r>
      <w:proofErr w:type="spellEnd"/>
      <w:r w:rsidR="00026B44" w:rsidRPr="00545AEF">
        <w:rPr>
          <w:sz w:val="28"/>
          <w:szCs w:val="28"/>
        </w:rPr>
        <w:t>)</w:t>
      </w:r>
    </w:p>
    <w:p w:rsidR="00026B44" w:rsidRPr="00545AEF" w:rsidRDefault="00026B44" w:rsidP="00545AEF">
      <w:pPr>
        <w:spacing w:line="360" w:lineRule="auto"/>
        <w:ind w:firstLine="709"/>
        <w:jc w:val="both"/>
        <w:rPr>
          <w:sz w:val="28"/>
          <w:szCs w:val="28"/>
        </w:rPr>
      </w:pPr>
      <w:r w:rsidRPr="00545AEF">
        <w:rPr>
          <w:sz w:val="28"/>
          <w:szCs w:val="28"/>
        </w:rPr>
        <w:t>Найбільші витрати на утримання ПОДЮРСШІ пов’язані із оплатою праці працівників (тренерів, управлінського складу, допоміжного складу) та орендною платою за спортивні споруди. Витрати на утримання ПОДЮРСШІ у 2016 році, у відсотках до загальної суми фінансування, склали: заробітна плата – 76,6 %, навчально-спортивна робота – 4,4 %, інші заходи й послуги –19,0 %.</w:t>
      </w:r>
    </w:p>
    <w:p w:rsidR="00026B44" w:rsidRPr="00545AEF" w:rsidRDefault="00026B44" w:rsidP="00545AEF">
      <w:pPr>
        <w:spacing w:line="360" w:lineRule="auto"/>
        <w:ind w:firstLine="709"/>
        <w:jc w:val="both"/>
        <w:rPr>
          <w:sz w:val="28"/>
          <w:szCs w:val="28"/>
        </w:rPr>
      </w:pPr>
      <w:r w:rsidRPr="00545AEF">
        <w:rPr>
          <w:sz w:val="28"/>
          <w:szCs w:val="28"/>
        </w:rPr>
        <w:t>Одним із найбільш проблемних і важливих напрямів досліджень особливостей аналізу суб’єктів державного сектору залишається оцінка результату та визначення ефективності їх діяльності. На відміну від комерційного підприємства, де величина прибутку та рентабельності можуть бути мірилом результату діяльності, в бюджетних установах ці показники не можуть використовувати, оскільки такі установи є неприбутковими організаціями.</w:t>
      </w:r>
    </w:p>
    <w:p w:rsidR="00753304" w:rsidRPr="00545AEF" w:rsidRDefault="00842ACD" w:rsidP="00545AEF">
      <w:pPr>
        <w:spacing w:line="360" w:lineRule="auto"/>
        <w:ind w:firstLine="709"/>
        <w:jc w:val="both"/>
        <w:rPr>
          <w:sz w:val="28"/>
          <w:szCs w:val="28"/>
        </w:rPr>
      </w:pPr>
      <w:r w:rsidRPr="00545AEF">
        <w:rPr>
          <w:sz w:val="28"/>
          <w:szCs w:val="28"/>
        </w:rPr>
        <w:t>За сучасними даними [3</w:t>
      </w:r>
      <w:r w:rsidR="00753304" w:rsidRPr="00545AEF">
        <w:rPr>
          <w:sz w:val="28"/>
          <w:szCs w:val="28"/>
        </w:rPr>
        <w:t xml:space="preserve">], неприбуткові соціальні підприємства сприймаються не як пасивні суб’єкти політики й управлінських рішень, а як безпосередні, активні і зацікавлені сторони, що мають право брати широку участь у процесі прийняття та реалізації таких рішень на всіх його етапах – </w:t>
      </w:r>
      <w:r w:rsidR="00753304" w:rsidRPr="00545AEF">
        <w:rPr>
          <w:sz w:val="28"/>
          <w:szCs w:val="28"/>
        </w:rPr>
        <w:lastRenderedPageBreak/>
        <w:t>від початкових стадій обговорення доцільності їх прийняття до остаточного прийняття та реалізації. Однак, фактичний стан речей показує, що не всі рішення на рівні підприємства ПОДЮРСШІ виявляються оптимальними, тобто найкращим відповідно до критерію (системи критеріїв) оптимальності.</w:t>
      </w:r>
    </w:p>
    <w:p w:rsidR="003B2BB4" w:rsidRPr="00545AEF" w:rsidRDefault="003B2BB4" w:rsidP="00545AEF">
      <w:pPr>
        <w:spacing w:line="360" w:lineRule="auto"/>
        <w:ind w:firstLine="709"/>
        <w:jc w:val="both"/>
        <w:rPr>
          <w:sz w:val="28"/>
          <w:szCs w:val="28"/>
        </w:rPr>
      </w:pPr>
      <w:r w:rsidRPr="00545AEF">
        <w:rPr>
          <w:sz w:val="28"/>
          <w:szCs w:val="28"/>
        </w:rPr>
        <w:t xml:space="preserve">Для досліджуваного соціального підприємства система прийняття рішень організована </w:t>
      </w:r>
      <w:r w:rsidR="000566E4" w:rsidRPr="00545AEF">
        <w:rPr>
          <w:sz w:val="28"/>
          <w:szCs w:val="28"/>
        </w:rPr>
        <w:t>«</w:t>
      </w:r>
      <w:r w:rsidRPr="00545AEF">
        <w:rPr>
          <w:sz w:val="28"/>
          <w:szCs w:val="28"/>
        </w:rPr>
        <w:t>зверху – вниз</w:t>
      </w:r>
      <w:r w:rsidR="000566E4" w:rsidRPr="00545AEF">
        <w:rPr>
          <w:sz w:val="28"/>
          <w:szCs w:val="28"/>
        </w:rPr>
        <w:t>»</w:t>
      </w:r>
      <w:r w:rsidRPr="00545AEF">
        <w:rPr>
          <w:sz w:val="28"/>
          <w:szCs w:val="28"/>
        </w:rPr>
        <w:t xml:space="preserve">, тобто директор ПОДЮРСШІ стратегічні рішення приймає узгоджуючи їх із вище стоячим керівництвом Полтавського центру з фізичної культури і спорту інвалідів </w:t>
      </w:r>
      <w:r w:rsidR="000566E4" w:rsidRPr="00545AEF">
        <w:rPr>
          <w:sz w:val="28"/>
          <w:szCs w:val="28"/>
        </w:rPr>
        <w:t>«</w:t>
      </w:r>
      <w:proofErr w:type="spellStart"/>
      <w:r w:rsidRPr="00545AEF">
        <w:rPr>
          <w:sz w:val="28"/>
          <w:szCs w:val="28"/>
        </w:rPr>
        <w:t>Інваспорт</w:t>
      </w:r>
      <w:proofErr w:type="spellEnd"/>
      <w:r w:rsidR="000566E4" w:rsidRPr="00545AEF">
        <w:rPr>
          <w:sz w:val="28"/>
          <w:szCs w:val="28"/>
        </w:rPr>
        <w:t>»</w:t>
      </w:r>
      <w:r w:rsidRPr="00545AEF">
        <w:rPr>
          <w:sz w:val="28"/>
          <w:szCs w:val="28"/>
        </w:rPr>
        <w:t>.</w:t>
      </w:r>
    </w:p>
    <w:p w:rsidR="003B2BB4" w:rsidRPr="00545AEF" w:rsidRDefault="003B2BB4" w:rsidP="00545AEF">
      <w:pPr>
        <w:spacing w:line="360" w:lineRule="auto"/>
        <w:ind w:firstLine="709"/>
        <w:jc w:val="both"/>
        <w:rPr>
          <w:sz w:val="28"/>
          <w:szCs w:val="28"/>
        </w:rPr>
      </w:pPr>
      <w:r w:rsidRPr="00545AEF">
        <w:rPr>
          <w:sz w:val="28"/>
          <w:szCs w:val="28"/>
        </w:rPr>
        <w:t>У сучасній ПОДЮРСШІ комп’ютер перетворився на необхідний інструмент повсякденної діяльності, з його допомогою здійснюється збирання, накопичення та обробка даних, але в більшості випадків це  фінансові документи, показники матеріально-технічного забезпечення.</w:t>
      </w:r>
      <w:r w:rsidR="00D24894" w:rsidRPr="00545AEF">
        <w:rPr>
          <w:sz w:val="28"/>
          <w:szCs w:val="28"/>
        </w:rPr>
        <w:t xml:space="preserve"> </w:t>
      </w:r>
      <w:r w:rsidRPr="00545AEF">
        <w:rPr>
          <w:sz w:val="28"/>
          <w:szCs w:val="28"/>
        </w:rPr>
        <w:t xml:space="preserve">Разом із тим, у ПОДЮРСШІ виникають складнощі з розробкою бази даних, нестачею коштів для її впровадження, невпевненість у достатній віддачі від її впровадження.  Відсутність інтегрованої бази даних не дозволяє ПОДЮРСШІ використовувати єдину інформаційну базу в різних ситуаціях, забезпечувати віддалений доступ і багатоаспектний пошук до наявних масивів інформації, забезпечувати автоматизовану інтеграцію даних різних елементів. Це негативно впливає на процес реалізацію рішень на рівні даного соціального підприємства. Крім того, недостатнє використання інформаційних технологій негативно позначається на </w:t>
      </w:r>
      <w:proofErr w:type="spellStart"/>
      <w:r w:rsidRPr="00545AEF">
        <w:rPr>
          <w:sz w:val="28"/>
          <w:szCs w:val="28"/>
        </w:rPr>
        <w:t>конкурентноздатності</w:t>
      </w:r>
      <w:proofErr w:type="spellEnd"/>
      <w:r w:rsidRPr="00545AEF">
        <w:rPr>
          <w:sz w:val="28"/>
          <w:szCs w:val="28"/>
        </w:rPr>
        <w:t xml:space="preserve"> школи за рахунок зменшення її керованості й адаптованості до економічних умов галузі. </w:t>
      </w:r>
    </w:p>
    <w:p w:rsidR="003B2BB4" w:rsidRPr="00545AEF" w:rsidRDefault="003B2BB4" w:rsidP="00545AEF">
      <w:pPr>
        <w:spacing w:line="360" w:lineRule="auto"/>
        <w:ind w:firstLine="709"/>
        <w:jc w:val="both"/>
        <w:rPr>
          <w:sz w:val="28"/>
          <w:szCs w:val="28"/>
        </w:rPr>
      </w:pPr>
      <w:r w:rsidRPr="00545AEF">
        <w:rPr>
          <w:sz w:val="28"/>
          <w:szCs w:val="28"/>
        </w:rPr>
        <w:t>Однією з основних умов підвищення ефективності інформаційного забезпечення діяльності ПОДЮРСШІ є ведення регулярного, повного й якісного обліку відомостей. Однак, фактичний аналіз показує, що на підприємстві не організовано чіткий облік виконання усіх планів, програм, завдань за такими параметрами як кількість, якість, витрати ресурсів, виконавці, терміни.</w:t>
      </w:r>
    </w:p>
    <w:p w:rsidR="00A73AA8" w:rsidRPr="00545AEF" w:rsidRDefault="00A73AA8" w:rsidP="00545AEF">
      <w:pPr>
        <w:spacing w:line="360" w:lineRule="auto"/>
        <w:ind w:firstLine="709"/>
        <w:jc w:val="both"/>
        <w:rPr>
          <w:sz w:val="28"/>
          <w:szCs w:val="28"/>
        </w:rPr>
      </w:pPr>
      <w:r w:rsidRPr="00545AEF">
        <w:rPr>
          <w:sz w:val="28"/>
          <w:szCs w:val="28"/>
        </w:rPr>
        <w:lastRenderedPageBreak/>
        <w:t>Аналізуючи дані звітності ПОДЮРСШІ практично всі показники ефективності управління ПОДЮРСШІ мають тенденцію скорочення, виняток становить питома вага витрат на управління у загальній сумі виробничих витрат, який за період 2014-2017 років збільшився на 2,4% і склав на 2016 рік 0,85 %.  Показники продуктивності управлінської праці також знижуються, це негативна тенденція, тобто якість прийнятих управлінських рішень залишає бажати кращого. Тому необхідно виявити причини, які впливають на якість прийнятих рішень у ПОДЮРСШІ.</w:t>
      </w:r>
    </w:p>
    <w:p w:rsidR="00D24894" w:rsidRPr="00545AEF" w:rsidRDefault="00696182" w:rsidP="00545AEF">
      <w:pPr>
        <w:pStyle w:val="a4"/>
        <w:shd w:val="clear" w:color="auto" w:fill="FFFFFF"/>
        <w:spacing w:before="0" w:beforeAutospacing="0" w:after="0" w:afterAutospacing="0" w:line="360" w:lineRule="auto"/>
        <w:ind w:firstLine="567"/>
        <w:jc w:val="both"/>
        <w:rPr>
          <w:sz w:val="28"/>
          <w:szCs w:val="28"/>
          <w:lang w:val="uk-UA"/>
        </w:rPr>
      </w:pPr>
      <w:r w:rsidRPr="00545AEF">
        <w:rPr>
          <w:sz w:val="28"/>
          <w:szCs w:val="28"/>
          <w:lang w:val="uk-UA"/>
        </w:rPr>
        <w:t xml:space="preserve">Основними факторами, що впливають на ефективність прийнятих рішень у ПОДЮРСШІ, є: </w:t>
      </w:r>
    </w:p>
    <w:p w:rsidR="00D24894" w:rsidRPr="00545AEF" w:rsidRDefault="00696182" w:rsidP="00545AEF">
      <w:pPr>
        <w:pStyle w:val="a4"/>
        <w:shd w:val="clear" w:color="auto" w:fill="FFFFFF"/>
        <w:spacing w:before="0" w:beforeAutospacing="0" w:after="0" w:afterAutospacing="0" w:line="360" w:lineRule="auto"/>
        <w:ind w:firstLine="567"/>
        <w:jc w:val="both"/>
        <w:rPr>
          <w:sz w:val="28"/>
          <w:szCs w:val="28"/>
          <w:lang w:val="uk-UA"/>
        </w:rPr>
      </w:pPr>
      <w:r w:rsidRPr="00545AEF">
        <w:rPr>
          <w:sz w:val="28"/>
          <w:szCs w:val="28"/>
          <w:lang w:val="uk-UA"/>
        </w:rPr>
        <w:t xml:space="preserve">1) обсяг і цінність наявної інформації; </w:t>
      </w:r>
    </w:p>
    <w:p w:rsidR="00D24894" w:rsidRPr="00545AEF" w:rsidRDefault="00C756D9" w:rsidP="00545AEF">
      <w:pPr>
        <w:pStyle w:val="a4"/>
        <w:shd w:val="clear" w:color="auto" w:fill="FFFFFF"/>
        <w:spacing w:before="0" w:beforeAutospacing="0" w:after="0" w:afterAutospacing="0" w:line="360" w:lineRule="auto"/>
        <w:ind w:firstLine="567"/>
        <w:jc w:val="both"/>
        <w:rPr>
          <w:sz w:val="28"/>
          <w:szCs w:val="28"/>
          <w:lang w:val="uk-UA"/>
        </w:rPr>
      </w:pPr>
      <w:r w:rsidRPr="00545AEF">
        <w:rPr>
          <w:sz w:val="28"/>
          <w:szCs w:val="28"/>
          <w:lang w:val="uk-UA"/>
        </w:rPr>
        <w:t xml:space="preserve">2) </w:t>
      </w:r>
      <w:r w:rsidR="00696182" w:rsidRPr="00545AEF">
        <w:rPr>
          <w:sz w:val="28"/>
          <w:szCs w:val="28"/>
          <w:lang w:val="uk-UA"/>
        </w:rPr>
        <w:t xml:space="preserve">час розробки управлінського рішення; </w:t>
      </w:r>
    </w:p>
    <w:p w:rsidR="00D24894" w:rsidRPr="00545AEF" w:rsidRDefault="00696182" w:rsidP="00545AEF">
      <w:pPr>
        <w:pStyle w:val="a4"/>
        <w:shd w:val="clear" w:color="auto" w:fill="FFFFFF"/>
        <w:spacing w:before="0" w:beforeAutospacing="0" w:after="0" w:afterAutospacing="0" w:line="360" w:lineRule="auto"/>
        <w:ind w:firstLine="567"/>
        <w:jc w:val="both"/>
        <w:rPr>
          <w:sz w:val="28"/>
          <w:szCs w:val="28"/>
          <w:lang w:val="uk-UA"/>
        </w:rPr>
      </w:pPr>
      <w:r w:rsidRPr="00545AEF">
        <w:rPr>
          <w:sz w:val="28"/>
          <w:szCs w:val="28"/>
          <w:lang w:val="uk-UA"/>
        </w:rPr>
        <w:t xml:space="preserve">3) детальність розробки наслідків управлінського рішення; </w:t>
      </w:r>
    </w:p>
    <w:p w:rsidR="00D24894" w:rsidRPr="00545AEF" w:rsidRDefault="00696182" w:rsidP="00545AEF">
      <w:pPr>
        <w:pStyle w:val="a4"/>
        <w:shd w:val="clear" w:color="auto" w:fill="FFFFFF"/>
        <w:spacing w:before="0" w:beforeAutospacing="0" w:after="0" w:afterAutospacing="0" w:line="360" w:lineRule="auto"/>
        <w:ind w:firstLine="567"/>
        <w:jc w:val="both"/>
        <w:rPr>
          <w:sz w:val="28"/>
          <w:szCs w:val="28"/>
          <w:lang w:val="uk-UA"/>
        </w:rPr>
      </w:pPr>
      <w:r w:rsidRPr="00545AEF">
        <w:rPr>
          <w:sz w:val="28"/>
          <w:szCs w:val="28"/>
          <w:lang w:val="uk-UA"/>
        </w:rPr>
        <w:t xml:space="preserve">4) методи і методики розробки і реалізації управлінських рішень. </w:t>
      </w:r>
    </w:p>
    <w:p w:rsidR="00696182" w:rsidRPr="00545AEF" w:rsidRDefault="00696182" w:rsidP="00545AEF">
      <w:pPr>
        <w:pStyle w:val="a4"/>
        <w:shd w:val="clear" w:color="auto" w:fill="FFFFFF"/>
        <w:spacing w:before="0" w:beforeAutospacing="0" w:after="0" w:afterAutospacing="0" w:line="360" w:lineRule="auto"/>
        <w:ind w:firstLine="567"/>
        <w:jc w:val="both"/>
        <w:rPr>
          <w:sz w:val="28"/>
          <w:szCs w:val="28"/>
          <w:lang w:val="uk-UA"/>
        </w:rPr>
      </w:pPr>
      <w:r w:rsidRPr="00545AEF">
        <w:rPr>
          <w:sz w:val="28"/>
          <w:szCs w:val="28"/>
          <w:lang w:val="uk-UA"/>
        </w:rPr>
        <w:t>Серед чинників, що впливають на процес прийняття рішень в ПОДЮРСШІ, можна виділити: інформаційні обмеження та стан інформатизації, особистісні оцінки, рівень невизначеності, ризики; час і мінливість навколишнього середовища, можливі негативні н</w:t>
      </w:r>
      <w:r w:rsidR="009A4E25" w:rsidRPr="00545AEF">
        <w:rPr>
          <w:sz w:val="28"/>
          <w:szCs w:val="28"/>
          <w:lang w:val="uk-UA"/>
        </w:rPr>
        <w:t>аслідки дії (таблиця 1</w:t>
      </w:r>
      <w:r w:rsidRPr="00545AEF">
        <w:rPr>
          <w:sz w:val="28"/>
          <w:szCs w:val="28"/>
          <w:lang w:val="uk-UA"/>
        </w:rPr>
        <w:t>).</w:t>
      </w:r>
    </w:p>
    <w:p w:rsidR="00434D76" w:rsidRDefault="00434D76" w:rsidP="00434D76">
      <w:pPr>
        <w:spacing w:line="360" w:lineRule="auto"/>
        <w:ind w:firstLine="709"/>
        <w:jc w:val="both"/>
        <w:rPr>
          <w:sz w:val="28"/>
          <w:szCs w:val="28"/>
        </w:rPr>
      </w:pPr>
      <w:r w:rsidRPr="00545AEF">
        <w:rPr>
          <w:sz w:val="28"/>
          <w:szCs w:val="28"/>
        </w:rPr>
        <w:t>Отже, з даного переліку найбільш вагомими факторами є обсяг і цінність наявної  інформації, а також час розробки управлінського рішення та детальність розробки його наслідків. Оперативність одержання необхідної інформації, її адекватність і вірогідність залежать від кількості осіб, які брали участь у формуванні відповідної інформації та її обробці. Тому для досягнення економії (як прямої, так і непрямої) необхідно визначати оптимальну кількість етапів одержання інформації (осіб, через які проходить інформація), тобто необхідні комунікації.</w:t>
      </w:r>
    </w:p>
    <w:p w:rsidR="00434D76" w:rsidRDefault="00434D76" w:rsidP="00434D76">
      <w:pPr>
        <w:spacing w:line="360" w:lineRule="auto"/>
        <w:ind w:firstLine="709"/>
        <w:jc w:val="both"/>
        <w:rPr>
          <w:sz w:val="28"/>
          <w:szCs w:val="28"/>
        </w:rPr>
      </w:pPr>
    </w:p>
    <w:p w:rsidR="00434D76" w:rsidRDefault="00434D76" w:rsidP="00434D76">
      <w:pPr>
        <w:spacing w:line="360" w:lineRule="auto"/>
        <w:ind w:firstLine="709"/>
        <w:jc w:val="both"/>
        <w:rPr>
          <w:sz w:val="28"/>
          <w:szCs w:val="28"/>
        </w:rPr>
      </w:pPr>
    </w:p>
    <w:p w:rsidR="00434D76" w:rsidRPr="00545AEF" w:rsidRDefault="00434D76" w:rsidP="00434D76">
      <w:pPr>
        <w:spacing w:line="360" w:lineRule="auto"/>
        <w:ind w:firstLine="709"/>
        <w:jc w:val="both"/>
        <w:rPr>
          <w:sz w:val="28"/>
          <w:szCs w:val="28"/>
        </w:rPr>
      </w:pPr>
    </w:p>
    <w:p w:rsidR="00696182" w:rsidRPr="00434D76" w:rsidRDefault="009A4E25" w:rsidP="00545AEF">
      <w:pPr>
        <w:spacing w:line="360" w:lineRule="auto"/>
        <w:ind w:firstLine="624"/>
        <w:jc w:val="center"/>
        <w:rPr>
          <w:b/>
          <w:sz w:val="28"/>
          <w:szCs w:val="28"/>
        </w:rPr>
      </w:pPr>
      <w:r w:rsidRPr="00434D76">
        <w:rPr>
          <w:b/>
          <w:sz w:val="28"/>
          <w:szCs w:val="28"/>
        </w:rPr>
        <w:lastRenderedPageBreak/>
        <w:t>Таблиця 1</w:t>
      </w:r>
      <w:r w:rsidR="00434D76" w:rsidRPr="00434D76">
        <w:rPr>
          <w:b/>
          <w:sz w:val="28"/>
          <w:szCs w:val="28"/>
        </w:rPr>
        <w:t xml:space="preserve"> – </w:t>
      </w:r>
      <w:r w:rsidR="00696182" w:rsidRPr="00434D76">
        <w:rPr>
          <w:b/>
          <w:sz w:val="28"/>
          <w:szCs w:val="28"/>
        </w:rPr>
        <w:t>Чинники, що впливають на процес прийняття рішень</w:t>
      </w:r>
    </w:p>
    <w:tbl>
      <w:tblPr>
        <w:tblStyle w:val="a5"/>
        <w:tblW w:w="0" w:type="auto"/>
        <w:jc w:val="center"/>
        <w:tblInd w:w="108" w:type="dxa"/>
        <w:tblLook w:val="04A0"/>
      </w:tblPr>
      <w:tblGrid>
        <w:gridCol w:w="2127"/>
        <w:gridCol w:w="7335"/>
      </w:tblGrid>
      <w:tr w:rsidR="00696182" w:rsidRPr="00434D76" w:rsidTr="00434D76">
        <w:trPr>
          <w:jc w:val="center"/>
        </w:trPr>
        <w:tc>
          <w:tcPr>
            <w:tcW w:w="2127" w:type="dxa"/>
            <w:vAlign w:val="center"/>
          </w:tcPr>
          <w:p w:rsidR="00696182" w:rsidRPr="00434D76" w:rsidRDefault="00696182" w:rsidP="00545AEF">
            <w:pPr>
              <w:spacing w:line="360" w:lineRule="auto"/>
              <w:jc w:val="center"/>
              <w:rPr>
                <w:sz w:val="24"/>
                <w:szCs w:val="24"/>
                <w:lang w:val="uk-UA"/>
              </w:rPr>
            </w:pPr>
            <w:r w:rsidRPr="00434D76">
              <w:rPr>
                <w:sz w:val="24"/>
                <w:szCs w:val="24"/>
                <w:lang w:val="uk-UA"/>
              </w:rPr>
              <w:t>Чинники</w:t>
            </w:r>
          </w:p>
        </w:tc>
        <w:tc>
          <w:tcPr>
            <w:tcW w:w="7335" w:type="dxa"/>
          </w:tcPr>
          <w:p w:rsidR="00696182" w:rsidRPr="00434D76" w:rsidRDefault="00696182" w:rsidP="00545AEF">
            <w:pPr>
              <w:spacing w:line="360" w:lineRule="auto"/>
              <w:jc w:val="center"/>
              <w:rPr>
                <w:sz w:val="24"/>
                <w:szCs w:val="24"/>
                <w:lang w:val="uk-UA"/>
              </w:rPr>
            </w:pPr>
            <w:r w:rsidRPr="00434D76">
              <w:rPr>
                <w:sz w:val="24"/>
                <w:szCs w:val="24"/>
                <w:lang w:val="uk-UA"/>
              </w:rPr>
              <w:t>Характеристики</w:t>
            </w:r>
          </w:p>
        </w:tc>
      </w:tr>
      <w:tr w:rsidR="00696182" w:rsidRPr="00434D76" w:rsidTr="00434D76">
        <w:trPr>
          <w:jc w:val="center"/>
        </w:trPr>
        <w:tc>
          <w:tcPr>
            <w:tcW w:w="2127" w:type="dxa"/>
            <w:vAlign w:val="center"/>
          </w:tcPr>
          <w:p w:rsidR="00696182" w:rsidRPr="00434D76" w:rsidRDefault="00696182" w:rsidP="00545AEF">
            <w:pPr>
              <w:spacing w:line="360" w:lineRule="auto"/>
              <w:jc w:val="center"/>
              <w:rPr>
                <w:sz w:val="24"/>
                <w:szCs w:val="24"/>
                <w:lang w:val="uk-UA"/>
              </w:rPr>
            </w:pPr>
            <w:r w:rsidRPr="00434D76">
              <w:rPr>
                <w:sz w:val="24"/>
                <w:szCs w:val="24"/>
                <w:lang w:val="uk-UA"/>
              </w:rPr>
              <w:t>Інформаційні обмеження</w:t>
            </w:r>
          </w:p>
        </w:tc>
        <w:tc>
          <w:tcPr>
            <w:tcW w:w="7335" w:type="dxa"/>
          </w:tcPr>
          <w:p w:rsidR="00696182" w:rsidRPr="00434D76" w:rsidRDefault="00696182" w:rsidP="00545AEF">
            <w:pPr>
              <w:spacing w:line="360" w:lineRule="auto"/>
              <w:rPr>
                <w:sz w:val="24"/>
                <w:szCs w:val="24"/>
                <w:lang w:val="uk-UA"/>
              </w:rPr>
            </w:pPr>
            <w:r w:rsidRPr="00434D76">
              <w:rPr>
                <w:sz w:val="24"/>
                <w:szCs w:val="24"/>
                <w:lang w:val="uk-UA"/>
              </w:rPr>
              <w:t xml:space="preserve">Необхідна інформація може виявитися або недоступною, або надмірно дорогою. Іноді, але далеко не завжди, є можливість </w:t>
            </w:r>
            <w:proofErr w:type="spellStart"/>
            <w:r w:rsidRPr="00434D76">
              <w:rPr>
                <w:sz w:val="24"/>
                <w:szCs w:val="24"/>
                <w:lang w:val="uk-UA"/>
              </w:rPr>
              <w:t>відтермінувати</w:t>
            </w:r>
            <w:proofErr w:type="spellEnd"/>
            <w:r w:rsidRPr="00434D76">
              <w:rPr>
                <w:sz w:val="24"/>
                <w:szCs w:val="24"/>
                <w:lang w:val="uk-UA"/>
              </w:rPr>
              <w:t xml:space="preserve"> прийняття рішення доки буде достатньо інформації</w:t>
            </w:r>
          </w:p>
        </w:tc>
      </w:tr>
      <w:tr w:rsidR="00696182" w:rsidRPr="00434D76" w:rsidTr="00434D76">
        <w:trPr>
          <w:jc w:val="center"/>
        </w:trPr>
        <w:tc>
          <w:tcPr>
            <w:tcW w:w="2127" w:type="dxa"/>
            <w:vAlign w:val="center"/>
          </w:tcPr>
          <w:p w:rsidR="00696182" w:rsidRPr="00434D76" w:rsidRDefault="00696182" w:rsidP="00545AEF">
            <w:pPr>
              <w:spacing w:line="360" w:lineRule="auto"/>
              <w:jc w:val="center"/>
              <w:rPr>
                <w:sz w:val="24"/>
                <w:szCs w:val="24"/>
                <w:lang w:val="uk-UA"/>
              </w:rPr>
            </w:pPr>
            <w:r w:rsidRPr="00434D76">
              <w:rPr>
                <w:sz w:val="24"/>
                <w:szCs w:val="24"/>
                <w:lang w:val="uk-UA"/>
              </w:rPr>
              <w:t>Стан інформатизації</w:t>
            </w:r>
          </w:p>
        </w:tc>
        <w:tc>
          <w:tcPr>
            <w:tcW w:w="7335" w:type="dxa"/>
          </w:tcPr>
          <w:p w:rsidR="00696182" w:rsidRPr="00434D76" w:rsidRDefault="00696182" w:rsidP="00545AEF">
            <w:pPr>
              <w:spacing w:line="360" w:lineRule="auto"/>
              <w:rPr>
                <w:sz w:val="24"/>
                <w:szCs w:val="24"/>
                <w:lang w:val="uk-UA"/>
              </w:rPr>
            </w:pPr>
            <w:r w:rsidRPr="00434D76">
              <w:rPr>
                <w:sz w:val="24"/>
                <w:szCs w:val="24"/>
                <w:lang w:val="uk-UA"/>
              </w:rPr>
              <w:t>Наявність автоматизованого обміну даних, стан ІТ</w:t>
            </w:r>
          </w:p>
        </w:tc>
      </w:tr>
      <w:tr w:rsidR="00696182" w:rsidRPr="00434D76" w:rsidTr="00434D76">
        <w:trPr>
          <w:jc w:val="center"/>
        </w:trPr>
        <w:tc>
          <w:tcPr>
            <w:tcW w:w="2127" w:type="dxa"/>
            <w:vAlign w:val="center"/>
          </w:tcPr>
          <w:p w:rsidR="00696182" w:rsidRPr="00434D76" w:rsidRDefault="00696182" w:rsidP="00545AEF">
            <w:pPr>
              <w:spacing w:line="360" w:lineRule="auto"/>
              <w:jc w:val="center"/>
              <w:rPr>
                <w:sz w:val="24"/>
                <w:szCs w:val="24"/>
                <w:lang w:val="uk-UA"/>
              </w:rPr>
            </w:pPr>
            <w:r w:rsidRPr="00434D76">
              <w:rPr>
                <w:sz w:val="24"/>
                <w:szCs w:val="24"/>
                <w:lang w:val="uk-UA"/>
              </w:rPr>
              <w:t>Особистісні оцінки</w:t>
            </w:r>
          </w:p>
        </w:tc>
        <w:tc>
          <w:tcPr>
            <w:tcW w:w="7335" w:type="dxa"/>
          </w:tcPr>
          <w:p w:rsidR="00696182" w:rsidRPr="00434D76" w:rsidRDefault="00696182" w:rsidP="00545AEF">
            <w:pPr>
              <w:spacing w:line="360" w:lineRule="auto"/>
              <w:rPr>
                <w:sz w:val="24"/>
                <w:szCs w:val="24"/>
                <w:lang w:val="uk-UA"/>
              </w:rPr>
            </w:pPr>
            <w:r w:rsidRPr="00434D76">
              <w:rPr>
                <w:sz w:val="24"/>
                <w:szCs w:val="24"/>
                <w:lang w:val="uk-UA"/>
              </w:rPr>
              <w:t>Процес розробки і прийняття рішення завжди, явно або неявно, протікає на тлі його особистісного сприйняття, суб’єктивного ранжирування його цінностей і результатів. Особистісне ставлення менеджера до справи, його світогляд і власні спонукальні мотиви неминуче накладають відбиток на рішення</w:t>
            </w:r>
          </w:p>
        </w:tc>
      </w:tr>
      <w:tr w:rsidR="00696182" w:rsidRPr="00434D76" w:rsidTr="00434D76">
        <w:trPr>
          <w:jc w:val="center"/>
        </w:trPr>
        <w:tc>
          <w:tcPr>
            <w:tcW w:w="2127" w:type="dxa"/>
            <w:vAlign w:val="center"/>
          </w:tcPr>
          <w:p w:rsidR="00696182" w:rsidRPr="00434D76" w:rsidRDefault="00696182" w:rsidP="00545AEF">
            <w:pPr>
              <w:spacing w:line="360" w:lineRule="auto"/>
              <w:jc w:val="center"/>
              <w:rPr>
                <w:sz w:val="24"/>
                <w:szCs w:val="24"/>
                <w:lang w:val="uk-UA"/>
              </w:rPr>
            </w:pPr>
            <w:r w:rsidRPr="00434D76">
              <w:rPr>
                <w:sz w:val="24"/>
                <w:szCs w:val="24"/>
                <w:lang w:val="uk-UA"/>
              </w:rPr>
              <w:t>Рівень невизначеності, ризики</w:t>
            </w:r>
          </w:p>
        </w:tc>
        <w:tc>
          <w:tcPr>
            <w:tcW w:w="7335" w:type="dxa"/>
          </w:tcPr>
          <w:p w:rsidR="00696182" w:rsidRPr="00434D76" w:rsidRDefault="00696182" w:rsidP="00545AEF">
            <w:pPr>
              <w:spacing w:line="360" w:lineRule="auto"/>
              <w:rPr>
                <w:sz w:val="24"/>
                <w:szCs w:val="24"/>
                <w:lang w:val="uk-UA"/>
              </w:rPr>
            </w:pPr>
            <w:r w:rsidRPr="00434D76">
              <w:rPr>
                <w:sz w:val="24"/>
                <w:szCs w:val="24"/>
                <w:lang w:val="uk-UA"/>
              </w:rPr>
              <w:t>Способи дій у різних ситуаціях принципово відрізняються. Відповідно до ситуації, розробка рішення проводиться по-різному</w:t>
            </w:r>
          </w:p>
        </w:tc>
      </w:tr>
      <w:tr w:rsidR="00696182" w:rsidRPr="00434D76" w:rsidTr="00434D76">
        <w:trPr>
          <w:jc w:val="center"/>
        </w:trPr>
        <w:tc>
          <w:tcPr>
            <w:tcW w:w="2127" w:type="dxa"/>
            <w:vAlign w:val="center"/>
          </w:tcPr>
          <w:p w:rsidR="00696182" w:rsidRPr="00434D76" w:rsidRDefault="00696182" w:rsidP="00545AEF">
            <w:pPr>
              <w:spacing w:line="360" w:lineRule="auto"/>
              <w:jc w:val="center"/>
              <w:rPr>
                <w:sz w:val="24"/>
                <w:szCs w:val="24"/>
                <w:lang w:val="uk-UA"/>
              </w:rPr>
            </w:pPr>
            <w:r w:rsidRPr="00434D76">
              <w:rPr>
                <w:sz w:val="24"/>
                <w:szCs w:val="24"/>
                <w:lang w:val="uk-UA"/>
              </w:rPr>
              <w:t>Час і мінливість навколишнього середовища</w:t>
            </w:r>
          </w:p>
        </w:tc>
        <w:tc>
          <w:tcPr>
            <w:tcW w:w="7335" w:type="dxa"/>
          </w:tcPr>
          <w:p w:rsidR="00696182" w:rsidRPr="00434D76" w:rsidRDefault="00696182" w:rsidP="00545AEF">
            <w:pPr>
              <w:spacing w:line="360" w:lineRule="auto"/>
              <w:rPr>
                <w:sz w:val="24"/>
                <w:szCs w:val="24"/>
                <w:lang w:val="uk-UA"/>
              </w:rPr>
            </w:pPr>
            <w:r w:rsidRPr="00434D76">
              <w:rPr>
                <w:sz w:val="24"/>
                <w:szCs w:val="24"/>
                <w:lang w:val="uk-UA"/>
              </w:rPr>
              <w:t>Фактор часу, а також принципова мінливість навколишнього середовища, ситуацій і умов протікання процесів призводять до того, що прийняті рішення виявляються різними навіть для розв’язання однакових, на перший погляд, завдань</w:t>
            </w:r>
          </w:p>
        </w:tc>
      </w:tr>
      <w:tr w:rsidR="00696182" w:rsidRPr="00434D76" w:rsidTr="00434D76">
        <w:trPr>
          <w:jc w:val="center"/>
        </w:trPr>
        <w:tc>
          <w:tcPr>
            <w:tcW w:w="2127" w:type="dxa"/>
            <w:vAlign w:val="center"/>
          </w:tcPr>
          <w:p w:rsidR="00696182" w:rsidRPr="00434D76" w:rsidRDefault="00696182" w:rsidP="00545AEF">
            <w:pPr>
              <w:spacing w:line="360" w:lineRule="auto"/>
              <w:jc w:val="center"/>
              <w:rPr>
                <w:sz w:val="24"/>
                <w:szCs w:val="24"/>
                <w:lang w:val="uk-UA"/>
              </w:rPr>
            </w:pPr>
            <w:r w:rsidRPr="00434D76">
              <w:rPr>
                <w:sz w:val="24"/>
                <w:szCs w:val="24"/>
                <w:lang w:val="uk-UA"/>
              </w:rPr>
              <w:t>Можливі негативні наслідки</w:t>
            </w:r>
          </w:p>
        </w:tc>
        <w:tc>
          <w:tcPr>
            <w:tcW w:w="7335" w:type="dxa"/>
          </w:tcPr>
          <w:p w:rsidR="00696182" w:rsidRPr="00434D76" w:rsidRDefault="00696182" w:rsidP="00545AEF">
            <w:pPr>
              <w:spacing w:line="360" w:lineRule="auto"/>
              <w:rPr>
                <w:sz w:val="24"/>
                <w:szCs w:val="24"/>
                <w:lang w:val="uk-UA"/>
              </w:rPr>
            </w:pPr>
            <w:r w:rsidRPr="00434D76">
              <w:rPr>
                <w:sz w:val="24"/>
                <w:szCs w:val="24"/>
                <w:lang w:val="uk-UA"/>
              </w:rPr>
              <w:t>Треба враховувати негативні наслідки кожної альтернативи управлінського рішення, щоб для кожного його варіанту заздалегідь було відомо, що треба робити. Негативні наслідки доцільно сприймати як додаткові обмеження</w:t>
            </w:r>
          </w:p>
        </w:tc>
      </w:tr>
    </w:tbl>
    <w:p w:rsidR="00F562C7" w:rsidRPr="00434D76" w:rsidRDefault="009A4E25" w:rsidP="00545AEF">
      <w:pPr>
        <w:spacing w:line="360" w:lineRule="auto"/>
        <w:ind w:firstLine="709"/>
        <w:jc w:val="both"/>
        <w:rPr>
          <w:b/>
          <w:sz w:val="28"/>
          <w:szCs w:val="28"/>
        </w:rPr>
      </w:pPr>
      <w:r w:rsidRPr="00434D76">
        <w:rPr>
          <w:b/>
          <w:sz w:val="28"/>
          <w:szCs w:val="28"/>
        </w:rPr>
        <w:t xml:space="preserve">Висновок. </w:t>
      </w:r>
      <w:r w:rsidR="00F562C7" w:rsidRPr="00434D76">
        <w:rPr>
          <w:sz w:val="28"/>
          <w:szCs w:val="28"/>
        </w:rPr>
        <w:t>Одним із визначальних протиріч сучасного етапу розвитку економіки фізичної культури і спорту інвалідів в України є гостра невідповідність між намаганнями держави зберегти провідну роль у забезпеченні функціонування даної сфери та обмеженими ресурсними можливостями, зокрема бюджетними фінансовими.</w:t>
      </w:r>
    </w:p>
    <w:p w:rsidR="00F562C7" w:rsidRPr="00545AEF" w:rsidRDefault="009E7EB6" w:rsidP="00545AEF">
      <w:pPr>
        <w:spacing w:line="360" w:lineRule="auto"/>
        <w:ind w:firstLine="709"/>
        <w:jc w:val="both"/>
        <w:rPr>
          <w:sz w:val="28"/>
          <w:szCs w:val="28"/>
        </w:rPr>
      </w:pPr>
      <w:r w:rsidRPr="00434D76">
        <w:rPr>
          <w:sz w:val="28"/>
          <w:szCs w:val="28"/>
        </w:rPr>
        <w:t xml:space="preserve">У результаті проведеного дослідження </w:t>
      </w:r>
      <w:r w:rsidR="00F562C7" w:rsidRPr="00434D76">
        <w:rPr>
          <w:sz w:val="28"/>
          <w:szCs w:val="28"/>
        </w:rPr>
        <w:t>ПОДЮРСШІ за особливостями діяльності відноситься до соціальних підприємств сфери фізичної культурі і спорту, що фінансується з державного та місцевого бюджету, кінцева мета якого не отримання прибутку, а виробництво послуг, призна</w:t>
      </w:r>
      <w:r w:rsidR="00F562C7" w:rsidRPr="00545AEF">
        <w:rPr>
          <w:sz w:val="28"/>
          <w:szCs w:val="28"/>
        </w:rPr>
        <w:t xml:space="preserve">чених для вирішення суспільної проблеми – соціальної інтеграції у суспільство осіб з </w:t>
      </w:r>
      <w:r w:rsidR="00F562C7" w:rsidRPr="00545AEF">
        <w:rPr>
          <w:sz w:val="28"/>
          <w:szCs w:val="28"/>
        </w:rPr>
        <w:lastRenderedPageBreak/>
        <w:t>інвалідністю через фізкультурно-оздоровчу, фізкультурно-спортивну, оздоровчо-рекреаційну діяльність, залучення до адаптивного спорту.</w:t>
      </w:r>
    </w:p>
    <w:p w:rsidR="00F562C7" w:rsidRPr="00545AEF" w:rsidRDefault="00F562C7" w:rsidP="00545AEF">
      <w:pPr>
        <w:spacing w:line="360" w:lineRule="auto"/>
        <w:ind w:firstLine="709"/>
        <w:jc w:val="both"/>
        <w:rPr>
          <w:sz w:val="28"/>
          <w:szCs w:val="28"/>
        </w:rPr>
      </w:pPr>
      <w:r w:rsidRPr="00545AEF">
        <w:rPr>
          <w:sz w:val="28"/>
          <w:szCs w:val="28"/>
        </w:rPr>
        <w:t>З’ясовано, що прийняття управлінських рішень займає особливе місце в діяльності ПОДЮРСШІ як соціального підприємства. Прийняття рішень (стратегічних, функціональних, тактичних) – це основа діяльності ПОДЮРСШІ, від якості яких залежить ефективність використання всіх наявних ресурсів. За результатами рішень відбувається процес порівняння, аналізу та оцінки запланованих показників і досягнутих результатів. Проте у процесі управління ПОДЮРСШІ приймаються інтуїтивні, необґрунтовані рішення, які мають негативні наслідки, тому з метою зниження рівня необґрунтованості, запропоновано використовувати науковий підхід до їх прийняття на основі моделювання оптимізації прийняття рішень.</w:t>
      </w:r>
    </w:p>
    <w:p w:rsidR="00F562C7" w:rsidRPr="00545AEF" w:rsidRDefault="00F562C7" w:rsidP="00545AEF">
      <w:pPr>
        <w:spacing w:line="360" w:lineRule="auto"/>
        <w:ind w:firstLine="709"/>
        <w:jc w:val="both"/>
        <w:rPr>
          <w:sz w:val="28"/>
          <w:szCs w:val="28"/>
        </w:rPr>
      </w:pPr>
      <w:r w:rsidRPr="00545AEF">
        <w:rPr>
          <w:sz w:val="28"/>
          <w:szCs w:val="28"/>
        </w:rPr>
        <w:t>Провівши аналіз процесу прийняття рішень, їх кількісн</w:t>
      </w:r>
      <w:r w:rsidR="00434D76">
        <w:rPr>
          <w:sz w:val="28"/>
          <w:szCs w:val="28"/>
        </w:rPr>
        <w:t>их</w:t>
      </w:r>
      <w:r w:rsidRPr="00545AEF">
        <w:rPr>
          <w:sz w:val="28"/>
          <w:szCs w:val="28"/>
        </w:rPr>
        <w:t xml:space="preserve"> дан</w:t>
      </w:r>
      <w:r w:rsidR="00434D76">
        <w:rPr>
          <w:sz w:val="28"/>
          <w:szCs w:val="28"/>
        </w:rPr>
        <w:t>их</w:t>
      </w:r>
      <w:r w:rsidRPr="00545AEF">
        <w:rPr>
          <w:sz w:val="28"/>
          <w:szCs w:val="28"/>
        </w:rPr>
        <w:t xml:space="preserve"> у ПОДЮРСШІ було з’ясовано, що ефективними є рішення у сфері фінансів і стратегічного управління, і не досить ефективними – у сфері маркетингової діяльності та формування конкурентоспроможності через відсутність бази даних (</w:t>
      </w:r>
      <w:proofErr w:type="spellStart"/>
      <w:r w:rsidRPr="00545AEF">
        <w:rPr>
          <w:sz w:val="28"/>
          <w:szCs w:val="28"/>
        </w:rPr>
        <w:t>ІТ-інфракструктури</w:t>
      </w:r>
      <w:proofErr w:type="spellEnd"/>
      <w:r w:rsidRPr="00545AEF">
        <w:rPr>
          <w:sz w:val="28"/>
          <w:szCs w:val="28"/>
        </w:rPr>
        <w:t>), яка буде здатна протягом тривалого часу задовольняти потреби ПОДЮРСШІ та споживачів її послуг. Ця обставина негативно впливає на результативність загального менеджменту ПОДЮРСШІ і тому потребує вдосконалення. Щоб організувати ефективну систему прийняття</w:t>
      </w:r>
      <w:r w:rsidR="009A03A6" w:rsidRPr="00545AEF">
        <w:rPr>
          <w:sz w:val="28"/>
          <w:szCs w:val="28"/>
        </w:rPr>
        <w:t xml:space="preserve"> рішень у </w:t>
      </w:r>
      <w:r w:rsidRPr="00545AEF">
        <w:rPr>
          <w:sz w:val="28"/>
          <w:szCs w:val="28"/>
        </w:rPr>
        <w:t>діяльності ПОДЮРСШІ необхідно в подальшому:</w:t>
      </w:r>
    </w:p>
    <w:p w:rsidR="00F562C7" w:rsidRPr="00545AEF" w:rsidRDefault="00F562C7" w:rsidP="00545AEF">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545AEF">
        <w:rPr>
          <w:rFonts w:ascii="Times New Roman" w:hAnsi="Times New Roman" w:cs="Times New Roman"/>
          <w:sz w:val="28"/>
          <w:szCs w:val="28"/>
        </w:rPr>
        <w:t>розробити</w:t>
      </w:r>
      <w:proofErr w:type="spellEnd"/>
      <w:r w:rsidRPr="00545AEF">
        <w:rPr>
          <w:rFonts w:ascii="Times New Roman" w:hAnsi="Times New Roman" w:cs="Times New Roman"/>
          <w:sz w:val="28"/>
          <w:szCs w:val="28"/>
        </w:rPr>
        <w:t xml:space="preserve"> модель </w:t>
      </w:r>
      <w:proofErr w:type="spellStart"/>
      <w:r w:rsidRPr="00545AEF">
        <w:rPr>
          <w:rFonts w:ascii="Times New Roman" w:hAnsi="Times New Roman" w:cs="Times New Roman"/>
          <w:sz w:val="28"/>
          <w:szCs w:val="28"/>
        </w:rPr>
        <w:t>оптимізації</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процесу</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прийняття</w:t>
      </w:r>
      <w:proofErr w:type="spellEnd"/>
      <w:r w:rsidRPr="00545AEF">
        <w:rPr>
          <w:rFonts w:ascii="Times New Roman" w:hAnsi="Times New Roman" w:cs="Times New Roman"/>
          <w:sz w:val="28"/>
          <w:szCs w:val="28"/>
        </w:rPr>
        <w:t xml:space="preserve"> на </w:t>
      </w:r>
      <w:proofErr w:type="spellStart"/>
      <w:r w:rsidRPr="00545AEF">
        <w:rPr>
          <w:rFonts w:ascii="Times New Roman" w:hAnsi="Times New Roman" w:cs="Times New Roman"/>
          <w:sz w:val="28"/>
          <w:szCs w:val="28"/>
        </w:rPr>
        <w:t>основі</w:t>
      </w:r>
      <w:proofErr w:type="spellEnd"/>
      <w:r w:rsidRPr="00545AEF">
        <w:rPr>
          <w:rFonts w:ascii="Times New Roman" w:hAnsi="Times New Roman" w:cs="Times New Roman"/>
          <w:sz w:val="28"/>
          <w:szCs w:val="28"/>
        </w:rPr>
        <w:t xml:space="preserve"> методу </w:t>
      </w:r>
      <w:proofErr w:type="spellStart"/>
      <w:r w:rsidRPr="00545AEF">
        <w:rPr>
          <w:rFonts w:ascii="Times New Roman" w:hAnsi="Times New Roman" w:cs="Times New Roman"/>
          <w:sz w:val="28"/>
          <w:szCs w:val="28"/>
        </w:rPr>
        <w:t>ситуаційного</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аналізу</w:t>
      </w:r>
      <w:proofErr w:type="spellEnd"/>
      <w:r w:rsidRPr="00545AEF">
        <w:rPr>
          <w:rFonts w:ascii="Times New Roman" w:hAnsi="Times New Roman" w:cs="Times New Roman"/>
          <w:sz w:val="28"/>
          <w:szCs w:val="28"/>
        </w:rPr>
        <w:t>;</w:t>
      </w:r>
    </w:p>
    <w:p w:rsidR="00F562C7" w:rsidRPr="00545AEF" w:rsidRDefault="00F562C7" w:rsidP="00545AEF">
      <w:pPr>
        <w:pStyle w:val="a3"/>
        <w:numPr>
          <w:ilvl w:val="0"/>
          <w:numId w:val="1"/>
        </w:numPr>
        <w:spacing w:after="0" w:line="360" w:lineRule="auto"/>
        <w:ind w:left="0" w:firstLine="709"/>
        <w:jc w:val="both"/>
        <w:rPr>
          <w:rFonts w:ascii="Times New Roman" w:hAnsi="Times New Roman" w:cs="Times New Roman"/>
          <w:sz w:val="28"/>
          <w:szCs w:val="28"/>
        </w:rPr>
      </w:pPr>
      <w:r w:rsidRPr="00545AEF">
        <w:rPr>
          <w:rFonts w:ascii="Times New Roman" w:hAnsi="Times New Roman" w:cs="Times New Roman"/>
          <w:sz w:val="28"/>
          <w:szCs w:val="28"/>
        </w:rPr>
        <w:t xml:space="preserve">для </w:t>
      </w:r>
      <w:proofErr w:type="spellStart"/>
      <w:r w:rsidRPr="00545AEF">
        <w:rPr>
          <w:rFonts w:ascii="Times New Roman" w:hAnsi="Times New Roman" w:cs="Times New Roman"/>
          <w:sz w:val="28"/>
          <w:szCs w:val="28"/>
        </w:rPr>
        <w:t>інформаційної</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підтримки</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автоматизації</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процесів</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прийняття</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управлінських</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рішень</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розробити</w:t>
      </w:r>
      <w:proofErr w:type="spellEnd"/>
      <w:r w:rsidRPr="00545AEF">
        <w:rPr>
          <w:rFonts w:ascii="Times New Roman" w:hAnsi="Times New Roman" w:cs="Times New Roman"/>
          <w:sz w:val="28"/>
          <w:szCs w:val="28"/>
        </w:rPr>
        <w:t xml:space="preserve"> ІС (базу </w:t>
      </w:r>
      <w:proofErr w:type="spellStart"/>
      <w:r w:rsidRPr="00545AEF">
        <w:rPr>
          <w:rFonts w:ascii="Times New Roman" w:hAnsi="Times New Roman" w:cs="Times New Roman"/>
          <w:sz w:val="28"/>
          <w:szCs w:val="28"/>
        </w:rPr>
        <w:t>даних</w:t>
      </w:r>
      <w:proofErr w:type="spellEnd"/>
      <w:r w:rsidRPr="00545AEF">
        <w:rPr>
          <w:rFonts w:ascii="Times New Roman" w:hAnsi="Times New Roman" w:cs="Times New Roman"/>
          <w:sz w:val="28"/>
          <w:szCs w:val="28"/>
        </w:rPr>
        <w:t>);</w:t>
      </w:r>
    </w:p>
    <w:p w:rsidR="00F562C7" w:rsidRPr="00545AEF" w:rsidRDefault="00F562C7" w:rsidP="00545AEF">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545AEF">
        <w:rPr>
          <w:rFonts w:ascii="Times New Roman" w:hAnsi="Times New Roman" w:cs="Times New Roman"/>
          <w:sz w:val="28"/>
          <w:szCs w:val="28"/>
        </w:rPr>
        <w:t>з</w:t>
      </w:r>
      <w:proofErr w:type="spellEnd"/>
      <w:r w:rsidRPr="00545AEF">
        <w:rPr>
          <w:rFonts w:ascii="Times New Roman" w:hAnsi="Times New Roman" w:cs="Times New Roman"/>
          <w:sz w:val="28"/>
          <w:szCs w:val="28"/>
        </w:rPr>
        <w:t xml:space="preserve"> метою </w:t>
      </w:r>
      <w:proofErr w:type="spellStart"/>
      <w:r w:rsidRPr="00545AEF">
        <w:rPr>
          <w:rFonts w:ascii="Times New Roman" w:hAnsi="Times New Roman" w:cs="Times New Roman"/>
          <w:sz w:val="28"/>
          <w:szCs w:val="28"/>
        </w:rPr>
        <w:t>посилення</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конкурентоспроможності</w:t>
      </w:r>
      <w:proofErr w:type="spellEnd"/>
      <w:r w:rsidRPr="00545AEF">
        <w:rPr>
          <w:rFonts w:ascii="Times New Roman" w:hAnsi="Times New Roman" w:cs="Times New Roman"/>
          <w:sz w:val="28"/>
          <w:szCs w:val="28"/>
        </w:rPr>
        <w:t xml:space="preserve"> та </w:t>
      </w:r>
      <w:proofErr w:type="spellStart"/>
      <w:r w:rsidRPr="00545AEF">
        <w:rPr>
          <w:rFonts w:ascii="Times New Roman" w:hAnsi="Times New Roman" w:cs="Times New Roman"/>
          <w:sz w:val="28"/>
          <w:szCs w:val="28"/>
        </w:rPr>
        <w:t>реалізації</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важливих</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стратегічних</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рішень</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розробити</w:t>
      </w:r>
      <w:proofErr w:type="spellEnd"/>
      <w:r w:rsidRPr="00545AEF">
        <w:rPr>
          <w:rFonts w:ascii="Times New Roman" w:hAnsi="Times New Roman" w:cs="Times New Roman"/>
          <w:sz w:val="28"/>
          <w:szCs w:val="28"/>
        </w:rPr>
        <w:t xml:space="preserve"> та </w:t>
      </w:r>
      <w:proofErr w:type="spellStart"/>
      <w:r w:rsidRPr="00545AEF">
        <w:rPr>
          <w:rFonts w:ascii="Times New Roman" w:hAnsi="Times New Roman" w:cs="Times New Roman"/>
          <w:sz w:val="28"/>
          <w:szCs w:val="28"/>
        </w:rPr>
        <w:t>запровадити</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власний</w:t>
      </w:r>
      <w:proofErr w:type="spellEnd"/>
      <w:r w:rsidRPr="00545AEF">
        <w:rPr>
          <w:rFonts w:ascii="Times New Roman" w:hAnsi="Times New Roman" w:cs="Times New Roman"/>
          <w:sz w:val="28"/>
          <w:szCs w:val="28"/>
        </w:rPr>
        <w:t xml:space="preserve"> сайт ПОДЮРСШІ </w:t>
      </w:r>
      <w:proofErr w:type="spellStart"/>
      <w:r w:rsidRPr="00545AEF">
        <w:rPr>
          <w:rFonts w:ascii="Times New Roman" w:hAnsi="Times New Roman" w:cs="Times New Roman"/>
          <w:sz w:val="28"/>
          <w:szCs w:val="28"/>
        </w:rPr>
        <w:t>з</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корисними</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інформаційними</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нормативно-правовими</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посиланнями</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оскільки</w:t>
      </w:r>
      <w:proofErr w:type="spellEnd"/>
      <w:r w:rsidRPr="00545AEF">
        <w:rPr>
          <w:rFonts w:ascii="Times New Roman" w:hAnsi="Times New Roman" w:cs="Times New Roman"/>
          <w:sz w:val="28"/>
          <w:szCs w:val="28"/>
        </w:rPr>
        <w:t xml:space="preserve"> </w:t>
      </w:r>
      <w:r w:rsidRPr="00545AEF">
        <w:rPr>
          <w:rFonts w:ascii="Times New Roman" w:hAnsi="Times New Roman" w:cs="Times New Roman"/>
          <w:sz w:val="28"/>
          <w:szCs w:val="28"/>
        </w:rPr>
        <w:lastRenderedPageBreak/>
        <w:t xml:space="preserve">до </w:t>
      </w:r>
      <w:proofErr w:type="spellStart"/>
      <w:r w:rsidRPr="00545AEF">
        <w:rPr>
          <w:rFonts w:ascii="Times New Roman" w:hAnsi="Times New Roman" w:cs="Times New Roman"/>
          <w:sz w:val="28"/>
          <w:szCs w:val="28"/>
        </w:rPr>
        <w:t>цього</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він</w:t>
      </w:r>
      <w:proofErr w:type="spellEnd"/>
      <w:r w:rsidRPr="00545AEF">
        <w:rPr>
          <w:rFonts w:ascii="Times New Roman" w:hAnsi="Times New Roman" w:cs="Times New Roman"/>
          <w:sz w:val="28"/>
          <w:szCs w:val="28"/>
        </w:rPr>
        <w:t xml:space="preserve"> не </w:t>
      </w:r>
      <w:proofErr w:type="spellStart"/>
      <w:r w:rsidRPr="00545AEF">
        <w:rPr>
          <w:rFonts w:ascii="Times New Roman" w:hAnsi="Times New Roman" w:cs="Times New Roman"/>
          <w:sz w:val="28"/>
          <w:szCs w:val="28"/>
        </w:rPr>
        <w:t>створений</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і</w:t>
      </w:r>
      <w:proofErr w:type="spellEnd"/>
      <w:r w:rsidRPr="00545AEF">
        <w:rPr>
          <w:rFonts w:ascii="Times New Roman" w:hAnsi="Times New Roman" w:cs="Times New Roman"/>
          <w:sz w:val="28"/>
          <w:szCs w:val="28"/>
        </w:rPr>
        <w:t xml:space="preserve"> в </w:t>
      </w:r>
      <w:proofErr w:type="spellStart"/>
      <w:r w:rsidRPr="00545AEF">
        <w:rPr>
          <w:rFonts w:ascii="Times New Roman" w:hAnsi="Times New Roman" w:cs="Times New Roman"/>
          <w:sz w:val="28"/>
          <w:szCs w:val="28"/>
        </w:rPr>
        <w:t>мережі</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Інтернет</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інформації</w:t>
      </w:r>
      <w:proofErr w:type="spellEnd"/>
      <w:r w:rsidRPr="00545AEF">
        <w:rPr>
          <w:rFonts w:ascii="Times New Roman" w:hAnsi="Times New Roman" w:cs="Times New Roman"/>
          <w:sz w:val="28"/>
          <w:szCs w:val="28"/>
        </w:rPr>
        <w:t xml:space="preserve"> про ПОДЮРСШІ </w:t>
      </w:r>
      <w:proofErr w:type="spellStart"/>
      <w:r w:rsidRPr="00545AEF">
        <w:rPr>
          <w:rFonts w:ascii="Times New Roman" w:hAnsi="Times New Roman" w:cs="Times New Roman"/>
          <w:sz w:val="28"/>
          <w:szCs w:val="28"/>
        </w:rPr>
        <w:t>немає</w:t>
      </w:r>
      <w:proofErr w:type="spellEnd"/>
      <w:r w:rsidRPr="00545AEF">
        <w:rPr>
          <w:rFonts w:ascii="Times New Roman" w:hAnsi="Times New Roman" w:cs="Times New Roman"/>
          <w:sz w:val="28"/>
          <w:szCs w:val="28"/>
        </w:rPr>
        <w:t>;</w:t>
      </w:r>
    </w:p>
    <w:p w:rsidR="00F562C7" w:rsidRPr="00545AEF" w:rsidRDefault="00F562C7" w:rsidP="00757118">
      <w:pPr>
        <w:pStyle w:val="a3"/>
        <w:numPr>
          <w:ilvl w:val="0"/>
          <w:numId w:val="1"/>
        </w:numPr>
        <w:spacing w:after="240" w:line="360" w:lineRule="auto"/>
        <w:ind w:left="0" w:firstLine="709"/>
        <w:jc w:val="both"/>
        <w:rPr>
          <w:rFonts w:ascii="Times New Roman" w:hAnsi="Times New Roman" w:cs="Times New Roman"/>
          <w:sz w:val="28"/>
          <w:szCs w:val="28"/>
        </w:rPr>
      </w:pPr>
      <w:proofErr w:type="spellStart"/>
      <w:r w:rsidRPr="00545AEF">
        <w:rPr>
          <w:rFonts w:ascii="Times New Roman" w:hAnsi="Times New Roman" w:cs="Times New Roman"/>
          <w:sz w:val="28"/>
          <w:szCs w:val="28"/>
        </w:rPr>
        <w:t>розрахувати</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економічну</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ефективність</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впровадження</w:t>
      </w:r>
      <w:proofErr w:type="spellEnd"/>
      <w:r w:rsidRPr="00545AEF">
        <w:rPr>
          <w:rFonts w:ascii="Times New Roman" w:hAnsi="Times New Roman" w:cs="Times New Roman"/>
          <w:sz w:val="28"/>
          <w:szCs w:val="28"/>
        </w:rPr>
        <w:t xml:space="preserve"> ІС в ПОДЮРСШІ.</w:t>
      </w:r>
    </w:p>
    <w:p w:rsidR="002A5166" w:rsidRPr="00545AEF" w:rsidRDefault="002A5166" w:rsidP="00545AEF">
      <w:pPr>
        <w:spacing w:line="360" w:lineRule="auto"/>
        <w:ind w:firstLine="709"/>
        <w:rPr>
          <w:b/>
          <w:sz w:val="28"/>
          <w:szCs w:val="28"/>
        </w:rPr>
      </w:pPr>
      <w:r w:rsidRPr="00545AEF">
        <w:rPr>
          <w:b/>
          <w:sz w:val="28"/>
          <w:szCs w:val="28"/>
        </w:rPr>
        <w:t>Література.</w:t>
      </w:r>
    </w:p>
    <w:p w:rsidR="00307BE5" w:rsidRPr="00545AEF" w:rsidRDefault="00307BE5" w:rsidP="00545AEF">
      <w:pPr>
        <w:pStyle w:val="a3"/>
        <w:numPr>
          <w:ilvl w:val="0"/>
          <w:numId w:val="3"/>
        </w:numPr>
        <w:spacing w:after="0" w:line="360" w:lineRule="auto"/>
        <w:ind w:left="0" w:firstLine="709"/>
        <w:jc w:val="both"/>
        <w:rPr>
          <w:rFonts w:ascii="Times New Roman" w:hAnsi="Times New Roman" w:cs="Times New Roman"/>
          <w:sz w:val="28"/>
          <w:szCs w:val="28"/>
          <w:lang w:val="uk-UA"/>
        </w:rPr>
      </w:pPr>
      <w:r w:rsidRPr="00545AEF">
        <w:rPr>
          <w:rFonts w:ascii="Times New Roman" w:hAnsi="Times New Roman" w:cs="Times New Roman"/>
          <w:sz w:val="28"/>
          <w:szCs w:val="28"/>
        </w:rPr>
        <w:t xml:space="preserve">Закон </w:t>
      </w:r>
      <w:proofErr w:type="spellStart"/>
      <w:r w:rsidRPr="00545AEF">
        <w:rPr>
          <w:rFonts w:ascii="Times New Roman" w:hAnsi="Times New Roman" w:cs="Times New Roman"/>
          <w:sz w:val="28"/>
          <w:szCs w:val="28"/>
        </w:rPr>
        <w:t>України</w:t>
      </w:r>
      <w:proofErr w:type="spellEnd"/>
      <w:r w:rsidRPr="00545AEF">
        <w:rPr>
          <w:rFonts w:ascii="Times New Roman" w:hAnsi="Times New Roman" w:cs="Times New Roman"/>
          <w:sz w:val="28"/>
          <w:szCs w:val="28"/>
        </w:rPr>
        <w:t xml:space="preserve"> </w:t>
      </w:r>
      <w:r w:rsidR="000566E4" w:rsidRPr="00545AEF">
        <w:rPr>
          <w:rFonts w:ascii="Times New Roman" w:hAnsi="Times New Roman" w:cs="Times New Roman"/>
          <w:sz w:val="28"/>
          <w:szCs w:val="28"/>
          <w:lang w:val="uk-UA"/>
        </w:rPr>
        <w:t>«</w:t>
      </w:r>
      <w:r w:rsidRPr="00545AEF">
        <w:rPr>
          <w:rFonts w:ascii="Times New Roman" w:hAnsi="Times New Roman" w:cs="Times New Roman"/>
          <w:sz w:val="28"/>
          <w:szCs w:val="28"/>
        </w:rPr>
        <w:t xml:space="preserve">Про </w:t>
      </w:r>
      <w:proofErr w:type="spellStart"/>
      <w:r w:rsidRPr="00545AEF">
        <w:rPr>
          <w:rFonts w:ascii="Times New Roman" w:hAnsi="Times New Roman" w:cs="Times New Roman"/>
          <w:sz w:val="28"/>
          <w:szCs w:val="28"/>
        </w:rPr>
        <w:t>професійні</w:t>
      </w:r>
      <w:proofErr w:type="spellEnd"/>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спілки</w:t>
      </w:r>
      <w:proofErr w:type="spellEnd"/>
      <w:r w:rsidRPr="00545AEF">
        <w:rPr>
          <w:rFonts w:ascii="Times New Roman" w:hAnsi="Times New Roman" w:cs="Times New Roman"/>
          <w:sz w:val="28"/>
          <w:szCs w:val="28"/>
        </w:rPr>
        <w:t xml:space="preserve">, </w:t>
      </w:r>
      <w:proofErr w:type="spellStart"/>
      <w:r w:rsidR="000566E4" w:rsidRPr="00545AEF">
        <w:rPr>
          <w:rFonts w:ascii="Times New Roman" w:hAnsi="Times New Roman" w:cs="Times New Roman"/>
          <w:sz w:val="28"/>
          <w:szCs w:val="28"/>
        </w:rPr>
        <w:t>їх</w:t>
      </w:r>
      <w:proofErr w:type="spellEnd"/>
      <w:r w:rsidR="000566E4" w:rsidRPr="00545AEF">
        <w:rPr>
          <w:rFonts w:ascii="Times New Roman" w:hAnsi="Times New Roman" w:cs="Times New Roman"/>
          <w:sz w:val="28"/>
          <w:szCs w:val="28"/>
        </w:rPr>
        <w:t xml:space="preserve"> права та </w:t>
      </w:r>
      <w:proofErr w:type="spellStart"/>
      <w:r w:rsidR="000566E4" w:rsidRPr="00545AEF">
        <w:rPr>
          <w:rFonts w:ascii="Times New Roman" w:hAnsi="Times New Roman" w:cs="Times New Roman"/>
          <w:sz w:val="28"/>
          <w:szCs w:val="28"/>
        </w:rPr>
        <w:t>гарантії</w:t>
      </w:r>
      <w:proofErr w:type="spellEnd"/>
      <w:r w:rsidR="000566E4" w:rsidRPr="00545AEF">
        <w:rPr>
          <w:rFonts w:ascii="Times New Roman" w:hAnsi="Times New Roman" w:cs="Times New Roman"/>
          <w:sz w:val="28"/>
          <w:szCs w:val="28"/>
        </w:rPr>
        <w:t xml:space="preserve"> </w:t>
      </w:r>
      <w:proofErr w:type="spellStart"/>
      <w:r w:rsidR="000566E4" w:rsidRPr="00545AEF">
        <w:rPr>
          <w:rFonts w:ascii="Times New Roman" w:hAnsi="Times New Roman" w:cs="Times New Roman"/>
          <w:sz w:val="28"/>
          <w:szCs w:val="28"/>
        </w:rPr>
        <w:t>діяльності</w:t>
      </w:r>
      <w:proofErr w:type="spellEnd"/>
      <w:r w:rsidR="000566E4" w:rsidRPr="00545AEF">
        <w:rPr>
          <w:rFonts w:ascii="Times New Roman" w:hAnsi="Times New Roman" w:cs="Times New Roman"/>
          <w:sz w:val="28"/>
          <w:szCs w:val="28"/>
        </w:rPr>
        <w:t>»</w:t>
      </w:r>
      <w:r w:rsidRPr="00545AEF">
        <w:rPr>
          <w:rFonts w:ascii="Times New Roman" w:hAnsi="Times New Roman" w:cs="Times New Roman"/>
          <w:sz w:val="28"/>
          <w:szCs w:val="28"/>
        </w:rPr>
        <w:t xml:space="preserve"> </w:t>
      </w:r>
      <w:proofErr w:type="spellStart"/>
      <w:r w:rsidRPr="00545AEF">
        <w:rPr>
          <w:rFonts w:ascii="Times New Roman" w:hAnsi="Times New Roman" w:cs="Times New Roman"/>
          <w:sz w:val="28"/>
          <w:szCs w:val="28"/>
        </w:rPr>
        <w:t>вiд</w:t>
      </w:r>
      <w:proofErr w:type="spellEnd"/>
      <w:r w:rsidRPr="00545AEF">
        <w:rPr>
          <w:rFonts w:ascii="Times New Roman" w:hAnsi="Times New Roman" w:cs="Times New Roman"/>
          <w:sz w:val="28"/>
          <w:szCs w:val="28"/>
        </w:rPr>
        <w:t xml:space="preserve"> 11</w:t>
      </w:r>
      <w:r w:rsidR="000566E4" w:rsidRPr="00545AEF">
        <w:rPr>
          <w:rFonts w:ascii="Times New Roman" w:hAnsi="Times New Roman" w:cs="Times New Roman"/>
          <w:sz w:val="28"/>
          <w:szCs w:val="28"/>
        </w:rPr>
        <w:t xml:space="preserve"> </w:t>
      </w:r>
      <w:proofErr w:type="spellStart"/>
      <w:r w:rsidR="000566E4" w:rsidRPr="00545AEF">
        <w:rPr>
          <w:rFonts w:ascii="Times New Roman" w:hAnsi="Times New Roman" w:cs="Times New Roman"/>
          <w:sz w:val="28"/>
          <w:szCs w:val="28"/>
        </w:rPr>
        <w:t>червня</w:t>
      </w:r>
      <w:proofErr w:type="spellEnd"/>
      <w:r w:rsidR="000566E4" w:rsidRPr="00545AEF">
        <w:rPr>
          <w:rFonts w:ascii="Times New Roman" w:hAnsi="Times New Roman" w:cs="Times New Roman"/>
          <w:sz w:val="28"/>
          <w:szCs w:val="28"/>
        </w:rPr>
        <w:t xml:space="preserve"> 2009 р. – Режим доступу:</w:t>
      </w:r>
      <w:r w:rsidRPr="00545AEF">
        <w:rPr>
          <w:rFonts w:ascii="Times New Roman" w:hAnsi="Times New Roman" w:cs="Times New Roman"/>
          <w:sz w:val="28"/>
          <w:szCs w:val="28"/>
        </w:rPr>
        <w:t>http://zakon1.rada.gov.ua/cgi-bin/laws/main.cgi?nreg=1045-14</w:t>
      </w:r>
    </w:p>
    <w:p w:rsidR="0028644F" w:rsidRPr="00545AEF" w:rsidRDefault="0028644F" w:rsidP="00545AEF">
      <w:pPr>
        <w:pStyle w:val="a3"/>
        <w:numPr>
          <w:ilvl w:val="0"/>
          <w:numId w:val="3"/>
        </w:numPr>
        <w:spacing w:after="0" w:line="360" w:lineRule="auto"/>
        <w:ind w:left="0" w:firstLine="709"/>
        <w:jc w:val="both"/>
        <w:rPr>
          <w:rStyle w:val="a6"/>
          <w:rFonts w:ascii="Times New Roman" w:hAnsi="Times New Roman" w:cs="Times New Roman"/>
          <w:b w:val="0"/>
          <w:bCs w:val="0"/>
          <w:sz w:val="28"/>
          <w:szCs w:val="28"/>
          <w:lang w:val="uk-UA"/>
        </w:rPr>
      </w:pPr>
      <w:r w:rsidRPr="00545AEF">
        <w:rPr>
          <w:rStyle w:val="a6"/>
          <w:rFonts w:ascii="Times New Roman" w:hAnsi="Times New Roman" w:cs="Times New Roman"/>
          <w:b w:val="0"/>
          <w:bCs w:val="0"/>
          <w:sz w:val="28"/>
          <w:szCs w:val="28"/>
          <w:lang w:val="uk-UA"/>
        </w:rPr>
        <w:t>Податковий кодекс України від 2 грудня 2010р. – Режим доступу: http://zakon2.rada.gov.ua/laws/show/2755-17/page?text=133</w:t>
      </w:r>
    </w:p>
    <w:p w:rsidR="0028644F" w:rsidRPr="00545AEF" w:rsidRDefault="0028644F" w:rsidP="00545AEF">
      <w:pPr>
        <w:pStyle w:val="a3"/>
        <w:numPr>
          <w:ilvl w:val="0"/>
          <w:numId w:val="3"/>
        </w:numPr>
        <w:spacing w:after="0" w:line="360" w:lineRule="auto"/>
        <w:ind w:left="0" w:firstLine="709"/>
        <w:jc w:val="both"/>
        <w:rPr>
          <w:rStyle w:val="a6"/>
          <w:rFonts w:ascii="Times New Roman" w:hAnsi="Times New Roman" w:cs="Times New Roman"/>
          <w:b w:val="0"/>
          <w:bCs w:val="0"/>
          <w:sz w:val="28"/>
          <w:szCs w:val="28"/>
          <w:lang w:val="uk-UA"/>
        </w:rPr>
      </w:pPr>
      <w:r w:rsidRPr="00545AEF">
        <w:rPr>
          <w:rStyle w:val="a6"/>
          <w:rFonts w:ascii="Times New Roman" w:hAnsi="Times New Roman" w:cs="Times New Roman"/>
          <w:b w:val="0"/>
          <w:bCs w:val="0"/>
          <w:sz w:val="28"/>
          <w:szCs w:val="28"/>
          <w:lang w:val="uk-UA"/>
        </w:rPr>
        <w:t>Взаємодія з громадськістю в умовах реалізації адміністративної реформи / Івано-Франківський центр науки, інновацій та інформатизації. – Івано-Франківськ: 2012. – с. 195</w:t>
      </w:r>
      <w:r w:rsidR="00434D76">
        <w:rPr>
          <w:rStyle w:val="a6"/>
          <w:rFonts w:ascii="Times New Roman" w:hAnsi="Times New Roman" w:cs="Times New Roman"/>
          <w:b w:val="0"/>
          <w:bCs w:val="0"/>
          <w:sz w:val="28"/>
          <w:szCs w:val="28"/>
          <w:lang w:val="en-US"/>
        </w:rPr>
        <w:t>.</w:t>
      </w:r>
    </w:p>
    <w:p w:rsidR="00307BE5" w:rsidRPr="00545AEF" w:rsidRDefault="00307BE5" w:rsidP="00545AEF">
      <w:pPr>
        <w:pStyle w:val="a4"/>
        <w:numPr>
          <w:ilvl w:val="0"/>
          <w:numId w:val="3"/>
        </w:numPr>
        <w:shd w:val="clear" w:color="auto" w:fill="FFFFFF"/>
        <w:spacing w:before="0" w:beforeAutospacing="0" w:after="0" w:afterAutospacing="0" w:line="360" w:lineRule="auto"/>
        <w:ind w:left="0" w:firstLine="709"/>
        <w:jc w:val="both"/>
        <w:rPr>
          <w:sz w:val="28"/>
          <w:szCs w:val="28"/>
        </w:rPr>
      </w:pPr>
      <w:proofErr w:type="spellStart"/>
      <w:r w:rsidRPr="00545AEF">
        <w:rPr>
          <w:sz w:val="28"/>
          <w:szCs w:val="28"/>
        </w:rPr>
        <w:t>Дутчак</w:t>
      </w:r>
      <w:proofErr w:type="spellEnd"/>
      <w:r w:rsidRPr="00545AEF">
        <w:rPr>
          <w:sz w:val="28"/>
          <w:szCs w:val="28"/>
        </w:rPr>
        <w:t xml:space="preserve"> М. В. </w:t>
      </w:r>
      <w:proofErr w:type="spellStart"/>
      <w:r w:rsidRPr="00545AEF">
        <w:rPr>
          <w:sz w:val="28"/>
          <w:szCs w:val="28"/>
        </w:rPr>
        <w:t>Моніторинг</w:t>
      </w:r>
      <w:proofErr w:type="spellEnd"/>
      <w:r w:rsidRPr="00545AEF">
        <w:rPr>
          <w:sz w:val="28"/>
          <w:szCs w:val="28"/>
        </w:rPr>
        <w:t xml:space="preserve"> в </w:t>
      </w:r>
      <w:proofErr w:type="spellStart"/>
      <w:r w:rsidRPr="00545AEF">
        <w:rPr>
          <w:sz w:val="28"/>
          <w:szCs w:val="28"/>
        </w:rPr>
        <w:t>системі</w:t>
      </w:r>
      <w:proofErr w:type="spellEnd"/>
      <w:r w:rsidRPr="00545AEF">
        <w:rPr>
          <w:sz w:val="28"/>
          <w:szCs w:val="28"/>
        </w:rPr>
        <w:t xml:space="preserve"> державного </w:t>
      </w:r>
      <w:proofErr w:type="spellStart"/>
      <w:r w:rsidRPr="00545AEF">
        <w:rPr>
          <w:sz w:val="28"/>
          <w:szCs w:val="28"/>
        </w:rPr>
        <w:t>управління</w:t>
      </w:r>
      <w:proofErr w:type="spellEnd"/>
      <w:r w:rsidRPr="00545AEF">
        <w:rPr>
          <w:sz w:val="28"/>
          <w:szCs w:val="28"/>
        </w:rPr>
        <w:t xml:space="preserve"> спортом для </w:t>
      </w:r>
      <w:proofErr w:type="spellStart"/>
      <w:r w:rsidRPr="00545AEF">
        <w:rPr>
          <w:sz w:val="28"/>
          <w:szCs w:val="28"/>
        </w:rPr>
        <w:t>всіх</w:t>
      </w:r>
      <w:proofErr w:type="spellEnd"/>
      <w:r w:rsidRPr="00545AEF">
        <w:rPr>
          <w:sz w:val="28"/>
          <w:szCs w:val="28"/>
        </w:rPr>
        <w:t xml:space="preserve"> в </w:t>
      </w:r>
      <w:proofErr w:type="spellStart"/>
      <w:r w:rsidRPr="00545AEF">
        <w:rPr>
          <w:sz w:val="28"/>
          <w:szCs w:val="28"/>
        </w:rPr>
        <w:t>Україні</w:t>
      </w:r>
      <w:proofErr w:type="spellEnd"/>
      <w:r w:rsidRPr="00545AEF">
        <w:rPr>
          <w:sz w:val="28"/>
          <w:szCs w:val="28"/>
        </w:rPr>
        <w:t xml:space="preserve"> / М. В. </w:t>
      </w:r>
      <w:proofErr w:type="spellStart"/>
      <w:r w:rsidRPr="00545AEF">
        <w:rPr>
          <w:sz w:val="28"/>
          <w:szCs w:val="28"/>
        </w:rPr>
        <w:t>Дутчак</w:t>
      </w:r>
      <w:proofErr w:type="spellEnd"/>
      <w:r w:rsidRPr="00545AEF">
        <w:rPr>
          <w:sz w:val="28"/>
          <w:szCs w:val="28"/>
        </w:rPr>
        <w:t xml:space="preserve"> // </w:t>
      </w:r>
      <w:proofErr w:type="spellStart"/>
      <w:r w:rsidRPr="00545AEF">
        <w:rPr>
          <w:sz w:val="28"/>
          <w:szCs w:val="28"/>
        </w:rPr>
        <w:t>Педагогіка</w:t>
      </w:r>
      <w:proofErr w:type="spellEnd"/>
      <w:r w:rsidRPr="00545AEF">
        <w:rPr>
          <w:sz w:val="28"/>
          <w:szCs w:val="28"/>
        </w:rPr>
        <w:t xml:space="preserve">, </w:t>
      </w:r>
      <w:proofErr w:type="spellStart"/>
      <w:r w:rsidRPr="00545AEF">
        <w:rPr>
          <w:sz w:val="28"/>
          <w:szCs w:val="28"/>
        </w:rPr>
        <w:t>психологія</w:t>
      </w:r>
      <w:proofErr w:type="spellEnd"/>
      <w:r w:rsidRPr="00545AEF">
        <w:rPr>
          <w:sz w:val="28"/>
          <w:szCs w:val="28"/>
        </w:rPr>
        <w:t xml:space="preserve"> та </w:t>
      </w:r>
      <w:proofErr w:type="spellStart"/>
      <w:r w:rsidRPr="00545AEF">
        <w:rPr>
          <w:sz w:val="28"/>
          <w:szCs w:val="28"/>
        </w:rPr>
        <w:t>медико-біологічні</w:t>
      </w:r>
      <w:proofErr w:type="spellEnd"/>
      <w:r w:rsidRPr="00545AEF">
        <w:rPr>
          <w:sz w:val="28"/>
          <w:szCs w:val="28"/>
        </w:rPr>
        <w:t xml:space="preserve"> </w:t>
      </w:r>
      <w:proofErr w:type="spellStart"/>
      <w:r w:rsidRPr="00545AEF">
        <w:rPr>
          <w:sz w:val="28"/>
          <w:szCs w:val="28"/>
        </w:rPr>
        <w:t>проблеми</w:t>
      </w:r>
      <w:proofErr w:type="spellEnd"/>
      <w:r w:rsidRPr="00545AEF">
        <w:rPr>
          <w:sz w:val="28"/>
          <w:szCs w:val="28"/>
        </w:rPr>
        <w:t xml:space="preserve"> </w:t>
      </w:r>
      <w:proofErr w:type="spellStart"/>
      <w:r w:rsidRPr="00545AEF">
        <w:rPr>
          <w:sz w:val="28"/>
          <w:szCs w:val="28"/>
        </w:rPr>
        <w:t>фізичного</w:t>
      </w:r>
      <w:proofErr w:type="spellEnd"/>
      <w:r w:rsidR="000566E4" w:rsidRPr="00545AEF">
        <w:rPr>
          <w:sz w:val="28"/>
          <w:szCs w:val="28"/>
        </w:rPr>
        <w:t xml:space="preserve"> </w:t>
      </w:r>
      <w:proofErr w:type="spellStart"/>
      <w:r w:rsidR="000566E4" w:rsidRPr="00545AEF">
        <w:rPr>
          <w:sz w:val="28"/>
          <w:szCs w:val="28"/>
        </w:rPr>
        <w:t>виховання</w:t>
      </w:r>
      <w:proofErr w:type="spellEnd"/>
      <w:r w:rsidR="000566E4" w:rsidRPr="00545AEF">
        <w:rPr>
          <w:sz w:val="28"/>
          <w:szCs w:val="28"/>
        </w:rPr>
        <w:t xml:space="preserve"> та спорту [Текст]. </w:t>
      </w:r>
      <w:r w:rsidR="000566E4" w:rsidRPr="00545AEF">
        <w:rPr>
          <w:sz w:val="28"/>
          <w:szCs w:val="28"/>
          <w:lang w:val="uk-UA"/>
        </w:rPr>
        <w:t>–</w:t>
      </w:r>
      <w:r w:rsidR="000566E4" w:rsidRPr="00545AEF">
        <w:rPr>
          <w:sz w:val="28"/>
          <w:szCs w:val="28"/>
        </w:rPr>
        <w:t xml:space="preserve"> 2008. </w:t>
      </w:r>
      <w:r w:rsidR="000566E4" w:rsidRPr="00545AEF">
        <w:rPr>
          <w:sz w:val="28"/>
          <w:szCs w:val="28"/>
          <w:lang w:val="uk-UA"/>
        </w:rPr>
        <w:t>–</w:t>
      </w:r>
      <w:r w:rsidR="000566E4" w:rsidRPr="00545AEF">
        <w:rPr>
          <w:sz w:val="28"/>
          <w:szCs w:val="28"/>
        </w:rPr>
        <w:t xml:space="preserve"> N° 9. </w:t>
      </w:r>
      <w:r w:rsidR="000566E4" w:rsidRPr="00545AEF">
        <w:rPr>
          <w:sz w:val="28"/>
          <w:szCs w:val="28"/>
          <w:lang w:val="uk-UA"/>
        </w:rPr>
        <w:t>–</w:t>
      </w:r>
      <w:r w:rsidRPr="00545AEF">
        <w:rPr>
          <w:sz w:val="28"/>
          <w:szCs w:val="28"/>
        </w:rPr>
        <w:t xml:space="preserve"> С. 34</w:t>
      </w:r>
      <w:r w:rsidR="00434D76">
        <w:rPr>
          <w:sz w:val="28"/>
          <w:szCs w:val="28"/>
          <w:lang w:val="en-US"/>
        </w:rPr>
        <w:t xml:space="preserve"> – </w:t>
      </w:r>
      <w:r w:rsidRPr="00545AEF">
        <w:rPr>
          <w:sz w:val="28"/>
          <w:szCs w:val="28"/>
        </w:rPr>
        <w:t>43.</w:t>
      </w:r>
    </w:p>
    <w:p w:rsidR="0028644F" w:rsidRPr="00545AEF" w:rsidRDefault="0028644F" w:rsidP="00545AEF">
      <w:pPr>
        <w:pStyle w:val="a3"/>
        <w:numPr>
          <w:ilvl w:val="0"/>
          <w:numId w:val="3"/>
        </w:numPr>
        <w:spacing w:after="0" w:line="360" w:lineRule="auto"/>
        <w:ind w:left="0" w:firstLine="709"/>
        <w:jc w:val="both"/>
        <w:rPr>
          <w:rStyle w:val="a6"/>
          <w:rFonts w:ascii="Times New Roman" w:hAnsi="Times New Roman" w:cs="Times New Roman"/>
          <w:b w:val="0"/>
          <w:bCs w:val="0"/>
          <w:sz w:val="28"/>
          <w:szCs w:val="28"/>
          <w:lang w:val="uk-UA"/>
        </w:rPr>
      </w:pPr>
      <w:r w:rsidRPr="00545AEF">
        <w:rPr>
          <w:rStyle w:val="a6"/>
          <w:rFonts w:ascii="Times New Roman" w:hAnsi="Times New Roman" w:cs="Times New Roman"/>
          <w:b w:val="0"/>
          <w:spacing w:val="2"/>
          <w:sz w:val="28"/>
          <w:szCs w:val="28"/>
          <w:shd w:val="clear" w:color="auto" w:fill="FFFFFF"/>
          <w:lang w:val="uk-UA"/>
        </w:rPr>
        <w:t>Економіка підприємства: навчальний посібник / Л.О.</w:t>
      </w:r>
      <w:proofErr w:type="spellStart"/>
      <w:r w:rsidRPr="00545AEF">
        <w:rPr>
          <w:rStyle w:val="a6"/>
          <w:rFonts w:ascii="Times New Roman" w:hAnsi="Times New Roman" w:cs="Times New Roman"/>
          <w:b w:val="0"/>
          <w:spacing w:val="2"/>
          <w:sz w:val="28"/>
          <w:szCs w:val="28"/>
          <w:shd w:val="clear" w:color="auto" w:fill="FFFFFF"/>
          <w:lang w:val="uk-UA"/>
        </w:rPr>
        <w:t>Болтянська</w:t>
      </w:r>
      <w:proofErr w:type="spellEnd"/>
      <w:r w:rsidRPr="00545AEF">
        <w:rPr>
          <w:rStyle w:val="a6"/>
          <w:rFonts w:ascii="Times New Roman" w:hAnsi="Times New Roman" w:cs="Times New Roman"/>
          <w:b w:val="0"/>
          <w:spacing w:val="2"/>
          <w:sz w:val="28"/>
          <w:szCs w:val="28"/>
          <w:shd w:val="clear" w:color="auto" w:fill="FFFFFF"/>
          <w:lang w:val="uk-UA"/>
        </w:rPr>
        <w:t>, Л.О.Андрєєва, О.І. Лисак. – Херсон: ОЛДІ-ПЛЮС, 2015. – 668 с.</w:t>
      </w:r>
    </w:p>
    <w:p w:rsidR="006264CB" w:rsidRPr="00545AEF" w:rsidRDefault="006264CB" w:rsidP="00757118">
      <w:pPr>
        <w:pStyle w:val="a3"/>
        <w:numPr>
          <w:ilvl w:val="0"/>
          <w:numId w:val="3"/>
        </w:numPr>
        <w:spacing w:after="240" w:line="360" w:lineRule="auto"/>
        <w:ind w:left="0" w:firstLine="709"/>
        <w:jc w:val="both"/>
        <w:rPr>
          <w:rFonts w:ascii="Times New Roman" w:hAnsi="Times New Roman" w:cs="Times New Roman"/>
          <w:sz w:val="28"/>
          <w:szCs w:val="28"/>
          <w:lang w:val="uk-UA"/>
        </w:rPr>
      </w:pPr>
      <w:r w:rsidRPr="00545AEF">
        <w:rPr>
          <w:rFonts w:ascii="Times New Roman" w:hAnsi="Times New Roman" w:cs="Times New Roman"/>
          <w:sz w:val="28"/>
          <w:szCs w:val="28"/>
          <w:lang w:val="uk-UA"/>
        </w:rPr>
        <w:t xml:space="preserve">Сила Т. Соціальна робота і сталий розвиток: в пошуках спільних векторів / Тетяна Іванівна Сила // Проблеми соціальної роботи: філософія, психологія, соціологія. Зб. наук. праць., 2013. </w:t>
      </w:r>
      <w:r w:rsidR="00434D76">
        <w:rPr>
          <w:rFonts w:ascii="Times New Roman" w:hAnsi="Times New Roman" w:cs="Times New Roman"/>
          <w:sz w:val="28"/>
          <w:szCs w:val="28"/>
          <w:lang w:val="en-US"/>
        </w:rPr>
        <w:t>–</w:t>
      </w:r>
      <w:r w:rsidRPr="00545AEF">
        <w:rPr>
          <w:rFonts w:ascii="Times New Roman" w:hAnsi="Times New Roman" w:cs="Times New Roman"/>
          <w:sz w:val="28"/>
          <w:szCs w:val="28"/>
          <w:lang w:val="uk-UA"/>
        </w:rPr>
        <w:t xml:space="preserve"> № 2(3). </w:t>
      </w:r>
      <w:r w:rsidR="00434D76">
        <w:rPr>
          <w:rFonts w:ascii="Times New Roman" w:hAnsi="Times New Roman" w:cs="Times New Roman"/>
          <w:sz w:val="28"/>
          <w:szCs w:val="28"/>
          <w:lang w:val="en-US"/>
        </w:rPr>
        <w:t>–</w:t>
      </w:r>
      <w:r w:rsidRPr="00545AEF">
        <w:rPr>
          <w:rFonts w:ascii="Times New Roman" w:hAnsi="Times New Roman" w:cs="Times New Roman"/>
          <w:sz w:val="28"/>
          <w:szCs w:val="28"/>
          <w:lang w:val="uk-UA"/>
        </w:rPr>
        <w:t xml:space="preserve"> С. 76.</w:t>
      </w:r>
    </w:p>
    <w:p w:rsidR="005E6087" w:rsidRPr="00434D76" w:rsidRDefault="00434D76" w:rsidP="00434D76">
      <w:pPr>
        <w:spacing w:line="360" w:lineRule="auto"/>
        <w:ind w:firstLine="709"/>
        <w:jc w:val="right"/>
        <w:rPr>
          <w:sz w:val="28"/>
          <w:szCs w:val="28"/>
          <w:lang w:val="en-US"/>
        </w:rPr>
      </w:pPr>
      <w:r>
        <w:rPr>
          <w:sz w:val="28"/>
          <w:szCs w:val="28"/>
          <w:lang w:val="en-US"/>
        </w:rPr>
        <w:t>Chichulinak@ukr.net</w:t>
      </w:r>
    </w:p>
    <w:p w:rsidR="005E6087" w:rsidRPr="00545AEF" w:rsidRDefault="005E6087" w:rsidP="00545AEF">
      <w:pPr>
        <w:spacing w:line="360" w:lineRule="auto"/>
        <w:ind w:firstLine="709"/>
        <w:jc w:val="both"/>
        <w:rPr>
          <w:sz w:val="28"/>
          <w:szCs w:val="28"/>
        </w:rPr>
      </w:pPr>
    </w:p>
    <w:p w:rsidR="005E6087" w:rsidRPr="00545AEF" w:rsidRDefault="005E6087" w:rsidP="00545AEF">
      <w:pPr>
        <w:spacing w:line="360" w:lineRule="auto"/>
        <w:ind w:firstLine="709"/>
        <w:jc w:val="both"/>
        <w:rPr>
          <w:sz w:val="28"/>
          <w:szCs w:val="28"/>
        </w:rPr>
      </w:pPr>
    </w:p>
    <w:sectPr w:rsidR="005E6087" w:rsidRPr="00545AEF" w:rsidSect="00B97EE7">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960"/>
    <w:multiLevelType w:val="hybridMultilevel"/>
    <w:tmpl w:val="1BF62CF4"/>
    <w:lvl w:ilvl="0" w:tplc="9266C4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8875FE0"/>
    <w:multiLevelType w:val="hybridMultilevel"/>
    <w:tmpl w:val="9DCC24EA"/>
    <w:lvl w:ilvl="0" w:tplc="1E12114A">
      <w:numFmt w:val="bullet"/>
      <w:lvlText w:val="•"/>
      <w:lvlJc w:val="left"/>
      <w:pPr>
        <w:ind w:left="1414" w:hanging="70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6F916858"/>
    <w:multiLevelType w:val="hybridMultilevel"/>
    <w:tmpl w:val="A3AA3B6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510"/>
  <w:hyphenationZone w:val="425"/>
  <w:characterSpacingControl w:val="doNotCompress"/>
  <w:compat/>
  <w:rsids>
    <w:rsidRoot w:val="00887218"/>
    <w:rsid w:val="00000859"/>
    <w:rsid w:val="00026B44"/>
    <w:rsid w:val="000566E4"/>
    <w:rsid w:val="000B0BAB"/>
    <w:rsid w:val="001C1AAE"/>
    <w:rsid w:val="001F06F2"/>
    <w:rsid w:val="0022781C"/>
    <w:rsid w:val="00232AD6"/>
    <w:rsid w:val="00253431"/>
    <w:rsid w:val="0028644F"/>
    <w:rsid w:val="002A5166"/>
    <w:rsid w:val="002C3522"/>
    <w:rsid w:val="002E60A9"/>
    <w:rsid w:val="00307BE5"/>
    <w:rsid w:val="00355EE3"/>
    <w:rsid w:val="00392947"/>
    <w:rsid w:val="003B2BB4"/>
    <w:rsid w:val="003C06F0"/>
    <w:rsid w:val="003D0C6F"/>
    <w:rsid w:val="003D19A1"/>
    <w:rsid w:val="00434D76"/>
    <w:rsid w:val="004357F2"/>
    <w:rsid w:val="00545AEF"/>
    <w:rsid w:val="005E498C"/>
    <w:rsid w:val="005E6087"/>
    <w:rsid w:val="006264CB"/>
    <w:rsid w:val="00696182"/>
    <w:rsid w:val="00705FF4"/>
    <w:rsid w:val="00753304"/>
    <w:rsid w:val="00753DF2"/>
    <w:rsid w:val="00757118"/>
    <w:rsid w:val="007914B9"/>
    <w:rsid w:val="007C751E"/>
    <w:rsid w:val="00816D38"/>
    <w:rsid w:val="00842ACD"/>
    <w:rsid w:val="00885208"/>
    <w:rsid w:val="00887218"/>
    <w:rsid w:val="0097302F"/>
    <w:rsid w:val="009A03A6"/>
    <w:rsid w:val="009A4E25"/>
    <w:rsid w:val="009B3123"/>
    <w:rsid w:val="009E7EB6"/>
    <w:rsid w:val="00A46B8E"/>
    <w:rsid w:val="00A62A5E"/>
    <w:rsid w:val="00A73AA8"/>
    <w:rsid w:val="00A94A87"/>
    <w:rsid w:val="00AA4654"/>
    <w:rsid w:val="00AE3FFB"/>
    <w:rsid w:val="00B66894"/>
    <w:rsid w:val="00B97EE7"/>
    <w:rsid w:val="00BB5E2B"/>
    <w:rsid w:val="00BB6459"/>
    <w:rsid w:val="00BF00D1"/>
    <w:rsid w:val="00BF4FFB"/>
    <w:rsid w:val="00C57BC2"/>
    <w:rsid w:val="00C756D9"/>
    <w:rsid w:val="00CC768B"/>
    <w:rsid w:val="00CE3407"/>
    <w:rsid w:val="00D24894"/>
    <w:rsid w:val="00D27FCE"/>
    <w:rsid w:val="00D94EF7"/>
    <w:rsid w:val="00E13353"/>
    <w:rsid w:val="00E26E02"/>
    <w:rsid w:val="00E65B9B"/>
    <w:rsid w:val="00EF16A3"/>
    <w:rsid w:val="00F562C7"/>
    <w:rsid w:val="00FA6CB8"/>
    <w:rsid w:val="00FC23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218"/>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A87"/>
    <w:pPr>
      <w:spacing w:after="200" w:line="276" w:lineRule="auto"/>
      <w:ind w:left="720"/>
      <w:contextualSpacing/>
    </w:pPr>
    <w:rPr>
      <w:rFonts w:asciiTheme="minorHAnsi" w:eastAsiaTheme="minorHAnsi" w:hAnsiTheme="minorHAnsi" w:cstheme="minorBidi"/>
      <w:sz w:val="22"/>
      <w:szCs w:val="22"/>
      <w:lang w:val="ru-RU" w:eastAsia="en-US"/>
    </w:rPr>
  </w:style>
  <w:style w:type="paragraph" w:styleId="a4">
    <w:name w:val="Normal (Web)"/>
    <w:basedOn w:val="a"/>
    <w:uiPriority w:val="99"/>
    <w:unhideWhenUsed/>
    <w:rsid w:val="00696182"/>
    <w:pPr>
      <w:spacing w:before="100" w:beforeAutospacing="1" w:after="100" w:afterAutospacing="1"/>
    </w:pPr>
    <w:rPr>
      <w:lang w:val="ru-RU" w:eastAsia="ru-RU"/>
    </w:rPr>
  </w:style>
  <w:style w:type="table" w:styleId="a5">
    <w:name w:val="Table Grid"/>
    <w:basedOn w:val="a1"/>
    <w:uiPriority w:val="59"/>
    <w:rsid w:val="00696182"/>
    <w:pPr>
      <w:spacing w:after="0" w:line="240" w:lineRule="auto"/>
    </w:pPr>
    <w:rPr>
      <w:rFonts w:eastAsiaTheme="minorHAnsi"/>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AE3FFB"/>
    <w:rPr>
      <w:b/>
      <w:bCs/>
    </w:rPr>
  </w:style>
  <w:style w:type="paragraph" w:styleId="a7">
    <w:name w:val="Balloon Text"/>
    <w:basedOn w:val="a"/>
    <w:link w:val="a8"/>
    <w:uiPriority w:val="99"/>
    <w:semiHidden/>
    <w:unhideWhenUsed/>
    <w:rsid w:val="00232AD6"/>
    <w:rPr>
      <w:rFonts w:ascii="Tahoma" w:hAnsi="Tahoma" w:cs="Tahoma"/>
      <w:sz w:val="16"/>
      <w:szCs w:val="16"/>
    </w:rPr>
  </w:style>
  <w:style w:type="character" w:customStyle="1" w:styleId="a8">
    <w:name w:val="Текст выноски Знак"/>
    <w:basedOn w:val="a0"/>
    <w:link w:val="a7"/>
    <w:uiPriority w:val="99"/>
    <w:semiHidden/>
    <w:rsid w:val="00232AD6"/>
    <w:rPr>
      <w:rFonts w:ascii="Tahoma" w:eastAsia="Times New Roman"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divs>
    <w:div w:id="205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lina\Desktop\&#1076;&#1080;&#1087;&#1083;&#1086;&#1084;\&#1044;&#1080;&#1087;&#1083;&#1086;&#1084;!\Grafik.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ina\Desktop\&#1076;&#1080;&#1087;&#1083;&#1086;&#1084;\&#1044;&#1080;&#1087;&#1083;&#1086;&#1084;!\Grafik.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8"/>
  <c:chart>
    <c:plotArea>
      <c:layout>
        <c:manualLayout>
          <c:layoutTarget val="inner"/>
          <c:xMode val="edge"/>
          <c:yMode val="edge"/>
          <c:x val="7.3270013568521031E-2"/>
          <c:y val="9.1549295774648209E-2"/>
          <c:w val="0.62550881953867965"/>
          <c:h val="0.75000000000000511"/>
        </c:manualLayout>
      </c:layout>
      <c:lineChart>
        <c:grouping val="standard"/>
        <c:ser>
          <c:idx val="0"/>
          <c:order val="0"/>
          <c:tx>
            <c:v>Фінансування державного бюджету у галузь спорту</c:v>
          </c:tx>
          <c:cat>
            <c:numRef>
              <c:f>Лист1!$B$4:$B$16</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Лист1!$A$4:$A$16</c:f>
              <c:numCache>
                <c:formatCode>General</c:formatCode>
                <c:ptCount val="13"/>
                <c:pt idx="0">
                  <c:v>1.5000000000000115E-3</c:v>
                </c:pt>
                <c:pt idx="1">
                  <c:v>2.0000000000000052E-3</c:v>
                </c:pt>
                <c:pt idx="2">
                  <c:v>3.0000000000000126E-3</c:v>
                </c:pt>
                <c:pt idx="3">
                  <c:v>4.0000000000000114E-3</c:v>
                </c:pt>
                <c:pt idx="4">
                  <c:v>3.7000000000000383E-3</c:v>
                </c:pt>
                <c:pt idx="5">
                  <c:v>3.5000000000000265E-3</c:v>
                </c:pt>
                <c:pt idx="6">
                  <c:v>5.0000000000000122E-3</c:v>
                </c:pt>
                <c:pt idx="7">
                  <c:v>3.5000000000000265E-3</c:v>
                </c:pt>
                <c:pt idx="8">
                  <c:v>3.3000000000000056E-3</c:v>
                </c:pt>
                <c:pt idx="9">
                  <c:v>3.3000000000000056E-3</c:v>
                </c:pt>
                <c:pt idx="10">
                  <c:v>4.0000000000000114E-3</c:v>
                </c:pt>
                <c:pt idx="11">
                  <c:v>4.1000000000000003E-3</c:v>
                </c:pt>
                <c:pt idx="12">
                  <c:v>4.900000000000051E-3</c:v>
                </c:pt>
              </c:numCache>
            </c:numRef>
          </c:val>
          <c:extLst xmlns:c16r2="http://schemas.microsoft.com/office/drawing/2015/06/chart">
            <c:ext xmlns:c16="http://schemas.microsoft.com/office/drawing/2014/chart" uri="{C3380CC4-5D6E-409C-BE32-E72D297353CC}">
              <c16:uniqueId val="{00000000-56E9-47A1-8B22-FE6A64E2984B}"/>
            </c:ext>
          </c:extLst>
        </c:ser>
        <c:ser>
          <c:idx val="1"/>
          <c:order val="1"/>
          <c:tx>
            <c:v>Фінансування державного бюджету у соціальну сферу</c:v>
          </c:tx>
          <c:cat>
            <c:numRef>
              <c:f>Лист1!$B$4:$B$16</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Лист1!$D$4:$D$16</c:f>
              <c:numCache>
                <c:formatCode>General</c:formatCode>
                <c:ptCount val="13"/>
                <c:pt idx="0">
                  <c:v>6.0000000000000123E-3</c:v>
                </c:pt>
                <c:pt idx="1">
                  <c:v>1.0000000000000007E-2</c:v>
                </c:pt>
                <c:pt idx="2">
                  <c:v>7.0000000000000123E-3</c:v>
                </c:pt>
                <c:pt idx="3">
                  <c:v>7.8000000000000482E-3</c:v>
                </c:pt>
                <c:pt idx="4">
                  <c:v>8.8000000000000266E-3</c:v>
                </c:pt>
                <c:pt idx="5">
                  <c:v>8.8000000000000266E-3</c:v>
                </c:pt>
                <c:pt idx="6">
                  <c:v>1.4000000000000002E-2</c:v>
                </c:pt>
                <c:pt idx="7">
                  <c:v>8.0000000000000227E-3</c:v>
                </c:pt>
                <c:pt idx="8">
                  <c:v>8.2000000000000007E-3</c:v>
                </c:pt>
                <c:pt idx="9">
                  <c:v>7.5000000000000544E-3</c:v>
                </c:pt>
                <c:pt idx="10">
                  <c:v>9.0000000000000045E-3</c:v>
                </c:pt>
                <c:pt idx="11">
                  <c:v>9.2100000000000046E-3</c:v>
                </c:pt>
                <c:pt idx="12">
                  <c:v>1.4999999999999998E-2</c:v>
                </c:pt>
              </c:numCache>
            </c:numRef>
          </c:val>
          <c:extLst xmlns:c16r2="http://schemas.microsoft.com/office/drawing/2015/06/chart">
            <c:ext xmlns:c16="http://schemas.microsoft.com/office/drawing/2014/chart" uri="{C3380CC4-5D6E-409C-BE32-E72D297353CC}">
              <c16:uniqueId val="{00000001-56E9-47A1-8B22-FE6A64E2984B}"/>
            </c:ext>
          </c:extLst>
        </c:ser>
        <c:marker val="1"/>
        <c:axId val="168184064"/>
        <c:axId val="168427904"/>
      </c:lineChart>
      <c:catAx>
        <c:axId val="168184064"/>
        <c:scaling>
          <c:orientation val="minMax"/>
        </c:scaling>
        <c:axPos val="b"/>
        <c:numFmt formatCode="General" sourceLinked="1"/>
        <c:tickLblPos val="nextTo"/>
        <c:txPr>
          <a:bodyPr rot="0" vert="horz"/>
          <a:lstStyle/>
          <a:p>
            <a:pPr>
              <a:defRPr/>
            </a:pPr>
            <a:endParaRPr lang="ru-RU"/>
          </a:p>
        </c:txPr>
        <c:crossAx val="168427904"/>
        <c:crosses val="autoZero"/>
        <c:auto val="1"/>
        <c:lblAlgn val="ctr"/>
        <c:lblOffset val="100"/>
        <c:tickLblSkip val="1"/>
        <c:tickMarkSkip val="1"/>
      </c:catAx>
      <c:valAx>
        <c:axId val="168427904"/>
        <c:scaling>
          <c:orientation val="minMax"/>
        </c:scaling>
        <c:axPos val="l"/>
        <c:majorGridlines/>
        <c:numFmt formatCode="General" sourceLinked="1"/>
        <c:tickLblPos val="nextTo"/>
        <c:txPr>
          <a:bodyPr rot="0" vert="horz"/>
          <a:lstStyle/>
          <a:p>
            <a:pPr>
              <a:defRPr/>
            </a:pPr>
            <a:endParaRPr lang="ru-RU"/>
          </a:p>
        </c:txPr>
        <c:crossAx val="168184064"/>
        <c:crosses val="autoZero"/>
        <c:crossBetween val="between"/>
      </c:valAx>
    </c:plotArea>
    <c:legend>
      <c:legendPos val="r"/>
      <c:layout>
        <c:manualLayout>
          <c:xMode val="edge"/>
          <c:yMode val="edge"/>
          <c:x val="0.69987096545977612"/>
          <c:y val="6.4345671744303071E-2"/>
          <c:w val="0.29729006764286636"/>
          <c:h val="0.8588485785071267"/>
        </c:manualLayout>
      </c:layout>
    </c:legend>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2727380337624922E-2"/>
          <c:y val="9.8485212791536464E-2"/>
          <c:w val="0.60909181032761495"/>
          <c:h val="0.77651802393326796"/>
        </c:manualLayout>
      </c:layout>
      <c:lineChart>
        <c:grouping val="standard"/>
        <c:ser>
          <c:idx val="0"/>
          <c:order val="0"/>
          <c:tx>
            <c:strRef>
              <c:f>Лист3!$E$1</c:f>
              <c:strCache>
                <c:ptCount val="1"/>
                <c:pt idx="0">
                  <c:v>Витрати на оплату праці працівників(у т.ч. Нарахування на з/п)</c:v>
                </c:pt>
              </c:strCache>
            </c:strRef>
          </c:tx>
          <c:cat>
            <c:numRef>
              <c:f>Лист3!$D$3:$D$11</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Лист3!$E$3:$E$11</c:f>
              <c:numCache>
                <c:formatCode>General</c:formatCode>
                <c:ptCount val="9"/>
                <c:pt idx="0">
                  <c:v>543.4</c:v>
                </c:pt>
                <c:pt idx="1">
                  <c:v>576.9</c:v>
                </c:pt>
                <c:pt idx="2">
                  <c:v>582.5</c:v>
                </c:pt>
                <c:pt idx="3">
                  <c:v>662.5</c:v>
                </c:pt>
                <c:pt idx="4">
                  <c:v>523.1</c:v>
                </c:pt>
                <c:pt idx="5">
                  <c:v>623.1</c:v>
                </c:pt>
                <c:pt idx="6">
                  <c:v>807.8</c:v>
                </c:pt>
                <c:pt idx="7">
                  <c:v>940.2</c:v>
                </c:pt>
                <c:pt idx="8">
                  <c:v>1001.3</c:v>
                </c:pt>
              </c:numCache>
            </c:numRef>
          </c:val>
          <c:extLst xmlns:c16r2="http://schemas.microsoft.com/office/drawing/2015/06/chart">
            <c:ext xmlns:c16="http://schemas.microsoft.com/office/drawing/2014/chart" uri="{C3380CC4-5D6E-409C-BE32-E72D297353CC}">
              <c16:uniqueId val="{00000000-88BD-4919-A125-9E7708F25F19}"/>
            </c:ext>
          </c:extLst>
        </c:ser>
        <c:ser>
          <c:idx val="1"/>
          <c:order val="1"/>
          <c:tx>
            <c:strRef>
              <c:f>Лист3!$G$1</c:f>
              <c:strCache>
                <c:ptCount val="1"/>
                <c:pt idx="0">
                  <c:v>Витрати на навчально-спортивну роботу</c:v>
                </c:pt>
              </c:strCache>
            </c:strRef>
          </c:tx>
          <c:cat>
            <c:numRef>
              <c:f>Лист3!$D$3:$D$11</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Лист3!$G$3:$G$11</c:f>
              <c:numCache>
                <c:formatCode>0.00</c:formatCode>
                <c:ptCount val="9"/>
                <c:pt idx="0" formatCode="General">
                  <c:v>16</c:v>
                </c:pt>
                <c:pt idx="1">
                  <c:v>21</c:v>
                </c:pt>
                <c:pt idx="2">
                  <c:v>30</c:v>
                </c:pt>
                <c:pt idx="3">
                  <c:v>40</c:v>
                </c:pt>
                <c:pt idx="4">
                  <c:v>40</c:v>
                </c:pt>
                <c:pt idx="5">
                  <c:v>40</c:v>
                </c:pt>
                <c:pt idx="6" formatCode="General">
                  <c:v>30</c:v>
                </c:pt>
                <c:pt idx="7">
                  <c:v>35</c:v>
                </c:pt>
                <c:pt idx="8">
                  <c:v>37</c:v>
                </c:pt>
              </c:numCache>
            </c:numRef>
          </c:val>
          <c:extLst xmlns:c16r2="http://schemas.microsoft.com/office/drawing/2015/06/chart">
            <c:ext xmlns:c16="http://schemas.microsoft.com/office/drawing/2014/chart" uri="{C3380CC4-5D6E-409C-BE32-E72D297353CC}">
              <c16:uniqueId val="{00000001-88BD-4919-A125-9E7708F25F19}"/>
            </c:ext>
          </c:extLst>
        </c:ser>
        <c:ser>
          <c:idx val="2"/>
          <c:order val="2"/>
          <c:tx>
            <c:strRef>
              <c:f>Лист3!$I$1</c:f>
              <c:strCache>
                <c:ptCount val="1"/>
                <c:pt idx="0">
                  <c:v>Орендна плата на експлуатацію спортивних споруд</c:v>
                </c:pt>
              </c:strCache>
            </c:strRef>
          </c:tx>
          <c:cat>
            <c:numRef>
              <c:f>Лист3!$D$3:$D$11</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Лист3!$I$3:$I$11</c:f>
              <c:numCache>
                <c:formatCode>0.00</c:formatCode>
                <c:ptCount val="9"/>
                <c:pt idx="0" formatCode="General">
                  <c:v>59</c:v>
                </c:pt>
                <c:pt idx="1">
                  <c:v>70</c:v>
                </c:pt>
                <c:pt idx="2">
                  <c:v>70</c:v>
                </c:pt>
                <c:pt idx="3">
                  <c:v>80</c:v>
                </c:pt>
                <c:pt idx="4">
                  <c:v>74</c:v>
                </c:pt>
                <c:pt idx="5">
                  <c:v>90</c:v>
                </c:pt>
                <c:pt idx="6" formatCode="General">
                  <c:v>121.5</c:v>
                </c:pt>
                <c:pt idx="7">
                  <c:v>140.9</c:v>
                </c:pt>
                <c:pt idx="8">
                  <c:v>150.80000000000001</c:v>
                </c:pt>
              </c:numCache>
            </c:numRef>
          </c:val>
          <c:extLst xmlns:c16r2="http://schemas.microsoft.com/office/drawing/2015/06/chart">
            <c:ext xmlns:c16="http://schemas.microsoft.com/office/drawing/2014/chart" uri="{C3380CC4-5D6E-409C-BE32-E72D297353CC}">
              <c16:uniqueId val="{00000002-88BD-4919-A125-9E7708F25F19}"/>
            </c:ext>
          </c:extLst>
        </c:ser>
        <c:marker val="1"/>
        <c:axId val="176679552"/>
        <c:axId val="176845184"/>
      </c:lineChart>
      <c:catAx>
        <c:axId val="176679552"/>
        <c:scaling>
          <c:orientation val="minMax"/>
        </c:scaling>
        <c:axPos val="b"/>
        <c:numFmt formatCode="General" sourceLinked="1"/>
        <c:tickLblPos val="nextTo"/>
        <c:txPr>
          <a:bodyPr rot="0" vert="horz"/>
          <a:lstStyle/>
          <a:p>
            <a:pPr>
              <a:defRPr/>
            </a:pPr>
            <a:endParaRPr lang="ru-RU"/>
          </a:p>
        </c:txPr>
        <c:crossAx val="176845184"/>
        <c:crosses val="autoZero"/>
        <c:auto val="1"/>
        <c:lblAlgn val="ctr"/>
        <c:lblOffset val="100"/>
        <c:tickLblSkip val="1"/>
        <c:tickMarkSkip val="1"/>
      </c:catAx>
      <c:valAx>
        <c:axId val="176845184"/>
        <c:scaling>
          <c:orientation val="minMax"/>
          <c:max val="1050"/>
          <c:min val="0"/>
        </c:scaling>
        <c:axPos val="l"/>
        <c:majorGridlines/>
        <c:numFmt formatCode="General" sourceLinked="1"/>
        <c:tickLblPos val="nextTo"/>
        <c:txPr>
          <a:bodyPr rot="0" vert="horz"/>
          <a:lstStyle/>
          <a:p>
            <a:pPr>
              <a:defRPr/>
            </a:pPr>
            <a:endParaRPr lang="ru-RU"/>
          </a:p>
        </c:txPr>
        <c:crossAx val="176679552"/>
        <c:crosses val="autoZero"/>
        <c:crossBetween val="between"/>
      </c:valAx>
    </c:plotArea>
    <c:legend>
      <c:legendPos val="r"/>
      <c:layout>
        <c:manualLayout>
          <c:xMode val="edge"/>
          <c:yMode val="edge"/>
          <c:x val="0.70083432657926104"/>
          <c:y val="2.4096438409595088E-2"/>
          <c:w val="0.28159932357448608"/>
          <c:h val="0.97461739109236689"/>
        </c:manualLayout>
      </c:layout>
    </c:legend>
    <c:plotVisOnly val="1"/>
    <c:dispBlanksAs val="gap"/>
  </c:chart>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B7B1-B53B-45E8-85DB-52F10343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3222</Words>
  <Characters>18367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ксю</cp:lastModifiedBy>
  <cp:revision>6</cp:revision>
  <dcterms:created xsi:type="dcterms:W3CDTF">2018-05-29T18:13:00Z</dcterms:created>
  <dcterms:modified xsi:type="dcterms:W3CDTF">2018-05-29T19:36:00Z</dcterms:modified>
</cp:coreProperties>
</file>