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C0" w:rsidRPr="00F002C0" w:rsidRDefault="00F002C0" w:rsidP="00F002C0">
      <w:pPr>
        <w:ind w:firstLine="28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002C0">
        <w:rPr>
          <w:rFonts w:ascii="Times New Roman" w:hAnsi="Times New Roman" w:cs="Times New Roman"/>
          <w:sz w:val="28"/>
          <w:szCs w:val="28"/>
          <w:lang w:val="uk-UA"/>
        </w:rPr>
        <w:t>Рибалко Л.М. Професійна підготовка майбутніх магіс</w:t>
      </w:r>
      <w:r>
        <w:rPr>
          <w:rFonts w:ascii="Times New Roman" w:hAnsi="Times New Roman" w:cs="Times New Roman"/>
          <w:sz w:val="28"/>
          <w:szCs w:val="28"/>
          <w:lang w:val="uk-UA"/>
        </w:rPr>
        <w:t>трів фізичної культури і спорту / Л.М. Рибалко, Т.В. Йопа //</w:t>
      </w:r>
      <w:r w:rsidRPr="00F002C0">
        <w:rPr>
          <w:rFonts w:ascii="Times New Roman" w:hAnsi="Times New Roman" w:cs="Times New Roman"/>
          <w:sz w:val="28"/>
          <w:szCs w:val="28"/>
          <w:lang w:val="uk-UA"/>
        </w:rPr>
        <w:t xml:space="preserve"> Психолого-педагогічні проблеми соціалізації особистості в сучасних умовах:</w:t>
      </w:r>
      <w:r w:rsidRPr="00F002C0">
        <w:rPr>
          <w:rFonts w:ascii="Times New Roman" w:hAnsi="Times New Roman" w:cs="Times New Roman"/>
          <w:i/>
          <w:sz w:val="28"/>
          <w:szCs w:val="28"/>
          <w:lang w:val="uk-UA"/>
        </w:rPr>
        <w:t xml:space="preserve"> </w:t>
      </w:r>
      <w:r w:rsidRPr="00F002C0">
        <w:rPr>
          <w:rFonts w:ascii="Times New Roman" w:hAnsi="Times New Roman" w:cs="Times New Roman"/>
          <w:sz w:val="28"/>
          <w:szCs w:val="28"/>
          <w:lang w:val="uk-UA"/>
        </w:rPr>
        <w:t>матеріали міжнародної наук.-практ. конференції, м. Київ, 31 січня – 1 лютого 2020 р. – К.: Таврійський національний унів</w:t>
      </w:r>
      <w:r>
        <w:rPr>
          <w:rFonts w:ascii="Times New Roman" w:hAnsi="Times New Roman" w:cs="Times New Roman"/>
          <w:sz w:val="28"/>
          <w:szCs w:val="28"/>
          <w:lang w:val="uk-UA"/>
        </w:rPr>
        <w:t>ерситет імені В.І. Вернадського. –</w:t>
      </w:r>
      <w:r w:rsidRPr="00F002C0">
        <w:rPr>
          <w:rFonts w:ascii="Times New Roman" w:hAnsi="Times New Roman" w:cs="Times New Roman"/>
          <w:sz w:val="28"/>
          <w:szCs w:val="28"/>
          <w:lang w:val="uk-UA"/>
        </w:rPr>
        <w:t xml:space="preserve"> 2020.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– </w:t>
      </w:r>
      <w:r w:rsidRPr="00F002C0">
        <w:rPr>
          <w:rFonts w:ascii="Times New Roman" w:hAnsi="Times New Roman" w:cs="Times New Roman"/>
          <w:sz w:val="28"/>
          <w:szCs w:val="28"/>
          <w:lang w:val="uk-UA"/>
        </w:rPr>
        <w:t>С. 129-133.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Рибалко Л. М.,</w:t>
      </w:r>
    </w:p>
    <w:p w:rsidR="004A0D21" w:rsidRP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0D21">
        <w:rPr>
          <w:rFonts w:ascii="Times New Roman" w:hAnsi="Times New Roman" w:cs="Times New Roman"/>
          <w:i/>
          <w:sz w:val="28"/>
          <w:szCs w:val="28"/>
          <w:lang w:val="uk-UA"/>
        </w:rPr>
        <w:t>доктор педагогічних наук, старший науковий співробітник,</w:t>
      </w:r>
    </w:p>
    <w:p w:rsidR="004A0D21" w:rsidRP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0D21">
        <w:rPr>
          <w:rFonts w:ascii="Times New Roman" w:hAnsi="Times New Roman" w:cs="Times New Roman"/>
          <w:i/>
          <w:sz w:val="28"/>
          <w:szCs w:val="28"/>
          <w:lang w:val="uk-UA"/>
        </w:rPr>
        <w:t>завідувач кафедри фізичної культури та спорту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0D21"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Національного університету «Полтавська політехніка 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4A0D21"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Кондратюка»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.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Йопа Т. В.,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старший викладач кафедри фізичної культури та спорту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Національного університету «Полтавська політехніка 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імені Юрія Кондратюка».</w:t>
      </w:r>
    </w:p>
    <w:p w:rsidR="004A0D21" w:rsidRDefault="004A0D21" w:rsidP="004A0D21">
      <w:pPr>
        <w:spacing w:after="0" w:line="360" w:lineRule="auto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A0D21" w:rsidRDefault="004A0D21" w:rsidP="004A0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ПРОФЕСІЙНА</w:t>
      </w:r>
      <w:r w:rsidRPr="004A0D21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ПІДГОТОВКА МАЙБУТНІХ МАГІСТРІВ </w:t>
      </w:r>
    </w:p>
    <w:p w:rsidR="004A0D21" w:rsidRDefault="004A0D21" w:rsidP="004A0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A0D21">
        <w:rPr>
          <w:rFonts w:ascii="Times New Roman" w:hAnsi="Times New Roman" w:cs="Times New Roman"/>
          <w:b/>
          <w:sz w:val="28"/>
          <w:szCs w:val="28"/>
          <w:lang w:val="uk-UA"/>
        </w:rPr>
        <w:t>ФІЗИЧНОЇ КУЛЬТУРИ І СПОРТУ</w:t>
      </w:r>
    </w:p>
    <w:p w:rsidR="004A0D21" w:rsidRDefault="004A0D21" w:rsidP="004A0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002C0" w:rsidRDefault="00F002C0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Подано опис освітнього процесу підготовки майбутніх магістрів фізичної культури і спорту в умовах Національного університету «Полтавська політехніка імені Юрія Кондратюка», наведено перелік фахових компетентностей, які зафіксовані у освітньо-професійній програмі спеціальності 017 «Фізична культура і спорт».</w:t>
      </w:r>
    </w:p>
    <w:p w:rsidR="00F002C0" w:rsidRPr="00F002C0" w:rsidRDefault="00F002C0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i/>
          <w:sz w:val="28"/>
          <w:szCs w:val="28"/>
          <w:lang w:val="uk-UA"/>
        </w:rPr>
        <w:t>Ключові слова: професійна підготовка, магістр, фізична культура і спорт.</w:t>
      </w:r>
      <w:bookmarkStart w:id="0" w:name="_GoBack"/>
      <w:bookmarkEnd w:id="0"/>
    </w:p>
    <w:p w:rsidR="00F002C0" w:rsidRDefault="00F002C0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139D0" w:rsidRDefault="009E5AF3" w:rsidP="004A0D21">
      <w:pPr>
        <w:spacing w:after="0" w:line="360" w:lineRule="auto"/>
        <w:ind w:firstLine="567"/>
        <w:jc w:val="both"/>
        <w:rPr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Підготовка майбутніх </w:t>
      </w:r>
      <w:r>
        <w:rPr>
          <w:rFonts w:ascii="Times New Roman" w:hAnsi="Times New Roman" w:cs="Times New Roman"/>
          <w:sz w:val="28"/>
          <w:szCs w:val="28"/>
          <w:lang w:val="uk-UA"/>
        </w:rPr>
        <w:t>магістрів фізичної культури і спорту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в умовах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реформування вищої освіти 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>розглядається як процес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формування фахівців нової генерації, здатних до інформаційної діяльності в реаліях глобальної економіки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 xml:space="preserve"> та забезпечення сталого розвитку суспільства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t xml:space="preserve"> </w:t>
      </w:r>
    </w:p>
    <w:p w:rsidR="004A0D21" w:rsidRPr="009E5AF3" w:rsidRDefault="007139D0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Аналіз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джерел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наукової літератури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з проблем професійної підготовки магістрів в системі вищої освіти України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засвідчив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, що фундаментальні напрацювання з питань результативності підготовки студентів магістратури здійснювали О. Антонова, В. Бондар,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В. Бобрицька,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О. Гура, З. Сліпкань та інші.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Науковці, досліджуючи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теоретичні </w:t>
      </w:r>
      <w:r>
        <w:rPr>
          <w:rFonts w:ascii="Times New Roman" w:hAnsi="Times New Roman" w:cs="Times New Roman"/>
          <w:sz w:val="28"/>
          <w:szCs w:val="28"/>
          <w:lang w:val="uk-UA"/>
        </w:rPr>
        <w:t>та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прикладні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аспекти означеної проблеми в умовах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застосування компетентнісного підходу у освітньо</w:t>
      </w:r>
      <w:r>
        <w:rPr>
          <w:rFonts w:ascii="Times New Roman" w:hAnsi="Times New Roman" w:cs="Times New Roman"/>
          <w:sz w:val="28"/>
          <w:szCs w:val="28"/>
          <w:lang w:val="uk-UA"/>
        </w:rPr>
        <w:t>му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процес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з підготовки студентів магістратури</w:t>
      </w:r>
      <w:r>
        <w:rPr>
          <w:rFonts w:ascii="Times New Roman" w:hAnsi="Times New Roman" w:cs="Times New Roman"/>
          <w:sz w:val="28"/>
          <w:szCs w:val="28"/>
          <w:lang w:val="uk-UA"/>
        </w:rPr>
        <w:t>, чітко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визначили та науково обґрунтували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організаційн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 та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педагогічн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умов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професійної підготовки майбутнього магістра України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, розроб</w:t>
      </w:r>
      <w:r>
        <w:rPr>
          <w:rFonts w:ascii="Times New Roman" w:hAnsi="Times New Roman" w:cs="Times New Roman"/>
          <w:sz w:val="28"/>
          <w:szCs w:val="28"/>
          <w:lang w:val="uk-UA"/>
        </w:rPr>
        <w:t>или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навчально-методичні праці з підготовки магістрів у галузі освіти, що створило підґрунтя для здійснення цього </w:t>
      </w:r>
      <w:r>
        <w:rPr>
          <w:rFonts w:ascii="Times New Roman" w:hAnsi="Times New Roman" w:cs="Times New Roman"/>
          <w:sz w:val="28"/>
          <w:szCs w:val="28"/>
          <w:lang w:val="uk-UA"/>
        </w:rPr>
        <w:t>процесу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7139D0" w:rsidRDefault="009E5AF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Цільовою настановою 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>до організації професійної підготовки майбутніх магістрів фізичної культури і спорту у Національному університеті «Полтавська політехніка імені Юрія Кондратюка» визначено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аналіз 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>методологічних і педагогічних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підходів до про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 xml:space="preserve">фесійної підготовки магістрів 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в контексті сучасних запитів суспільства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>, розроблення програми та комплексу навчально-методичної літератури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9E5AF3" w:rsidRPr="009E5AF3" w:rsidRDefault="009E5AF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Для досягнення мети дослідження визначено завдання: 1) узагальнити досвід підготовки </w:t>
      </w:r>
      <w:r w:rsidR="007139D0">
        <w:rPr>
          <w:rFonts w:ascii="Times New Roman" w:hAnsi="Times New Roman" w:cs="Times New Roman"/>
          <w:sz w:val="28"/>
          <w:szCs w:val="28"/>
          <w:lang w:val="uk-UA"/>
        </w:rPr>
        <w:t>магістрів фізичної культури і спорту у закладах вищої освіти України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; 2) схарактеризувати зміст освітньо-професійної програми з підготовки Магістра за спеціальністю </w:t>
      </w:r>
      <w:r w:rsidR="006205F7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205F7"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6205F7">
        <w:rPr>
          <w:rFonts w:ascii="Times New Roman" w:hAnsi="Times New Roman" w:cs="Times New Roman"/>
          <w:sz w:val="28"/>
          <w:szCs w:val="28"/>
          <w:lang w:val="uk-UA"/>
        </w:rPr>
        <w:t>; 3) схарактеризувати результати навчання майбутніх магістрів, їх загальних і фахових компетентностей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205F7" w:rsidRDefault="006205F7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Керуючись З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акон</w:t>
      </w:r>
      <w:r>
        <w:rPr>
          <w:rFonts w:ascii="Times New Roman" w:hAnsi="Times New Roman" w:cs="Times New Roman"/>
          <w:sz w:val="28"/>
          <w:szCs w:val="28"/>
          <w:lang w:val="uk-UA"/>
        </w:rPr>
        <w:t>ом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України «Про вищу освіту» (2014)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, зокрема ст. 26, та змінами до нього (2019) визначаємо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основни</w:t>
      </w:r>
      <w:r>
        <w:rPr>
          <w:rFonts w:ascii="Times New Roman" w:hAnsi="Times New Roman" w:cs="Times New Roman"/>
          <w:sz w:val="28"/>
          <w:szCs w:val="28"/>
          <w:lang w:val="uk-UA"/>
        </w:rPr>
        <w:t>ми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завдан</w:t>
      </w:r>
      <w:r>
        <w:rPr>
          <w:rFonts w:ascii="Times New Roman" w:hAnsi="Times New Roman" w:cs="Times New Roman"/>
          <w:sz w:val="28"/>
          <w:szCs w:val="28"/>
          <w:lang w:val="uk-UA"/>
        </w:rPr>
        <w:t>нями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професійної підготовки магістрів фізичної культури і спорту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провадження на високому рівні освітньої діяльності, яка забезпеч</w:t>
      </w:r>
      <w:r>
        <w:rPr>
          <w:rFonts w:ascii="Times New Roman" w:hAnsi="Times New Roman" w:cs="Times New Roman"/>
          <w:sz w:val="28"/>
          <w:szCs w:val="28"/>
          <w:lang w:val="uk-UA"/>
        </w:rPr>
        <w:t>ить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здобуття </w:t>
      </w:r>
      <w:r>
        <w:rPr>
          <w:rFonts w:ascii="Times New Roman" w:hAnsi="Times New Roman" w:cs="Times New Roman"/>
          <w:sz w:val="28"/>
          <w:szCs w:val="28"/>
          <w:lang w:val="uk-UA"/>
        </w:rPr>
        <w:t>студентами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вищої освіти відповідного ступеня за обран</w:t>
      </w:r>
      <w:r>
        <w:rPr>
          <w:rFonts w:ascii="Times New Roman" w:hAnsi="Times New Roman" w:cs="Times New Roman"/>
          <w:sz w:val="28"/>
          <w:szCs w:val="28"/>
          <w:lang w:val="uk-UA"/>
        </w:rPr>
        <w:t>ою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ними спеціальн</w:t>
      </w:r>
      <w:r>
        <w:rPr>
          <w:rFonts w:ascii="Times New Roman" w:hAnsi="Times New Roman" w:cs="Times New Roman"/>
          <w:sz w:val="28"/>
          <w:szCs w:val="28"/>
          <w:lang w:val="uk-UA"/>
        </w:rPr>
        <w:t>істю</w:t>
      </w:r>
      <w:r w:rsidR="002C6CD1">
        <w:rPr>
          <w:rFonts w:ascii="Times New Roman" w:hAnsi="Times New Roman" w:cs="Times New Roman"/>
          <w:sz w:val="28"/>
          <w:szCs w:val="28"/>
          <w:lang w:val="uk-UA"/>
        </w:rPr>
        <w:t xml:space="preserve"> [2, с. 45]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205F7" w:rsidRDefault="006205F7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агістр – це освітній ступінь, що здобувається на другому рівні вищої освіти та присуджується </w:t>
      </w:r>
      <w:r>
        <w:rPr>
          <w:rFonts w:ascii="Times New Roman" w:hAnsi="Times New Roman" w:cs="Times New Roman"/>
          <w:sz w:val="28"/>
          <w:szCs w:val="28"/>
          <w:lang w:val="uk-UA"/>
        </w:rPr>
        <w:t>ЗВО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(науковою установою) у результаті успішного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виконання здобувачем вищої освіти відповідної освітньої програми. </w:t>
      </w:r>
      <w:r>
        <w:rPr>
          <w:rFonts w:ascii="Times New Roman" w:hAnsi="Times New Roman" w:cs="Times New Roman"/>
          <w:sz w:val="28"/>
          <w:szCs w:val="28"/>
          <w:lang w:val="uk-UA"/>
        </w:rPr>
        <w:t>Підготовка магістрів спеціальності 017 «Фізична культура і спорт» у Національному університеті «Полтавська політехніка імені Юрія Кондратюка» здійснюється з 2016 року на базі факультету фізичної культури та спорту. С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тупінь магістра здобувається за освітньо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професійною програмою</w:t>
      </w:r>
      <w:r>
        <w:rPr>
          <w:rFonts w:ascii="Times New Roman" w:hAnsi="Times New Roman" w:cs="Times New Roman"/>
          <w:sz w:val="28"/>
          <w:szCs w:val="28"/>
          <w:lang w:val="uk-UA"/>
        </w:rPr>
        <w:t>, яка розроблена колективом науково-педагогічних працівників кафедри фізичної культури та спорту і виставлена на сайті університету [</w:t>
      </w:r>
      <w:r w:rsidR="002C6CD1">
        <w:rPr>
          <w:rFonts w:ascii="Times New Roman" w:hAnsi="Times New Roman" w:cs="Times New Roman"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sz w:val="28"/>
          <w:szCs w:val="28"/>
          <w:lang w:val="uk-UA"/>
        </w:rPr>
        <w:t>]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2A33" w:rsidRDefault="006205F7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розробленій ОПП у Національному університеті імені Юрія Кондратюка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з 201</w:t>
      </w:r>
      <w:r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року на магістерському рівні підготовки було започатковано вивчення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 xml:space="preserve">циклу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навчальн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дисциплін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обов’язкових і вибіркових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, а з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2017-2018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н.р.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 xml:space="preserve">здійснено перший випуск магістрів фізичної культури і спорту. </w:t>
      </w:r>
    </w:p>
    <w:p w:rsidR="006E2A33" w:rsidRDefault="009E5AF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Обсяг освітньо-професійної програми підготовки магістра за вказаною спеціальністю становить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90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кредитів ЄКТС. </w:t>
      </w:r>
    </w:p>
    <w:p w:rsidR="006E2A33" w:rsidRDefault="009E5AF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У процесі професійної підготовки майбутні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фахівців фізичної культури і спорту викладаються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навчальні дисципліни («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Педагогіка вищої школи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Теорія та методика адаптивної фізичної культури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Актуальні проблеми теорії та методики фізичного виховання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Фізкультурно-оздоровчі технології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Методологія і методи наукових досліджень у фізичній культурі та спорті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», «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Моделювання здорового способу життя та фізкультурно-оздоровчої діяльності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» та ін.),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передбачено написання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курсов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магістерськ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их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робіт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проходження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виробничої та дослідницької практик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6E2A33" w:rsidRDefault="009E5AF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Врахування набутого досвіду з підготовки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>майбутніх фахівців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E2A33">
        <w:rPr>
          <w:rFonts w:ascii="Times New Roman" w:hAnsi="Times New Roman" w:cs="Times New Roman"/>
          <w:sz w:val="28"/>
          <w:szCs w:val="28"/>
          <w:lang w:val="uk-UA"/>
        </w:rPr>
        <w:t xml:space="preserve">фізичної культури і спорту сприяло розробленню та написанню комплексу навчально-методичної літератури (робочих програм, навчальних посібників, конспектів лекцій, методичних посібників і методичних рекомендацій). </w:t>
      </w:r>
    </w:p>
    <w:p w:rsidR="006E2A33" w:rsidRDefault="006E2A3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Схарактеризуємо розроблену та нині діючу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освітньо-професійну програму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«Фізична культура і спорт»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. Передусім зазначимо, що у Профілі освітньо-професійної програми з підготовки магістрів </w:t>
      </w:r>
      <w:r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, дотримано рекомендовану європейську структуру, яку у документі представлено такими складниками: а) загальна інформація; б) мета освітньої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програми; в) характеристика програми; г) орієнтація на майбутнє працевлаштування та подальше навчання; д) стиль викладання; е) програмні компетентності; є) програмні результати навчання. </w:t>
      </w:r>
      <w:r>
        <w:rPr>
          <w:rFonts w:ascii="Times New Roman" w:hAnsi="Times New Roman" w:cs="Times New Roman"/>
          <w:sz w:val="28"/>
          <w:szCs w:val="28"/>
          <w:lang w:val="uk-UA"/>
        </w:rPr>
        <w:t>Р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івень програми: FQ-EHEA – другий цикл, QF-LLL – 7 рівень, НРК України – 7 рівень. </w:t>
      </w:r>
    </w:p>
    <w:p w:rsidR="008608E8" w:rsidRPr="008608E8" w:rsidRDefault="006E2A3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світньо-професійна програма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«Фізична культура і спорт»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розрахована на 90 кредитів ЄКТС, що дасть змогу повною мірою реалізувати визначену її 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мету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Надати студентам освіту з теорії, методики й організації фізичної культури та спорту з акцентом на формування базових фахових компетентностей, необхідних для гармонійного розвитку фізичних здібностей та психічних якостей, використання засобів фізичної культури в організації здорового способу життя; розвиток стійкої мотивації щодо формування, збереження та зміцнення здоров’я, фізичного розвитку та фізичної підготовленості; підготувати студентів із особливим інтересом до певних видів спорту.</w:t>
      </w:r>
    </w:p>
    <w:p w:rsidR="008608E8" w:rsidRDefault="009E5AF3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Загальним фокусом програми визначено 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ф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ормування глибоких знань з теорії, методики та організації фізичної культури та спорту, здатності критично розуміти суспільні проблеми, пов’язані з формуванням, зміцненням і збереженням здоров’я та вдосконалення навичок ведення здорового способу життя.</w:t>
      </w:r>
    </w:p>
    <w:p w:rsidR="008608E8" w:rsidRPr="008608E8" w:rsidRDefault="009E5AF3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Важливими складниками в реалізації освітньо-професійної програми з підготовки магістрів 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є питання працевлаштування та продовження освіти. Автором-розробником і гарантом програми (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д.пед.н. Рибалко Л.М. та доц. Л.Б. Волошко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) передбачено, що працевлаштування фахівців може бути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в державних, громадських, приватних спортивних клубах, спортивно-оздоровчих комплексах і спортивних базах, навчально-тренувальних центрах, спеціалізованих дитячо-юнацьких школах, закладах освіти, виконувати професійну роботу і займати відповідну посаду: 2310 – Викладач вищого навчального закладу з фізичної культури;</w:t>
      </w:r>
      <w:r w:rsidR="002F1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2320 – Викладач професійного навчально-виховного закладу з фізичної культури;</w:t>
      </w:r>
      <w:r w:rsidR="002F1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2320 – Викладач професійно-технічного навчального закладу з фізичної культури;</w:t>
      </w:r>
      <w:r w:rsidR="002F1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2351.2 – Викладач (методи навчання / фізична культура);</w:t>
      </w:r>
      <w:r w:rsidR="002F1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 xml:space="preserve">2351.2 – Методист з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lastRenderedPageBreak/>
        <w:t>фізичної культури;</w:t>
      </w:r>
      <w:r w:rsidR="002F1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2351.2 – Консультант з питань здорового способу життя;</w:t>
      </w:r>
      <w:r w:rsidR="002F15D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8608E8">
        <w:rPr>
          <w:rFonts w:ascii="Times New Roman" w:hAnsi="Times New Roman" w:cs="Times New Roman"/>
          <w:sz w:val="28"/>
          <w:szCs w:val="28"/>
          <w:lang w:val="uk-UA"/>
        </w:rPr>
        <w:t>2359.2 – Керівник секції спортивного напряму. </w:t>
      </w:r>
    </w:p>
    <w:p w:rsidR="008608E8" w:rsidRDefault="009E5AF3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>Продовження освіти може здійснюватися в процесі бути підготовки за освітньо-науковою програмою доктора філософії в галузі знань 01 Освіта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/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Педагогіка 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пеціальності 0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17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». </w:t>
      </w:r>
    </w:p>
    <w:p w:rsidR="008608E8" w:rsidRPr="002C6CD1" w:rsidRDefault="009E5AF3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pacing w:val="-4"/>
          <w:sz w:val="28"/>
          <w:szCs w:val="28"/>
          <w:lang w:val="uk-UA"/>
        </w:rPr>
      </w:pPr>
      <w:r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>Суттєвим при розробленні програми було змоделювати підходи в організації освітнього процесу, до яких включено проблемно/про</w:t>
      </w:r>
      <w:r w:rsidR="008608E8"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>є</w:t>
      </w:r>
      <w:r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>ктно орієнтоване навчання (problem / project-based learning) на засадах компетентнісного, системного, інтегративного підходів із застосуванням інноваційних, інтерактивних технологій. Це й визначає гуманістично-творчий стиль суб’єкт</w:t>
      </w:r>
      <w:r w:rsidR="008608E8"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>-</w:t>
      </w:r>
      <w:r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>суб’єктної взаємодії,</w:t>
      </w:r>
      <w:r w:rsidR="008608E8"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 студентоцентрованого навчання майбутніх магістрів</w:t>
      </w:r>
      <w:r w:rsidRPr="002C6CD1">
        <w:rPr>
          <w:rFonts w:ascii="Times New Roman" w:hAnsi="Times New Roman" w:cs="Times New Roman"/>
          <w:spacing w:val="-4"/>
          <w:sz w:val="28"/>
          <w:szCs w:val="28"/>
          <w:lang w:val="uk-UA"/>
        </w:rPr>
        <w:t xml:space="preserve">. </w:t>
      </w:r>
    </w:p>
    <w:p w:rsidR="008608E8" w:rsidRDefault="009E5AF3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Провідними формами організації освітнього процесу з підготовки майбутніх магістрів 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фізичної культури і спорту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: </w:t>
      </w:r>
      <w:r w:rsidRPr="006F57B7">
        <w:rPr>
          <w:rFonts w:ascii="Times New Roman" w:hAnsi="Times New Roman" w:cs="Times New Roman"/>
          <w:i/>
          <w:sz w:val="28"/>
          <w:szCs w:val="28"/>
          <w:lang w:val="uk-UA"/>
        </w:rPr>
        <w:t>аудиторні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– лекції (традиційна, проблемна, лекція-прес-конференція) із застосуванням комп’ютерних інформаційних технологій (PowerPoint – Презентація), інформаційно-комунікаційних технологій (e-learning);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608E8" w:rsidRPr="006F57B7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практичні заняття і </w:t>
      </w:r>
      <w:r w:rsidRPr="006F57B7">
        <w:rPr>
          <w:rFonts w:ascii="Times New Roman" w:hAnsi="Times New Roman" w:cs="Times New Roman"/>
          <w:i/>
          <w:sz w:val="28"/>
          <w:szCs w:val="28"/>
          <w:lang w:val="uk-UA"/>
        </w:rPr>
        <w:t>семінари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F57B7">
        <w:rPr>
          <w:rFonts w:ascii="Times New Roman" w:hAnsi="Times New Roman" w:cs="Times New Roman"/>
          <w:i/>
          <w:sz w:val="28"/>
          <w:szCs w:val="28"/>
          <w:lang w:val="uk-UA"/>
        </w:rPr>
        <w:t>позааудиторні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– розроблення індивідуальних навчальних про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кті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в, написання наукових рефератів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; </w:t>
      </w:r>
      <w:r w:rsidRPr="006F57B7">
        <w:rPr>
          <w:rFonts w:ascii="Times New Roman" w:hAnsi="Times New Roman" w:cs="Times New Roman"/>
          <w:i/>
          <w:sz w:val="28"/>
          <w:szCs w:val="28"/>
          <w:lang w:val="uk-UA"/>
        </w:rPr>
        <w:t>індивідуальні заняття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, консультації, підготовка та захист магістерських робіт, науково-дослідна робота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;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участь в освітніх про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>ктах та грантах</w:t>
      </w:r>
      <w:r w:rsidR="008608E8">
        <w:rPr>
          <w:rFonts w:ascii="Times New Roman" w:hAnsi="Times New Roman" w:cs="Times New Roman"/>
          <w:sz w:val="28"/>
          <w:szCs w:val="28"/>
          <w:lang w:val="uk-UA"/>
        </w:rPr>
        <w:t>, презентація «start-up»;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дистанційне навчання. </w:t>
      </w:r>
    </w:p>
    <w:p w:rsidR="006F57B7" w:rsidRDefault="006F57B7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Найбільш ефективними 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>в процесі професійної підготовки магістрантів є методи проблемного, проблемно</w:t>
      </w:r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="009E5AF3"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пошукового, інтерактивного навчання. </w:t>
      </w:r>
    </w:p>
    <w:p w:rsidR="006F57B7" w:rsidRDefault="009E5AF3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Зазначимо, що система оцінювання навчальних досягнень магістрантів спеціальності 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>017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 «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>Фізична культура і спорт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» передбачає забезпечення внутрішнього моніторингу якості вищої освіти; загальне оцінювання за результатами проміжного та підсумкового контролю (стобальна система) у вигляді екзаменів, заліків, захисту магістерської роботи. </w:t>
      </w:r>
    </w:p>
    <w:p w:rsidR="009E5AF3" w:rsidRDefault="009E5AF3" w:rsidP="008608E8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9E5AF3">
        <w:rPr>
          <w:rFonts w:ascii="Times New Roman" w:hAnsi="Times New Roman" w:cs="Times New Roman"/>
          <w:sz w:val="28"/>
          <w:szCs w:val="28"/>
          <w:lang w:val="uk-UA"/>
        </w:rPr>
        <w:t>Оскільки результуючим у професійній підготовці магістрів є набуття компетентностей, було обрано настанову на формування у процесі навчання загальних і фахових (базових і спеціальних)</w:t>
      </w:r>
      <w:r w:rsidR="006F57B7">
        <w:rPr>
          <w:rFonts w:ascii="Times New Roman" w:hAnsi="Times New Roman" w:cs="Times New Roman"/>
          <w:sz w:val="28"/>
          <w:szCs w:val="28"/>
          <w:lang w:val="uk-UA"/>
        </w:rPr>
        <w:t xml:space="preserve"> компетентностей</w:t>
      </w:r>
      <w:r w:rsidRPr="009E5AF3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</w:p>
    <w:p w:rsidR="002C6CD1" w:rsidRDefault="002C6CD1" w:rsidP="002F15D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2F15D2" w:rsidRPr="002F15D2" w:rsidRDefault="002F15D2" w:rsidP="002F15D2">
      <w:pPr>
        <w:spacing w:after="0" w:line="360" w:lineRule="auto"/>
        <w:ind w:firstLine="567"/>
        <w:jc w:val="center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2F15D2">
        <w:rPr>
          <w:rFonts w:ascii="Times New Roman" w:hAnsi="Times New Roman" w:cs="Times New Roman"/>
          <w:i/>
          <w:sz w:val="28"/>
          <w:szCs w:val="28"/>
          <w:lang w:val="uk-UA"/>
        </w:rPr>
        <w:t>Використана література</w:t>
      </w:r>
    </w:p>
    <w:p w:rsidR="002F15D2" w:rsidRPr="00CC778F" w:rsidRDefault="002F15D2" w:rsidP="002C6CD1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 Освітньо-професійна програма </w:t>
      </w:r>
      <w:r w:rsidR="002C6CD1">
        <w:rPr>
          <w:rFonts w:ascii="Times New Roman" w:hAnsi="Times New Roman" w:cs="Times New Roman"/>
          <w:sz w:val="28"/>
          <w:szCs w:val="28"/>
          <w:lang w:val="uk-UA"/>
        </w:rPr>
        <w:t xml:space="preserve">«Фізична культура і спорт» </w:t>
      </w:r>
      <w:r w:rsidR="002C6CD1" w:rsidRPr="00CC7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Національного університету «Полтавська політехніка імені Юрія Кондратюка». Автори-укладачі Рибалко Л.М., Волошко Л.Б. Полтава, 2017 </w:t>
      </w:r>
      <w:r w:rsidR="00CC778F" w:rsidRPr="00CC778F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URL:</w:t>
      </w:r>
      <w:r w:rsidR="00CC778F" w:rsidRPr="00CC778F">
        <w:rPr>
          <w:color w:val="000000" w:themeColor="text1"/>
        </w:rPr>
        <w:t xml:space="preserve"> </w:t>
      </w:r>
      <w:hyperlink r:id="rId5" w:history="1"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https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://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nupp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edu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ua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uploads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files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/0/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main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page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licenzuvannia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ta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akredetacia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hf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/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opp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fks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-017-01-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m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  <w:lang w:val="uk-UA"/>
          </w:rPr>
          <w:t>.</w:t>
        </w:r>
        <w:r w:rsidRPr="00CC778F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pdf</w:t>
        </w:r>
      </w:hyperlink>
      <w:r w:rsidR="00CC778F" w:rsidRPr="00CC77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en-US"/>
        </w:rPr>
        <w:t xml:space="preserve"> </w:t>
      </w:r>
      <w:r w:rsidR="00CC778F" w:rsidRPr="00CC77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(дата звернення 15.01.2020 р.)</w:t>
      </w:r>
    </w:p>
    <w:p w:rsidR="00CC778F" w:rsidRDefault="002C6CD1" w:rsidP="00CC778F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2. </w:t>
      </w:r>
      <w:r w:rsidRPr="002C6CD1">
        <w:rPr>
          <w:rFonts w:ascii="Times New Roman" w:hAnsi="Times New Roman" w:cs="Times New Roman"/>
          <w:sz w:val="28"/>
          <w:szCs w:val="28"/>
          <w:lang w:val="uk-UA"/>
        </w:rPr>
        <w:t>Закон України «Про вищу освіту»</w:t>
      </w:r>
      <w:r w:rsidR="00CC778F">
        <w:rPr>
          <w:rFonts w:ascii="Times New Roman" w:hAnsi="Times New Roman" w:cs="Times New Roman"/>
          <w:sz w:val="28"/>
          <w:szCs w:val="28"/>
          <w:lang w:val="en-US"/>
        </w:rPr>
        <w:t>.</w:t>
      </w:r>
      <w:r w:rsidRPr="002C6CD1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C778F">
        <w:rPr>
          <w:rFonts w:ascii="Times New Roman" w:hAnsi="Times New Roman" w:cs="Times New Roman"/>
          <w:i/>
          <w:sz w:val="28"/>
          <w:szCs w:val="28"/>
          <w:lang w:val="uk-UA"/>
        </w:rPr>
        <w:t>Відомості</w:t>
      </w:r>
      <w:r w:rsidR="00CC778F" w:rsidRPr="00CC778F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Верховної Ради</w:t>
      </w:r>
      <w:r w:rsidR="00CC778F">
        <w:rPr>
          <w:rFonts w:ascii="Times New Roman" w:hAnsi="Times New Roman" w:cs="Times New Roman"/>
          <w:sz w:val="28"/>
          <w:szCs w:val="28"/>
          <w:lang w:val="uk-UA"/>
        </w:rPr>
        <w:t xml:space="preserve"> (ВВР). 2014. </w:t>
      </w:r>
      <w:r w:rsidRPr="002C6CD1">
        <w:rPr>
          <w:rFonts w:ascii="Times New Roman" w:hAnsi="Times New Roman" w:cs="Times New Roman"/>
          <w:sz w:val="28"/>
          <w:szCs w:val="28"/>
          <w:lang w:val="uk-UA"/>
        </w:rPr>
        <w:t xml:space="preserve">№ 37-38. ст. 2004. </w:t>
      </w:r>
      <w:r w:rsidR="00CC778F">
        <w:t xml:space="preserve">URL: </w:t>
      </w:r>
      <w:hyperlink r:id="rId6" w:history="1">
        <w:r w:rsidR="00CC778F" w:rsidRPr="007F65CA">
          <w:rPr>
            <w:rStyle w:val="a3"/>
            <w:rFonts w:ascii="Times New Roman" w:hAnsi="Times New Roman" w:cs="Times New Roman"/>
            <w:sz w:val="28"/>
            <w:szCs w:val="28"/>
            <w:lang w:val="uk-UA"/>
          </w:rPr>
          <w:t>http://zakon0.rada.gov.ua/laws/show/1556-18/page2</w:t>
        </w:r>
      </w:hyperlink>
      <w:r w:rsidR="00CC778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C778F">
        <w:rPr>
          <w:rStyle w:val="a3"/>
          <w:rFonts w:ascii="Times New Roman" w:hAnsi="Times New Roman" w:cs="Times New Roman"/>
          <w:color w:val="000000" w:themeColor="text1"/>
          <w:sz w:val="28"/>
          <w:szCs w:val="28"/>
          <w:u w:val="none"/>
          <w:lang w:val="uk-UA"/>
        </w:rPr>
        <w:t>(дата звернення 15.01.2020 р.)</w:t>
      </w:r>
    </w:p>
    <w:p w:rsidR="002F15D2" w:rsidRDefault="002F15D2" w:rsidP="004A0D2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F15D2" w:rsidSect="004A0D21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04EF"/>
    <w:rsid w:val="002604EF"/>
    <w:rsid w:val="002C6CD1"/>
    <w:rsid w:val="002F15D2"/>
    <w:rsid w:val="003D2B50"/>
    <w:rsid w:val="004A0D21"/>
    <w:rsid w:val="006205F7"/>
    <w:rsid w:val="006E2A33"/>
    <w:rsid w:val="006F57B7"/>
    <w:rsid w:val="007139D0"/>
    <w:rsid w:val="008608E8"/>
    <w:rsid w:val="009B508D"/>
    <w:rsid w:val="009E5AF3"/>
    <w:rsid w:val="00AE3DA6"/>
    <w:rsid w:val="00CC778F"/>
    <w:rsid w:val="00F00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5D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F15D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8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zakon0.rada.gov.ua/laws/show/1556-18/page2" TargetMode="External"/><Relationship Id="rId5" Type="http://schemas.openxmlformats.org/officeDocument/2006/relationships/hyperlink" Target="https://nupp.edu.ua/uploads/files/0/main/page/licenzuvannia-ta-akredetacia/hf/opp-fks-017-01-m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1534</Words>
  <Characters>8745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2020-01-18T16:09:00Z</dcterms:created>
  <dcterms:modified xsi:type="dcterms:W3CDTF">2020-03-23T07:40:00Z</dcterms:modified>
</cp:coreProperties>
</file>