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80" w:rsidRDefault="00581980" w:rsidP="00581980">
      <w:pPr>
        <w:ind w:firstLine="284"/>
        <w:jc w:val="both"/>
        <w:rPr>
          <w:lang w:val="uk-UA"/>
        </w:rPr>
      </w:pPr>
      <w:r>
        <w:rPr>
          <w:lang w:val="uk-UA"/>
        </w:rPr>
        <w:t xml:space="preserve">Рибалко Л.М. Формування фахових </w:t>
      </w:r>
      <w:proofErr w:type="spellStart"/>
      <w:r>
        <w:rPr>
          <w:lang w:val="uk-UA"/>
        </w:rPr>
        <w:t>компетентностей</w:t>
      </w:r>
      <w:proofErr w:type="spellEnd"/>
      <w:r>
        <w:rPr>
          <w:lang w:val="uk-UA"/>
        </w:rPr>
        <w:t xml:space="preserve"> у майбутніх фахівців з фізичної культури і спорту. </w:t>
      </w:r>
      <w:proofErr w:type="spellStart"/>
      <w:r>
        <w:rPr>
          <w:i/>
          <w:lang w:val="uk-UA"/>
        </w:rPr>
        <w:t>Topical</w:t>
      </w:r>
      <w:proofErr w:type="spellEnd"/>
      <w:r>
        <w:rPr>
          <w:i/>
          <w:lang w:val="uk-UA"/>
        </w:rPr>
        <w:t xml:space="preserve"> </w:t>
      </w:r>
      <w:proofErr w:type="spellStart"/>
      <w:r>
        <w:rPr>
          <w:i/>
          <w:lang w:val="uk-UA"/>
        </w:rPr>
        <w:t>issues</w:t>
      </w:r>
      <w:proofErr w:type="spellEnd"/>
      <w:r>
        <w:rPr>
          <w:i/>
          <w:lang w:val="uk-UA"/>
        </w:rPr>
        <w:t xml:space="preserve"> </w:t>
      </w:r>
      <w:proofErr w:type="spellStart"/>
      <w:r>
        <w:rPr>
          <w:i/>
          <w:lang w:val="uk-UA"/>
        </w:rPr>
        <w:t>of</w:t>
      </w:r>
      <w:proofErr w:type="spellEnd"/>
      <w:r>
        <w:rPr>
          <w:i/>
          <w:lang w:val="uk-UA"/>
        </w:rPr>
        <w:t xml:space="preserve"> </w:t>
      </w:r>
      <w:proofErr w:type="spellStart"/>
      <w:r>
        <w:rPr>
          <w:i/>
          <w:lang w:val="uk-UA"/>
        </w:rPr>
        <w:t>the</w:t>
      </w:r>
      <w:proofErr w:type="spellEnd"/>
      <w:r>
        <w:rPr>
          <w:i/>
          <w:lang w:val="uk-UA"/>
        </w:rPr>
        <w:t xml:space="preserve"> </w:t>
      </w:r>
      <w:proofErr w:type="spellStart"/>
      <w:r>
        <w:rPr>
          <w:i/>
          <w:lang w:val="uk-UA"/>
        </w:rPr>
        <w:t>development</w:t>
      </w:r>
      <w:proofErr w:type="spellEnd"/>
      <w:r>
        <w:rPr>
          <w:i/>
          <w:lang w:val="uk-UA"/>
        </w:rPr>
        <w:t xml:space="preserve"> </w:t>
      </w:r>
      <w:proofErr w:type="spellStart"/>
      <w:r>
        <w:rPr>
          <w:i/>
          <w:lang w:val="uk-UA"/>
        </w:rPr>
        <w:t>of</w:t>
      </w:r>
      <w:proofErr w:type="spellEnd"/>
      <w:r>
        <w:rPr>
          <w:i/>
          <w:lang w:val="uk-UA"/>
        </w:rPr>
        <w:t xml:space="preserve"> </w:t>
      </w:r>
      <w:proofErr w:type="spellStart"/>
      <w:r>
        <w:rPr>
          <w:i/>
          <w:lang w:val="uk-UA"/>
        </w:rPr>
        <w:t>modern</w:t>
      </w:r>
      <w:proofErr w:type="spellEnd"/>
      <w:r>
        <w:rPr>
          <w:i/>
          <w:lang w:val="uk-UA"/>
        </w:rPr>
        <w:t xml:space="preserve"> </w:t>
      </w:r>
      <w:proofErr w:type="spellStart"/>
      <w:r>
        <w:rPr>
          <w:i/>
          <w:lang w:val="uk-UA"/>
        </w:rPr>
        <w:t>science</w:t>
      </w:r>
      <w:proofErr w:type="spellEnd"/>
      <w:r>
        <w:rPr>
          <w:lang w:val="uk-UA"/>
        </w:rPr>
        <w:t xml:space="preserve"> : 2nd </w:t>
      </w:r>
      <w:proofErr w:type="spellStart"/>
      <w:r>
        <w:rPr>
          <w:lang w:val="uk-UA"/>
        </w:rPr>
        <w:t>International</w:t>
      </w:r>
      <w:proofErr w:type="spellEnd"/>
      <w:r>
        <w:rPr>
          <w:lang w:val="uk-UA"/>
        </w:rPr>
        <w:t xml:space="preserve"> </w:t>
      </w:r>
      <w:proofErr w:type="spellStart"/>
      <w:r>
        <w:rPr>
          <w:lang w:val="uk-UA"/>
        </w:rPr>
        <w:t>scientific</w:t>
      </w:r>
      <w:proofErr w:type="spellEnd"/>
      <w:r>
        <w:rPr>
          <w:lang w:val="uk-UA"/>
        </w:rPr>
        <w:t xml:space="preserve"> </w:t>
      </w:r>
      <w:proofErr w:type="spellStart"/>
      <w:r>
        <w:rPr>
          <w:lang w:val="uk-UA"/>
        </w:rPr>
        <w:t>and</w:t>
      </w:r>
      <w:proofErr w:type="spellEnd"/>
      <w:r>
        <w:rPr>
          <w:lang w:val="uk-UA"/>
        </w:rPr>
        <w:t xml:space="preserve"> </w:t>
      </w:r>
      <w:proofErr w:type="spellStart"/>
      <w:r>
        <w:rPr>
          <w:lang w:val="uk-UA"/>
        </w:rPr>
        <w:t>practical</w:t>
      </w:r>
      <w:proofErr w:type="spellEnd"/>
      <w:r>
        <w:rPr>
          <w:lang w:val="uk-UA"/>
        </w:rPr>
        <w:t xml:space="preserve"> </w:t>
      </w:r>
      <w:proofErr w:type="spellStart"/>
      <w:r>
        <w:rPr>
          <w:lang w:val="uk-UA"/>
        </w:rPr>
        <w:t>conference</w:t>
      </w:r>
      <w:proofErr w:type="spellEnd"/>
      <w:r>
        <w:rPr>
          <w:lang w:val="uk-UA"/>
        </w:rPr>
        <w:t xml:space="preserve">, </w:t>
      </w:r>
      <w:proofErr w:type="spellStart"/>
      <w:r w:rsidRPr="003A1D69">
        <w:rPr>
          <w:b/>
          <w:lang w:val="uk-UA"/>
        </w:rPr>
        <w:t>October</w:t>
      </w:r>
      <w:proofErr w:type="spellEnd"/>
      <w:r w:rsidRPr="003A1D69">
        <w:rPr>
          <w:b/>
          <w:lang w:val="uk-UA"/>
        </w:rPr>
        <w:t xml:space="preserve"> 16-18, 2019</w:t>
      </w:r>
      <w:r>
        <w:rPr>
          <w:lang w:val="uk-UA"/>
        </w:rPr>
        <w:t xml:space="preserve">. </w:t>
      </w:r>
      <w:proofErr w:type="spellStart"/>
      <w:r>
        <w:rPr>
          <w:lang w:val="uk-UA"/>
        </w:rPr>
        <w:t>Publishing</w:t>
      </w:r>
      <w:proofErr w:type="spellEnd"/>
      <w:r>
        <w:rPr>
          <w:lang w:val="uk-UA"/>
        </w:rPr>
        <w:t xml:space="preserve"> </w:t>
      </w:r>
      <w:proofErr w:type="spellStart"/>
      <w:r>
        <w:rPr>
          <w:lang w:val="uk-UA"/>
        </w:rPr>
        <w:t>House</w:t>
      </w:r>
      <w:proofErr w:type="spellEnd"/>
      <w:r>
        <w:rPr>
          <w:lang w:val="uk-UA"/>
        </w:rPr>
        <w:t xml:space="preserve"> “ACCENT”. </w:t>
      </w:r>
      <w:proofErr w:type="spellStart"/>
      <w:r>
        <w:rPr>
          <w:lang w:val="uk-UA"/>
        </w:rPr>
        <w:t>Sofia</w:t>
      </w:r>
      <w:proofErr w:type="spellEnd"/>
      <w:r>
        <w:rPr>
          <w:lang w:val="uk-UA"/>
        </w:rPr>
        <w:t xml:space="preserve">, </w:t>
      </w:r>
      <w:proofErr w:type="spellStart"/>
      <w:r>
        <w:rPr>
          <w:lang w:val="uk-UA"/>
        </w:rPr>
        <w:t>Bulgaria</w:t>
      </w:r>
      <w:proofErr w:type="spellEnd"/>
      <w:r>
        <w:rPr>
          <w:lang w:val="uk-UA"/>
        </w:rPr>
        <w:t xml:space="preserve">. 2019. </w:t>
      </w:r>
      <w:r>
        <w:rPr>
          <w:lang w:val="en-US"/>
        </w:rPr>
        <w:t>P. 46-55.</w:t>
      </w:r>
    </w:p>
    <w:p w:rsidR="00581980" w:rsidRDefault="00581980" w:rsidP="009F45C5">
      <w:pPr>
        <w:spacing w:line="360" w:lineRule="auto"/>
        <w:rPr>
          <w:b/>
          <w:noProof/>
          <w:sz w:val="28"/>
          <w:szCs w:val="28"/>
          <w:lang w:val="en-US"/>
        </w:rPr>
      </w:pPr>
      <w:bookmarkStart w:id="0" w:name="_GoBack"/>
      <w:bookmarkEnd w:id="0"/>
    </w:p>
    <w:p w:rsidR="009F45C5" w:rsidRPr="00D24374" w:rsidRDefault="009F45C5" w:rsidP="009F45C5">
      <w:pPr>
        <w:spacing w:line="360" w:lineRule="auto"/>
        <w:rPr>
          <w:b/>
          <w:noProof/>
          <w:sz w:val="28"/>
          <w:szCs w:val="28"/>
          <w:lang w:val="uk-UA"/>
        </w:rPr>
      </w:pPr>
      <w:r w:rsidRPr="00D24374">
        <w:rPr>
          <w:b/>
          <w:noProof/>
          <w:sz w:val="28"/>
          <w:szCs w:val="28"/>
          <w:lang w:val="uk-UA"/>
        </w:rPr>
        <w:t>УДК 378.096</w:t>
      </w:r>
    </w:p>
    <w:p w:rsidR="009F45C5" w:rsidRPr="00D24374" w:rsidRDefault="009F45C5" w:rsidP="009F45C5">
      <w:pPr>
        <w:spacing w:line="360" w:lineRule="auto"/>
        <w:ind w:firstLine="387"/>
        <w:jc w:val="center"/>
        <w:rPr>
          <w:b/>
          <w:noProof/>
          <w:sz w:val="28"/>
          <w:szCs w:val="28"/>
          <w:lang w:val="uk-UA"/>
        </w:rPr>
      </w:pPr>
      <w:r w:rsidRPr="00D24374">
        <w:rPr>
          <w:b/>
          <w:noProof/>
          <w:sz w:val="28"/>
          <w:szCs w:val="28"/>
          <w:lang w:val="uk-UA"/>
        </w:rPr>
        <w:t xml:space="preserve">ФОРМУВАННЯ ФАХОВИХ КОМПЕТЕНТНОСТЕЙ </w:t>
      </w:r>
    </w:p>
    <w:p w:rsidR="009F45C5" w:rsidRPr="00D24374" w:rsidRDefault="009F45C5" w:rsidP="009F45C5">
      <w:pPr>
        <w:spacing w:line="360" w:lineRule="auto"/>
        <w:ind w:firstLine="387"/>
        <w:jc w:val="center"/>
        <w:rPr>
          <w:b/>
          <w:noProof/>
          <w:sz w:val="28"/>
          <w:szCs w:val="28"/>
          <w:lang w:val="uk-UA"/>
        </w:rPr>
      </w:pPr>
      <w:r w:rsidRPr="00D24374">
        <w:rPr>
          <w:b/>
          <w:noProof/>
          <w:sz w:val="28"/>
          <w:szCs w:val="28"/>
          <w:lang w:val="uk-UA"/>
        </w:rPr>
        <w:t xml:space="preserve">У МАЙБУТНІХ ФАХІВЦІВ </w:t>
      </w:r>
      <w:r w:rsidR="00D24374" w:rsidRPr="00D24374">
        <w:rPr>
          <w:b/>
          <w:noProof/>
          <w:sz w:val="28"/>
          <w:szCs w:val="28"/>
          <w:lang w:val="uk-UA"/>
        </w:rPr>
        <w:t xml:space="preserve">З </w:t>
      </w:r>
      <w:r w:rsidRPr="00D24374">
        <w:rPr>
          <w:b/>
          <w:noProof/>
          <w:sz w:val="28"/>
          <w:szCs w:val="28"/>
          <w:lang w:val="uk-UA"/>
        </w:rPr>
        <w:t>ФІЗИЧНОЇ КУЛЬТУРИ І СПОРТУ</w:t>
      </w:r>
    </w:p>
    <w:p w:rsidR="009F45C5" w:rsidRPr="00D24374" w:rsidRDefault="009F45C5" w:rsidP="009F45C5">
      <w:pPr>
        <w:tabs>
          <w:tab w:val="left" w:pos="426"/>
        </w:tabs>
        <w:spacing w:line="360" w:lineRule="auto"/>
        <w:ind w:firstLine="284"/>
        <w:jc w:val="right"/>
        <w:rPr>
          <w:b/>
          <w:noProof/>
          <w:sz w:val="28"/>
          <w:szCs w:val="28"/>
          <w:lang w:val="uk-UA"/>
        </w:rPr>
      </w:pPr>
    </w:p>
    <w:p w:rsidR="009F45C5" w:rsidRPr="00D24374" w:rsidRDefault="009F45C5" w:rsidP="009F45C5">
      <w:pPr>
        <w:tabs>
          <w:tab w:val="left" w:pos="426"/>
        </w:tabs>
        <w:spacing w:line="360" w:lineRule="auto"/>
        <w:ind w:firstLine="284"/>
        <w:jc w:val="right"/>
        <w:rPr>
          <w:b/>
          <w:noProof/>
          <w:sz w:val="28"/>
          <w:szCs w:val="28"/>
          <w:lang w:val="uk-UA"/>
        </w:rPr>
      </w:pPr>
      <w:r w:rsidRPr="00D24374">
        <w:rPr>
          <w:b/>
          <w:noProof/>
          <w:sz w:val="28"/>
          <w:szCs w:val="28"/>
          <w:lang w:val="uk-UA"/>
        </w:rPr>
        <w:t>Рибалко Ліна Миколаївна,</w:t>
      </w:r>
    </w:p>
    <w:p w:rsidR="009F45C5" w:rsidRPr="00D24374" w:rsidRDefault="009F45C5" w:rsidP="009F45C5">
      <w:pPr>
        <w:tabs>
          <w:tab w:val="left" w:pos="426"/>
        </w:tabs>
        <w:spacing w:line="360" w:lineRule="auto"/>
        <w:ind w:firstLine="284"/>
        <w:jc w:val="right"/>
        <w:rPr>
          <w:noProof/>
          <w:sz w:val="28"/>
          <w:szCs w:val="28"/>
          <w:lang w:val="uk-UA"/>
        </w:rPr>
      </w:pPr>
      <w:r w:rsidRPr="00D24374">
        <w:rPr>
          <w:noProof/>
          <w:sz w:val="28"/>
          <w:szCs w:val="28"/>
          <w:lang w:val="uk-UA"/>
        </w:rPr>
        <w:t>д.пед.н., старший науковий співробітник,</w:t>
      </w:r>
    </w:p>
    <w:p w:rsidR="009F45C5" w:rsidRPr="00D24374" w:rsidRDefault="009F45C5" w:rsidP="009F45C5">
      <w:pPr>
        <w:tabs>
          <w:tab w:val="left" w:pos="426"/>
        </w:tabs>
        <w:spacing w:line="360" w:lineRule="auto"/>
        <w:jc w:val="right"/>
        <w:rPr>
          <w:bCs/>
          <w:noProof/>
          <w:sz w:val="28"/>
          <w:szCs w:val="28"/>
          <w:lang w:val="uk-UA"/>
        </w:rPr>
      </w:pPr>
      <w:r w:rsidRPr="00D24374">
        <w:rPr>
          <w:bCs/>
          <w:noProof/>
          <w:sz w:val="28"/>
          <w:szCs w:val="28"/>
          <w:lang w:val="uk-UA"/>
        </w:rPr>
        <w:t>Полтавський національний технічний університет</w:t>
      </w:r>
    </w:p>
    <w:p w:rsidR="009F45C5" w:rsidRPr="00D24374" w:rsidRDefault="009F45C5" w:rsidP="009F45C5">
      <w:pPr>
        <w:tabs>
          <w:tab w:val="left" w:pos="426"/>
        </w:tabs>
        <w:spacing w:line="360" w:lineRule="auto"/>
        <w:jc w:val="right"/>
        <w:rPr>
          <w:bCs/>
          <w:noProof/>
          <w:sz w:val="28"/>
          <w:szCs w:val="28"/>
          <w:lang w:val="uk-UA"/>
        </w:rPr>
      </w:pPr>
      <w:r w:rsidRPr="00D24374">
        <w:rPr>
          <w:bCs/>
          <w:noProof/>
          <w:sz w:val="28"/>
          <w:szCs w:val="28"/>
          <w:lang w:val="uk-UA"/>
        </w:rPr>
        <w:t>імені Юрія Кондратюка</w:t>
      </w:r>
    </w:p>
    <w:p w:rsidR="009F45C5" w:rsidRPr="00D24374" w:rsidRDefault="009F45C5" w:rsidP="009F45C5">
      <w:pPr>
        <w:tabs>
          <w:tab w:val="left" w:pos="426"/>
        </w:tabs>
        <w:spacing w:line="360" w:lineRule="auto"/>
        <w:jc w:val="right"/>
        <w:rPr>
          <w:noProof/>
          <w:sz w:val="28"/>
          <w:szCs w:val="28"/>
          <w:lang w:val="uk-UA"/>
        </w:rPr>
      </w:pPr>
      <w:r w:rsidRPr="00D24374">
        <w:rPr>
          <w:bCs/>
          <w:noProof/>
          <w:sz w:val="28"/>
          <w:szCs w:val="28"/>
          <w:lang w:val="uk-UA"/>
        </w:rPr>
        <w:t xml:space="preserve">м. Полтава, Украина </w:t>
      </w:r>
    </w:p>
    <w:p w:rsidR="009F45C5" w:rsidRPr="00D24374" w:rsidRDefault="009F45C5" w:rsidP="009F45C5">
      <w:pPr>
        <w:tabs>
          <w:tab w:val="left" w:pos="426"/>
        </w:tabs>
        <w:spacing w:line="360" w:lineRule="auto"/>
        <w:jc w:val="right"/>
        <w:rPr>
          <w:noProof/>
          <w:sz w:val="28"/>
          <w:szCs w:val="28"/>
          <w:lang w:val="uk-UA"/>
        </w:rPr>
      </w:pPr>
      <w:r w:rsidRPr="00D24374">
        <w:rPr>
          <w:noProof/>
          <w:sz w:val="28"/>
          <w:szCs w:val="28"/>
          <w:lang w:val="uk-UA"/>
        </w:rPr>
        <w:t>lina-rybalko@ukr.net</w:t>
      </w:r>
    </w:p>
    <w:p w:rsidR="009F45C5" w:rsidRPr="00D24374" w:rsidRDefault="009F45C5" w:rsidP="009F45C5">
      <w:pPr>
        <w:spacing w:line="360" w:lineRule="auto"/>
        <w:ind w:firstLine="387"/>
        <w:jc w:val="both"/>
        <w:rPr>
          <w:noProof/>
          <w:sz w:val="28"/>
          <w:szCs w:val="28"/>
          <w:lang w:val="uk-UA"/>
        </w:rPr>
      </w:pPr>
    </w:p>
    <w:p w:rsidR="009F45C5" w:rsidRPr="00581980" w:rsidRDefault="009F45C5" w:rsidP="009F45C5">
      <w:pPr>
        <w:autoSpaceDE w:val="0"/>
        <w:autoSpaceDN w:val="0"/>
        <w:adjustRightInd w:val="0"/>
        <w:spacing w:line="360" w:lineRule="auto"/>
        <w:ind w:firstLine="709"/>
        <w:jc w:val="both"/>
        <w:rPr>
          <w:i/>
          <w:sz w:val="28"/>
          <w:szCs w:val="28"/>
          <w:lang w:val="uk-UA" w:eastAsia="ru-RU"/>
        </w:rPr>
      </w:pPr>
      <w:r w:rsidRPr="00D24374">
        <w:rPr>
          <w:b/>
          <w:noProof/>
          <w:sz w:val="28"/>
          <w:szCs w:val="28"/>
          <w:lang w:val="uk-UA"/>
        </w:rPr>
        <w:t xml:space="preserve">Аннотация: </w:t>
      </w:r>
      <w:r w:rsidRPr="00581980">
        <w:rPr>
          <w:i/>
          <w:sz w:val="28"/>
          <w:szCs w:val="28"/>
          <w:lang w:val="uk-UA" w:eastAsia="ru-RU"/>
        </w:rPr>
        <w:t xml:space="preserve">Розкрито особливості </w:t>
      </w:r>
      <w:r w:rsidR="00D24374" w:rsidRPr="00581980">
        <w:rPr>
          <w:i/>
          <w:sz w:val="28"/>
          <w:szCs w:val="28"/>
          <w:lang w:val="uk-UA" w:eastAsia="ru-RU"/>
        </w:rPr>
        <w:t xml:space="preserve">формування фахових </w:t>
      </w:r>
      <w:proofErr w:type="spellStart"/>
      <w:r w:rsidR="00D24374" w:rsidRPr="00581980">
        <w:rPr>
          <w:i/>
          <w:sz w:val="28"/>
          <w:szCs w:val="28"/>
          <w:lang w:val="uk-UA" w:eastAsia="ru-RU"/>
        </w:rPr>
        <w:t>компетентностей</w:t>
      </w:r>
      <w:proofErr w:type="spellEnd"/>
      <w:r w:rsidR="00D24374" w:rsidRPr="00581980">
        <w:rPr>
          <w:i/>
          <w:sz w:val="28"/>
          <w:szCs w:val="28"/>
          <w:lang w:val="uk-UA" w:eastAsia="ru-RU"/>
        </w:rPr>
        <w:t xml:space="preserve"> у майбутніх фахівців з фізичної культури і спорту</w:t>
      </w:r>
      <w:r w:rsidRPr="00581980">
        <w:rPr>
          <w:i/>
          <w:sz w:val="28"/>
          <w:szCs w:val="28"/>
          <w:lang w:val="uk-UA" w:eastAsia="ru-RU"/>
        </w:rPr>
        <w:t xml:space="preserve">. Схарактеризовано </w:t>
      </w:r>
      <w:r w:rsidR="00D24374" w:rsidRPr="00581980">
        <w:rPr>
          <w:i/>
          <w:sz w:val="28"/>
          <w:szCs w:val="28"/>
          <w:lang w:val="uk-UA" w:eastAsia="ru-RU"/>
        </w:rPr>
        <w:t>фахові компетентності спеціальності 017 «Фізична культура і спорт»</w:t>
      </w:r>
      <w:r w:rsidRPr="00581980">
        <w:rPr>
          <w:i/>
          <w:sz w:val="28"/>
          <w:szCs w:val="28"/>
          <w:lang w:val="uk-UA" w:eastAsia="ru-RU"/>
        </w:rPr>
        <w:t xml:space="preserve">. Подано систему результатів навчання студентів </w:t>
      </w:r>
      <w:r w:rsidR="00D24374" w:rsidRPr="00581980">
        <w:rPr>
          <w:i/>
          <w:sz w:val="28"/>
          <w:szCs w:val="28"/>
          <w:lang w:val="uk-UA" w:eastAsia="ru-RU"/>
        </w:rPr>
        <w:t>першого (бакалаврського) рівня вищої освіти спеціальності 017 «Фізична культура і спорт»</w:t>
      </w:r>
      <w:r w:rsidRPr="00581980">
        <w:rPr>
          <w:i/>
          <w:sz w:val="28"/>
          <w:szCs w:val="28"/>
          <w:lang w:val="uk-UA" w:eastAsia="ru-RU"/>
        </w:rPr>
        <w:t>.</w:t>
      </w:r>
    </w:p>
    <w:p w:rsidR="009F45C5" w:rsidRPr="00581980" w:rsidRDefault="009F45C5" w:rsidP="009F45C5">
      <w:pPr>
        <w:spacing w:line="360" w:lineRule="auto"/>
        <w:ind w:firstLine="387"/>
        <w:jc w:val="both"/>
        <w:rPr>
          <w:b/>
          <w:i/>
          <w:noProof/>
          <w:sz w:val="28"/>
          <w:szCs w:val="28"/>
          <w:lang w:val="uk-UA"/>
        </w:rPr>
      </w:pPr>
      <w:r w:rsidRPr="00D24374">
        <w:rPr>
          <w:b/>
          <w:noProof/>
          <w:sz w:val="28"/>
          <w:szCs w:val="28"/>
          <w:lang w:val="uk-UA"/>
        </w:rPr>
        <w:t xml:space="preserve">Ключевые слова: </w:t>
      </w:r>
      <w:r w:rsidR="00D24374" w:rsidRPr="00581980">
        <w:rPr>
          <w:i/>
          <w:noProof/>
          <w:sz w:val="28"/>
          <w:szCs w:val="28"/>
          <w:lang w:val="uk-UA"/>
        </w:rPr>
        <w:t>фахові компетентності, майбутні фахівців фізичної культури і спорту, результати навчання.</w:t>
      </w:r>
    </w:p>
    <w:p w:rsidR="009F45C5" w:rsidRPr="00D24374" w:rsidRDefault="009F45C5" w:rsidP="009F45C5">
      <w:pPr>
        <w:spacing w:line="360" w:lineRule="auto"/>
        <w:ind w:firstLine="387"/>
        <w:jc w:val="both"/>
        <w:rPr>
          <w:noProof/>
          <w:sz w:val="28"/>
          <w:szCs w:val="28"/>
          <w:lang w:val="uk-UA"/>
        </w:rPr>
      </w:pP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Інтеграція вітчизняної освіти в європейський простір </w:t>
      </w:r>
      <w:r>
        <w:rPr>
          <w:sz w:val="28"/>
          <w:szCs w:val="28"/>
          <w:lang w:val="uk-UA" w:eastAsia="ru-RU"/>
        </w:rPr>
        <w:t>передбачає</w:t>
      </w:r>
      <w:r w:rsidRPr="00D24374">
        <w:rPr>
          <w:sz w:val="28"/>
          <w:szCs w:val="28"/>
          <w:lang w:val="uk-UA" w:eastAsia="ru-RU"/>
        </w:rPr>
        <w:t xml:space="preserve"> </w:t>
      </w:r>
      <w:r>
        <w:rPr>
          <w:sz w:val="28"/>
          <w:szCs w:val="28"/>
          <w:lang w:val="uk-UA" w:eastAsia="ru-RU"/>
        </w:rPr>
        <w:t>модернізацію</w:t>
      </w:r>
      <w:r w:rsidRPr="00D24374">
        <w:rPr>
          <w:sz w:val="28"/>
          <w:szCs w:val="28"/>
          <w:lang w:val="uk-UA" w:eastAsia="ru-RU"/>
        </w:rPr>
        <w:t xml:space="preserve"> національн</w:t>
      </w:r>
      <w:r>
        <w:rPr>
          <w:sz w:val="28"/>
          <w:szCs w:val="28"/>
          <w:lang w:val="uk-UA" w:eastAsia="ru-RU"/>
        </w:rPr>
        <w:t>ої</w:t>
      </w:r>
      <w:r w:rsidRPr="00D24374">
        <w:rPr>
          <w:sz w:val="28"/>
          <w:szCs w:val="28"/>
          <w:lang w:val="uk-UA" w:eastAsia="ru-RU"/>
        </w:rPr>
        <w:t xml:space="preserve"> освіт</w:t>
      </w:r>
      <w:r>
        <w:rPr>
          <w:sz w:val="28"/>
          <w:szCs w:val="28"/>
          <w:lang w:val="uk-UA" w:eastAsia="ru-RU"/>
        </w:rPr>
        <w:t>и</w:t>
      </w:r>
      <w:r w:rsidRPr="00D24374">
        <w:rPr>
          <w:sz w:val="28"/>
          <w:szCs w:val="28"/>
          <w:lang w:val="uk-UA" w:eastAsia="ru-RU"/>
        </w:rPr>
        <w:t xml:space="preserve"> і, відповідно, її зміст</w:t>
      </w:r>
      <w:r>
        <w:rPr>
          <w:sz w:val="28"/>
          <w:szCs w:val="28"/>
          <w:lang w:val="uk-UA" w:eastAsia="ru-RU"/>
        </w:rPr>
        <w:t>у</w:t>
      </w:r>
      <w:r w:rsidRPr="00D24374">
        <w:rPr>
          <w:sz w:val="28"/>
          <w:szCs w:val="28"/>
          <w:lang w:val="uk-UA" w:eastAsia="ru-RU"/>
        </w:rPr>
        <w:t xml:space="preserve"> </w:t>
      </w:r>
      <w:r>
        <w:rPr>
          <w:sz w:val="28"/>
          <w:szCs w:val="28"/>
          <w:lang w:val="uk-UA" w:eastAsia="ru-RU"/>
        </w:rPr>
        <w:t>та</w:t>
      </w:r>
      <w:r w:rsidRPr="00D24374">
        <w:rPr>
          <w:sz w:val="28"/>
          <w:szCs w:val="28"/>
          <w:lang w:val="uk-UA" w:eastAsia="ru-RU"/>
        </w:rPr>
        <w:t xml:space="preserve"> ключов</w:t>
      </w:r>
      <w:r>
        <w:rPr>
          <w:sz w:val="28"/>
          <w:szCs w:val="28"/>
          <w:lang w:val="uk-UA" w:eastAsia="ru-RU"/>
        </w:rPr>
        <w:t>их</w:t>
      </w:r>
      <w:r w:rsidRPr="00D24374">
        <w:rPr>
          <w:sz w:val="28"/>
          <w:szCs w:val="28"/>
          <w:lang w:val="uk-UA" w:eastAsia="ru-RU"/>
        </w:rPr>
        <w:t xml:space="preserve"> складник</w:t>
      </w:r>
      <w:r>
        <w:rPr>
          <w:sz w:val="28"/>
          <w:szCs w:val="28"/>
          <w:lang w:val="uk-UA" w:eastAsia="ru-RU"/>
        </w:rPr>
        <w:t>ів – освітньо-професійних</w:t>
      </w:r>
      <w:r w:rsidRPr="00D24374">
        <w:rPr>
          <w:sz w:val="28"/>
          <w:szCs w:val="28"/>
          <w:lang w:val="uk-UA" w:eastAsia="ru-RU"/>
        </w:rPr>
        <w:t xml:space="preserve"> програм і відповідн</w:t>
      </w:r>
      <w:r>
        <w:rPr>
          <w:sz w:val="28"/>
          <w:szCs w:val="28"/>
          <w:lang w:val="uk-UA" w:eastAsia="ru-RU"/>
        </w:rPr>
        <w:t>их</w:t>
      </w:r>
      <w:r w:rsidRPr="00D24374">
        <w:rPr>
          <w:sz w:val="28"/>
          <w:szCs w:val="28"/>
          <w:lang w:val="uk-UA" w:eastAsia="ru-RU"/>
        </w:rPr>
        <w:t xml:space="preserve"> кваліфікаці</w:t>
      </w:r>
      <w:r>
        <w:rPr>
          <w:sz w:val="28"/>
          <w:szCs w:val="28"/>
          <w:lang w:val="uk-UA" w:eastAsia="ru-RU"/>
        </w:rPr>
        <w:t>й</w:t>
      </w:r>
      <w:r w:rsidRPr="00D24374">
        <w:rPr>
          <w:sz w:val="28"/>
          <w:szCs w:val="28"/>
          <w:lang w:val="uk-UA" w:eastAsia="ru-RU"/>
        </w:rPr>
        <w:t xml:space="preserve">. Запоруку цього вбачаємо у реалізації </w:t>
      </w:r>
      <w:proofErr w:type="spellStart"/>
      <w:r w:rsidRPr="00D24374">
        <w:rPr>
          <w:sz w:val="28"/>
          <w:szCs w:val="28"/>
          <w:lang w:val="uk-UA" w:eastAsia="ru-RU"/>
        </w:rPr>
        <w:t>компетентнісного</w:t>
      </w:r>
      <w:proofErr w:type="spellEnd"/>
      <w:r w:rsidRPr="00D24374">
        <w:rPr>
          <w:sz w:val="28"/>
          <w:szCs w:val="28"/>
          <w:lang w:val="uk-UA" w:eastAsia="ru-RU"/>
        </w:rPr>
        <w:t xml:space="preserve"> підходу до навчання, який забезпечить об’єктивність результатів навчання, набутих </w:t>
      </w:r>
      <w:proofErr w:type="spellStart"/>
      <w:r w:rsidRPr="00D24374">
        <w:rPr>
          <w:sz w:val="28"/>
          <w:szCs w:val="28"/>
          <w:lang w:val="uk-UA" w:eastAsia="ru-RU"/>
        </w:rPr>
        <w:t>компетентностей</w:t>
      </w:r>
      <w:proofErr w:type="spellEnd"/>
      <w:r w:rsidRPr="00D24374">
        <w:rPr>
          <w:sz w:val="28"/>
          <w:szCs w:val="28"/>
          <w:lang w:val="uk-UA" w:eastAsia="ru-RU"/>
        </w:rPr>
        <w:t xml:space="preserve"> і кваліфікацій, ступенів і в такий спосіб створити надійну основу для європейської і світової інтеграції. </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lastRenderedPageBreak/>
        <w:t xml:space="preserve">Упровадження </w:t>
      </w:r>
      <w:proofErr w:type="spellStart"/>
      <w:r w:rsidRPr="00D24374">
        <w:rPr>
          <w:sz w:val="28"/>
          <w:szCs w:val="28"/>
          <w:lang w:val="uk-UA" w:eastAsia="ru-RU"/>
        </w:rPr>
        <w:t>компетентнісного</w:t>
      </w:r>
      <w:proofErr w:type="spellEnd"/>
      <w:r w:rsidRPr="00D24374">
        <w:rPr>
          <w:sz w:val="28"/>
          <w:szCs w:val="28"/>
          <w:lang w:val="uk-UA" w:eastAsia="ru-RU"/>
        </w:rPr>
        <w:t xml:space="preserve"> підходу в професійній підготовці майбутніх фахівців з фізичної </w:t>
      </w:r>
      <w:r>
        <w:rPr>
          <w:sz w:val="28"/>
          <w:szCs w:val="28"/>
          <w:lang w:val="uk-UA" w:eastAsia="ru-RU"/>
        </w:rPr>
        <w:t>культури і спорту</w:t>
      </w:r>
      <w:r w:rsidRPr="00D24374">
        <w:rPr>
          <w:sz w:val="28"/>
          <w:szCs w:val="28"/>
          <w:lang w:val="uk-UA" w:eastAsia="ru-RU"/>
        </w:rPr>
        <w:t xml:space="preserve"> обумов</w:t>
      </w:r>
      <w:r>
        <w:rPr>
          <w:sz w:val="28"/>
          <w:szCs w:val="28"/>
          <w:lang w:val="uk-UA" w:eastAsia="ru-RU"/>
        </w:rPr>
        <w:t>лює</w:t>
      </w:r>
      <w:r w:rsidRPr="00D24374">
        <w:rPr>
          <w:sz w:val="28"/>
          <w:szCs w:val="28"/>
          <w:lang w:val="uk-UA" w:eastAsia="ru-RU"/>
        </w:rPr>
        <w:t xml:space="preserve"> </w:t>
      </w:r>
      <w:proofErr w:type="spellStart"/>
      <w:r w:rsidRPr="00D24374">
        <w:rPr>
          <w:sz w:val="28"/>
          <w:szCs w:val="28"/>
          <w:lang w:val="uk-UA" w:eastAsia="ru-RU"/>
        </w:rPr>
        <w:t>студентоцентричний</w:t>
      </w:r>
      <w:proofErr w:type="spellEnd"/>
      <w:r w:rsidRPr="00D24374">
        <w:rPr>
          <w:sz w:val="28"/>
          <w:szCs w:val="28"/>
          <w:lang w:val="uk-UA" w:eastAsia="ru-RU"/>
        </w:rPr>
        <w:t xml:space="preserve"> напрям в навчанні, який є прямо протилежним </w:t>
      </w:r>
      <w:proofErr w:type="spellStart"/>
      <w:r w:rsidRPr="00D24374">
        <w:rPr>
          <w:sz w:val="28"/>
          <w:szCs w:val="28"/>
          <w:lang w:val="uk-UA" w:eastAsia="ru-RU"/>
        </w:rPr>
        <w:t>предметоцентричному</w:t>
      </w:r>
      <w:proofErr w:type="spellEnd"/>
      <w:r w:rsidRPr="00D24374">
        <w:rPr>
          <w:sz w:val="28"/>
          <w:szCs w:val="28"/>
          <w:lang w:val="uk-UA" w:eastAsia="ru-RU"/>
        </w:rPr>
        <w:t xml:space="preserve"> та </w:t>
      </w:r>
      <w:proofErr w:type="spellStart"/>
      <w:r w:rsidRPr="00D24374">
        <w:rPr>
          <w:sz w:val="28"/>
          <w:szCs w:val="28"/>
          <w:lang w:val="uk-UA" w:eastAsia="ru-RU"/>
        </w:rPr>
        <w:t>вузькодисциплінарному</w:t>
      </w:r>
      <w:proofErr w:type="spellEnd"/>
      <w:r w:rsidRPr="00D24374">
        <w:rPr>
          <w:sz w:val="28"/>
          <w:szCs w:val="28"/>
          <w:lang w:val="uk-UA" w:eastAsia="ru-RU"/>
        </w:rPr>
        <w:t xml:space="preserve"> навчанню.  </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Формування змісту вищої освіти на засадах </w:t>
      </w:r>
      <w:proofErr w:type="spellStart"/>
      <w:r w:rsidRPr="00D24374">
        <w:rPr>
          <w:sz w:val="28"/>
          <w:szCs w:val="28"/>
          <w:lang w:val="uk-UA" w:eastAsia="ru-RU"/>
        </w:rPr>
        <w:t>компетентнісного</w:t>
      </w:r>
      <w:proofErr w:type="spellEnd"/>
      <w:r w:rsidRPr="00D24374">
        <w:rPr>
          <w:sz w:val="28"/>
          <w:szCs w:val="28"/>
          <w:lang w:val="uk-UA" w:eastAsia="ru-RU"/>
        </w:rPr>
        <w:t xml:space="preserve"> підходу є предметом низки наукових досліджень вітчизняних і зарубіжних учених. Чимало науковців (</w:t>
      </w:r>
      <w:proofErr w:type="spellStart"/>
      <w:r w:rsidRPr="00D24374">
        <w:rPr>
          <w:sz w:val="28"/>
          <w:szCs w:val="28"/>
          <w:lang w:val="uk-UA" w:eastAsia="ru-RU"/>
        </w:rPr>
        <w:t>В. Захарче</w:t>
      </w:r>
      <w:proofErr w:type="spellEnd"/>
      <w:r w:rsidRPr="00D24374">
        <w:rPr>
          <w:sz w:val="28"/>
          <w:szCs w:val="28"/>
          <w:lang w:val="uk-UA" w:eastAsia="ru-RU"/>
        </w:rPr>
        <w:t xml:space="preserve">нко, </w:t>
      </w:r>
      <w:proofErr w:type="spellStart"/>
      <w:r w:rsidRPr="00D24374">
        <w:rPr>
          <w:sz w:val="28"/>
          <w:szCs w:val="28"/>
          <w:lang w:val="uk-UA" w:eastAsia="ru-RU"/>
        </w:rPr>
        <w:t>С. Калашнік</w:t>
      </w:r>
      <w:proofErr w:type="spellEnd"/>
      <w:r w:rsidRPr="00D24374">
        <w:rPr>
          <w:sz w:val="28"/>
          <w:szCs w:val="28"/>
          <w:lang w:val="uk-UA" w:eastAsia="ru-RU"/>
        </w:rPr>
        <w:t xml:space="preserve">ова, В. Луговий, </w:t>
      </w:r>
      <w:proofErr w:type="spellStart"/>
      <w:r w:rsidRPr="00D24374">
        <w:rPr>
          <w:sz w:val="28"/>
          <w:szCs w:val="28"/>
          <w:lang w:val="uk-UA" w:eastAsia="ru-RU"/>
        </w:rPr>
        <w:t>Ю. Рашке</w:t>
      </w:r>
      <w:proofErr w:type="spellEnd"/>
      <w:r w:rsidRPr="00D24374">
        <w:rPr>
          <w:sz w:val="28"/>
          <w:szCs w:val="28"/>
          <w:lang w:val="uk-UA" w:eastAsia="ru-RU"/>
        </w:rPr>
        <w:t xml:space="preserve">вич, </w:t>
      </w:r>
      <w:proofErr w:type="spellStart"/>
      <w:r w:rsidRPr="00D24374">
        <w:rPr>
          <w:sz w:val="28"/>
          <w:szCs w:val="28"/>
          <w:lang w:val="uk-UA" w:eastAsia="ru-RU"/>
        </w:rPr>
        <w:t>Ж. Талан</w:t>
      </w:r>
      <w:proofErr w:type="spellEnd"/>
      <w:r w:rsidRPr="00D24374">
        <w:rPr>
          <w:sz w:val="28"/>
          <w:szCs w:val="28"/>
          <w:lang w:val="uk-UA" w:eastAsia="ru-RU"/>
        </w:rPr>
        <w:t xml:space="preserve">ова) </w:t>
      </w:r>
      <w:proofErr w:type="spellStart"/>
      <w:r w:rsidRPr="00D24374">
        <w:rPr>
          <w:sz w:val="28"/>
          <w:szCs w:val="28"/>
          <w:lang w:val="uk-UA" w:eastAsia="ru-RU"/>
        </w:rPr>
        <w:t>компетентнісний</w:t>
      </w:r>
      <w:proofErr w:type="spellEnd"/>
      <w:r w:rsidRPr="00D24374">
        <w:rPr>
          <w:sz w:val="28"/>
          <w:szCs w:val="28"/>
          <w:lang w:val="uk-UA" w:eastAsia="ru-RU"/>
        </w:rPr>
        <w:t xml:space="preserve"> підхід пов’язують з утвердженням </w:t>
      </w:r>
      <w:proofErr w:type="spellStart"/>
      <w:r w:rsidRPr="00D24374">
        <w:rPr>
          <w:sz w:val="28"/>
          <w:szCs w:val="28"/>
          <w:lang w:val="uk-UA" w:eastAsia="ru-RU"/>
        </w:rPr>
        <w:t>студентоцентричного</w:t>
      </w:r>
      <w:proofErr w:type="spellEnd"/>
      <w:r w:rsidRPr="00D24374">
        <w:rPr>
          <w:sz w:val="28"/>
          <w:szCs w:val="28"/>
          <w:lang w:val="uk-UA" w:eastAsia="ru-RU"/>
        </w:rPr>
        <w:t xml:space="preserve"> навчання, в основу якого покладені чітко визначені результати навчання та відповідні компетентності [1; 2; 4].</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Навчання на засадах </w:t>
      </w:r>
      <w:proofErr w:type="spellStart"/>
      <w:r w:rsidRPr="00D24374">
        <w:rPr>
          <w:sz w:val="28"/>
          <w:szCs w:val="28"/>
          <w:lang w:val="uk-UA" w:eastAsia="ru-RU"/>
        </w:rPr>
        <w:t>компетентнісного</w:t>
      </w:r>
      <w:proofErr w:type="spellEnd"/>
      <w:r w:rsidRPr="00D24374">
        <w:rPr>
          <w:sz w:val="28"/>
          <w:szCs w:val="28"/>
          <w:lang w:val="uk-UA" w:eastAsia="ru-RU"/>
        </w:rPr>
        <w:t xml:space="preserve"> підходу орієнтоване на студента (орієнтація на вихід), в основі якого є </w:t>
      </w:r>
      <w:proofErr w:type="spellStart"/>
      <w:r w:rsidRPr="00D24374">
        <w:rPr>
          <w:sz w:val="28"/>
          <w:szCs w:val="28"/>
          <w:lang w:val="uk-UA" w:eastAsia="ru-RU"/>
        </w:rPr>
        <w:t>компетентнісна</w:t>
      </w:r>
      <w:proofErr w:type="spellEnd"/>
      <w:r w:rsidRPr="00D24374">
        <w:rPr>
          <w:sz w:val="28"/>
          <w:szCs w:val="28"/>
          <w:lang w:val="uk-UA" w:eastAsia="ru-RU"/>
        </w:rPr>
        <w:t xml:space="preserve"> модель фахівця (профіль), створена за найактивнішої участі, поряд із викладачами, роботодавців, випускників, професійних організацій тощо. </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Концепція </w:t>
      </w:r>
      <w:proofErr w:type="spellStart"/>
      <w:r w:rsidRPr="00D24374">
        <w:rPr>
          <w:sz w:val="28"/>
          <w:szCs w:val="28"/>
          <w:lang w:val="uk-UA" w:eastAsia="ru-RU"/>
        </w:rPr>
        <w:t>студентоцентричного</w:t>
      </w:r>
      <w:proofErr w:type="spellEnd"/>
      <w:r w:rsidRPr="00D24374">
        <w:rPr>
          <w:sz w:val="28"/>
          <w:szCs w:val="28"/>
          <w:lang w:val="uk-UA" w:eastAsia="ru-RU"/>
        </w:rPr>
        <w:t xml:space="preserve"> навчання </w:t>
      </w:r>
      <w:r w:rsidR="00ED5410">
        <w:rPr>
          <w:sz w:val="28"/>
          <w:szCs w:val="28"/>
          <w:lang w:val="uk-UA" w:eastAsia="ru-RU"/>
        </w:rPr>
        <w:t>у</w:t>
      </w:r>
      <w:r w:rsidRPr="00D24374">
        <w:rPr>
          <w:sz w:val="28"/>
          <w:szCs w:val="28"/>
          <w:lang w:val="uk-UA" w:eastAsia="ru-RU"/>
        </w:rPr>
        <w:t xml:space="preserve">твердилася в навчальних закладах США </w:t>
      </w:r>
      <w:r w:rsidR="00ED5410">
        <w:rPr>
          <w:sz w:val="28"/>
          <w:szCs w:val="28"/>
          <w:lang w:val="uk-UA" w:eastAsia="ru-RU"/>
        </w:rPr>
        <w:t xml:space="preserve">з другої половини ХХ століття. </w:t>
      </w:r>
      <w:r w:rsidRPr="00D24374">
        <w:rPr>
          <w:sz w:val="28"/>
          <w:szCs w:val="28"/>
          <w:lang w:val="uk-UA" w:eastAsia="ru-RU"/>
        </w:rPr>
        <w:t xml:space="preserve">Сучасного розмаху концепція </w:t>
      </w:r>
      <w:proofErr w:type="spellStart"/>
      <w:r w:rsidRPr="00D24374">
        <w:rPr>
          <w:sz w:val="28"/>
          <w:szCs w:val="28"/>
          <w:lang w:val="uk-UA" w:eastAsia="ru-RU"/>
        </w:rPr>
        <w:t>студентоцентричного</w:t>
      </w:r>
      <w:proofErr w:type="spellEnd"/>
      <w:r w:rsidRPr="00D24374">
        <w:rPr>
          <w:sz w:val="28"/>
          <w:szCs w:val="28"/>
          <w:lang w:val="uk-UA" w:eastAsia="ru-RU"/>
        </w:rPr>
        <w:t xml:space="preserve"> навчання досягла після 2000 р. у зв’язку з розвитком Болонського процесу. Важливим внеском в її імплементацію стали матеріали міжнародного проекту «Гармонізація освітніх структур в Європі», </w:t>
      </w:r>
      <w:proofErr w:type="spellStart"/>
      <w:r w:rsidRPr="00D24374">
        <w:rPr>
          <w:sz w:val="28"/>
          <w:szCs w:val="28"/>
          <w:lang w:val="uk-UA" w:eastAsia="ru-RU"/>
        </w:rPr>
        <w:t>Тюнінг</w:t>
      </w:r>
      <w:proofErr w:type="spellEnd"/>
      <w:r w:rsidRPr="00D24374">
        <w:rPr>
          <w:sz w:val="28"/>
          <w:szCs w:val="28"/>
          <w:lang w:val="uk-UA" w:eastAsia="ru-RU"/>
        </w:rPr>
        <w:t xml:space="preserve"> (</w:t>
      </w:r>
      <w:proofErr w:type="spellStart"/>
      <w:r w:rsidRPr="00D24374">
        <w:rPr>
          <w:sz w:val="28"/>
          <w:szCs w:val="28"/>
          <w:lang w:val="uk-UA" w:eastAsia="ru-RU"/>
        </w:rPr>
        <w:t>Tuning</w:t>
      </w:r>
      <w:proofErr w:type="spellEnd"/>
      <w:r w:rsidRPr="00D24374">
        <w:rPr>
          <w:sz w:val="28"/>
          <w:szCs w:val="28"/>
          <w:lang w:val="uk-UA" w:eastAsia="ru-RU"/>
        </w:rPr>
        <w:t xml:space="preserve"> </w:t>
      </w:r>
      <w:proofErr w:type="spellStart"/>
      <w:r w:rsidRPr="00D24374">
        <w:rPr>
          <w:sz w:val="28"/>
          <w:szCs w:val="28"/>
          <w:lang w:val="uk-UA" w:eastAsia="ru-RU"/>
        </w:rPr>
        <w:t>educational</w:t>
      </w:r>
      <w:proofErr w:type="spellEnd"/>
      <w:r w:rsidRPr="00D24374">
        <w:rPr>
          <w:sz w:val="28"/>
          <w:szCs w:val="28"/>
          <w:lang w:val="uk-UA" w:eastAsia="ru-RU"/>
        </w:rPr>
        <w:t xml:space="preserve"> </w:t>
      </w:r>
      <w:proofErr w:type="spellStart"/>
      <w:r w:rsidRPr="00D24374">
        <w:rPr>
          <w:sz w:val="28"/>
          <w:szCs w:val="28"/>
          <w:lang w:val="uk-UA" w:eastAsia="ru-RU"/>
        </w:rPr>
        <w:t>structures</w:t>
      </w:r>
      <w:proofErr w:type="spellEnd"/>
      <w:r w:rsidRPr="00D24374">
        <w:rPr>
          <w:sz w:val="28"/>
          <w:szCs w:val="28"/>
          <w:lang w:val="uk-UA" w:eastAsia="ru-RU"/>
        </w:rPr>
        <w:t xml:space="preserve"> </w:t>
      </w:r>
      <w:proofErr w:type="spellStart"/>
      <w:r w:rsidRPr="00D24374">
        <w:rPr>
          <w:sz w:val="28"/>
          <w:szCs w:val="28"/>
          <w:lang w:val="uk-UA" w:eastAsia="ru-RU"/>
        </w:rPr>
        <w:t>in</w:t>
      </w:r>
      <w:proofErr w:type="spellEnd"/>
      <w:r w:rsidRPr="00D24374">
        <w:rPr>
          <w:sz w:val="28"/>
          <w:szCs w:val="28"/>
          <w:lang w:val="uk-UA" w:eastAsia="ru-RU"/>
        </w:rPr>
        <w:t xml:space="preserve"> </w:t>
      </w:r>
      <w:proofErr w:type="spellStart"/>
      <w:r w:rsidRPr="00D24374">
        <w:rPr>
          <w:sz w:val="28"/>
          <w:szCs w:val="28"/>
          <w:lang w:val="uk-UA" w:eastAsia="ru-RU"/>
        </w:rPr>
        <w:t>Europe</w:t>
      </w:r>
      <w:proofErr w:type="spellEnd"/>
      <w:r w:rsidRPr="00D24374">
        <w:rPr>
          <w:sz w:val="28"/>
          <w:szCs w:val="28"/>
          <w:lang w:val="uk-UA" w:eastAsia="ru-RU"/>
        </w:rPr>
        <w:t xml:space="preserve">, TUNING), який ініційований європейськими університетами (координатором проекту є Університет </w:t>
      </w:r>
      <w:proofErr w:type="spellStart"/>
      <w:r w:rsidRPr="00D24374">
        <w:rPr>
          <w:sz w:val="28"/>
          <w:szCs w:val="28"/>
          <w:lang w:val="uk-UA" w:eastAsia="ru-RU"/>
        </w:rPr>
        <w:t>Деусто</w:t>
      </w:r>
      <w:proofErr w:type="spellEnd"/>
      <w:r w:rsidRPr="00D24374">
        <w:rPr>
          <w:sz w:val="28"/>
          <w:szCs w:val="28"/>
          <w:lang w:val="uk-UA" w:eastAsia="ru-RU"/>
        </w:rPr>
        <w:t xml:space="preserve">, Іспанія) за активної підтримки Європейської Комісії з метою поєднання політичних цілей Болонського процесу та Лісабонської стратегії реформування європейського освітнього простору [4]. </w:t>
      </w:r>
      <w:proofErr w:type="spellStart"/>
      <w:r w:rsidRPr="00D24374">
        <w:rPr>
          <w:sz w:val="28"/>
          <w:szCs w:val="28"/>
          <w:lang w:val="uk-UA" w:eastAsia="ru-RU"/>
        </w:rPr>
        <w:t>Компетентнісному</w:t>
      </w:r>
      <w:proofErr w:type="spellEnd"/>
      <w:r w:rsidRPr="00D24374">
        <w:rPr>
          <w:sz w:val="28"/>
          <w:szCs w:val="28"/>
          <w:lang w:val="uk-UA" w:eastAsia="ru-RU"/>
        </w:rPr>
        <w:t xml:space="preserve"> підходу до побудови освітн</w:t>
      </w:r>
      <w:r w:rsidR="00ED5410">
        <w:rPr>
          <w:sz w:val="28"/>
          <w:szCs w:val="28"/>
          <w:lang w:val="uk-UA" w:eastAsia="ru-RU"/>
        </w:rPr>
        <w:t>ьо-професійних</w:t>
      </w:r>
      <w:r w:rsidRPr="00D24374">
        <w:rPr>
          <w:sz w:val="28"/>
          <w:szCs w:val="28"/>
          <w:lang w:val="uk-UA" w:eastAsia="ru-RU"/>
        </w:rPr>
        <w:t xml:space="preserve"> програм і </w:t>
      </w:r>
      <w:r w:rsidR="00ED5410">
        <w:rPr>
          <w:sz w:val="28"/>
          <w:szCs w:val="28"/>
          <w:lang w:val="uk-UA" w:eastAsia="ru-RU"/>
        </w:rPr>
        <w:t xml:space="preserve">визначення </w:t>
      </w:r>
      <w:r w:rsidRPr="00D24374">
        <w:rPr>
          <w:sz w:val="28"/>
          <w:szCs w:val="28"/>
          <w:lang w:val="uk-UA" w:eastAsia="ru-RU"/>
        </w:rPr>
        <w:t>результат</w:t>
      </w:r>
      <w:r w:rsidR="00ED5410">
        <w:rPr>
          <w:sz w:val="28"/>
          <w:szCs w:val="28"/>
          <w:lang w:val="uk-UA" w:eastAsia="ru-RU"/>
        </w:rPr>
        <w:t>ів</w:t>
      </w:r>
      <w:r w:rsidRPr="00D24374">
        <w:rPr>
          <w:sz w:val="28"/>
          <w:szCs w:val="28"/>
          <w:lang w:val="uk-UA" w:eastAsia="ru-RU"/>
        </w:rPr>
        <w:t xml:space="preserve"> навчання присвячено низку Болонських семінарів, монографій та статей.</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Навчання на засадах </w:t>
      </w:r>
      <w:proofErr w:type="spellStart"/>
      <w:r w:rsidRPr="00D24374">
        <w:rPr>
          <w:sz w:val="28"/>
          <w:szCs w:val="28"/>
          <w:lang w:val="uk-UA" w:eastAsia="ru-RU"/>
        </w:rPr>
        <w:t>компетентнісного</w:t>
      </w:r>
      <w:proofErr w:type="spellEnd"/>
      <w:r w:rsidRPr="00D24374">
        <w:rPr>
          <w:sz w:val="28"/>
          <w:szCs w:val="28"/>
          <w:lang w:val="uk-UA" w:eastAsia="ru-RU"/>
        </w:rPr>
        <w:t xml:space="preserve"> підходу передбачає утвердження </w:t>
      </w:r>
      <w:proofErr w:type="spellStart"/>
      <w:r w:rsidRPr="00D24374">
        <w:rPr>
          <w:sz w:val="28"/>
          <w:szCs w:val="28"/>
          <w:lang w:val="uk-UA" w:eastAsia="ru-RU"/>
        </w:rPr>
        <w:t>студентоцентризму</w:t>
      </w:r>
      <w:proofErr w:type="spellEnd"/>
      <w:r w:rsidRPr="00D24374">
        <w:rPr>
          <w:sz w:val="28"/>
          <w:szCs w:val="28"/>
          <w:lang w:val="uk-UA" w:eastAsia="ru-RU"/>
        </w:rPr>
        <w:t xml:space="preserve"> й викладання, заснованого на прозорості кваліфікацій і об’єктивності результатів навчання.</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Основними стратегічними напрямами такого навчання є такі [2]:</w:t>
      </w:r>
    </w:p>
    <w:p w:rsidR="00D24374" w:rsidRPr="00D24374" w:rsidRDefault="00D24374" w:rsidP="00D24374">
      <w:pPr>
        <w:autoSpaceDE w:val="0"/>
        <w:autoSpaceDN w:val="0"/>
        <w:adjustRightInd w:val="0"/>
        <w:spacing w:line="360" w:lineRule="auto"/>
        <w:ind w:firstLine="567"/>
        <w:jc w:val="both"/>
        <w:rPr>
          <w:sz w:val="28"/>
          <w:szCs w:val="28"/>
          <w:lang w:val="uk-UA" w:eastAsia="ru-RU"/>
        </w:rPr>
      </w:pPr>
      <w:r w:rsidRPr="00D24374">
        <w:rPr>
          <w:sz w:val="28"/>
          <w:szCs w:val="28"/>
          <w:lang w:val="uk-UA" w:eastAsia="ru-RU"/>
        </w:rPr>
        <w:lastRenderedPageBreak/>
        <w:t xml:space="preserve">1. Визначення переліку основних загальних </w:t>
      </w:r>
      <w:proofErr w:type="spellStart"/>
      <w:r w:rsidRPr="00D24374">
        <w:rPr>
          <w:sz w:val="28"/>
          <w:szCs w:val="28"/>
          <w:lang w:val="uk-UA" w:eastAsia="ru-RU"/>
        </w:rPr>
        <w:t>компетентностей</w:t>
      </w:r>
      <w:proofErr w:type="spellEnd"/>
      <w:r w:rsidRPr="00D24374">
        <w:rPr>
          <w:sz w:val="28"/>
          <w:szCs w:val="28"/>
          <w:lang w:val="uk-UA" w:eastAsia="ru-RU"/>
        </w:rPr>
        <w:t>, які характеризують універсальні навички та вміння студентів, формою представлення яких є здатності.</w:t>
      </w:r>
    </w:p>
    <w:p w:rsidR="00D24374" w:rsidRPr="00D24374" w:rsidRDefault="00D24374" w:rsidP="00D24374">
      <w:pPr>
        <w:autoSpaceDE w:val="0"/>
        <w:autoSpaceDN w:val="0"/>
        <w:adjustRightInd w:val="0"/>
        <w:spacing w:line="360" w:lineRule="auto"/>
        <w:ind w:firstLine="567"/>
        <w:jc w:val="both"/>
        <w:rPr>
          <w:sz w:val="28"/>
          <w:szCs w:val="28"/>
          <w:lang w:val="uk-UA" w:eastAsia="ru-RU"/>
        </w:rPr>
      </w:pPr>
      <w:r w:rsidRPr="00D24374">
        <w:rPr>
          <w:sz w:val="28"/>
          <w:szCs w:val="28"/>
          <w:lang w:val="uk-UA" w:eastAsia="ru-RU"/>
        </w:rPr>
        <w:t xml:space="preserve">2. Розроблення переліків основних фахових </w:t>
      </w:r>
      <w:proofErr w:type="spellStart"/>
      <w:r w:rsidRPr="00D24374">
        <w:rPr>
          <w:sz w:val="28"/>
          <w:szCs w:val="28"/>
          <w:lang w:val="uk-UA" w:eastAsia="ru-RU"/>
        </w:rPr>
        <w:t>компетентностей</w:t>
      </w:r>
      <w:proofErr w:type="spellEnd"/>
      <w:r w:rsidRPr="00D24374">
        <w:rPr>
          <w:sz w:val="28"/>
          <w:szCs w:val="28"/>
          <w:lang w:val="uk-UA" w:eastAsia="ru-RU"/>
        </w:rPr>
        <w:t xml:space="preserve"> в межах виділених предметних галузей.</w:t>
      </w:r>
    </w:p>
    <w:p w:rsidR="00D24374" w:rsidRPr="00D24374" w:rsidRDefault="00D24374" w:rsidP="00D24374">
      <w:pPr>
        <w:autoSpaceDE w:val="0"/>
        <w:autoSpaceDN w:val="0"/>
        <w:adjustRightInd w:val="0"/>
        <w:spacing w:line="360" w:lineRule="auto"/>
        <w:ind w:firstLine="567"/>
        <w:jc w:val="both"/>
        <w:rPr>
          <w:sz w:val="28"/>
          <w:szCs w:val="28"/>
          <w:lang w:val="uk-UA" w:eastAsia="ru-RU"/>
        </w:rPr>
      </w:pPr>
      <w:r w:rsidRPr="00D24374">
        <w:rPr>
          <w:sz w:val="28"/>
          <w:szCs w:val="28"/>
          <w:lang w:val="uk-UA" w:eastAsia="ru-RU"/>
        </w:rPr>
        <w:t>3. Визнання ролі Європейської кредитно-трансферної системи та перетворення її у Європейську кредитну трансферно-накопичувальну систему.</w:t>
      </w:r>
    </w:p>
    <w:p w:rsidR="00D24374" w:rsidRPr="00D24374" w:rsidRDefault="00D24374" w:rsidP="00D24374">
      <w:pPr>
        <w:autoSpaceDE w:val="0"/>
        <w:autoSpaceDN w:val="0"/>
        <w:adjustRightInd w:val="0"/>
        <w:spacing w:line="360" w:lineRule="auto"/>
        <w:ind w:firstLine="567"/>
        <w:jc w:val="both"/>
        <w:rPr>
          <w:sz w:val="28"/>
          <w:szCs w:val="28"/>
          <w:lang w:val="uk-UA" w:eastAsia="ru-RU"/>
        </w:rPr>
      </w:pPr>
      <w:r w:rsidRPr="00D24374">
        <w:rPr>
          <w:sz w:val="28"/>
          <w:szCs w:val="28"/>
          <w:lang w:val="uk-UA" w:eastAsia="ru-RU"/>
        </w:rPr>
        <w:t>4. Упровадження інноваційних підходів до навчання, викладання та оцінювання.</w:t>
      </w:r>
    </w:p>
    <w:p w:rsidR="00D24374" w:rsidRPr="00D24374" w:rsidRDefault="00D24374" w:rsidP="00D24374">
      <w:pPr>
        <w:autoSpaceDE w:val="0"/>
        <w:autoSpaceDN w:val="0"/>
        <w:adjustRightInd w:val="0"/>
        <w:spacing w:line="360" w:lineRule="auto"/>
        <w:ind w:firstLine="709"/>
        <w:jc w:val="both"/>
        <w:rPr>
          <w:lang w:val="uk-UA" w:eastAsia="uk-UA"/>
        </w:rPr>
      </w:pPr>
      <w:r w:rsidRPr="00D24374">
        <w:rPr>
          <w:sz w:val="28"/>
          <w:szCs w:val="28"/>
          <w:lang w:val="uk-UA" w:eastAsia="ru-RU"/>
        </w:rPr>
        <w:t>5. Забезпечення якості освіти в освітньому процесі.</w:t>
      </w:r>
      <w:r w:rsidRPr="00D24374">
        <w:rPr>
          <w:lang w:val="uk-UA"/>
        </w:rPr>
        <w:t xml:space="preserve"> </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Основними категоріями навчання на засадах </w:t>
      </w:r>
      <w:proofErr w:type="spellStart"/>
      <w:r w:rsidRPr="00D24374">
        <w:rPr>
          <w:sz w:val="28"/>
          <w:szCs w:val="28"/>
          <w:lang w:val="uk-UA" w:eastAsia="ru-RU"/>
        </w:rPr>
        <w:t>компетентнісного</w:t>
      </w:r>
      <w:proofErr w:type="spellEnd"/>
      <w:r w:rsidRPr="00D24374">
        <w:rPr>
          <w:sz w:val="28"/>
          <w:szCs w:val="28"/>
          <w:lang w:val="uk-UA" w:eastAsia="ru-RU"/>
        </w:rPr>
        <w:t xml:space="preserve"> підходу є компетентності та результати навчання, які на сьогодні є ключовими у Європейському просторі вищої освіти. </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Компетентності розглядаються як динамічне поєднання знань, навичок, умінь і здатностей [3, с. 27]. Формування в свідомості студентів </w:t>
      </w:r>
      <w:proofErr w:type="spellStart"/>
      <w:r w:rsidRPr="00D24374">
        <w:rPr>
          <w:sz w:val="28"/>
          <w:szCs w:val="28"/>
          <w:lang w:val="uk-UA" w:eastAsia="ru-RU"/>
        </w:rPr>
        <w:t>компетентностей</w:t>
      </w:r>
      <w:proofErr w:type="spellEnd"/>
      <w:r w:rsidRPr="00D24374">
        <w:rPr>
          <w:sz w:val="28"/>
          <w:szCs w:val="28"/>
          <w:lang w:val="uk-UA" w:eastAsia="ru-RU"/>
        </w:rPr>
        <w:t xml:space="preserve"> є метою освітн</w:t>
      </w:r>
      <w:r w:rsidR="00ED5410">
        <w:rPr>
          <w:sz w:val="28"/>
          <w:szCs w:val="28"/>
          <w:lang w:val="uk-UA" w:eastAsia="ru-RU"/>
        </w:rPr>
        <w:t>ьо-професійни</w:t>
      </w:r>
      <w:r w:rsidRPr="00D24374">
        <w:rPr>
          <w:sz w:val="28"/>
          <w:szCs w:val="28"/>
          <w:lang w:val="uk-UA" w:eastAsia="ru-RU"/>
        </w:rPr>
        <w:t xml:space="preserve">х програм. </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Компетентності формуються з різних навчальних дисциплінах і оцінюються на різних етапах.</w:t>
      </w:r>
      <w:r w:rsidRPr="00D24374">
        <w:rPr>
          <w:lang w:val="uk-UA"/>
        </w:rPr>
        <w:t xml:space="preserve"> </w:t>
      </w:r>
      <w:r w:rsidRPr="00D24374">
        <w:rPr>
          <w:sz w:val="28"/>
          <w:szCs w:val="28"/>
          <w:lang w:val="uk-UA" w:eastAsia="ru-RU"/>
        </w:rPr>
        <w:t>Їх особливістю є те, що вони набуваються поступово, формуються цілою низкою навчальних дисциплін або модулів на різних етапах даної програми, і навіть можуть починати формуватися в рамках програми одного рівня вищої освіти, а закінчувати формування на іншому, вищому рівні [3</w:t>
      </w:r>
      <w:r w:rsidR="00202502">
        <w:rPr>
          <w:sz w:val="28"/>
          <w:szCs w:val="28"/>
          <w:lang w:val="uk-UA" w:eastAsia="ru-RU"/>
        </w:rPr>
        <w:t>, с. 56</w:t>
      </w:r>
      <w:r w:rsidRPr="00D24374">
        <w:rPr>
          <w:sz w:val="28"/>
          <w:szCs w:val="28"/>
          <w:lang w:val="uk-UA" w:eastAsia="ru-RU"/>
        </w:rPr>
        <w:t>].</w:t>
      </w:r>
      <w:r w:rsidRPr="00D24374">
        <w:rPr>
          <w:lang w:val="uk-UA"/>
        </w:rPr>
        <w:t xml:space="preserve"> </w:t>
      </w:r>
    </w:p>
    <w:p w:rsidR="00D24374" w:rsidRPr="00D24374" w:rsidRDefault="00D24374" w:rsidP="00D24374">
      <w:pPr>
        <w:autoSpaceDE w:val="0"/>
        <w:autoSpaceDN w:val="0"/>
        <w:adjustRightInd w:val="0"/>
        <w:spacing w:line="360" w:lineRule="auto"/>
        <w:ind w:firstLine="709"/>
        <w:jc w:val="both"/>
        <w:rPr>
          <w:lang w:val="uk-UA" w:eastAsia="uk-UA"/>
        </w:rPr>
      </w:pPr>
      <w:r w:rsidRPr="00D24374">
        <w:rPr>
          <w:sz w:val="28"/>
          <w:szCs w:val="28"/>
          <w:lang w:val="uk-UA" w:eastAsia="ru-RU"/>
        </w:rPr>
        <w:t>Під результатами навчання розуміється інтегральний показник того, що повинен знати та розуміти студент, бути здатним продемонструвати вміння та навички після завершення навчання. Результати навчання можна відносити до окремого модуля або також до періоду навчання (освітньої програми першого, другого чи третього циклів). Адже вони визначають вимоги до присудження кредитів [1, с. 59].</w:t>
      </w:r>
      <w:r w:rsidRPr="00D24374">
        <w:rPr>
          <w:lang w:val="uk-UA"/>
        </w:rPr>
        <w:t xml:space="preserve"> </w:t>
      </w:r>
    </w:p>
    <w:p w:rsidR="00D24374" w:rsidRPr="00D24374" w:rsidRDefault="00D24374" w:rsidP="00D24374">
      <w:pPr>
        <w:autoSpaceDE w:val="0"/>
        <w:autoSpaceDN w:val="0"/>
        <w:adjustRightInd w:val="0"/>
        <w:spacing w:line="360" w:lineRule="auto"/>
        <w:ind w:firstLine="709"/>
        <w:jc w:val="both"/>
        <w:rPr>
          <w:lang w:val="uk-UA"/>
        </w:rPr>
      </w:pPr>
      <w:r w:rsidRPr="00D24374">
        <w:rPr>
          <w:sz w:val="28"/>
          <w:szCs w:val="28"/>
          <w:lang w:val="uk-UA" w:eastAsia="ru-RU"/>
        </w:rPr>
        <w:t xml:space="preserve">Отже, в основу </w:t>
      </w:r>
      <w:proofErr w:type="spellStart"/>
      <w:r w:rsidRPr="00D24374">
        <w:rPr>
          <w:sz w:val="28"/>
          <w:szCs w:val="28"/>
          <w:lang w:val="uk-UA" w:eastAsia="ru-RU"/>
        </w:rPr>
        <w:t>студентоцентричного</w:t>
      </w:r>
      <w:proofErr w:type="spellEnd"/>
      <w:r w:rsidRPr="00D24374">
        <w:rPr>
          <w:sz w:val="28"/>
          <w:szCs w:val="28"/>
          <w:lang w:val="uk-UA" w:eastAsia="ru-RU"/>
        </w:rPr>
        <w:t xml:space="preserve"> навчання покладено ідею максимального забезпечення студентам шансів отримати перше місце роботи </w:t>
      </w:r>
      <w:r w:rsidRPr="00D24374">
        <w:rPr>
          <w:sz w:val="28"/>
          <w:szCs w:val="28"/>
          <w:lang w:val="uk-UA" w:eastAsia="ru-RU"/>
        </w:rPr>
        <w:lastRenderedPageBreak/>
        <w:t xml:space="preserve">на ринку праці, підвищення їхньої «вартості» у роботодавців (придатності до працевлаштування), задоволення тим самим актуальних потреб останніх. Саме тому не може бути жодного протиставлення результатів навчання </w:t>
      </w:r>
      <w:proofErr w:type="spellStart"/>
      <w:r w:rsidRPr="00D24374">
        <w:rPr>
          <w:sz w:val="28"/>
          <w:szCs w:val="28"/>
          <w:lang w:val="uk-UA" w:eastAsia="ru-RU"/>
        </w:rPr>
        <w:t>компетентностям</w:t>
      </w:r>
      <w:proofErr w:type="spellEnd"/>
      <w:r w:rsidRPr="00D24374">
        <w:rPr>
          <w:sz w:val="28"/>
          <w:szCs w:val="28"/>
          <w:lang w:val="uk-UA" w:eastAsia="ru-RU"/>
        </w:rPr>
        <w:t xml:space="preserve">, адже між ними є глибока діалектична єдність: інтеграція результатів навчання в їх динамічному поєднанні приводить до набуття особами, які навчаються, відповідних </w:t>
      </w:r>
      <w:proofErr w:type="spellStart"/>
      <w:r w:rsidRPr="00D24374">
        <w:rPr>
          <w:sz w:val="28"/>
          <w:szCs w:val="28"/>
          <w:lang w:val="uk-UA" w:eastAsia="ru-RU"/>
        </w:rPr>
        <w:t>компетентностей</w:t>
      </w:r>
      <w:proofErr w:type="spellEnd"/>
      <w:r w:rsidRPr="00D24374">
        <w:rPr>
          <w:sz w:val="28"/>
          <w:szCs w:val="28"/>
          <w:lang w:val="uk-UA" w:eastAsia="ru-RU"/>
        </w:rPr>
        <w:t>; тоді як оволодіння певною компетентністю вимагає засвоєння конкретних знань, умінь, навичок, тобто результатів навчання.</w:t>
      </w:r>
      <w:r w:rsidRPr="00D24374">
        <w:rPr>
          <w:lang w:val="uk-UA"/>
        </w:rPr>
        <w:t xml:space="preserve"> </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Загальноприйнятим є поділ </w:t>
      </w:r>
      <w:proofErr w:type="spellStart"/>
      <w:r w:rsidRPr="00D24374">
        <w:rPr>
          <w:sz w:val="28"/>
          <w:szCs w:val="28"/>
          <w:lang w:val="uk-UA" w:eastAsia="ru-RU"/>
        </w:rPr>
        <w:t>компетентностей</w:t>
      </w:r>
      <w:proofErr w:type="spellEnd"/>
      <w:r w:rsidRPr="00D24374">
        <w:rPr>
          <w:sz w:val="28"/>
          <w:szCs w:val="28"/>
          <w:lang w:val="uk-UA" w:eastAsia="ru-RU"/>
        </w:rPr>
        <w:t xml:space="preserve"> на дві групи: предметно-спеціальні (фахові) компетентності (</w:t>
      </w:r>
      <w:proofErr w:type="spellStart"/>
      <w:r w:rsidRPr="00D24374">
        <w:rPr>
          <w:sz w:val="28"/>
          <w:szCs w:val="28"/>
          <w:lang w:val="uk-UA" w:eastAsia="ru-RU"/>
        </w:rPr>
        <w:t>subject</w:t>
      </w:r>
      <w:proofErr w:type="spellEnd"/>
      <w:r w:rsidRPr="00D24374">
        <w:rPr>
          <w:sz w:val="28"/>
          <w:szCs w:val="28"/>
          <w:lang w:val="uk-UA" w:eastAsia="ru-RU"/>
        </w:rPr>
        <w:t xml:space="preserve"> </w:t>
      </w:r>
      <w:proofErr w:type="spellStart"/>
      <w:r w:rsidRPr="00D24374">
        <w:rPr>
          <w:sz w:val="28"/>
          <w:szCs w:val="28"/>
          <w:lang w:val="uk-UA" w:eastAsia="ru-RU"/>
        </w:rPr>
        <w:t>specific</w:t>
      </w:r>
      <w:proofErr w:type="spellEnd"/>
      <w:r w:rsidRPr="00D24374">
        <w:rPr>
          <w:sz w:val="28"/>
          <w:szCs w:val="28"/>
          <w:lang w:val="uk-UA" w:eastAsia="ru-RU"/>
        </w:rPr>
        <w:t xml:space="preserve"> </w:t>
      </w:r>
      <w:proofErr w:type="spellStart"/>
      <w:r w:rsidRPr="00D24374">
        <w:rPr>
          <w:sz w:val="28"/>
          <w:szCs w:val="28"/>
          <w:lang w:val="uk-UA" w:eastAsia="ru-RU"/>
        </w:rPr>
        <w:t>competences</w:t>
      </w:r>
      <w:proofErr w:type="spellEnd"/>
      <w:r w:rsidRPr="00D24374">
        <w:rPr>
          <w:sz w:val="28"/>
          <w:szCs w:val="28"/>
          <w:lang w:val="uk-UA" w:eastAsia="ru-RU"/>
        </w:rPr>
        <w:t>) та загальні компетентності (</w:t>
      </w:r>
      <w:proofErr w:type="spellStart"/>
      <w:r w:rsidRPr="00D24374">
        <w:rPr>
          <w:sz w:val="28"/>
          <w:szCs w:val="28"/>
          <w:lang w:val="uk-UA" w:eastAsia="ru-RU"/>
        </w:rPr>
        <w:t>generic</w:t>
      </w:r>
      <w:proofErr w:type="spellEnd"/>
      <w:r w:rsidRPr="00D24374">
        <w:rPr>
          <w:sz w:val="28"/>
          <w:szCs w:val="28"/>
          <w:lang w:val="uk-UA" w:eastAsia="ru-RU"/>
        </w:rPr>
        <w:t xml:space="preserve"> </w:t>
      </w:r>
      <w:proofErr w:type="spellStart"/>
      <w:r w:rsidRPr="00D24374">
        <w:rPr>
          <w:sz w:val="28"/>
          <w:szCs w:val="28"/>
          <w:lang w:val="uk-UA" w:eastAsia="ru-RU"/>
        </w:rPr>
        <w:t>competences</w:t>
      </w:r>
      <w:proofErr w:type="spellEnd"/>
      <w:r w:rsidRPr="00D24374">
        <w:rPr>
          <w:sz w:val="28"/>
          <w:szCs w:val="28"/>
          <w:lang w:val="uk-UA" w:eastAsia="ru-RU"/>
        </w:rPr>
        <w:t xml:space="preserve">, </w:t>
      </w:r>
      <w:proofErr w:type="spellStart"/>
      <w:r w:rsidRPr="00D24374">
        <w:rPr>
          <w:sz w:val="28"/>
          <w:szCs w:val="28"/>
          <w:lang w:val="uk-UA" w:eastAsia="ru-RU"/>
        </w:rPr>
        <w:t>transferable</w:t>
      </w:r>
      <w:proofErr w:type="spellEnd"/>
      <w:r w:rsidRPr="00D24374">
        <w:rPr>
          <w:sz w:val="28"/>
          <w:szCs w:val="28"/>
          <w:lang w:val="uk-UA" w:eastAsia="ru-RU"/>
        </w:rPr>
        <w:t xml:space="preserve"> </w:t>
      </w:r>
      <w:proofErr w:type="spellStart"/>
      <w:r w:rsidRPr="00D24374">
        <w:rPr>
          <w:sz w:val="28"/>
          <w:szCs w:val="28"/>
          <w:lang w:val="uk-UA" w:eastAsia="ru-RU"/>
        </w:rPr>
        <w:t>skills</w:t>
      </w:r>
      <w:proofErr w:type="spellEnd"/>
      <w:r w:rsidRPr="00D24374">
        <w:rPr>
          <w:sz w:val="28"/>
          <w:szCs w:val="28"/>
          <w:lang w:val="uk-UA" w:eastAsia="ru-RU"/>
        </w:rPr>
        <w:t xml:space="preserve">). Згідно з міжнародним проектом </w:t>
      </w:r>
      <w:proofErr w:type="spellStart"/>
      <w:r w:rsidRPr="00D24374">
        <w:rPr>
          <w:sz w:val="28"/>
          <w:szCs w:val="28"/>
          <w:lang w:val="uk-UA" w:eastAsia="ru-RU"/>
        </w:rPr>
        <w:t>Тюнінг</w:t>
      </w:r>
      <w:proofErr w:type="spellEnd"/>
      <w:r w:rsidRPr="00D24374">
        <w:rPr>
          <w:sz w:val="28"/>
          <w:szCs w:val="28"/>
          <w:lang w:val="uk-UA" w:eastAsia="ru-RU"/>
        </w:rPr>
        <w:t xml:space="preserve"> (</w:t>
      </w:r>
      <w:proofErr w:type="spellStart"/>
      <w:r w:rsidRPr="00D24374">
        <w:rPr>
          <w:sz w:val="28"/>
          <w:szCs w:val="28"/>
          <w:lang w:val="uk-UA" w:eastAsia="ru-RU"/>
        </w:rPr>
        <w:t>Tuning</w:t>
      </w:r>
      <w:proofErr w:type="spellEnd"/>
      <w:r w:rsidRPr="00D24374">
        <w:rPr>
          <w:sz w:val="28"/>
          <w:szCs w:val="28"/>
          <w:lang w:val="uk-UA" w:eastAsia="ru-RU"/>
        </w:rPr>
        <w:t xml:space="preserve"> </w:t>
      </w:r>
      <w:proofErr w:type="spellStart"/>
      <w:r w:rsidRPr="00D24374">
        <w:rPr>
          <w:sz w:val="28"/>
          <w:szCs w:val="28"/>
          <w:lang w:val="uk-UA" w:eastAsia="ru-RU"/>
        </w:rPr>
        <w:t>educational</w:t>
      </w:r>
      <w:proofErr w:type="spellEnd"/>
      <w:r w:rsidRPr="00D24374">
        <w:rPr>
          <w:sz w:val="28"/>
          <w:szCs w:val="28"/>
          <w:lang w:val="uk-UA" w:eastAsia="ru-RU"/>
        </w:rPr>
        <w:t xml:space="preserve"> </w:t>
      </w:r>
      <w:proofErr w:type="spellStart"/>
      <w:r w:rsidRPr="00D24374">
        <w:rPr>
          <w:sz w:val="28"/>
          <w:szCs w:val="28"/>
          <w:lang w:val="uk-UA" w:eastAsia="ru-RU"/>
        </w:rPr>
        <w:t>structures</w:t>
      </w:r>
      <w:proofErr w:type="spellEnd"/>
      <w:r w:rsidRPr="00D24374">
        <w:rPr>
          <w:sz w:val="28"/>
          <w:szCs w:val="28"/>
          <w:lang w:val="uk-UA" w:eastAsia="ru-RU"/>
        </w:rPr>
        <w:t xml:space="preserve"> </w:t>
      </w:r>
      <w:proofErr w:type="spellStart"/>
      <w:r w:rsidRPr="00D24374">
        <w:rPr>
          <w:sz w:val="28"/>
          <w:szCs w:val="28"/>
          <w:lang w:val="uk-UA" w:eastAsia="ru-RU"/>
        </w:rPr>
        <w:t>in</w:t>
      </w:r>
      <w:proofErr w:type="spellEnd"/>
      <w:r w:rsidRPr="00D24374">
        <w:rPr>
          <w:sz w:val="28"/>
          <w:szCs w:val="28"/>
          <w:lang w:val="uk-UA" w:eastAsia="ru-RU"/>
        </w:rPr>
        <w:t xml:space="preserve"> </w:t>
      </w:r>
      <w:proofErr w:type="spellStart"/>
      <w:r w:rsidRPr="00D24374">
        <w:rPr>
          <w:sz w:val="28"/>
          <w:szCs w:val="28"/>
          <w:lang w:val="uk-UA" w:eastAsia="ru-RU"/>
        </w:rPr>
        <w:t>Europe</w:t>
      </w:r>
      <w:proofErr w:type="spellEnd"/>
      <w:r w:rsidRPr="00D24374">
        <w:rPr>
          <w:sz w:val="28"/>
          <w:szCs w:val="28"/>
          <w:lang w:val="uk-UA" w:eastAsia="ru-RU"/>
        </w:rPr>
        <w:t>, TUNING) перші</w:t>
      </w:r>
      <w:r w:rsidRPr="00D24374">
        <w:rPr>
          <w:lang w:val="uk-UA"/>
        </w:rPr>
        <w:t xml:space="preserve"> </w:t>
      </w:r>
      <w:r w:rsidRPr="00D24374">
        <w:rPr>
          <w:sz w:val="28"/>
          <w:szCs w:val="28"/>
          <w:lang w:val="uk-UA" w:eastAsia="ru-RU"/>
        </w:rPr>
        <w:t xml:space="preserve">залежать від предметної галузі й визначають профіль освітньої програми та кваліфікацію випускника (вони роблять кожну освітню програму індивідуальною) [4, с. 15]. Загальними </w:t>
      </w:r>
      <w:proofErr w:type="spellStart"/>
      <w:r w:rsidRPr="00D24374">
        <w:rPr>
          <w:sz w:val="28"/>
          <w:szCs w:val="28"/>
          <w:lang w:val="uk-UA" w:eastAsia="ru-RU"/>
        </w:rPr>
        <w:t>компетентностями</w:t>
      </w:r>
      <w:proofErr w:type="spellEnd"/>
      <w:r w:rsidRPr="00D24374">
        <w:rPr>
          <w:sz w:val="28"/>
          <w:szCs w:val="28"/>
          <w:lang w:val="uk-UA" w:eastAsia="ru-RU"/>
        </w:rPr>
        <w:t xml:space="preserve"> студент оволодіває в процесі виконання даної освітньої програми, але вони носять універсальний, не прив’язаний до предметної галузі характер. </w:t>
      </w:r>
    </w:p>
    <w:p w:rsidR="000B034B"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Прикладами загальних </w:t>
      </w:r>
      <w:proofErr w:type="spellStart"/>
      <w:r w:rsidRPr="00D24374">
        <w:rPr>
          <w:sz w:val="28"/>
          <w:szCs w:val="28"/>
          <w:lang w:val="uk-UA" w:eastAsia="ru-RU"/>
        </w:rPr>
        <w:t>компетентностей</w:t>
      </w:r>
      <w:proofErr w:type="spellEnd"/>
      <w:r w:rsidRPr="00D24374">
        <w:rPr>
          <w:sz w:val="28"/>
          <w:szCs w:val="28"/>
          <w:lang w:val="uk-UA" w:eastAsia="ru-RU"/>
        </w:rPr>
        <w:t xml:space="preserve"> </w:t>
      </w:r>
      <w:r w:rsidR="000B034B">
        <w:rPr>
          <w:sz w:val="28"/>
          <w:szCs w:val="28"/>
          <w:lang w:val="uk-UA" w:eastAsia="ru-RU"/>
        </w:rPr>
        <w:t xml:space="preserve">для спеціальності 017 «Фізична культура і спорт» першого (бакалаврського) рівня вищої освіти </w:t>
      </w:r>
      <w:r w:rsidRPr="00D24374">
        <w:rPr>
          <w:sz w:val="28"/>
          <w:szCs w:val="28"/>
          <w:lang w:val="uk-UA" w:eastAsia="ru-RU"/>
        </w:rPr>
        <w:t>є</w:t>
      </w:r>
      <w:r w:rsidR="000B034B">
        <w:rPr>
          <w:sz w:val="28"/>
          <w:szCs w:val="28"/>
          <w:lang w:val="uk-UA" w:eastAsia="ru-RU"/>
        </w:rPr>
        <w:t>:</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t>– з</w:t>
      </w:r>
      <w:r w:rsidRPr="000B034B">
        <w:rPr>
          <w:sz w:val="28"/>
          <w:szCs w:val="28"/>
          <w:lang w:val="uk-UA"/>
        </w:rPr>
        <w:t>датність вчитися та оволодівати сучасними знаннями</w:t>
      </w:r>
      <w:r>
        <w:rPr>
          <w:sz w:val="28"/>
          <w:szCs w:val="28"/>
          <w:lang w:val="uk-UA"/>
        </w:rPr>
        <w:t>;</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t>– з</w:t>
      </w:r>
      <w:r w:rsidRPr="000B034B">
        <w:rPr>
          <w:sz w:val="28"/>
          <w:szCs w:val="28"/>
          <w:lang w:val="uk-UA"/>
        </w:rPr>
        <w:t>датність реалізовувати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r>
        <w:rPr>
          <w:sz w:val="28"/>
          <w:szCs w:val="28"/>
          <w:lang w:val="uk-UA"/>
        </w:rPr>
        <w:t>;</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t>– з</w:t>
      </w:r>
      <w:r w:rsidRPr="000B034B">
        <w:rPr>
          <w:sz w:val="28"/>
          <w:szCs w:val="28"/>
          <w:lang w:val="uk-UA"/>
        </w:rPr>
        <w:t>датність зберігати та примножувати моральні, культурні, наукові цінності і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w:t>
      </w:r>
      <w:r>
        <w:rPr>
          <w:sz w:val="28"/>
          <w:szCs w:val="28"/>
          <w:lang w:val="uk-UA"/>
        </w:rPr>
        <w:t>;</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t>– здатність працювати в команді;</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t>– з</w:t>
      </w:r>
      <w:r w:rsidRPr="000B034B">
        <w:rPr>
          <w:sz w:val="28"/>
          <w:szCs w:val="28"/>
          <w:lang w:val="uk-UA"/>
        </w:rPr>
        <w:t>датність планувати та управляти часом</w:t>
      </w:r>
      <w:r>
        <w:rPr>
          <w:sz w:val="28"/>
          <w:szCs w:val="28"/>
          <w:lang w:val="uk-UA"/>
        </w:rPr>
        <w:t>;</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lastRenderedPageBreak/>
        <w:t>– з</w:t>
      </w:r>
      <w:r w:rsidRPr="000B034B">
        <w:rPr>
          <w:sz w:val="28"/>
          <w:szCs w:val="28"/>
          <w:lang w:val="uk-UA"/>
        </w:rPr>
        <w:t>датність спілкуватися державно</w:t>
      </w:r>
      <w:r>
        <w:rPr>
          <w:sz w:val="28"/>
          <w:szCs w:val="28"/>
          <w:lang w:val="uk-UA"/>
        </w:rPr>
        <w:t>ю мовою як усно, так і письмово;</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t>– з</w:t>
      </w:r>
      <w:r w:rsidRPr="000B034B">
        <w:rPr>
          <w:sz w:val="28"/>
          <w:szCs w:val="28"/>
          <w:lang w:val="uk-UA"/>
        </w:rPr>
        <w:t>датність спілкуватися іноземною мовою</w:t>
      </w:r>
      <w:r>
        <w:rPr>
          <w:sz w:val="28"/>
          <w:szCs w:val="28"/>
          <w:lang w:val="uk-UA"/>
        </w:rPr>
        <w:t>;</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t>– н</w:t>
      </w:r>
      <w:r w:rsidRPr="000B034B">
        <w:rPr>
          <w:sz w:val="28"/>
          <w:szCs w:val="28"/>
          <w:lang w:val="uk-UA"/>
        </w:rPr>
        <w:t>авички використання інформаційних і комунікаційних техноло</w:t>
      </w:r>
      <w:r>
        <w:rPr>
          <w:sz w:val="28"/>
          <w:szCs w:val="28"/>
          <w:lang w:val="uk-UA"/>
        </w:rPr>
        <w:t>гій;</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t>– н</w:t>
      </w:r>
      <w:r w:rsidRPr="000B034B">
        <w:rPr>
          <w:sz w:val="28"/>
          <w:szCs w:val="28"/>
          <w:lang w:val="uk-UA"/>
        </w:rPr>
        <w:t>а</w:t>
      </w:r>
      <w:r>
        <w:rPr>
          <w:sz w:val="28"/>
          <w:szCs w:val="28"/>
          <w:lang w:val="uk-UA"/>
        </w:rPr>
        <w:t>вички міжособистісної взаємодії;</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t>– з</w:t>
      </w:r>
      <w:r w:rsidRPr="000B034B">
        <w:rPr>
          <w:sz w:val="28"/>
          <w:szCs w:val="28"/>
          <w:lang w:val="uk-UA"/>
        </w:rPr>
        <w:t>датність бути критичним і самокритичним</w:t>
      </w:r>
      <w:r>
        <w:rPr>
          <w:sz w:val="28"/>
          <w:szCs w:val="28"/>
          <w:lang w:val="uk-UA"/>
        </w:rPr>
        <w:t>;</w:t>
      </w:r>
    </w:p>
    <w:p w:rsidR="000B034B" w:rsidRPr="000B034B" w:rsidRDefault="000B034B" w:rsidP="00D24374">
      <w:pPr>
        <w:autoSpaceDE w:val="0"/>
        <w:autoSpaceDN w:val="0"/>
        <w:adjustRightInd w:val="0"/>
        <w:spacing w:line="360" w:lineRule="auto"/>
        <w:ind w:firstLine="709"/>
        <w:jc w:val="both"/>
        <w:rPr>
          <w:sz w:val="28"/>
          <w:szCs w:val="28"/>
          <w:lang w:val="uk-UA"/>
        </w:rPr>
      </w:pPr>
      <w:r>
        <w:rPr>
          <w:sz w:val="28"/>
          <w:szCs w:val="28"/>
          <w:lang w:val="uk-UA"/>
        </w:rPr>
        <w:t>– з</w:t>
      </w:r>
      <w:r w:rsidRPr="000B034B">
        <w:rPr>
          <w:sz w:val="28"/>
          <w:szCs w:val="28"/>
          <w:lang w:val="uk-UA"/>
        </w:rPr>
        <w:t>датність діяти на основі етичних міркувань (мотивів)</w:t>
      </w:r>
      <w:r>
        <w:rPr>
          <w:sz w:val="28"/>
          <w:szCs w:val="28"/>
          <w:lang w:val="uk-UA"/>
        </w:rPr>
        <w:t>;</w:t>
      </w:r>
    </w:p>
    <w:p w:rsidR="000B034B" w:rsidRPr="000B034B" w:rsidRDefault="000B034B" w:rsidP="00D24374">
      <w:pPr>
        <w:autoSpaceDE w:val="0"/>
        <w:autoSpaceDN w:val="0"/>
        <w:adjustRightInd w:val="0"/>
        <w:spacing w:line="360" w:lineRule="auto"/>
        <w:ind w:firstLine="709"/>
        <w:jc w:val="both"/>
        <w:rPr>
          <w:sz w:val="28"/>
          <w:szCs w:val="28"/>
          <w:lang w:val="uk-UA" w:eastAsia="ru-RU"/>
        </w:rPr>
      </w:pPr>
      <w:r>
        <w:rPr>
          <w:sz w:val="28"/>
          <w:szCs w:val="28"/>
          <w:lang w:val="uk-UA"/>
        </w:rPr>
        <w:t>– з</w:t>
      </w:r>
      <w:r w:rsidRPr="000B034B">
        <w:rPr>
          <w:sz w:val="28"/>
          <w:szCs w:val="28"/>
          <w:lang w:val="uk-UA"/>
        </w:rPr>
        <w:t>датність застосовувати знання у практичних ситуаціях.</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Загальні компетентності відповіда</w:t>
      </w:r>
      <w:r w:rsidR="000B034B">
        <w:rPr>
          <w:sz w:val="28"/>
          <w:szCs w:val="28"/>
          <w:lang w:val="uk-UA" w:eastAsia="ru-RU"/>
        </w:rPr>
        <w:t>ють</w:t>
      </w:r>
      <w:r w:rsidRPr="00D24374">
        <w:rPr>
          <w:sz w:val="28"/>
          <w:szCs w:val="28"/>
          <w:lang w:val="uk-UA" w:eastAsia="ru-RU"/>
        </w:rPr>
        <w:t xml:space="preserve"> </w:t>
      </w:r>
      <w:r w:rsidR="000B034B">
        <w:rPr>
          <w:sz w:val="28"/>
          <w:szCs w:val="28"/>
          <w:lang w:val="uk-UA" w:eastAsia="ru-RU"/>
        </w:rPr>
        <w:t>фаховим</w:t>
      </w:r>
      <w:r w:rsidRPr="00D24374">
        <w:rPr>
          <w:sz w:val="28"/>
          <w:szCs w:val="28"/>
          <w:lang w:val="uk-UA" w:eastAsia="ru-RU"/>
        </w:rPr>
        <w:t xml:space="preserve"> </w:t>
      </w:r>
      <w:proofErr w:type="spellStart"/>
      <w:r w:rsidRPr="00D24374">
        <w:rPr>
          <w:sz w:val="28"/>
          <w:szCs w:val="28"/>
          <w:lang w:val="uk-UA" w:eastAsia="ru-RU"/>
        </w:rPr>
        <w:t>компетентностям</w:t>
      </w:r>
      <w:proofErr w:type="spellEnd"/>
      <w:r w:rsidRPr="00D24374">
        <w:rPr>
          <w:sz w:val="28"/>
          <w:szCs w:val="28"/>
          <w:lang w:val="uk-UA" w:eastAsia="ru-RU"/>
        </w:rPr>
        <w:t>. При розробленні освітн</w:t>
      </w:r>
      <w:r w:rsidR="000B034B">
        <w:rPr>
          <w:sz w:val="28"/>
          <w:szCs w:val="28"/>
          <w:lang w:val="uk-UA" w:eastAsia="ru-RU"/>
        </w:rPr>
        <w:t>ьо-професійних</w:t>
      </w:r>
      <w:r w:rsidRPr="00D24374">
        <w:rPr>
          <w:sz w:val="28"/>
          <w:szCs w:val="28"/>
          <w:lang w:val="uk-UA" w:eastAsia="ru-RU"/>
        </w:rPr>
        <w:t xml:space="preserve"> програм їх розвиток обов’язково повинен бути запланований.</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Отже, результати навчання – сукупність </w:t>
      </w:r>
      <w:proofErr w:type="spellStart"/>
      <w:r w:rsidRPr="00D24374">
        <w:rPr>
          <w:sz w:val="28"/>
          <w:szCs w:val="28"/>
          <w:lang w:val="uk-UA" w:eastAsia="ru-RU"/>
        </w:rPr>
        <w:t>компетентностей</w:t>
      </w:r>
      <w:proofErr w:type="spellEnd"/>
      <w:r w:rsidRPr="00D24374">
        <w:rPr>
          <w:sz w:val="28"/>
          <w:szCs w:val="28"/>
          <w:lang w:val="uk-UA" w:eastAsia="ru-RU"/>
        </w:rPr>
        <w:t>, що визначають знання, розуміння, уміння, цінності, інші особистісні якості, яких набув студент після завершення освітньої програми.</w:t>
      </w:r>
      <w:r w:rsidRPr="00D24374">
        <w:rPr>
          <w:lang w:val="uk-UA"/>
        </w:rPr>
        <w:t xml:space="preserve"> </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Розробляючи освітню програму підготовки магістрів із фізичної культури і спорту, викладачів вищих навчальних закладів (фізичне виховання) результати навчання формулювали таким чином, щоб можна було однозначно визначити факт та якість їх досягнення студентами. Адже результати навчання тісно пов’язані з </w:t>
      </w:r>
      <w:proofErr w:type="spellStart"/>
      <w:r w:rsidRPr="00D24374">
        <w:rPr>
          <w:sz w:val="28"/>
          <w:szCs w:val="28"/>
          <w:lang w:val="uk-UA" w:eastAsia="ru-RU"/>
        </w:rPr>
        <w:t>компетентностями</w:t>
      </w:r>
      <w:proofErr w:type="spellEnd"/>
      <w:r w:rsidRPr="00D24374">
        <w:rPr>
          <w:sz w:val="28"/>
          <w:szCs w:val="28"/>
          <w:lang w:val="uk-UA" w:eastAsia="ru-RU"/>
        </w:rPr>
        <w:t>.</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Фаховими </w:t>
      </w:r>
      <w:proofErr w:type="spellStart"/>
      <w:r w:rsidRPr="00D24374">
        <w:rPr>
          <w:sz w:val="28"/>
          <w:szCs w:val="28"/>
          <w:lang w:val="uk-UA" w:eastAsia="ru-RU"/>
        </w:rPr>
        <w:t>компетентностями</w:t>
      </w:r>
      <w:proofErr w:type="spellEnd"/>
      <w:r w:rsidRPr="00D24374">
        <w:rPr>
          <w:sz w:val="28"/>
          <w:szCs w:val="28"/>
          <w:lang w:val="uk-UA" w:eastAsia="ru-RU"/>
        </w:rPr>
        <w:t xml:space="preserve"> майбутніх фахівців </w:t>
      </w:r>
      <w:r w:rsidR="000B034B">
        <w:rPr>
          <w:sz w:val="28"/>
          <w:szCs w:val="28"/>
          <w:lang w:val="uk-UA" w:eastAsia="ru-RU"/>
        </w:rPr>
        <w:t>з фізичної культури і спорту є</w:t>
      </w:r>
      <w:r w:rsidRPr="00D24374">
        <w:rPr>
          <w:sz w:val="28"/>
          <w:szCs w:val="28"/>
          <w:lang w:val="uk-UA" w:eastAsia="ru-RU"/>
        </w:rPr>
        <w:t>:</w:t>
      </w:r>
    </w:p>
    <w:p w:rsidR="00E95128" w:rsidRPr="00E95128" w:rsidRDefault="00E95128" w:rsidP="00D24374">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забезпечувати формування фізичної культури особистості;</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проводити тренування та супроводження</w:t>
      </w:r>
      <w:r>
        <w:rPr>
          <w:sz w:val="28"/>
          <w:szCs w:val="28"/>
          <w:lang w:val="uk-UA" w:eastAsia="ru-RU"/>
        </w:rPr>
        <w:t xml:space="preserve"> участі спортсменів у змаганнях;</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до організації оздоровчо-рекреаційної рухової а</w:t>
      </w:r>
      <w:r>
        <w:rPr>
          <w:sz w:val="28"/>
          <w:szCs w:val="28"/>
          <w:lang w:val="uk-UA" w:eastAsia="ru-RU"/>
        </w:rPr>
        <w:t>ктивності різних груп населення;</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визначати заходи з фізкультурно-спортивної реабілітації та форми адаптивного сп</w:t>
      </w:r>
      <w:r>
        <w:rPr>
          <w:sz w:val="28"/>
          <w:szCs w:val="28"/>
          <w:lang w:val="uk-UA" w:eastAsia="ru-RU"/>
        </w:rPr>
        <w:t>орту для осіб, що їх потребують;</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зміцнювати здоров’я людини шляхом використання рухової активності, раціонального харчування та інших ч</w:t>
      </w:r>
      <w:r>
        <w:rPr>
          <w:sz w:val="28"/>
          <w:szCs w:val="28"/>
          <w:lang w:val="uk-UA" w:eastAsia="ru-RU"/>
        </w:rPr>
        <w:t>инників здорового способу життя;</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lastRenderedPageBreak/>
        <w:t>– з</w:t>
      </w:r>
      <w:r w:rsidRPr="00E95128">
        <w:rPr>
          <w:sz w:val="28"/>
          <w:szCs w:val="28"/>
          <w:lang w:val="uk-UA" w:eastAsia="ru-RU"/>
        </w:rPr>
        <w:t>датність до розуміння ретроспективи формування с</w:t>
      </w:r>
      <w:r>
        <w:rPr>
          <w:sz w:val="28"/>
          <w:szCs w:val="28"/>
          <w:lang w:val="uk-UA" w:eastAsia="ru-RU"/>
        </w:rPr>
        <w:t>фери фізичної культури і спорту;</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 xml:space="preserve">датність застосовувати знання про будову та </w:t>
      </w:r>
      <w:r>
        <w:rPr>
          <w:sz w:val="28"/>
          <w:szCs w:val="28"/>
          <w:lang w:val="uk-UA" w:eastAsia="ru-RU"/>
        </w:rPr>
        <w:t>функціонування організму людини;</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проводити біомеханічний аналіз рухових дій людини</w:t>
      </w:r>
      <w:r>
        <w:rPr>
          <w:sz w:val="28"/>
          <w:szCs w:val="28"/>
          <w:lang w:val="uk-UA" w:eastAsia="ru-RU"/>
        </w:rPr>
        <w:t>;</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надавати долікарську допомогу під час</w:t>
      </w:r>
      <w:r>
        <w:rPr>
          <w:sz w:val="28"/>
          <w:szCs w:val="28"/>
          <w:lang w:val="uk-UA" w:eastAsia="ru-RU"/>
        </w:rPr>
        <w:t xml:space="preserve"> виникнення невідкладних станів;</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здійснювати навчання, виховання та соціалізацію людини у сфері фізичної культури і спорту, застосовуючи різн</w:t>
      </w:r>
      <w:r>
        <w:rPr>
          <w:sz w:val="28"/>
          <w:szCs w:val="28"/>
          <w:lang w:val="uk-UA" w:eastAsia="ru-RU"/>
        </w:rPr>
        <w:t>і педагогічні методи та прийоми;</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аналізувати прояви психіки людини під час заня</w:t>
      </w:r>
      <w:r>
        <w:rPr>
          <w:sz w:val="28"/>
          <w:szCs w:val="28"/>
          <w:lang w:val="uk-UA" w:eastAsia="ru-RU"/>
        </w:rPr>
        <w:t>ть фізичною культурою і спортом;</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використовувати спортивні споруди, сп</w:t>
      </w:r>
      <w:r>
        <w:rPr>
          <w:sz w:val="28"/>
          <w:szCs w:val="28"/>
          <w:lang w:val="uk-UA" w:eastAsia="ru-RU"/>
        </w:rPr>
        <w:t>еціальне обладнання та інвентар;</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застосовувати сучасні технології управління суб’єктами с</w:t>
      </w:r>
      <w:r>
        <w:rPr>
          <w:sz w:val="28"/>
          <w:szCs w:val="28"/>
          <w:lang w:val="uk-UA" w:eastAsia="ru-RU"/>
        </w:rPr>
        <w:t>фери фізичної культури і спорту;</w:t>
      </w:r>
    </w:p>
    <w:p w:rsidR="00E95128" w:rsidRPr="00E95128" w:rsidRDefault="00E95128" w:rsidP="00E95128">
      <w:pPr>
        <w:autoSpaceDE w:val="0"/>
        <w:autoSpaceDN w:val="0"/>
        <w:adjustRightInd w:val="0"/>
        <w:spacing w:line="360" w:lineRule="auto"/>
        <w:ind w:firstLine="709"/>
        <w:jc w:val="both"/>
        <w:rPr>
          <w:sz w:val="28"/>
          <w:szCs w:val="28"/>
          <w:lang w:val="uk-UA" w:eastAsia="ru-RU"/>
        </w:rPr>
      </w:pPr>
      <w:r>
        <w:rPr>
          <w:sz w:val="28"/>
          <w:szCs w:val="28"/>
          <w:lang w:val="uk-UA" w:eastAsia="ru-RU"/>
        </w:rPr>
        <w:t>– з</w:t>
      </w:r>
      <w:r w:rsidRPr="00E95128">
        <w:rPr>
          <w:sz w:val="28"/>
          <w:szCs w:val="28"/>
          <w:lang w:val="uk-UA" w:eastAsia="ru-RU"/>
        </w:rPr>
        <w:t>датність до безперервного професійного розвитку.</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При розробленні переліку результатів навчання користу</w:t>
      </w:r>
      <w:r w:rsidR="00E95128">
        <w:rPr>
          <w:sz w:val="28"/>
          <w:szCs w:val="28"/>
          <w:lang w:val="uk-UA" w:eastAsia="ru-RU"/>
        </w:rPr>
        <w:t>ють</w:t>
      </w:r>
      <w:r w:rsidRPr="00D24374">
        <w:rPr>
          <w:sz w:val="28"/>
          <w:szCs w:val="28"/>
          <w:lang w:val="uk-UA" w:eastAsia="ru-RU"/>
        </w:rPr>
        <w:t xml:space="preserve">ся таксономією </w:t>
      </w:r>
      <w:proofErr w:type="spellStart"/>
      <w:r w:rsidRPr="00D24374">
        <w:rPr>
          <w:sz w:val="28"/>
          <w:szCs w:val="28"/>
          <w:lang w:val="uk-UA" w:eastAsia="ru-RU"/>
        </w:rPr>
        <w:t>Блума</w:t>
      </w:r>
      <w:proofErr w:type="spellEnd"/>
      <w:r w:rsidRPr="00D24374">
        <w:rPr>
          <w:sz w:val="28"/>
          <w:szCs w:val="28"/>
          <w:lang w:val="uk-UA" w:eastAsia="ru-RU"/>
        </w:rPr>
        <w:t>:</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1. Знання (</w:t>
      </w:r>
      <w:proofErr w:type="spellStart"/>
      <w:r w:rsidRPr="00D24374">
        <w:rPr>
          <w:sz w:val="28"/>
          <w:szCs w:val="28"/>
          <w:lang w:val="uk-UA" w:eastAsia="ru-RU"/>
        </w:rPr>
        <w:t>Knowledge</w:t>
      </w:r>
      <w:proofErr w:type="spellEnd"/>
      <w:r w:rsidRPr="00D24374">
        <w:rPr>
          <w:sz w:val="28"/>
          <w:szCs w:val="28"/>
          <w:lang w:val="uk-UA" w:eastAsia="ru-RU"/>
        </w:rPr>
        <w:t>) – здатність запам’ятати або відтворити факти (терміни, конкретні факти, методи і процедури, основні поняття, правила і принципи тощо) без необхідності їх розуміння.</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2. Розуміння (</w:t>
      </w:r>
      <w:proofErr w:type="spellStart"/>
      <w:r w:rsidRPr="00D24374">
        <w:rPr>
          <w:sz w:val="28"/>
          <w:szCs w:val="28"/>
          <w:lang w:val="uk-UA" w:eastAsia="ru-RU"/>
        </w:rPr>
        <w:t>Comprehension</w:t>
      </w:r>
      <w:proofErr w:type="spellEnd"/>
      <w:r w:rsidRPr="00D24374">
        <w:rPr>
          <w:sz w:val="28"/>
          <w:szCs w:val="28"/>
          <w:lang w:val="uk-UA" w:eastAsia="ru-RU"/>
        </w:rPr>
        <w:t>) – здатність розуміти та інтерпретувати вивчене. Це означає уміння пояснити факти, правила, принципи; перетворити словесний матеріал у, наприклад, математичні вирази; прогнозувати майбутні наслідки на основі отриманих знань.</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3. Застосування (</w:t>
      </w:r>
      <w:proofErr w:type="spellStart"/>
      <w:r w:rsidRPr="00D24374">
        <w:rPr>
          <w:sz w:val="28"/>
          <w:szCs w:val="28"/>
          <w:lang w:val="uk-UA" w:eastAsia="ru-RU"/>
        </w:rPr>
        <w:t>Application</w:t>
      </w:r>
      <w:proofErr w:type="spellEnd"/>
      <w:r w:rsidRPr="00D24374">
        <w:rPr>
          <w:sz w:val="28"/>
          <w:szCs w:val="28"/>
          <w:lang w:val="uk-UA" w:eastAsia="ru-RU"/>
        </w:rPr>
        <w:t>) – здатність використати вивчений матеріал у нових ситуаціях, наприклад, застосувати ідеї та концепції для розв’язання конкретних задач.</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lastRenderedPageBreak/>
        <w:t>4. Аналіз (</w:t>
      </w:r>
      <w:proofErr w:type="spellStart"/>
      <w:r w:rsidRPr="00D24374">
        <w:rPr>
          <w:sz w:val="28"/>
          <w:szCs w:val="28"/>
          <w:lang w:val="uk-UA" w:eastAsia="ru-RU"/>
        </w:rPr>
        <w:t>Analysis</w:t>
      </w:r>
      <w:proofErr w:type="spellEnd"/>
      <w:r w:rsidRPr="00D24374">
        <w:rPr>
          <w:sz w:val="28"/>
          <w:szCs w:val="28"/>
          <w:lang w:val="uk-UA" w:eastAsia="ru-RU"/>
        </w:rPr>
        <w:t>) – здатність розбивати інформацію на компоненти, розуміти їх взаємозв’язки та організаційну структуру, бачити помилки й огріхи в логіці міркувань, різницю між фактами і наслідками, оцінювати значимість даних.</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5. Синтез (</w:t>
      </w:r>
      <w:proofErr w:type="spellStart"/>
      <w:r w:rsidRPr="00D24374">
        <w:rPr>
          <w:sz w:val="28"/>
          <w:szCs w:val="28"/>
          <w:lang w:val="uk-UA" w:eastAsia="ru-RU"/>
        </w:rPr>
        <w:t>Synthesis</w:t>
      </w:r>
      <w:proofErr w:type="spellEnd"/>
      <w:r w:rsidRPr="00D24374">
        <w:rPr>
          <w:sz w:val="28"/>
          <w:szCs w:val="28"/>
          <w:lang w:val="uk-UA" w:eastAsia="ru-RU"/>
        </w:rPr>
        <w:t>) – здатність поєднати частини разом, щоб одержати ціле з новою системною властивістю.</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6. Оцінювання (</w:t>
      </w:r>
      <w:proofErr w:type="spellStart"/>
      <w:r w:rsidRPr="00D24374">
        <w:rPr>
          <w:sz w:val="28"/>
          <w:szCs w:val="28"/>
          <w:lang w:val="uk-UA" w:eastAsia="ru-RU"/>
        </w:rPr>
        <w:t>Evaluation</w:t>
      </w:r>
      <w:proofErr w:type="spellEnd"/>
      <w:r w:rsidRPr="00D24374">
        <w:rPr>
          <w:sz w:val="28"/>
          <w:szCs w:val="28"/>
          <w:lang w:val="uk-UA" w:eastAsia="ru-RU"/>
        </w:rPr>
        <w:t>) – здатність оцінювати важливість матеріалу для конкретної цілі.</w:t>
      </w:r>
    </w:p>
    <w:p w:rsidR="00E95128" w:rsidRPr="00E95128" w:rsidRDefault="00D24374" w:rsidP="00E95128">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Оскільки результати навчання асоціюються із тим, що студент може робити після завершення навчання, то згадані дієслова можуть служити основою для формулювання результатів навчання за кожним рівнем.</w:t>
      </w:r>
      <w:r w:rsidR="00E95128">
        <w:rPr>
          <w:sz w:val="28"/>
          <w:szCs w:val="28"/>
          <w:lang w:val="uk-UA" w:eastAsia="ru-RU"/>
        </w:rPr>
        <w:t xml:space="preserve"> Так, результатами навчання студентів за спеціальністю 017 «Фізична культура і спорт» першого (бакалаврського)</w:t>
      </w:r>
      <w:r w:rsidR="00E95128" w:rsidRPr="00E95128">
        <w:rPr>
          <w:sz w:val="28"/>
          <w:szCs w:val="28"/>
          <w:lang w:val="uk-UA" w:eastAsia="ru-RU"/>
        </w:rPr>
        <w:t xml:space="preserve"> </w:t>
      </w:r>
      <w:r w:rsidR="00E95128">
        <w:rPr>
          <w:sz w:val="28"/>
          <w:szCs w:val="28"/>
          <w:lang w:val="uk-UA" w:eastAsia="ru-RU"/>
        </w:rPr>
        <w:t>рівня вищої освіти є: знання та розуміння з</w:t>
      </w:r>
      <w:r w:rsidR="00E95128" w:rsidRPr="00E95128">
        <w:rPr>
          <w:sz w:val="28"/>
          <w:szCs w:val="28"/>
          <w:lang w:val="uk-UA" w:eastAsia="ru-RU"/>
        </w:rPr>
        <w:t xml:space="preserve">дійснювати аналіз суспільних процесів у сфері фізичної культури і спорту, демонструвати власне бачення шляхів розв’язання існуючих проблем; </w:t>
      </w:r>
      <w:r w:rsidR="00E95128">
        <w:rPr>
          <w:sz w:val="28"/>
          <w:szCs w:val="28"/>
          <w:lang w:val="uk-UA" w:eastAsia="ru-RU"/>
        </w:rPr>
        <w:t>с</w:t>
      </w:r>
      <w:r w:rsidR="00E95128" w:rsidRPr="00E95128">
        <w:rPr>
          <w:sz w:val="28"/>
          <w:szCs w:val="28"/>
          <w:lang w:val="uk-UA" w:eastAsia="ru-RU"/>
        </w:rPr>
        <w:t>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w:t>
      </w:r>
      <w:r w:rsidR="00E95128">
        <w:rPr>
          <w:sz w:val="28"/>
          <w:szCs w:val="28"/>
          <w:lang w:val="uk-UA" w:eastAsia="ru-RU"/>
        </w:rPr>
        <w:t>; у</w:t>
      </w:r>
      <w:r w:rsidR="00E95128" w:rsidRPr="00E95128">
        <w:rPr>
          <w:sz w:val="28"/>
          <w:szCs w:val="28"/>
          <w:lang w:val="uk-UA" w:eastAsia="ru-RU"/>
        </w:rPr>
        <w:t>міти обробляти дані з використанням сучасних інформаційних та комунікаційних технологій</w:t>
      </w:r>
      <w:r w:rsidR="00E95128">
        <w:rPr>
          <w:sz w:val="28"/>
          <w:szCs w:val="28"/>
          <w:lang w:val="uk-UA" w:eastAsia="ru-RU"/>
        </w:rPr>
        <w:t>; п</w:t>
      </w:r>
      <w:r w:rsidR="00E95128" w:rsidRPr="00E95128">
        <w:rPr>
          <w:sz w:val="28"/>
          <w:szCs w:val="28"/>
          <w:lang w:val="uk-UA" w:eastAsia="ru-RU"/>
        </w:rPr>
        <w:t>оказувати навички самостійної роботи, демонструвати критичне та самокритичне мислення</w:t>
      </w:r>
      <w:r w:rsidR="00E95128">
        <w:rPr>
          <w:sz w:val="28"/>
          <w:szCs w:val="28"/>
          <w:lang w:val="uk-UA" w:eastAsia="ru-RU"/>
        </w:rPr>
        <w:t>; з</w:t>
      </w:r>
      <w:r w:rsidR="00E95128" w:rsidRPr="00E95128">
        <w:rPr>
          <w:sz w:val="28"/>
          <w:szCs w:val="28"/>
          <w:lang w:val="uk-UA" w:eastAsia="ru-RU"/>
        </w:rPr>
        <w:t>асвоювати нову фахову інформацію, оцінювати й представляти власний досвід, аналізува</w:t>
      </w:r>
      <w:r w:rsidR="00E95128">
        <w:rPr>
          <w:sz w:val="28"/>
          <w:szCs w:val="28"/>
          <w:lang w:val="uk-UA" w:eastAsia="ru-RU"/>
        </w:rPr>
        <w:t>ти й застосовувати досвід колег; м</w:t>
      </w:r>
      <w:r w:rsidR="00E95128" w:rsidRPr="00E95128">
        <w:rPr>
          <w:sz w:val="28"/>
          <w:szCs w:val="28"/>
          <w:lang w:val="uk-UA" w:eastAsia="ru-RU"/>
        </w:rPr>
        <w:t>ати базові знання з проведення досліджень проблем фізичної культури і спорту, підготовки та оформлення наукової праці</w:t>
      </w:r>
      <w:r w:rsidR="00E95128">
        <w:rPr>
          <w:sz w:val="28"/>
          <w:szCs w:val="28"/>
          <w:lang w:val="uk-UA" w:eastAsia="ru-RU"/>
        </w:rPr>
        <w:t>; з</w:t>
      </w:r>
      <w:r w:rsidR="00E95128" w:rsidRPr="00E95128">
        <w:rPr>
          <w:sz w:val="28"/>
          <w:szCs w:val="28"/>
          <w:lang w:val="uk-UA" w:eastAsia="ru-RU"/>
        </w:rPr>
        <w:t>дійснювати навчання руховим діям та розвиток рухових якостей людини в умовах різних форм організації занять фізичними вправами</w:t>
      </w:r>
      <w:r w:rsidR="00E95128">
        <w:rPr>
          <w:sz w:val="28"/>
          <w:szCs w:val="28"/>
          <w:lang w:val="uk-UA" w:eastAsia="ru-RU"/>
        </w:rPr>
        <w:t>; з</w:t>
      </w:r>
      <w:r w:rsidR="00E95128" w:rsidRPr="00E95128">
        <w:rPr>
          <w:sz w:val="28"/>
          <w:szCs w:val="28"/>
          <w:lang w:val="uk-UA" w:eastAsia="ru-RU"/>
        </w:rPr>
        <w:t xml:space="preserve">дійснювати заходи з підготовки спортсменів, організації </w:t>
      </w:r>
      <w:r w:rsidR="00E95128">
        <w:rPr>
          <w:sz w:val="28"/>
          <w:szCs w:val="28"/>
          <w:lang w:val="uk-UA" w:eastAsia="ru-RU"/>
        </w:rPr>
        <w:t>й проведення спортивних змагань; д</w:t>
      </w:r>
      <w:r w:rsidR="00E95128" w:rsidRPr="00E95128">
        <w:rPr>
          <w:sz w:val="28"/>
          <w:szCs w:val="28"/>
          <w:lang w:val="uk-UA" w:eastAsia="ru-RU"/>
        </w:rPr>
        <w:t>емонструвати готовність до зміцнення особистого та громадського здоров'я шляхом використання рухової активності людини та інших чинників здорового способу життя, проведення роз’яснювальної роб</w:t>
      </w:r>
      <w:r w:rsidR="00E95128">
        <w:rPr>
          <w:sz w:val="28"/>
          <w:szCs w:val="28"/>
          <w:lang w:val="uk-UA" w:eastAsia="ru-RU"/>
        </w:rPr>
        <w:t>оти серед різних груп населення; о</w:t>
      </w:r>
      <w:r w:rsidR="00E95128" w:rsidRPr="00E95128">
        <w:rPr>
          <w:sz w:val="28"/>
          <w:szCs w:val="28"/>
          <w:lang w:val="uk-UA" w:eastAsia="ru-RU"/>
        </w:rPr>
        <w:t xml:space="preserve">цінювати рухову активність людини та її фізичний стан, складати </w:t>
      </w:r>
      <w:r w:rsidR="00E95128" w:rsidRPr="00E95128">
        <w:rPr>
          <w:sz w:val="28"/>
          <w:szCs w:val="28"/>
          <w:lang w:val="uk-UA" w:eastAsia="ru-RU"/>
        </w:rPr>
        <w:lastRenderedPageBreak/>
        <w:t>та реалізовувати програми кондиційного тренування, організовувати та проводити фізкультурно-оздоровчі заходи</w:t>
      </w:r>
      <w:r w:rsidR="00E95128">
        <w:rPr>
          <w:sz w:val="28"/>
          <w:szCs w:val="28"/>
          <w:lang w:val="uk-UA" w:eastAsia="ru-RU"/>
        </w:rPr>
        <w:t>; о</w:t>
      </w:r>
      <w:r w:rsidR="00E95128" w:rsidRPr="00E95128">
        <w:rPr>
          <w:sz w:val="28"/>
          <w:szCs w:val="28"/>
          <w:lang w:val="uk-UA" w:eastAsia="ru-RU"/>
        </w:rPr>
        <w:t>бґрунтовувати вибір заходів з фізкультурно-спортивної реабілітації та адапт</w:t>
      </w:r>
      <w:r w:rsidR="00E95128">
        <w:rPr>
          <w:sz w:val="28"/>
          <w:szCs w:val="28"/>
          <w:lang w:val="uk-UA" w:eastAsia="ru-RU"/>
        </w:rPr>
        <w:t>ивного спорту; а</w:t>
      </w:r>
      <w:r w:rsidR="00E95128" w:rsidRPr="00E95128">
        <w:rPr>
          <w:sz w:val="28"/>
          <w:szCs w:val="28"/>
          <w:lang w:val="uk-UA" w:eastAsia="ru-RU"/>
        </w:rPr>
        <w:t>налізувати процеси становлення та розвитку різних напрямів спорту, олімпійського руху та олімпійської освіти на міжна</w:t>
      </w:r>
      <w:r w:rsidR="00E95128">
        <w:rPr>
          <w:sz w:val="28"/>
          <w:szCs w:val="28"/>
          <w:lang w:val="uk-UA" w:eastAsia="ru-RU"/>
        </w:rPr>
        <w:t>родному та національному рівнях; в</w:t>
      </w:r>
      <w:r w:rsidR="00E95128" w:rsidRPr="00E95128">
        <w:rPr>
          <w:sz w:val="28"/>
          <w:szCs w:val="28"/>
          <w:lang w:val="uk-UA" w:eastAsia="ru-RU"/>
        </w:rPr>
        <w:t>икористовувати засвоєнні уміння і навички занять популярними видами рухової акти</w:t>
      </w:r>
      <w:r w:rsidR="00E95128">
        <w:rPr>
          <w:sz w:val="28"/>
          <w:szCs w:val="28"/>
          <w:lang w:val="uk-UA" w:eastAsia="ru-RU"/>
        </w:rPr>
        <w:t>вності оздоровчої спрямованості; з</w:t>
      </w:r>
      <w:r w:rsidR="00E95128" w:rsidRPr="00E95128">
        <w:rPr>
          <w:sz w:val="28"/>
          <w:szCs w:val="28"/>
          <w:lang w:val="uk-UA" w:eastAsia="ru-RU"/>
        </w:rPr>
        <w:t>астосовувати у професійній діяльності знання анатомічних, фізіологічних, біохімічних, біомеханічних та гігієнічних аспектів заня</w:t>
      </w:r>
      <w:r w:rsidR="00E95128">
        <w:rPr>
          <w:sz w:val="28"/>
          <w:szCs w:val="28"/>
          <w:lang w:val="uk-UA" w:eastAsia="ru-RU"/>
        </w:rPr>
        <w:t>ть фізичною культурою і спортом; в</w:t>
      </w:r>
      <w:r w:rsidR="00E95128" w:rsidRPr="00E95128">
        <w:rPr>
          <w:sz w:val="28"/>
          <w:szCs w:val="28"/>
          <w:lang w:val="uk-UA" w:eastAsia="ru-RU"/>
        </w:rPr>
        <w:t>изначати функціональний стан організму людини та обґрунтовувати вибір засобів профілактики перенапруження систем організму осіб, які займають</w:t>
      </w:r>
      <w:r w:rsidR="00E95128">
        <w:rPr>
          <w:sz w:val="28"/>
          <w:szCs w:val="28"/>
          <w:lang w:val="uk-UA" w:eastAsia="ru-RU"/>
        </w:rPr>
        <w:t>ся фізичною культурою і спортом; н</w:t>
      </w:r>
      <w:r w:rsidR="00E95128" w:rsidRPr="00E95128">
        <w:rPr>
          <w:sz w:val="28"/>
          <w:szCs w:val="28"/>
          <w:lang w:val="uk-UA" w:eastAsia="ru-RU"/>
        </w:rPr>
        <w:t>адавати долікарську медичну допомогу при невідкладних станах та патологіч</w:t>
      </w:r>
      <w:r w:rsidR="00E95128">
        <w:rPr>
          <w:sz w:val="28"/>
          <w:szCs w:val="28"/>
          <w:lang w:val="uk-UA" w:eastAsia="ru-RU"/>
        </w:rPr>
        <w:t>них процесах в організмі людини; з</w:t>
      </w:r>
      <w:r w:rsidR="00E95128" w:rsidRPr="00E95128">
        <w:rPr>
          <w:sz w:val="28"/>
          <w:szCs w:val="28"/>
          <w:lang w:val="uk-UA" w:eastAsia="ru-RU"/>
        </w:rPr>
        <w:t>нати та розуміти сутність, принципи, методи, форми та організацію проц</w:t>
      </w:r>
      <w:r w:rsidR="00E95128">
        <w:rPr>
          <w:sz w:val="28"/>
          <w:szCs w:val="28"/>
          <w:lang w:val="uk-UA" w:eastAsia="ru-RU"/>
        </w:rPr>
        <w:t>есу навчання і виховання людини; а</w:t>
      </w:r>
      <w:r w:rsidR="00E95128" w:rsidRPr="00E95128">
        <w:rPr>
          <w:sz w:val="28"/>
          <w:szCs w:val="28"/>
          <w:lang w:val="uk-UA" w:eastAsia="ru-RU"/>
        </w:rPr>
        <w:t xml:space="preserve">налізувати психічні процеси, стани та властивості людини під час занять </w:t>
      </w:r>
      <w:r w:rsidR="00E95128">
        <w:rPr>
          <w:sz w:val="28"/>
          <w:szCs w:val="28"/>
          <w:lang w:val="uk-UA" w:eastAsia="ru-RU"/>
        </w:rPr>
        <w:t>фізичною культурою і спортом; а</w:t>
      </w:r>
      <w:r w:rsidR="00E95128" w:rsidRPr="00E95128">
        <w:rPr>
          <w:sz w:val="28"/>
          <w:szCs w:val="28"/>
          <w:lang w:val="uk-UA" w:eastAsia="ru-RU"/>
        </w:rPr>
        <w:t>ргументувати управлінські рішення для вирішення проблем, які виникають в роботі суб’єктів фізичної культури і</w:t>
      </w:r>
      <w:r w:rsidR="00E95128">
        <w:rPr>
          <w:sz w:val="28"/>
          <w:szCs w:val="28"/>
          <w:lang w:val="uk-UA" w:eastAsia="ru-RU"/>
        </w:rPr>
        <w:t xml:space="preserve"> спорту; мати навички лідерства; в</w:t>
      </w:r>
      <w:r w:rsidR="00E95128" w:rsidRPr="00E95128">
        <w:rPr>
          <w:sz w:val="28"/>
          <w:szCs w:val="28"/>
          <w:lang w:val="uk-UA" w:eastAsia="ru-RU"/>
        </w:rPr>
        <w:t>икористовувати нормативні та правові акти, що регл</w:t>
      </w:r>
      <w:r w:rsidR="00E95128">
        <w:rPr>
          <w:sz w:val="28"/>
          <w:szCs w:val="28"/>
          <w:lang w:val="uk-UA" w:eastAsia="ru-RU"/>
        </w:rPr>
        <w:t>аментують професійну діяльність; з</w:t>
      </w:r>
      <w:r w:rsidR="00E95128" w:rsidRPr="00E95128">
        <w:rPr>
          <w:sz w:val="28"/>
          <w:szCs w:val="28"/>
          <w:lang w:val="uk-UA" w:eastAsia="ru-RU"/>
        </w:rPr>
        <w:t>астосовувати набуті теоретичні знання для розв’язання практичних завдань та змістовно інтерпретувати отримані результати.</w:t>
      </w:r>
    </w:p>
    <w:p w:rsidR="00D24374" w:rsidRPr="00D24374" w:rsidRDefault="00D24374" w:rsidP="00D24374">
      <w:pPr>
        <w:autoSpaceDE w:val="0"/>
        <w:autoSpaceDN w:val="0"/>
        <w:adjustRightInd w:val="0"/>
        <w:spacing w:line="360" w:lineRule="auto"/>
        <w:ind w:firstLine="709"/>
        <w:jc w:val="both"/>
        <w:rPr>
          <w:b/>
          <w:sz w:val="28"/>
          <w:szCs w:val="28"/>
          <w:lang w:val="uk-UA" w:eastAsia="ru-RU"/>
        </w:rPr>
      </w:pPr>
      <w:r w:rsidRPr="00D24374">
        <w:rPr>
          <w:b/>
          <w:sz w:val="28"/>
          <w:szCs w:val="28"/>
          <w:lang w:val="uk-UA" w:eastAsia="ru-RU"/>
        </w:rPr>
        <w:t xml:space="preserve">Висновки. </w:t>
      </w:r>
      <w:r w:rsidRPr="00D24374">
        <w:rPr>
          <w:sz w:val="28"/>
          <w:szCs w:val="28"/>
          <w:lang w:val="uk-UA" w:eastAsia="ru-RU"/>
        </w:rPr>
        <w:t xml:space="preserve">Навчання на засадах </w:t>
      </w:r>
      <w:proofErr w:type="spellStart"/>
      <w:r w:rsidRPr="00D24374">
        <w:rPr>
          <w:sz w:val="28"/>
          <w:szCs w:val="28"/>
          <w:lang w:val="uk-UA" w:eastAsia="ru-RU"/>
        </w:rPr>
        <w:t>компетентнісного</w:t>
      </w:r>
      <w:proofErr w:type="spellEnd"/>
      <w:r w:rsidRPr="00D24374">
        <w:rPr>
          <w:sz w:val="28"/>
          <w:szCs w:val="28"/>
          <w:lang w:val="uk-UA" w:eastAsia="ru-RU"/>
        </w:rPr>
        <w:t xml:space="preserve"> підходу передбачає собою утвердження </w:t>
      </w:r>
      <w:proofErr w:type="spellStart"/>
      <w:r w:rsidRPr="00D24374">
        <w:rPr>
          <w:sz w:val="28"/>
          <w:szCs w:val="28"/>
          <w:lang w:val="uk-UA" w:eastAsia="ru-RU"/>
        </w:rPr>
        <w:t>студентоцентризму</w:t>
      </w:r>
      <w:proofErr w:type="spellEnd"/>
      <w:r w:rsidRPr="00D24374">
        <w:rPr>
          <w:sz w:val="28"/>
          <w:szCs w:val="28"/>
          <w:lang w:val="uk-UA" w:eastAsia="ru-RU"/>
        </w:rPr>
        <w:t xml:space="preserve"> й викладання, заснованого на прозорості кваліфікацій і об’єктивності результатів навчання. Основними категоріями навчання на засадах </w:t>
      </w:r>
      <w:proofErr w:type="spellStart"/>
      <w:r w:rsidRPr="00D24374">
        <w:rPr>
          <w:sz w:val="28"/>
          <w:szCs w:val="28"/>
          <w:lang w:val="uk-UA" w:eastAsia="ru-RU"/>
        </w:rPr>
        <w:t>компетентнісного</w:t>
      </w:r>
      <w:proofErr w:type="spellEnd"/>
      <w:r w:rsidRPr="00D24374">
        <w:rPr>
          <w:sz w:val="28"/>
          <w:szCs w:val="28"/>
          <w:lang w:val="uk-UA" w:eastAsia="ru-RU"/>
        </w:rPr>
        <w:t xml:space="preserve"> підходу є компетентності та результати навчання, які на сьогодні є ключовими у Європейському просторі вищої освіти. Компетентності розглядаються як динамічне поєднання знань, навичок, умінь і здатностей. Формування в свідомості студентів </w:t>
      </w:r>
      <w:proofErr w:type="spellStart"/>
      <w:r w:rsidRPr="00D24374">
        <w:rPr>
          <w:sz w:val="28"/>
          <w:szCs w:val="28"/>
          <w:lang w:val="uk-UA" w:eastAsia="ru-RU"/>
        </w:rPr>
        <w:t>компетентностей</w:t>
      </w:r>
      <w:proofErr w:type="spellEnd"/>
      <w:r w:rsidRPr="00D24374">
        <w:rPr>
          <w:sz w:val="28"/>
          <w:szCs w:val="28"/>
          <w:lang w:val="uk-UA" w:eastAsia="ru-RU"/>
        </w:rPr>
        <w:t xml:space="preserve"> є метою освітніх програм. Під результатами навчання </w:t>
      </w:r>
      <w:r w:rsidRPr="00D24374">
        <w:rPr>
          <w:sz w:val="28"/>
          <w:szCs w:val="28"/>
          <w:lang w:val="uk-UA" w:eastAsia="ru-RU"/>
        </w:rPr>
        <w:lastRenderedPageBreak/>
        <w:t>розуміється інтегральний показник того, що повинен знати та розуміти студент, бути здатним продемонструвати вміння та навички після завершення навчання.</w:t>
      </w:r>
    </w:p>
    <w:p w:rsidR="00E95128" w:rsidRDefault="00E95128" w:rsidP="00E95128">
      <w:pPr>
        <w:spacing w:line="360" w:lineRule="auto"/>
        <w:ind w:firstLine="387"/>
        <w:jc w:val="center"/>
        <w:rPr>
          <w:b/>
          <w:noProof/>
          <w:sz w:val="28"/>
          <w:szCs w:val="28"/>
          <w:lang w:val="uk-UA"/>
        </w:rPr>
      </w:pPr>
    </w:p>
    <w:p w:rsidR="00E95128" w:rsidRPr="00D24374" w:rsidRDefault="00E95128" w:rsidP="00E95128">
      <w:pPr>
        <w:spacing w:line="360" w:lineRule="auto"/>
        <w:ind w:firstLine="387"/>
        <w:jc w:val="center"/>
        <w:rPr>
          <w:b/>
          <w:noProof/>
          <w:sz w:val="28"/>
          <w:szCs w:val="28"/>
          <w:lang w:val="uk-UA"/>
        </w:rPr>
      </w:pPr>
      <w:r w:rsidRPr="00D24374">
        <w:rPr>
          <w:b/>
          <w:noProof/>
          <w:sz w:val="28"/>
          <w:szCs w:val="28"/>
          <w:lang w:val="uk-UA"/>
        </w:rPr>
        <w:t>Список літератури</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1. Рашкевич Ю.М. Болонський процес та нова парадигма вищої освіти: </w:t>
      </w:r>
      <w:r w:rsidRPr="00E95128">
        <w:rPr>
          <w:i/>
          <w:sz w:val="28"/>
          <w:szCs w:val="28"/>
          <w:lang w:val="uk-UA" w:eastAsia="ru-RU"/>
        </w:rPr>
        <w:t>монографія</w:t>
      </w:r>
      <w:r w:rsidR="00E95128">
        <w:rPr>
          <w:sz w:val="28"/>
          <w:szCs w:val="28"/>
          <w:lang w:val="uk-UA" w:eastAsia="ru-RU"/>
        </w:rPr>
        <w:t>.</w:t>
      </w:r>
      <w:r w:rsidRPr="00D24374">
        <w:rPr>
          <w:sz w:val="28"/>
          <w:szCs w:val="28"/>
          <w:lang w:val="uk-UA" w:eastAsia="ru-RU"/>
        </w:rPr>
        <w:t xml:space="preserve"> Львів: Вид-во Львівської політехніки, 2014. 168 с.</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2. Розроблення освітніх програм. Методичні рекомендації / Авт.: В.М. </w:t>
      </w:r>
      <w:proofErr w:type="spellStart"/>
      <w:r w:rsidRPr="00D24374">
        <w:rPr>
          <w:sz w:val="28"/>
          <w:szCs w:val="28"/>
          <w:lang w:val="uk-UA" w:eastAsia="ru-RU"/>
        </w:rPr>
        <w:t>Захарченко</w:t>
      </w:r>
      <w:proofErr w:type="spellEnd"/>
      <w:r w:rsidRPr="00D24374">
        <w:rPr>
          <w:sz w:val="28"/>
          <w:szCs w:val="28"/>
          <w:lang w:val="uk-UA" w:eastAsia="ru-RU"/>
        </w:rPr>
        <w:t xml:space="preserve">, В.І. Луговий, Ю.М. </w:t>
      </w:r>
      <w:proofErr w:type="spellStart"/>
      <w:r w:rsidRPr="00D24374">
        <w:rPr>
          <w:sz w:val="28"/>
          <w:szCs w:val="28"/>
          <w:lang w:val="uk-UA" w:eastAsia="ru-RU"/>
        </w:rPr>
        <w:t>Рашкевич</w:t>
      </w:r>
      <w:proofErr w:type="spellEnd"/>
      <w:r w:rsidRPr="00D24374">
        <w:rPr>
          <w:sz w:val="28"/>
          <w:szCs w:val="28"/>
          <w:lang w:val="uk-UA" w:eastAsia="ru-RU"/>
        </w:rPr>
        <w:t xml:space="preserve">, Ж.В. </w:t>
      </w:r>
      <w:proofErr w:type="spellStart"/>
      <w:r w:rsidRPr="00D24374">
        <w:rPr>
          <w:sz w:val="28"/>
          <w:szCs w:val="28"/>
          <w:lang w:val="uk-UA" w:eastAsia="ru-RU"/>
        </w:rPr>
        <w:t>Таланова</w:t>
      </w:r>
      <w:proofErr w:type="spellEnd"/>
      <w:r w:rsidRPr="00D24374">
        <w:rPr>
          <w:sz w:val="28"/>
          <w:szCs w:val="28"/>
          <w:lang w:val="uk-UA" w:eastAsia="ru-RU"/>
        </w:rPr>
        <w:t xml:space="preserve"> / За ред. В.Г. Кременя. К. : ДП «НВЦ «Пріоритети », 2014. 120 с.</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 xml:space="preserve">3. ECTS </w:t>
      </w:r>
      <w:proofErr w:type="spellStart"/>
      <w:r w:rsidRPr="00D24374">
        <w:rPr>
          <w:sz w:val="28"/>
          <w:szCs w:val="28"/>
          <w:lang w:val="uk-UA" w:eastAsia="ru-RU"/>
        </w:rPr>
        <w:t>Users’</w:t>
      </w:r>
      <w:proofErr w:type="spellEnd"/>
      <w:r w:rsidRPr="00D24374">
        <w:rPr>
          <w:sz w:val="28"/>
          <w:szCs w:val="28"/>
          <w:lang w:val="uk-UA" w:eastAsia="ru-RU"/>
        </w:rPr>
        <w:t xml:space="preserve"> </w:t>
      </w:r>
      <w:proofErr w:type="spellStart"/>
      <w:r w:rsidRPr="00D24374">
        <w:rPr>
          <w:sz w:val="28"/>
          <w:szCs w:val="28"/>
          <w:lang w:val="uk-UA" w:eastAsia="ru-RU"/>
        </w:rPr>
        <w:t>Guide</w:t>
      </w:r>
      <w:proofErr w:type="spellEnd"/>
      <w:r w:rsidRPr="00D24374">
        <w:rPr>
          <w:sz w:val="28"/>
          <w:szCs w:val="28"/>
          <w:lang w:val="uk-UA" w:eastAsia="ru-RU"/>
        </w:rPr>
        <w:t xml:space="preserve">. – </w:t>
      </w:r>
      <w:proofErr w:type="spellStart"/>
      <w:r w:rsidRPr="00D24374">
        <w:rPr>
          <w:sz w:val="28"/>
          <w:szCs w:val="28"/>
          <w:lang w:val="uk-UA" w:eastAsia="ru-RU"/>
        </w:rPr>
        <w:t>European</w:t>
      </w:r>
      <w:proofErr w:type="spellEnd"/>
      <w:r w:rsidRPr="00D24374">
        <w:rPr>
          <w:sz w:val="28"/>
          <w:szCs w:val="28"/>
          <w:lang w:val="uk-UA" w:eastAsia="ru-RU"/>
        </w:rPr>
        <w:t xml:space="preserve"> </w:t>
      </w:r>
      <w:proofErr w:type="spellStart"/>
      <w:r w:rsidRPr="00D24374">
        <w:rPr>
          <w:sz w:val="28"/>
          <w:szCs w:val="28"/>
          <w:lang w:val="uk-UA" w:eastAsia="ru-RU"/>
        </w:rPr>
        <w:t>Communities</w:t>
      </w:r>
      <w:proofErr w:type="spellEnd"/>
      <w:r w:rsidRPr="00D24374">
        <w:rPr>
          <w:sz w:val="28"/>
          <w:szCs w:val="28"/>
          <w:lang w:val="uk-UA" w:eastAsia="ru-RU"/>
        </w:rPr>
        <w:t xml:space="preserve">, 6 </w:t>
      </w:r>
      <w:proofErr w:type="spellStart"/>
      <w:r w:rsidRPr="00D24374">
        <w:rPr>
          <w:sz w:val="28"/>
          <w:szCs w:val="28"/>
          <w:lang w:val="uk-UA" w:eastAsia="ru-RU"/>
        </w:rPr>
        <w:t>February</w:t>
      </w:r>
      <w:proofErr w:type="spellEnd"/>
      <w:r w:rsidRPr="00D24374">
        <w:rPr>
          <w:sz w:val="28"/>
          <w:szCs w:val="28"/>
          <w:lang w:val="uk-UA" w:eastAsia="ru-RU"/>
        </w:rPr>
        <w:t xml:space="preserve"> 2009. [</w:t>
      </w:r>
      <w:proofErr w:type="spellStart"/>
      <w:r w:rsidRPr="00D24374">
        <w:rPr>
          <w:sz w:val="28"/>
          <w:szCs w:val="28"/>
          <w:lang w:val="uk-UA" w:eastAsia="ru-RU"/>
        </w:rPr>
        <w:t>Electronic</w:t>
      </w:r>
      <w:proofErr w:type="spellEnd"/>
      <w:r w:rsidRPr="00D24374">
        <w:rPr>
          <w:sz w:val="28"/>
          <w:szCs w:val="28"/>
          <w:lang w:val="uk-UA" w:eastAsia="ru-RU"/>
        </w:rPr>
        <w:t xml:space="preserve"> </w:t>
      </w:r>
      <w:proofErr w:type="spellStart"/>
      <w:r w:rsidRPr="00D24374">
        <w:rPr>
          <w:sz w:val="28"/>
          <w:szCs w:val="28"/>
          <w:lang w:val="uk-UA" w:eastAsia="ru-RU"/>
        </w:rPr>
        <w:t>resource</w:t>
      </w:r>
      <w:proofErr w:type="spellEnd"/>
      <w:r w:rsidRPr="00D24374">
        <w:rPr>
          <w:sz w:val="28"/>
          <w:szCs w:val="28"/>
          <w:lang w:val="uk-UA" w:eastAsia="ru-RU"/>
        </w:rPr>
        <w:t>]. – URL: ec.europa.eu/education/lifelong-learning-policy/doc/ects/guide_en.pdf.</w:t>
      </w:r>
    </w:p>
    <w:p w:rsidR="00D24374" w:rsidRPr="00D24374" w:rsidRDefault="00D24374" w:rsidP="00D24374">
      <w:pPr>
        <w:autoSpaceDE w:val="0"/>
        <w:autoSpaceDN w:val="0"/>
        <w:adjustRightInd w:val="0"/>
        <w:spacing w:line="360" w:lineRule="auto"/>
        <w:ind w:firstLine="709"/>
        <w:jc w:val="both"/>
        <w:rPr>
          <w:sz w:val="28"/>
          <w:szCs w:val="28"/>
          <w:lang w:val="uk-UA" w:eastAsia="ru-RU"/>
        </w:rPr>
      </w:pPr>
      <w:r w:rsidRPr="00D24374">
        <w:rPr>
          <w:sz w:val="28"/>
          <w:szCs w:val="28"/>
          <w:lang w:val="uk-UA" w:eastAsia="ru-RU"/>
        </w:rPr>
        <w:t>4. </w:t>
      </w:r>
      <w:proofErr w:type="spellStart"/>
      <w:r w:rsidRPr="00D24374">
        <w:rPr>
          <w:sz w:val="28"/>
          <w:szCs w:val="28"/>
          <w:lang w:val="uk-UA" w:eastAsia="ru-RU"/>
        </w:rPr>
        <w:t>Tuning</w:t>
      </w:r>
      <w:proofErr w:type="spellEnd"/>
      <w:r w:rsidRPr="00D24374">
        <w:rPr>
          <w:sz w:val="28"/>
          <w:szCs w:val="28"/>
          <w:lang w:val="uk-UA" w:eastAsia="ru-RU"/>
        </w:rPr>
        <w:t xml:space="preserve"> </w:t>
      </w:r>
      <w:proofErr w:type="spellStart"/>
      <w:r w:rsidRPr="00D24374">
        <w:rPr>
          <w:sz w:val="28"/>
          <w:szCs w:val="28"/>
          <w:lang w:val="uk-UA" w:eastAsia="ru-RU"/>
        </w:rPr>
        <w:t>educational</w:t>
      </w:r>
      <w:proofErr w:type="spellEnd"/>
      <w:r w:rsidRPr="00D24374">
        <w:rPr>
          <w:sz w:val="28"/>
          <w:szCs w:val="28"/>
          <w:lang w:val="uk-UA" w:eastAsia="ru-RU"/>
        </w:rPr>
        <w:t xml:space="preserve"> </w:t>
      </w:r>
      <w:proofErr w:type="spellStart"/>
      <w:r w:rsidRPr="00D24374">
        <w:rPr>
          <w:sz w:val="28"/>
          <w:szCs w:val="28"/>
          <w:lang w:val="uk-UA" w:eastAsia="ru-RU"/>
        </w:rPr>
        <w:t>structures</w:t>
      </w:r>
      <w:proofErr w:type="spellEnd"/>
      <w:r w:rsidRPr="00D24374">
        <w:rPr>
          <w:sz w:val="28"/>
          <w:szCs w:val="28"/>
          <w:lang w:val="uk-UA" w:eastAsia="ru-RU"/>
        </w:rPr>
        <w:t xml:space="preserve"> </w:t>
      </w:r>
      <w:proofErr w:type="spellStart"/>
      <w:r w:rsidRPr="00D24374">
        <w:rPr>
          <w:sz w:val="28"/>
          <w:szCs w:val="28"/>
          <w:lang w:val="uk-UA" w:eastAsia="ru-RU"/>
        </w:rPr>
        <w:t>in</w:t>
      </w:r>
      <w:proofErr w:type="spellEnd"/>
      <w:r w:rsidRPr="00D24374">
        <w:rPr>
          <w:sz w:val="28"/>
          <w:szCs w:val="28"/>
          <w:lang w:val="uk-UA" w:eastAsia="ru-RU"/>
        </w:rPr>
        <w:t xml:space="preserve"> </w:t>
      </w:r>
      <w:proofErr w:type="spellStart"/>
      <w:r w:rsidRPr="00D24374">
        <w:rPr>
          <w:sz w:val="28"/>
          <w:szCs w:val="28"/>
          <w:lang w:val="uk-UA" w:eastAsia="ru-RU"/>
        </w:rPr>
        <w:t>Europe</w:t>
      </w:r>
      <w:proofErr w:type="spellEnd"/>
      <w:r w:rsidRPr="00D24374">
        <w:rPr>
          <w:sz w:val="28"/>
          <w:szCs w:val="28"/>
          <w:lang w:val="uk-UA" w:eastAsia="ru-RU"/>
        </w:rPr>
        <w:t>, TUNING. [</w:t>
      </w:r>
      <w:proofErr w:type="spellStart"/>
      <w:r w:rsidRPr="00D24374">
        <w:rPr>
          <w:sz w:val="28"/>
          <w:szCs w:val="28"/>
          <w:lang w:val="uk-UA" w:eastAsia="ru-RU"/>
        </w:rPr>
        <w:t>Electronic</w:t>
      </w:r>
      <w:proofErr w:type="spellEnd"/>
      <w:r w:rsidRPr="00D24374">
        <w:rPr>
          <w:sz w:val="28"/>
          <w:szCs w:val="28"/>
          <w:lang w:val="uk-UA" w:eastAsia="ru-RU"/>
        </w:rPr>
        <w:t xml:space="preserve"> </w:t>
      </w:r>
      <w:proofErr w:type="spellStart"/>
      <w:r w:rsidRPr="00D24374">
        <w:rPr>
          <w:sz w:val="28"/>
          <w:szCs w:val="28"/>
          <w:lang w:val="uk-UA" w:eastAsia="ru-RU"/>
        </w:rPr>
        <w:t>resource</w:t>
      </w:r>
      <w:proofErr w:type="spellEnd"/>
      <w:r w:rsidRPr="00D24374">
        <w:rPr>
          <w:sz w:val="28"/>
          <w:szCs w:val="28"/>
          <w:lang w:val="uk-UA" w:eastAsia="ru-RU"/>
        </w:rPr>
        <w:t>] – URL: www.unideusto.org/tuningeu.</w:t>
      </w:r>
    </w:p>
    <w:p w:rsidR="009F45C5" w:rsidRPr="00D24374" w:rsidRDefault="009F45C5" w:rsidP="009F45C5">
      <w:pPr>
        <w:spacing w:line="360" w:lineRule="auto"/>
        <w:ind w:firstLine="387"/>
        <w:jc w:val="center"/>
        <w:rPr>
          <w:noProof/>
          <w:sz w:val="28"/>
          <w:szCs w:val="28"/>
          <w:lang w:val="uk-UA"/>
        </w:rPr>
      </w:pPr>
      <w:r w:rsidRPr="00D24374">
        <w:rPr>
          <w:noProof/>
          <w:sz w:val="28"/>
          <w:szCs w:val="28"/>
          <w:lang w:val="uk-UA"/>
        </w:rPr>
        <w:t xml:space="preserve"> </w:t>
      </w:r>
    </w:p>
    <w:sectPr w:rsidR="009F45C5" w:rsidRPr="00D24374" w:rsidSect="009F45C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5C5"/>
    <w:rsid w:val="000B034B"/>
    <w:rsid w:val="001F3D46"/>
    <w:rsid w:val="00202502"/>
    <w:rsid w:val="003A1D69"/>
    <w:rsid w:val="00581980"/>
    <w:rsid w:val="009E1D15"/>
    <w:rsid w:val="009F45C5"/>
    <w:rsid w:val="00CA75AA"/>
    <w:rsid w:val="00D24374"/>
    <w:rsid w:val="00E95128"/>
    <w:rsid w:val="00ED5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C5"/>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C5"/>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7774">
      <w:bodyDiv w:val="1"/>
      <w:marLeft w:val="0"/>
      <w:marRight w:val="0"/>
      <w:marTop w:val="0"/>
      <w:marBottom w:val="0"/>
      <w:divBdr>
        <w:top w:val="none" w:sz="0" w:space="0" w:color="auto"/>
        <w:left w:val="none" w:sz="0" w:space="0" w:color="auto"/>
        <w:bottom w:val="none" w:sz="0" w:space="0" w:color="auto"/>
        <w:right w:val="none" w:sz="0" w:space="0" w:color="auto"/>
      </w:divBdr>
    </w:div>
    <w:div w:id="78262243">
      <w:bodyDiv w:val="1"/>
      <w:marLeft w:val="0"/>
      <w:marRight w:val="0"/>
      <w:marTop w:val="0"/>
      <w:marBottom w:val="0"/>
      <w:divBdr>
        <w:top w:val="none" w:sz="0" w:space="0" w:color="auto"/>
        <w:left w:val="none" w:sz="0" w:space="0" w:color="auto"/>
        <w:bottom w:val="none" w:sz="0" w:space="0" w:color="auto"/>
        <w:right w:val="none" w:sz="0" w:space="0" w:color="auto"/>
      </w:divBdr>
    </w:div>
    <w:div w:id="94058731">
      <w:bodyDiv w:val="1"/>
      <w:marLeft w:val="0"/>
      <w:marRight w:val="0"/>
      <w:marTop w:val="0"/>
      <w:marBottom w:val="0"/>
      <w:divBdr>
        <w:top w:val="none" w:sz="0" w:space="0" w:color="auto"/>
        <w:left w:val="none" w:sz="0" w:space="0" w:color="auto"/>
        <w:bottom w:val="none" w:sz="0" w:space="0" w:color="auto"/>
        <w:right w:val="none" w:sz="0" w:space="0" w:color="auto"/>
      </w:divBdr>
    </w:div>
    <w:div w:id="151415846">
      <w:bodyDiv w:val="1"/>
      <w:marLeft w:val="0"/>
      <w:marRight w:val="0"/>
      <w:marTop w:val="0"/>
      <w:marBottom w:val="0"/>
      <w:divBdr>
        <w:top w:val="none" w:sz="0" w:space="0" w:color="auto"/>
        <w:left w:val="none" w:sz="0" w:space="0" w:color="auto"/>
        <w:bottom w:val="none" w:sz="0" w:space="0" w:color="auto"/>
        <w:right w:val="none" w:sz="0" w:space="0" w:color="auto"/>
      </w:divBdr>
    </w:div>
    <w:div w:id="230890668">
      <w:bodyDiv w:val="1"/>
      <w:marLeft w:val="0"/>
      <w:marRight w:val="0"/>
      <w:marTop w:val="0"/>
      <w:marBottom w:val="0"/>
      <w:divBdr>
        <w:top w:val="none" w:sz="0" w:space="0" w:color="auto"/>
        <w:left w:val="none" w:sz="0" w:space="0" w:color="auto"/>
        <w:bottom w:val="none" w:sz="0" w:space="0" w:color="auto"/>
        <w:right w:val="none" w:sz="0" w:space="0" w:color="auto"/>
      </w:divBdr>
    </w:div>
    <w:div w:id="236595963">
      <w:bodyDiv w:val="1"/>
      <w:marLeft w:val="0"/>
      <w:marRight w:val="0"/>
      <w:marTop w:val="0"/>
      <w:marBottom w:val="0"/>
      <w:divBdr>
        <w:top w:val="none" w:sz="0" w:space="0" w:color="auto"/>
        <w:left w:val="none" w:sz="0" w:space="0" w:color="auto"/>
        <w:bottom w:val="none" w:sz="0" w:space="0" w:color="auto"/>
        <w:right w:val="none" w:sz="0" w:space="0" w:color="auto"/>
      </w:divBdr>
    </w:div>
    <w:div w:id="298923025">
      <w:bodyDiv w:val="1"/>
      <w:marLeft w:val="0"/>
      <w:marRight w:val="0"/>
      <w:marTop w:val="0"/>
      <w:marBottom w:val="0"/>
      <w:divBdr>
        <w:top w:val="none" w:sz="0" w:space="0" w:color="auto"/>
        <w:left w:val="none" w:sz="0" w:space="0" w:color="auto"/>
        <w:bottom w:val="none" w:sz="0" w:space="0" w:color="auto"/>
        <w:right w:val="none" w:sz="0" w:space="0" w:color="auto"/>
      </w:divBdr>
    </w:div>
    <w:div w:id="322320235">
      <w:bodyDiv w:val="1"/>
      <w:marLeft w:val="0"/>
      <w:marRight w:val="0"/>
      <w:marTop w:val="0"/>
      <w:marBottom w:val="0"/>
      <w:divBdr>
        <w:top w:val="none" w:sz="0" w:space="0" w:color="auto"/>
        <w:left w:val="none" w:sz="0" w:space="0" w:color="auto"/>
        <w:bottom w:val="none" w:sz="0" w:space="0" w:color="auto"/>
        <w:right w:val="none" w:sz="0" w:space="0" w:color="auto"/>
      </w:divBdr>
    </w:div>
    <w:div w:id="362365931">
      <w:bodyDiv w:val="1"/>
      <w:marLeft w:val="0"/>
      <w:marRight w:val="0"/>
      <w:marTop w:val="0"/>
      <w:marBottom w:val="0"/>
      <w:divBdr>
        <w:top w:val="none" w:sz="0" w:space="0" w:color="auto"/>
        <w:left w:val="none" w:sz="0" w:space="0" w:color="auto"/>
        <w:bottom w:val="none" w:sz="0" w:space="0" w:color="auto"/>
        <w:right w:val="none" w:sz="0" w:space="0" w:color="auto"/>
      </w:divBdr>
    </w:div>
    <w:div w:id="400448831">
      <w:bodyDiv w:val="1"/>
      <w:marLeft w:val="0"/>
      <w:marRight w:val="0"/>
      <w:marTop w:val="0"/>
      <w:marBottom w:val="0"/>
      <w:divBdr>
        <w:top w:val="none" w:sz="0" w:space="0" w:color="auto"/>
        <w:left w:val="none" w:sz="0" w:space="0" w:color="auto"/>
        <w:bottom w:val="none" w:sz="0" w:space="0" w:color="auto"/>
        <w:right w:val="none" w:sz="0" w:space="0" w:color="auto"/>
      </w:divBdr>
    </w:div>
    <w:div w:id="489753651">
      <w:bodyDiv w:val="1"/>
      <w:marLeft w:val="0"/>
      <w:marRight w:val="0"/>
      <w:marTop w:val="0"/>
      <w:marBottom w:val="0"/>
      <w:divBdr>
        <w:top w:val="none" w:sz="0" w:space="0" w:color="auto"/>
        <w:left w:val="none" w:sz="0" w:space="0" w:color="auto"/>
        <w:bottom w:val="none" w:sz="0" w:space="0" w:color="auto"/>
        <w:right w:val="none" w:sz="0" w:space="0" w:color="auto"/>
      </w:divBdr>
    </w:div>
    <w:div w:id="509031766">
      <w:bodyDiv w:val="1"/>
      <w:marLeft w:val="0"/>
      <w:marRight w:val="0"/>
      <w:marTop w:val="0"/>
      <w:marBottom w:val="0"/>
      <w:divBdr>
        <w:top w:val="none" w:sz="0" w:space="0" w:color="auto"/>
        <w:left w:val="none" w:sz="0" w:space="0" w:color="auto"/>
        <w:bottom w:val="none" w:sz="0" w:space="0" w:color="auto"/>
        <w:right w:val="none" w:sz="0" w:space="0" w:color="auto"/>
      </w:divBdr>
    </w:div>
    <w:div w:id="564071279">
      <w:bodyDiv w:val="1"/>
      <w:marLeft w:val="0"/>
      <w:marRight w:val="0"/>
      <w:marTop w:val="0"/>
      <w:marBottom w:val="0"/>
      <w:divBdr>
        <w:top w:val="none" w:sz="0" w:space="0" w:color="auto"/>
        <w:left w:val="none" w:sz="0" w:space="0" w:color="auto"/>
        <w:bottom w:val="none" w:sz="0" w:space="0" w:color="auto"/>
        <w:right w:val="none" w:sz="0" w:space="0" w:color="auto"/>
      </w:divBdr>
    </w:div>
    <w:div w:id="600381933">
      <w:bodyDiv w:val="1"/>
      <w:marLeft w:val="0"/>
      <w:marRight w:val="0"/>
      <w:marTop w:val="0"/>
      <w:marBottom w:val="0"/>
      <w:divBdr>
        <w:top w:val="none" w:sz="0" w:space="0" w:color="auto"/>
        <w:left w:val="none" w:sz="0" w:space="0" w:color="auto"/>
        <w:bottom w:val="none" w:sz="0" w:space="0" w:color="auto"/>
        <w:right w:val="none" w:sz="0" w:space="0" w:color="auto"/>
      </w:divBdr>
    </w:div>
    <w:div w:id="629163487">
      <w:bodyDiv w:val="1"/>
      <w:marLeft w:val="0"/>
      <w:marRight w:val="0"/>
      <w:marTop w:val="0"/>
      <w:marBottom w:val="0"/>
      <w:divBdr>
        <w:top w:val="none" w:sz="0" w:space="0" w:color="auto"/>
        <w:left w:val="none" w:sz="0" w:space="0" w:color="auto"/>
        <w:bottom w:val="none" w:sz="0" w:space="0" w:color="auto"/>
        <w:right w:val="none" w:sz="0" w:space="0" w:color="auto"/>
      </w:divBdr>
    </w:div>
    <w:div w:id="720641801">
      <w:bodyDiv w:val="1"/>
      <w:marLeft w:val="0"/>
      <w:marRight w:val="0"/>
      <w:marTop w:val="0"/>
      <w:marBottom w:val="0"/>
      <w:divBdr>
        <w:top w:val="none" w:sz="0" w:space="0" w:color="auto"/>
        <w:left w:val="none" w:sz="0" w:space="0" w:color="auto"/>
        <w:bottom w:val="none" w:sz="0" w:space="0" w:color="auto"/>
        <w:right w:val="none" w:sz="0" w:space="0" w:color="auto"/>
      </w:divBdr>
    </w:div>
    <w:div w:id="763302411">
      <w:bodyDiv w:val="1"/>
      <w:marLeft w:val="0"/>
      <w:marRight w:val="0"/>
      <w:marTop w:val="0"/>
      <w:marBottom w:val="0"/>
      <w:divBdr>
        <w:top w:val="none" w:sz="0" w:space="0" w:color="auto"/>
        <w:left w:val="none" w:sz="0" w:space="0" w:color="auto"/>
        <w:bottom w:val="none" w:sz="0" w:space="0" w:color="auto"/>
        <w:right w:val="none" w:sz="0" w:space="0" w:color="auto"/>
      </w:divBdr>
    </w:div>
    <w:div w:id="785809164">
      <w:bodyDiv w:val="1"/>
      <w:marLeft w:val="0"/>
      <w:marRight w:val="0"/>
      <w:marTop w:val="0"/>
      <w:marBottom w:val="0"/>
      <w:divBdr>
        <w:top w:val="none" w:sz="0" w:space="0" w:color="auto"/>
        <w:left w:val="none" w:sz="0" w:space="0" w:color="auto"/>
        <w:bottom w:val="none" w:sz="0" w:space="0" w:color="auto"/>
        <w:right w:val="none" w:sz="0" w:space="0" w:color="auto"/>
      </w:divBdr>
    </w:div>
    <w:div w:id="795489939">
      <w:bodyDiv w:val="1"/>
      <w:marLeft w:val="0"/>
      <w:marRight w:val="0"/>
      <w:marTop w:val="0"/>
      <w:marBottom w:val="0"/>
      <w:divBdr>
        <w:top w:val="none" w:sz="0" w:space="0" w:color="auto"/>
        <w:left w:val="none" w:sz="0" w:space="0" w:color="auto"/>
        <w:bottom w:val="none" w:sz="0" w:space="0" w:color="auto"/>
        <w:right w:val="none" w:sz="0" w:space="0" w:color="auto"/>
      </w:divBdr>
    </w:div>
    <w:div w:id="862206589">
      <w:bodyDiv w:val="1"/>
      <w:marLeft w:val="0"/>
      <w:marRight w:val="0"/>
      <w:marTop w:val="0"/>
      <w:marBottom w:val="0"/>
      <w:divBdr>
        <w:top w:val="none" w:sz="0" w:space="0" w:color="auto"/>
        <w:left w:val="none" w:sz="0" w:space="0" w:color="auto"/>
        <w:bottom w:val="none" w:sz="0" w:space="0" w:color="auto"/>
        <w:right w:val="none" w:sz="0" w:space="0" w:color="auto"/>
      </w:divBdr>
    </w:div>
    <w:div w:id="975332070">
      <w:bodyDiv w:val="1"/>
      <w:marLeft w:val="0"/>
      <w:marRight w:val="0"/>
      <w:marTop w:val="0"/>
      <w:marBottom w:val="0"/>
      <w:divBdr>
        <w:top w:val="none" w:sz="0" w:space="0" w:color="auto"/>
        <w:left w:val="none" w:sz="0" w:space="0" w:color="auto"/>
        <w:bottom w:val="none" w:sz="0" w:space="0" w:color="auto"/>
        <w:right w:val="none" w:sz="0" w:space="0" w:color="auto"/>
      </w:divBdr>
    </w:div>
    <w:div w:id="1019506463">
      <w:bodyDiv w:val="1"/>
      <w:marLeft w:val="0"/>
      <w:marRight w:val="0"/>
      <w:marTop w:val="0"/>
      <w:marBottom w:val="0"/>
      <w:divBdr>
        <w:top w:val="none" w:sz="0" w:space="0" w:color="auto"/>
        <w:left w:val="none" w:sz="0" w:space="0" w:color="auto"/>
        <w:bottom w:val="none" w:sz="0" w:space="0" w:color="auto"/>
        <w:right w:val="none" w:sz="0" w:space="0" w:color="auto"/>
      </w:divBdr>
    </w:div>
    <w:div w:id="1147435488">
      <w:bodyDiv w:val="1"/>
      <w:marLeft w:val="0"/>
      <w:marRight w:val="0"/>
      <w:marTop w:val="0"/>
      <w:marBottom w:val="0"/>
      <w:divBdr>
        <w:top w:val="none" w:sz="0" w:space="0" w:color="auto"/>
        <w:left w:val="none" w:sz="0" w:space="0" w:color="auto"/>
        <w:bottom w:val="none" w:sz="0" w:space="0" w:color="auto"/>
        <w:right w:val="none" w:sz="0" w:space="0" w:color="auto"/>
      </w:divBdr>
    </w:div>
    <w:div w:id="1195193593">
      <w:bodyDiv w:val="1"/>
      <w:marLeft w:val="0"/>
      <w:marRight w:val="0"/>
      <w:marTop w:val="0"/>
      <w:marBottom w:val="0"/>
      <w:divBdr>
        <w:top w:val="none" w:sz="0" w:space="0" w:color="auto"/>
        <w:left w:val="none" w:sz="0" w:space="0" w:color="auto"/>
        <w:bottom w:val="none" w:sz="0" w:space="0" w:color="auto"/>
        <w:right w:val="none" w:sz="0" w:space="0" w:color="auto"/>
      </w:divBdr>
    </w:div>
    <w:div w:id="1266690122">
      <w:bodyDiv w:val="1"/>
      <w:marLeft w:val="0"/>
      <w:marRight w:val="0"/>
      <w:marTop w:val="0"/>
      <w:marBottom w:val="0"/>
      <w:divBdr>
        <w:top w:val="none" w:sz="0" w:space="0" w:color="auto"/>
        <w:left w:val="none" w:sz="0" w:space="0" w:color="auto"/>
        <w:bottom w:val="none" w:sz="0" w:space="0" w:color="auto"/>
        <w:right w:val="none" w:sz="0" w:space="0" w:color="auto"/>
      </w:divBdr>
    </w:div>
    <w:div w:id="1314484411">
      <w:bodyDiv w:val="1"/>
      <w:marLeft w:val="0"/>
      <w:marRight w:val="0"/>
      <w:marTop w:val="0"/>
      <w:marBottom w:val="0"/>
      <w:divBdr>
        <w:top w:val="none" w:sz="0" w:space="0" w:color="auto"/>
        <w:left w:val="none" w:sz="0" w:space="0" w:color="auto"/>
        <w:bottom w:val="none" w:sz="0" w:space="0" w:color="auto"/>
        <w:right w:val="none" w:sz="0" w:space="0" w:color="auto"/>
      </w:divBdr>
    </w:div>
    <w:div w:id="1403679814">
      <w:bodyDiv w:val="1"/>
      <w:marLeft w:val="0"/>
      <w:marRight w:val="0"/>
      <w:marTop w:val="0"/>
      <w:marBottom w:val="0"/>
      <w:divBdr>
        <w:top w:val="none" w:sz="0" w:space="0" w:color="auto"/>
        <w:left w:val="none" w:sz="0" w:space="0" w:color="auto"/>
        <w:bottom w:val="none" w:sz="0" w:space="0" w:color="auto"/>
        <w:right w:val="none" w:sz="0" w:space="0" w:color="auto"/>
      </w:divBdr>
    </w:div>
    <w:div w:id="1474326530">
      <w:bodyDiv w:val="1"/>
      <w:marLeft w:val="0"/>
      <w:marRight w:val="0"/>
      <w:marTop w:val="0"/>
      <w:marBottom w:val="0"/>
      <w:divBdr>
        <w:top w:val="none" w:sz="0" w:space="0" w:color="auto"/>
        <w:left w:val="none" w:sz="0" w:space="0" w:color="auto"/>
        <w:bottom w:val="none" w:sz="0" w:space="0" w:color="auto"/>
        <w:right w:val="none" w:sz="0" w:space="0" w:color="auto"/>
      </w:divBdr>
    </w:div>
    <w:div w:id="1479616541">
      <w:bodyDiv w:val="1"/>
      <w:marLeft w:val="0"/>
      <w:marRight w:val="0"/>
      <w:marTop w:val="0"/>
      <w:marBottom w:val="0"/>
      <w:divBdr>
        <w:top w:val="none" w:sz="0" w:space="0" w:color="auto"/>
        <w:left w:val="none" w:sz="0" w:space="0" w:color="auto"/>
        <w:bottom w:val="none" w:sz="0" w:space="0" w:color="auto"/>
        <w:right w:val="none" w:sz="0" w:space="0" w:color="auto"/>
      </w:divBdr>
    </w:div>
    <w:div w:id="1491100926">
      <w:bodyDiv w:val="1"/>
      <w:marLeft w:val="0"/>
      <w:marRight w:val="0"/>
      <w:marTop w:val="0"/>
      <w:marBottom w:val="0"/>
      <w:divBdr>
        <w:top w:val="none" w:sz="0" w:space="0" w:color="auto"/>
        <w:left w:val="none" w:sz="0" w:space="0" w:color="auto"/>
        <w:bottom w:val="none" w:sz="0" w:space="0" w:color="auto"/>
        <w:right w:val="none" w:sz="0" w:space="0" w:color="auto"/>
      </w:divBdr>
    </w:div>
    <w:div w:id="1518688994">
      <w:bodyDiv w:val="1"/>
      <w:marLeft w:val="0"/>
      <w:marRight w:val="0"/>
      <w:marTop w:val="0"/>
      <w:marBottom w:val="0"/>
      <w:divBdr>
        <w:top w:val="none" w:sz="0" w:space="0" w:color="auto"/>
        <w:left w:val="none" w:sz="0" w:space="0" w:color="auto"/>
        <w:bottom w:val="none" w:sz="0" w:space="0" w:color="auto"/>
        <w:right w:val="none" w:sz="0" w:space="0" w:color="auto"/>
      </w:divBdr>
    </w:div>
    <w:div w:id="1656645321">
      <w:bodyDiv w:val="1"/>
      <w:marLeft w:val="0"/>
      <w:marRight w:val="0"/>
      <w:marTop w:val="0"/>
      <w:marBottom w:val="0"/>
      <w:divBdr>
        <w:top w:val="none" w:sz="0" w:space="0" w:color="auto"/>
        <w:left w:val="none" w:sz="0" w:space="0" w:color="auto"/>
        <w:bottom w:val="none" w:sz="0" w:space="0" w:color="auto"/>
        <w:right w:val="none" w:sz="0" w:space="0" w:color="auto"/>
      </w:divBdr>
    </w:div>
    <w:div w:id="1725909684">
      <w:bodyDiv w:val="1"/>
      <w:marLeft w:val="0"/>
      <w:marRight w:val="0"/>
      <w:marTop w:val="0"/>
      <w:marBottom w:val="0"/>
      <w:divBdr>
        <w:top w:val="none" w:sz="0" w:space="0" w:color="auto"/>
        <w:left w:val="none" w:sz="0" w:space="0" w:color="auto"/>
        <w:bottom w:val="none" w:sz="0" w:space="0" w:color="auto"/>
        <w:right w:val="none" w:sz="0" w:space="0" w:color="auto"/>
      </w:divBdr>
    </w:div>
    <w:div w:id="1890678411">
      <w:bodyDiv w:val="1"/>
      <w:marLeft w:val="0"/>
      <w:marRight w:val="0"/>
      <w:marTop w:val="0"/>
      <w:marBottom w:val="0"/>
      <w:divBdr>
        <w:top w:val="none" w:sz="0" w:space="0" w:color="auto"/>
        <w:left w:val="none" w:sz="0" w:space="0" w:color="auto"/>
        <w:bottom w:val="none" w:sz="0" w:space="0" w:color="auto"/>
        <w:right w:val="none" w:sz="0" w:space="0" w:color="auto"/>
      </w:divBdr>
    </w:div>
    <w:div w:id="2021396942">
      <w:bodyDiv w:val="1"/>
      <w:marLeft w:val="0"/>
      <w:marRight w:val="0"/>
      <w:marTop w:val="0"/>
      <w:marBottom w:val="0"/>
      <w:divBdr>
        <w:top w:val="none" w:sz="0" w:space="0" w:color="auto"/>
        <w:left w:val="none" w:sz="0" w:space="0" w:color="auto"/>
        <w:bottom w:val="none" w:sz="0" w:space="0" w:color="auto"/>
        <w:right w:val="none" w:sz="0" w:space="0" w:color="auto"/>
      </w:divBdr>
    </w:div>
    <w:div w:id="2129858436">
      <w:bodyDiv w:val="1"/>
      <w:marLeft w:val="0"/>
      <w:marRight w:val="0"/>
      <w:marTop w:val="0"/>
      <w:marBottom w:val="0"/>
      <w:divBdr>
        <w:top w:val="none" w:sz="0" w:space="0" w:color="auto"/>
        <w:left w:val="none" w:sz="0" w:space="0" w:color="auto"/>
        <w:bottom w:val="none" w:sz="0" w:space="0" w:color="auto"/>
        <w:right w:val="none" w:sz="0" w:space="0" w:color="auto"/>
      </w:divBdr>
    </w:div>
    <w:div w:id="214199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2256</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2019-09-25T16:55:00Z</dcterms:created>
  <dcterms:modified xsi:type="dcterms:W3CDTF">2020-03-20T13:33:00Z</dcterms:modified>
</cp:coreProperties>
</file>