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80" w:rsidRPr="00E21480" w:rsidRDefault="00E21480" w:rsidP="00E2148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1480">
        <w:rPr>
          <w:rFonts w:ascii="Times New Roman" w:hAnsi="Times New Roman" w:cs="Times New Roman"/>
          <w:b/>
          <w:sz w:val="28"/>
          <w:szCs w:val="28"/>
          <w:lang w:val="uk-UA"/>
        </w:rPr>
        <w:t>Йопа</w:t>
      </w:r>
      <w:proofErr w:type="spellEnd"/>
      <w:r w:rsidRPr="00E214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4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Т.В. </w:t>
      </w:r>
      <w:r w:rsidRPr="00E21480">
        <w:rPr>
          <w:rFonts w:ascii="Times New Roman" w:hAnsi="Times New Roman" w:cs="Times New Roman"/>
          <w:sz w:val="28"/>
          <w:szCs w:val="28"/>
          <w:lang w:val="uk-UA"/>
        </w:rPr>
        <w:t xml:space="preserve">Основи техніки гри в настільний теніс. </w:t>
      </w:r>
      <w:r w:rsidRPr="00E214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Тези 72-ої наукової конференції професорів, викладачів, наукових працівників, аспірантів та студентів університету, </w:t>
      </w:r>
      <w:r w:rsidRPr="00E21480">
        <w:rPr>
          <w:rFonts w:ascii="Times New Roman" w:hAnsi="Times New Roman" w:cs="Times New Roman"/>
          <w:sz w:val="28"/>
          <w:szCs w:val="28"/>
          <w:lang w:val="uk-UA"/>
        </w:rPr>
        <w:t>присвяченої 90-річчю Національного університету «Полтавська п</w:t>
      </w:r>
      <w:bookmarkStart w:id="0" w:name="_GoBack"/>
      <w:bookmarkEnd w:id="0"/>
      <w:r w:rsidRPr="00E21480">
        <w:rPr>
          <w:rFonts w:ascii="Times New Roman" w:hAnsi="Times New Roman" w:cs="Times New Roman"/>
          <w:sz w:val="28"/>
          <w:szCs w:val="28"/>
          <w:lang w:val="uk-UA"/>
        </w:rPr>
        <w:t>олітехніка імені Юрія Кондратюка». Том 2. (Полтава, 21 квітня – 15 травня 2020 р.) – Полтава: Національний університет імені Юрія Кондратюка, 2020. – С. 391-392.</w:t>
      </w:r>
    </w:p>
    <w:p w:rsidR="00E21480" w:rsidRDefault="00E21480" w:rsidP="00E214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E21480" w:rsidRPr="00E21480" w:rsidRDefault="00E21480" w:rsidP="00E214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E2148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УДК 671.99.01</w:t>
      </w:r>
    </w:p>
    <w:p w:rsidR="00E21480" w:rsidRPr="00E21480" w:rsidRDefault="00E21480" w:rsidP="00E21480">
      <w:pPr>
        <w:tabs>
          <w:tab w:val="left" w:pos="9639"/>
        </w:tabs>
        <w:suppressAutoHyphens/>
        <w:spacing w:before="20" w:after="20" w:line="240" w:lineRule="auto"/>
        <w:ind w:right="-17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2148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 xml:space="preserve">Т.В. </w:t>
      </w:r>
      <w:proofErr w:type="spellStart"/>
      <w:r w:rsidRPr="00E2148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>Йопа</w:t>
      </w:r>
      <w:proofErr w:type="spellEnd"/>
      <w:r w:rsidRPr="00E2148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>, викладач</w:t>
      </w:r>
    </w:p>
    <w:p w:rsidR="00E21480" w:rsidRPr="00E21480" w:rsidRDefault="00E21480" w:rsidP="00E21480">
      <w:pPr>
        <w:tabs>
          <w:tab w:val="left" w:pos="9810"/>
          <w:tab w:val="left" w:pos="10035"/>
        </w:tabs>
        <w:suppressAutoHyphens/>
        <w:spacing w:before="20" w:after="20" w:line="240" w:lineRule="auto"/>
        <w:ind w:right="-17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2148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>Національний університет «Полтавська політехніка</w:t>
      </w:r>
    </w:p>
    <w:p w:rsidR="00E21480" w:rsidRPr="00E21480" w:rsidRDefault="00E21480" w:rsidP="00E21480">
      <w:pPr>
        <w:tabs>
          <w:tab w:val="left" w:pos="9810"/>
        </w:tabs>
        <w:suppressAutoHyphens/>
        <w:spacing w:before="20" w:after="20" w:line="240" w:lineRule="auto"/>
        <w:ind w:right="-17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2148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>імені Юрія Кондратюка»</w:t>
      </w:r>
    </w:p>
    <w:p w:rsidR="00E21480" w:rsidRPr="00E21480" w:rsidRDefault="00E21480" w:rsidP="00E21480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E21480" w:rsidRPr="00E21480" w:rsidRDefault="00E21480" w:rsidP="00E21480">
      <w:pPr>
        <w:suppressAutoHyphens/>
        <w:spacing w:after="0" w:line="30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E2148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ОСНОВИ ТЕХНІКИ ГРИ В НАСТІЛЬНИЙ ТЕНІС</w:t>
      </w:r>
    </w:p>
    <w:p w:rsidR="00E21480" w:rsidRPr="00E21480" w:rsidRDefault="00E21480" w:rsidP="00E21480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E21480" w:rsidRPr="00E21480" w:rsidRDefault="00E21480" w:rsidP="00E214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E21480">
        <w:rPr>
          <w:rFonts w:ascii="Times New Roman" w:eastAsia="Times New Roman" w:hAnsi="Times New Roman" w:cs="Times New Roman"/>
          <w:spacing w:val="-5"/>
          <w:sz w:val="28"/>
          <w:szCs w:val="24"/>
          <w:lang w:val="uk-UA" w:eastAsia="ar-SA"/>
        </w:rPr>
        <w:t xml:space="preserve">Техніка настільного тенісу </w:t>
      </w: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–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це </w:t>
      </w:r>
      <w:r w:rsidRPr="00E21480">
        <w:rPr>
          <w:rFonts w:ascii="Times New Roman" w:eastAsia="Times New Roman" w:hAnsi="Times New Roman" w:cs="Times New Roman"/>
          <w:spacing w:val="-5"/>
          <w:sz w:val="28"/>
          <w:szCs w:val="24"/>
          <w:lang w:val="uk-UA" w:eastAsia="ar-SA"/>
        </w:rPr>
        <w:t xml:space="preserve">комплекс спеціальних засобів, необхідних </w:t>
      </w:r>
      <w:r w:rsidRPr="00E21480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ar-SA"/>
        </w:rPr>
        <w:t xml:space="preserve">спортсмену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для </w:t>
      </w:r>
      <w:r w:rsidRPr="00E21480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ar-SA"/>
        </w:rPr>
        <w:t xml:space="preserve">успішного </w:t>
      </w:r>
      <w:r w:rsidRPr="00E21480">
        <w:rPr>
          <w:rFonts w:ascii="Times New Roman" w:eastAsia="Times New Roman" w:hAnsi="Times New Roman" w:cs="Times New Roman"/>
          <w:spacing w:val="-5"/>
          <w:sz w:val="28"/>
          <w:szCs w:val="24"/>
          <w:lang w:val="uk-UA" w:eastAsia="ar-SA"/>
        </w:rPr>
        <w:t xml:space="preserve">ведення </w:t>
      </w:r>
      <w:r w:rsidRPr="00E21480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ar-SA"/>
        </w:rPr>
        <w:t>гри.</w:t>
      </w:r>
    </w:p>
    <w:p w:rsidR="00E21480" w:rsidRPr="00E21480" w:rsidRDefault="00E21480" w:rsidP="00E21480">
      <w:pPr>
        <w:tabs>
          <w:tab w:val="left" w:pos="65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Технічна підготовка тенісистів передбачає: </w:t>
      </w:r>
    </w:p>
    <w:p w:rsidR="00E21480" w:rsidRPr="00E21480" w:rsidRDefault="00E21480" w:rsidP="00E21480">
      <w:pPr>
        <w:tabs>
          <w:tab w:val="left" w:pos="65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1) 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навчання основним поняттям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техніку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гри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(«стійка тенісиста», позиції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в грі;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хватка</w:t>
      </w:r>
      <w:r w:rsidRPr="00E21480">
        <w:rPr>
          <w:rFonts w:ascii="Times New Roman" w:eastAsia="Times New Roman" w:hAnsi="Times New Roman" w:cs="Times New Roman"/>
          <w:spacing w:val="24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ракетки;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</w:p>
    <w:p w:rsidR="00E21480" w:rsidRPr="00E21480" w:rsidRDefault="00E21480" w:rsidP="00E21480">
      <w:pPr>
        <w:tabs>
          <w:tab w:val="left" w:pos="65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2) «відкрита» й «закрита» ракетка; пересування біля столу; робота ніг – кроки, випади, стрибки; рухи ракеткою і вільною рукою; положення корпусу – переміщення центру ваги тіла; </w:t>
      </w:r>
    </w:p>
    <w:p w:rsidR="00E21480" w:rsidRPr="00E21480" w:rsidRDefault="00E21480" w:rsidP="00E21480">
      <w:pPr>
        <w:tabs>
          <w:tab w:val="left" w:pos="65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</w:pP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3) набивання м'яча на ракетці);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навчання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грі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ударом-поштовхом праворуч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і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ліворуч стоячи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на місці і в русі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(вивчення траєкторії польоту, висоти відскоку </w:t>
      </w:r>
      <w:r w:rsidRPr="00E21480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ar-SA"/>
        </w:rPr>
        <w:t xml:space="preserve">м'яча,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зіткнення м'яча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і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ракетки, впливу кута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нахилу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ракетки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на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політ м'яча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в грі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ударом-поштовхом; імітація рухів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з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ракеткою стоячи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на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місці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і в</w:t>
      </w:r>
      <w:r w:rsidRPr="00E21480">
        <w:rPr>
          <w:rFonts w:ascii="Times New Roman" w:eastAsia="Times New Roman" w:hAnsi="Times New Roman" w:cs="Times New Roman"/>
          <w:spacing w:val="-25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пересуванні);</w:t>
      </w:r>
    </w:p>
    <w:p w:rsidR="00E21480" w:rsidRPr="00E21480" w:rsidRDefault="00E21480" w:rsidP="00E21480">
      <w:pPr>
        <w:tabs>
          <w:tab w:val="left" w:pos="65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4) навчання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рухам при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виконанні ударів «накат»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і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«підрізування»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(замах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ракеткою, удар, завершальна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фаза;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робота плеча, передпліччя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й кисті;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виконання ударів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«накат» і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«підрізування»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в грі по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діагоналях; прості пересування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біля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столу: робота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ніг,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положення корпусу; подача справа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і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зліва: замах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при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подачі, робота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кисті,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поворот корпусу, положення</w:t>
      </w:r>
      <w:r w:rsidRPr="00E21480">
        <w:rPr>
          <w:rFonts w:ascii="Times New Roman" w:eastAsia="Times New Roman" w:hAnsi="Times New Roman" w:cs="Times New Roman"/>
          <w:spacing w:val="-26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ніг);</w:t>
      </w:r>
    </w:p>
    <w:p w:rsidR="00E21480" w:rsidRPr="00E21480" w:rsidRDefault="00E21480" w:rsidP="00E21480">
      <w:pPr>
        <w:tabs>
          <w:tab w:val="left" w:pos="65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5) 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вивчення траєкторії польоту, висоти відскоку м'яча, зіткнення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м'яча і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ракетки, впливу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кута нахилу ракетки</w:t>
      </w:r>
      <w:r w:rsidRPr="00E21480">
        <w:rPr>
          <w:rFonts w:ascii="Times New Roman" w:eastAsia="Times New Roman" w:hAnsi="Times New Roman" w:cs="Times New Roman"/>
          <w:spacing w:val="18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на</w:t>
      </w:r>
      <w:r w:rsidRPr="00E21480">
        <w:rPr>
          <w:rFonts w:ascii="Times New Roman" w:eastAsia="Times New Roman" w:hAnsi="Times New Roman" w:cs="Times New Roman"/>
          <w:spacing w:val="19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політ</w:t>
      </w:r>
      <w:r w:rsidRPr="00E21480">
        <w:rPr>
          <w:rFonts w:ascii="Times New Roman" w:eastAsia="Times New Roman" w:hAnsi="Times New Roman" w:cs="Times New Roman"/>
          <w:spacing w:val="18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ar-SA"/>
        </w:rPr>
        <w:t>м'яча</w:t>
      </w:r>
      <w:r w:rsidRPr="00E21480">
        <w:rPr>
          <w:rFonts w:ascii="Times New Roman" w:eastAsia="Times New Roman" w:hAnsi="Times New Roman" w:cs="Times New Roman"/>
          <w:spacing w:val="20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при</w:t>
      </w:r>
      <w:r w:rsidRPr="00E21480">
        <w:rPr>
          <w:rFonts w:ascii="Times New Roman" w:eastAsia="Times New Roman" w:hAnsi="Times New Roman" w:cs="Times New Roman"/>
          <w:spacing w:val="18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виконанні</w:t>
      </w:r>
      <w:r w:rsidRPr="00E21480">
        <w:rPr>
          <w:rFonts w:ascii="Times New Roman" w:eastAsia="Times New Roman" w:hAnsi="Times New Roman" w:cs="Times New Roman"/>
          <w:spacing w:val="22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ударів</w:t>
      </w:r>
      <w:r w:rsidRPr="00E21480">
        <w:rPr>
          <w:rFonts w:ascii="Times New Roman" w:eastAsia="Times New Roman" w:hAnsi="Times New Roman" w:cs="Times New Roman"/>
          <w:spacing w:val="20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ar-SA"/>
        </w:rPr>
        <w:t>«накат»,</w:t>
      </w:r>
      <w:r w:rsidRPr="00E21480">
        <w:rPr>
          <w:rFonts w:ascii="Times New Roman" w:eastAsia="Times New Roman" w:hAnsi="Times New Roman" w:cs="Times New Roman"/>
          <w:spacing w:val="21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«обертання»,</w:t>
      </w:r>
      <w:r w:rsidRPr="00E21480">
        <w:rPr>
          <w:rFonts w:ascii="Times New Roman" w:eastAsia="Times New Roman" w:hAnsi="Times New Roman" w:cs="Times New Roman"/>
          <w:spacing w:val="20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«підрізання»,</w:t>
      </w:r>
      <w:r w:rsidRPr="00E21480">
        <w:rPr>
          <w:rFonts w:ascii="Times New Roman" w:eastAsia="Times New Roman" w:hAnsi="Times New Roman" w:cs="Times New Roman"/>
          <w:spacing w:val="21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«топ-спін»,</w:t>
      </w:r>
      <w:r w:rsidRPr="00E21480">
        <w:rPr>
          <w:rFonts w:ascii="Times New Roman" w:eastAsia="Times New Roman" w:hAnsi="Times New Roman" w:cs="Times New Roman"/>
          <w:spacing w:val="22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ar-SA"/>
        </w:rPr>
        <w:t xml:space="preserve">«свічка»,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«завершальний удар»;</w:t>
      </w:r>
    </w:p>
    <w:p w:rsidR="00E21480" w:rsidRPr="00E21480" w:rsidRDefault="00E21480" w:rsidP="00E21480">
      <w:pPr>
        <w:tabs>
          <w:tab w:val="left" w:pos="65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6) 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навчання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рухам при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виконанні ударів («накат», «підрізання»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й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«підставка»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за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напрямками; пересування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біля столу в грі за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напрямами: робота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ніг,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положення корпусу;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подача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справа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й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зліва: замах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при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подачі, робота кисті, поворот корпусу, положення</w:t>
      </w:r>
      <w:r w:rsidRPr="00E21480">
        <w:rPr>
          <w:rFonts w:ascii="Times New Roman" w:eastAsia="Times New Roman" w:hAnsi="Times New Roman" w:cs="Times New Roman"/>
          <w:spacing w:val="-21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ніг);</w:t>
      </w:r>
    </w:p>
    <w:p w:rsidR="00E21480" w:rsidRPr="00E21480" w:rsidRDefault="00E21480" w:rsidP="00E21480">
      <w:pPr>
        <w:tabs>
          <w:tab w:val="left" w:pos="65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</w:pP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7) 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навчання пересуванню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біля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столу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в грі за</w:t>
      </w:r>
      <w:r w:rsidRPr="00E21480">
        <w:rPr>
          <w:rFonts w:ascii="Times New Roman" w:eastAsia="Times New Roman" w:hAnsi="Times New Roman" w:cs="Times New Roman"/>
          <w:spacing w:val="-23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напрямками;</w:t>
      </w:r>
    </w:p>
    <w:p w:rsidR="00E21480" w:rsidRPr="00E21480" w:rsidRDefault="00E21480" w:rsidP="00E21480">
      <w:pPr>
        <w:tabs>
          <w:tab w:val="left" w:pos="65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</w:pP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8) навчання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грі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праворуч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-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ліворуч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з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однієї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точки</w:t>
      </w:r>
      <w:r w:rsidRPr="00E21480">
        <w:rPr>
          <w:rFonts w:ascii="Times New Roman" w:eastAsia="Times New Roman" w:hAnsi="Times New Roman" w:cs="Times New Roman"/>
          <w:spacing w:val="-26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столу;</w:t>
      </w:r>
    </w:p>
    <w:p w:rsidR="00E21480" w:rsidRPr="00E21480" w:rsidRDefault="00E21480" w:rsidP="00E21480">
      <w:pPr>
        <w:tabs>
          <w:tab w:val="left" w:pos="65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</w:pP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9) навчання прийому</w:t>
      </w:r>
      <w:r w:rsidRPr="00E21480">
        <w:rPr>
          <w:rFonts w:ascii="Times New Roman" w:eastAsia="Times New Roman" w:hAnsi="Times New Roman" w:cs="Times New Roman"/>
          <w:spacing w:val="-5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подач, ігровим</w:t>
      </w:r>
      <w:r w:rsidRPr="00E21480">
        <w:rPr>
          <w:rFonts w:ascii="Times New Roman" w:eastAsia="Times New Roman" w:hAnsi="Times New Roman" w:cs="Times New Roman"/>
          <w:spacing w:val="-6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прийомам, зміні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темпу</w:t>
      </w:r>
      <w:r w:rsidRPr="00E21480">
        <w:rPr>
          <w:rFonts w:ascii="Times New Roman" w:eastAsia="Times New Roman" w:hAnsi="Times New Roman" w:cs="Times New Roman"/>
          <w:spacing w:val="-8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гри,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грі по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«трикутнику»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і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«вісімці», атакуючим ударам після подачі (робота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ніг;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положення корпусу; імітація рухів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з ракеткою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)</w:t>
      </w:r>
      <w:r w:rsidRPr="00E21480">
        <w:rPr>
          <w:rFonts w:ascii="Times New Roman" w:eastAsia="Times New Roman" w:hAnsi="Times New Roman" w:cs="Times New Roman"/>
          <w:spacing w:val="-39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тощо.</w:t>
      </w:r>
    </w:p>
    <w:p w:rsidR="00E21480" w:rsidRPr="00E21480" w:rsidRDefault="00E21480" w:rsidP="00E214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lastRenderedPageBreak/>
        <w:t xml:space="preserve">Окремим напрямком роботи є загальна фізична підготовка тенісистів, яка спрямована на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виконання вправ динамічного характеру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в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русі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і на місці;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проведення естафет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із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ракеткою; </w:t>
      </w:r>
      <w:r w:rsidRPr="00E21480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ar-SA"/>
        </w:rPr>
        <w:t xml:space="preserve">розвиток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сили, швидкості, спритності, гнучкості</w:t>
      </w:r>
      <w:r w:rsidRPr="00E21480">
        <w:rPr>
          <w:rFonts w:ascii="Times New Roman" w:eastAsia="Times New Roman" w:hAnsi="Times New Roman" w:cs="Times New Roman"/>
          <w:spacing w:val="-9"/>
          <w:sz w:val="28"/>
          <w:szCs w:val="20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тощо. Значна увага приділяється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і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проблемі зниження травматизму </w:t>
      </w:r>
      <w:r w:rsidRPr="00E21480">
        <w:rPr>
          <w:rFonts w:ascii="Times New Roman" w:eastAsia="Times New Roman" w:hAnsi="Times New Roman" w:cs="Times New Roman"/>
          <w:spacing w:val="-2"/>
          <w:sz w:val="28"/>
          <w:szCs w:val="20"/>
          <w:lang w:val="uk-UA" w:eastAsia="ar-SA"/>
        </w:rPr>
        <w:t xml:space="preserve">тенісистів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під </w:t>
      </w:r>
      <w:r w:rsidRPr="00E21480">
        <w:rPr>
          <w:rFonts w:ascii="Times New Roman" w:eastAsia="Times New Roman" w:hAnsi="Times New Roman" w:cs="Times New Roman"/>
          <w:spacing w:val="-2"/>
          <w:sz w:val="28"/>
          <w:szCs w:val="20"/>
          <w:lang w:val="uk-UA" w:eastAsia="ar-SA"/>
        </w:rPr>
        <w:t xml:space="preserve">час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гри в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настільний теніс </w:t>
      </w:r>
      <w:r w:rsidRPr="00E21480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ar-SA"/>
        </w:rPr>
        <w:t xml:space="preserve">«шляхом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попередньої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їх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фізичної підготовки, розминки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й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дотримання правил техніки безпеки»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.</w:t>
      </w:r>
    </w:p>
    <w:p w:rsidR="00E21480" w:rsidRPr="00E21480" w:rsidRDefault="00E21480" w:rsidP="00E214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Із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метою підвищення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рівня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загальної фізичної підготовленості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та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розвитку рухових якостей гравця 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в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настільному </w:t>
      </w:r>
      <w:r w:rsidRPr="00E21480">
        <w:rPr>
          <w:rFonts w:ascii="Times New Roman" w:eastAsia="Times New Roman" w:hAnsi="Times New Roman" w:cs="Times New Roman"/>
          <w:spacing w:val="-2"/>
          <w:sz w:val="28"/>
          <w:szCs w:val="20"/>
          <w:lang w:val="uk-UA" w:eastAsia="ar-SA"/>
        </w:rPr>
        <w:t xml:space="preserve">тенісі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застосовуються: вправи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без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предметів (вправи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для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м'язів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шиї,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рук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і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плечового поясу; вправи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для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розвитку м'язів тулуба; вправи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для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розвитку м'язів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ніг;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вправи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для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рук, тулуба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й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ніг); вправи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з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предметами; </w:t>
      </w:r>
      <w:r w:rsidRPr="00E21480">
        <w:rPr>
          <w:rFonts w:ascii="Times New Roman" w:eastAsia="Times New Roman" w:hAnsi="Times New Roman" w:cs="Times New Roman"/>
          <w:spacing w:val="-2"/>
          <w:sz w:val="28"/>
          <w:szCs w:val="20"/>
          <w:lang w:val="uk-UA" w:eastAsia="ar-SA"/>
        </w:rPr>
        <w:t xml:space="preserve">вправи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зі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 xml:space="preserve">скакалкою; вправи 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з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0"/>
          <w:lang w:val="uk-UA" w:eastAsia="ar-SA"/>
        </w:rPr>
        <w:t>тенісним м'ячем</w:t>
      </w:r>
      <w:r w:rsidRPr="00E2148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.</w:t>
      </w:r>
    </w:p>
    <w:p w:rsidR="00E21480" w:rsidRPr="00E21480" w:rsidRDefault="00E21480" w:rsidP="00E214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</w:pP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Також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використовуються </w:t>
      </w: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і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засоби </w:t>
      </w: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для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підвищення рівня спеціальної фізичної підготовки гравців: вправи </w:t>
      </w: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для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розвитку гнучкості; вправи </w:t>
      </w: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для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розвитку витривалості; вправи </w:t>
      </w: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для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розвитку сили; вправи  </w:t>
      </w: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для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розвитку швидкості; вправи </w:t>
      </w: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для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розвитку швидкості реакції (реакція </w:t>
      </w: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на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несподівану </w:t>
      </w: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зміну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напряму, </w:t>
      </w: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реакція на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несподівану </w:t>
      </w: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зміну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довжини польоту </w:t>
      </w: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м'яча, реакція на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несподівану зміну </w:t>
      </w: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характеру</w:t>
      </w:r>
      <w:r w:rsidRPr="00E21480">
        <w:rPr>
          <w:rFonts w:ascii="Times New Roman" w:eastAsia="Times New Roman" w:hAnsi="Times New Roman" w:cs="Times New Roman"/>
          <w:spacing w:val="-35"/>
          <w:sz w:val="28"/>
          <w:szCs w:val="24"/>
          <w:lang w:val="uk-UA" w:eastAsia="ar-SA"/>
        </w:rPr>
        <w:t xml:space="preserve">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обертання м'яча); вправи </w:t>
      </w: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для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розвитку відчуття </w:t>
      </w: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м'яча;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 xml:space="preserve">вправи </w:t>
      </w:r>
      <w:r w:rsidRPr="00E2148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для </w:t>
      </w:r>
      <w:r w:rsidRPr="00E21480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  <w:t>розвитку швидкості переміщення.</w:t>
      </w:r>
    </w:p>
    <w:p w:rsidR="00E21480" w:rsidRPr="00E21480" w:rsidRDefault="00E21480" w:rsidP="00E214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ar-SA"/>
        </w:rPr>
      </w:pPr>
    </w:p>
    <w:p w:rsidR="00E21480" w:rsidRPr="00E21480" w:rsidRDefault="00E21480" w:rsidP="00E2148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uk-UA" w:eastAsia="ar-SA"/>
        </w:rPr>
      </w:pPr>
      <w:r w:rsidRPr="00E21480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uk-UA" w:eastAsia="ar-SA"/>
        </w:rPr>
        <w:t>Література:</w:t>
      </w:r>
    </w:p>
    <w:p w:rsidR="00E21480" w:rsidRPr="00E21480" w:rsidRDefault="00E21480" w:rsidP="00E21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</w:pPr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1. Бальсевич В. К.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Физическая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активность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человека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/ В. К.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Бальсевич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, В. А.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Запоржанов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. –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Киев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: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Здоровья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, 1987. – 224 с. </w:t>
      </w:r>
    </w:p>
    <w:p w:rsidR="00E21480" w:rsidRPr="00E21480" w:rsidRDefault="00E21480" w:rsidP="00E21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</w:pPr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2. Бао-Ор О.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Здоровье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детей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и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двигательная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активность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: от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физиологических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основ до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практического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применения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/ О.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Бар-Ор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, Т.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Роуланд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; пер. с англ. И.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Андреев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. –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Киев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: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Олимп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лит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., 2009. – 528 с.: </w:t>
      </w:r>
    </w:p>
    <w:p w:rsidR="00E21480" w:rsidRPr="00E21480" w:rsidRDefault="00E21480" w:rsidP="00E21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</w:pPr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3. Винник Дж.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Адаптивное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физическое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воспитание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и спорт /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под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ред. Джозефа П. Винника ; пер. с англ. И.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Андреев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. –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Киев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: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Олимп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лит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., 2010. – 608 с. </w:t>
      </w:r>
    </w:p>
    <w:p w:rsidR="00E21480" w:rsidRPr="00E21480" w:rsidRDefault="00E21480" w:rsidP="00E21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</w:pPr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4.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Грибан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Г. П. Життєдіяльність та рухова активність студентів / Г. П.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Грибан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. – Житомир : Рута, 2009. – 593 c. </w:t>
      </w:r>
    </w:p>
    <w:p w:rsidR="00E21480" w:rsidRPr="00E21480" w:rsidRDefault="00E21480" w:rsidP="00E21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</w:pPr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5.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Івчатова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Т. В. Здоровий спосіб життя та рухова активність студентів :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навч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посіб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. / Т. В.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Івчатова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, І. Б. Карпова, М. В.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Дудко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 xml:space="preserve"> ; ДВНЗ «Київ. нац. </w:t>
      </w:r>
      <w:proofErr w:type="spellStart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екон</w:t>
      </w:r>
      <w:proofErr w:type="spellEnd"/>
      <w:r w:rsidRPr="00E214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EFFFF"/>
          <w:lang w:val="uk-UA" w:eastAsia="ru-RU"/>
        </w:rPr>
        <w:t>. ун-т ім. В. Гетьмана». – К. : КНЕУ, 2013. – 109 c.</w:t>
      </w:r>
    </w:p>
    <w:p w:rsidR="00E21480" w:rsidRPr="00E21480" w:rsidRDefault="00E21480" w:rsidP="00E214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4D5484" w:rsidRDefault="004D5484"/>
    <w:sectPr w:rsidR="004D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A430B"/>
    <w:multiLevelType w:val="hybridMultilevel"/>
    <w:tmpl w:val="9304A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80"/>
    <w:rsid w:val="00481C00"/>
    <w:rsid w:val="004D5484"/>
    <w:rsid w:val="00E2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2020-05-17T16:59:00Z</dcterms:created>
  <dcterms:modified xsi:type="dcterms:W3CDTF">2020-05-17T17:00:00Z</dcterms:modified>
</cp:coreProperties>
</file>