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30" w:rsidRPr="00465D47" w:rsidRDefault="00571830" w:rsidP="007104D7">
      <w:pPr>
        <w:pStyle w:val="papertitle"/>
        <w:rPr>
          <w:lang w:val="uk-UA"/>
        </w:rPr>
      </w:pPr>
      <w:r w:rsidRPr="00465D47">
        <w:rPr>
          <w:lang w:val="uk-UA"/>
        </w:rPr>
        <w:t>Кроскультурна комунікація як важливий чинник  підготовки сучасного фахівця</w:t>
      </w:r>
    </w:p>
    <w:p w:rsidR="00571830" w:rsidRDefault="00571830" w:rsidP="00571830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t>Людмила Чередник</w:t>
      </w:r>
    </w:p>
    <w:p w:rsidR="00571830" w:rsidRPr="007104D7" w:rsidRDefault="00571830" w:rsidP="007104D7">
      <w:pPr>
        <w:pStyle w:val="Affiliation"/>
        <w:rPr>
          <w:rFonts w:eastAsia="MS Mincho"/>
          <w:lang w:val="uk-UA"/>
        </w:rPr>
      </w:pPr>
      <w:r w:rsidRPr="007104D7">
        <w:rPr>
          <w:rFonts w:eastAsia="MS Mincho"/>
          <w:lang w:val="uk-UA"/>
        </w:rPr>
        <w:t>кафедра у</w:t>
      </w:r>
      <w:r w:rsidR="0078372F" w:rsidRPr="007104D7">
        <w:rPr>
          <w:rFonts w:eastAsia="MS Mincho"/>
          <w:lang w:val="uk-UA"/>
        </w:rPr>
        <w:t>країнознавства, культури та док</w:t>
      </w:r>
      <w:r w:rsidRPr="007104D7">
        <w:rPr>
          <w:rFonts w:eastAsia="MS Mincho"/>
          <w:lang w:val="uk-UA"/>
        </w:rPr>
        <w:t>у</w:t>
      </w:r>
      <w:r w:rsidR="0078372F" w:rsidRPr="007104D7">
        <w:rPr>
          <w:rFonts w:eastAsia="MS Mincho"/>
          <w:lang w:val="uk-UA"/>
        </w:rPr>
        <w:t>м</w:t>
      </w:r>
      <w:r w:rsidRPr="007104D7">
        <w:rPr>
          <w:rFonts w:eastAsia="MS Mincho"/>
          <w:lang w:val="uk-UA"/>
        </w:rPr>
        <w:t>ентознавства,</w:t>
      </w:r>
    </w:p>
    <w:p w:rsidR="00571830" w:rsidRPr="007104D7" w:rsidRDefault="00571830" w:rsidP="007104D7">
      <w:pPr>
        <w:pStyle w:val="Affiliation"/>
        <w:rPr>
          <w:rFonts w:eastAsia="MS Mincho"/>
          <w:lang w:val="uk-UA"/>
        </w:rPr>
      </w:pPr>
      <w:r w:rsidRPr="007104D7">
        <w:rPr>
          <w:rFonts w:eastAsia="MS Mincho"/>
          <w:lang w:val="uk-UA"/>
        </w:rPr>
        <w:t xml:space="preserve">Національний університет </w:t>
      </w:r>
      <w:r w:rsidR="007104D7" w:rsidRPr="007104D7">
        <w:rPr>
          <w:rFonts w:eastAsia="MS Mincho"/>
          <w:lang w:val="uk-UA"/>
        </w:rPr>
        <w:t>“</w:t>
      </w:r>
      <w:r w:rsidRPr="007104D7">
        <w:rPr>
          <w:rFonts w:eastAsia="MS Mincho"/>
          <w:lang w:val="uk-UA"/>
        </w:rPr>
        <w:t>Полтавська політехніка імені Юрія Кондратюка</w:t>
      </w:r>
      <w:r w:rsidR="007104D7" w:rsidRPr="007104D7">
        <w:rPr>
          <w:rFonts w:eastAsia="MS Mincho"/>
          <w:lang w:val="uk-UA"/>
        </w:rPr>
        <w:t>”</w:t>
      </w:r>
      <w:r w:rsidR="0078372F" w:rsidRPr="007104D7">
        <w:rPr>
          <w:rFonts w:eastAsia="MS Mincho"/>
          <w:lang w:val="uk-UA"/>
        </w:rPr>
        <w:t>,</w:t>
      </w:r>
    </w:p>
    <w:p w:rsidR="00571830" w:rsidRPr="007104D7" w:rsidRDefault="00571830" w:rsidP="007104D7">
      <w:pPr>
        <w:pStyle w:val="Affiliation"/>
        <w:rPr>
          <w:rFonts w:eastAsia="MS Mincho"/>
          <w:lang w:val="uk-UA"/>
        </w:rPr>
      </w:pPr>
      <w:r w:rsidRPr="007104D7">
        <w:rPr>
          <w:rFonts w:eastAsia="MS Mincho"/>
          <w:lang w:val="uk-UA"/>
        </w:rPr>
        <w:t>м. Полтава, Україна</w:t>
      </w:r>
    </w:p>
    <w:p w:rsidR="00465D47" w:rsidRPr="007104D7" w:rsidRDefault="00571830" w:rsidP="007104D7">
      <w:pPr>
        <w:pStyle w:val="Affiliation"/>
        <w:rPr>
          <w:rStyle w:val="ab"/>
          <w:rFonts w:eastAsia="MS Mincho"/>
          <w:color w:val="auto"/>
          <w:u w:val="none"/>
          <w:lang w:val="uk-UA"/>
        </w:rPr>
      </w:pPr>
      <w:r w:rsidRPr="007104D7">
        <w:rPr>
          <w:rFonts w:eastAsia="MS Mincho"/>
          <w:lang w:val="uk-UA"/>
        </w:rPr>
        <w:t>e-</w:t>
      </w:r>
      <w:proofErr w:type="spellStart"/>
      <w:r w:rsidRPr="007104D7">
        <w:rPr>
          <w:rFonts w:eastAsia="MS Mincho"/>
          <w:lang w:val="uk-UA"/>
        </w:rPr>
        <w:t>mail</w:t>
      </w:r>
      <w:proofErr w:type="spellEnd"/>
      <w:r w:rsidRPr="007104D7">
        <w:rPr>
          <w:rFonts w:eastAsia="MS Mincho"/>
          <w:lang w:val="uk-UA"/>
        </w:rPr>
        <w:t xml:space="preserve">:  </w:t>
      </w:r>
      <w:hyperlink r:id="rId7" w:history="1">
        <w:r w:rsidRPr="007104D7">
          <w:rPr>
            <w:rStyle w:val="ab"/>
            <w:rFonts w:eastAsia="MS Mincho"/>
            <w:color w:val="auto"/>
            <w:u w:val="none"/>
            <w:lang w:val="uk-UA"/>
          </w:rPr>
          <w:t>lulmila.cherednik@gmail.com</w:t>
        </w:r>
      </w:hyperlink>
    </w:p>
    <w:p w:rsidR="003070D9" w:rsidRPr="007104D7" w:rsidRDefault="003070D9" w:rsidP="00571830">
      <w:pPr>
        <w:pStyle w:val="Abstract"/>
        <w:spacing w:after="0"/>
        <w:ind w:firstLine="0"/>
        <w:rPr>
          <w:rFonts w:eastAsia="MS Mincho"/>
          <w:lang w:val="ru-RU"/>
        </w:rPr>
      </w:pPr>
    </w:p>
    <w:p w:rsidR="003070D9" w:rsidRDefault="003070D9" w:rsidP="00465D47">
      <w:pPr>
        <w:pStyle w:val="Abstract"/>
        <w:ind w:firstLine="272"/>
        <w:rPr>
          <w:rFonts w:eastAsia="MS Mincho"/>
        </w:rPr>
      </w:pPr>
      <w:r w:rsidRPr="003070D9">
        <w:rPr>
          <w:rFonts w:eastAsia="MS Mincho"/>
        </w:rPr>
        <w:t>Abstract. The theses are devoted to the problems of developing the skills of cross-cultural communication in the process of training modern specialists in various fields. Cross-cultural communication is based on the characteristics of culture, behavior, mentality of different peoples.</w:t>
      </w:r>
    </w:p>
    <w:p w:rsidR="00571830" w:rsidRDefault="003070D9" w:rsidP="007104D7">
      <w:pPr>
        <w:pStyle w:val="keywords"/>
        <w:rPr>
          <w:rFonts w:eastAsia="MS Mincho"/>
        </w:rPr>
      </w:pPr>
      <w:r>
        <w:rPr>
          <w:rFonts w:eastAsia="MS Mincho"/>
        </w:rPr>
        <w:t>Key</w:t>
      </w:r>
      <w:r w:rsidRPr="006F7301">
        <w:rPr>
          <w:rFonts w:eastAsia="MS Mincho"/>
        </w:rPr>
        <w:t>words: cross-cultural communication, business, culture, professional competencies.</w:t>
      </w:r>
    </w:p>
    <w:p w:rsidR="000C5C41" w:rsidRPr="00465D47" w:rsidRDefault="008918E5" w:rsidP="007104D7">
      <w:pPr>
        <w:pStyle w:val="1"/>
        <w:rPr>
          <w:lang w:val="uk-UA"/>
        </w:rPr>
      </w:pPr>
      <w:r w:rsidRPr="008918E5">
        <w:rPr>
          <w:lang w:val="uk-UA"/>
        </w:rPr>
        <w:t>ВСТУП</w:t>
      </w:r>
    </w:p>
    <w:p w:rsidR="003070D9" w:rsidRPr="00505C81" w:rsidRDefault="003070D9" w:rsidP="007104D7">
      <w:pPr>
        <w:pStyle w:val="a3"/>
      </w:pPr>
      <w:r w:rsidRPr="00505C81">
        <w:t>У сучасних умовах глобалізованого суспільства  з постійно зростаючим процесом інтеграції  значна роль належить діловій культурі, яку необхідно виховувати у майбутнього  спеціаліста разом  із фаховими компетентностями. Варто зазначити, що ділові культури різних націй суттєво відрізняються одна від одної, а відсутність єдиного систематизованого підходу до цього поняття  істотно ускладнює міжнародну діяльність. За оцінками фахівців, в умовах глобалізації бізнесу перед міжнародними компаніями стоїть стратегічна задача – подолання бар’єру між різними поглядами, підходами, культурними упередженнями, які стосуються кроскультурних розбіжностей між партнерами.</w:t>
      </w:r>
    </w:p>
    <w:p w:rsidR="003070D9" w:rsidRPr="00505C81" w:rsidRDefault="003070D9" w:rsidP="007104D7">
      <w:pPr>
        <w:pStyle w:val="a3"/>
      </w:pPr>
      <w:r w:rsidRPr="006F7301">
        <w:t>Метою</w:t>
      </w:r>
      <w:r w:rsidRPr="00F403C0">
        <w:rPr>
          <w:b/>
        </w:rPr>
        <w:t xml:space="preserve"> </w:t>
      </w:r>
      <w:r w:rsidRPr="00505C81">
        <w:t xml:space="preserve"> цього дослідження є аналіз поняття </w:t>
      </w:r>
      <w:r w:rsidR="007104D7" w:rsidRPr="007104D7">
        <w:t>“</w:t>
      </w:r>
      <w:r w:rsidRPr="00505C81">
        <w:t>кроскультурна комунікація</w:t>
      </w:r>
      <w:r w:rsidR="007104D7" w:rsidRPr="007104D7">
        <w:t>”</w:t>
      </w:r>
      <w:r w:rsidRPr="00505C81">
        <w:t xml:space="preserve"> і розкриття </w:t>
      </w:r>
      <w:r w:rsidRPr="00505C81">
        <w:lastRenderedPageBreak/>
        <w:t>важливості його  практичного застосування у підготовці фахівців різного профілю.</w:t>
      </w:r>
    </w:p>
    <w:p w:rsidR="003070D9" w:rsidRDefault="003070D9" w:rsidP="007104D7">
      <w:pPr>
        <w:pStyle w:val="a3"/>
      </w:pPr>
      <w:r w:rsidRPr="00505C81">
        <w:t xml:space="preserve">Відразу варто підкреслити, що проблеми </w:t>
      </w:r>
      <w:proofErr w:type="spellStart"/>
      <w:r w:rsidRPr="00505C81">
        <w:t>кроскультурної</w:t>
      </w:r>
      <w:proofErr w:type="spellEnd"/>
      <w:r w:rsidRPr="00505C81">
        <w:t xml:space="preserve"> комунікації цікавлять представників різних наук, зокрема: психології, соціології, культурології, лінгвістики</w:t>
      </w:r>
      <w:r w:rsidR="007104D7" w:rsidRPr="007104D7">
        <w:t xml:space="preserve"> </w:t>
      </w:r>
      <w:r w:rsidRPr="00505C81">
        <w:t>[Волкова</w:t>
      </w:r>
      <w:r w:rsidR="008C523C">
        <w:rPr>
          <w:lang w:val="en-US"/>
        </w:rPr>
        <w:t> </w:t>
      </w:r>
      <w:r w:rsidRPr="00505C81">
        <w:t>Е.Г.]. Це досить складне питання  у різних аспектах досліджувало багато вітчизняних  і зарубіжних учених, серед них: Л.</w:t>
      </w:r>
      <w:r w:rsidR="00D30187" w:rsidRPr="00D30187">
        <w:t xml:space="preserve"> </w:t>
      </w:r>
      <w:r w:rsidRPr="00505C81">
        <w:t>Щерба,</w:t>
      </w:r>
      <w:r w:rsidR="00465D47">
        <w:t xml:space="preserve"> С. Тер-Мінасова, О. Соколов, </w:t>
      </w:r>
      <w:r w:rsidRPr="00505C81">
        <w:t>Ю. Арутюнян, В. Зінченк</w:t>
      </w:r>
      <w:r w:rsidR="00465D47">
        <w:t xml:space="preserve">о,  Н. Тодорова, А. Гордієнко, К. Леві-Стросс, </w:t>
      </w:r>
      <w:r w:rsidRPr="00505C81">
        <w:t>М. Х</w:t>
      </w:r>
      <w:r w:rsidR="00465D47">
        <w:t xml:space="preserve">айдеггер, Ф. Ебнер, К.Барлетт, М. </w:t>
      </w:r>
      <w:proofErr w:type="spellStart"/>
      <w:r w:rsidR="00465D47">
        <w:t>Тайєб</w:t>
      </w:r>
      <w:proofErr w:type="spellEnd"/>
      <w:r w:rsidR="00465D47">
        <w:t xml:space="preserve">, </w:t>
      </w:r>
      <w:proofErr w:type="spellStart"/>
      <w:r w:rsidR="00465D47">
        <w:t>Дж</w:t>
      </w:r>
      <w:proofErr w:type="spellEnd"/>
      <w:r w:rsidR="00465D47">
        <w:t xml:space="preserve">. Блек, М. Рокич, </w:t>
      </w:r>
      <w:r w:rsidRPr="00505C81">
        <w:t>Х. Грег</w:t>
      </w:r>
      <w:r w:rsidR="00465D47">
        <w:t>ер</w:t>
      </w:r>
      <w:r w:rsidR="00ED147A">
        <w:t>сен, Р. Льюїс, А.Тропенранс, Г.</w:t>
      </w:r>
      <w:bookmarkStart w:id="0" w:name="_GoBack"/>
      <w:bookmarkEnd w:id="0"/>
      <w:r w:rsidR="00465D47">
        <w:t xml:space="preserve">Хедлунг, Т. Парконс </w:t>
      </w:r>
      <w:r w:rsidRPr="00505C81">
        <w:t>і багато інших.</w:t>
      </w:r>
    </w:p>
    <w:p w:rsidR="003070D9" w:rsidRDefault="00465D47" w:rsidP="007104D7">
      <w:pPr>
        <w:pStyle w:val="a3"/>
      </w:pPr>
      <w:r>
        <w:t xml:space="preserve">Термін </w:t>
      </w:r>
      <w:r w:rsidR="007104D7" w:rsidRPr="007104D7">
        <w:t>“</w:t>
      </w:r>
      <w:r w:rsidR="003070D9" w:rsidRPr="00505C81">
        <w:t>кроскультурний</w:t>
      </w:r>
      <w:r w:rsidR="007104D7" w:rsidRPr="007104D7">
        <w:t>”</w:t>
      </w:r>
      <w:r w:rsidR="003070D9" w:rsidRPr="00505C81">
        <w:t xml:space="preserve"> походить від англійського слова </w:t>
      </w:r>
      <w:r w:rsidR="007104D7" w:rsidRPr="007104D7">
        <w:t>“</w:t>
      </w:r>
      <w:r w:rsidR="003070D9" w:rsidRPr="00505C81">
        <w:t>cross</w:t>
      </w:r>
      <w:r w:rsidR="007104D7" w:rsidRPr="007104D7">
        <w:t>”</w:t>
      </w:r>
      <w:r w:rsidR="003070D9" w:rsidRPr="00505C81">
        <w:t xml:space="preserve">, що перекладається, як </w:t>
      </w:r>
      <w:r w:rsidR="007104D7" w:rsidRPr="007104D7">
        <w:t>“</w:t>
      </w:r>
      <w:r w:rsidR="003070D9" w:rsidRPr="00505C81">
        <w:t>перетинати, перехрещувати</w:t>
      </w:r>
      <w:r w:rsidR="007104D7" w:rsidRPr="007104D7">
        <w:t>”</w:t>
      </w:r>
      <w:r w:rsidR="003070D9" w:rsidRPr="00505C81">
        <w:t>, і передбачає переплетення великої кількості мов, культур та аналіз їхньої  взаємодії. Тобто, кроскультурна комунікація – це вербальна і невербальна взаємодія представників різних моральних систем, світоглядів, релігій тощо.</w:t>
      </w:r>
      <w:r w:rsidR="003070D9">
        <w:t xml:space="preserve"> </w:t>
      </w:r>
    </w:p>
    <w:p w:rsidR="003070D9" w:rsidRDefault="003070D9" w:rsidP="007104D7">
      <w:pPr>
        <w:pStyle w:val="a3"/>
      </w:pPr>
      <w:r w:rsidRPr="00505C81">
        <w:t xml:space="preserve">Якщо проаналізувати бізнес-культури США, Японії, Західної Європи,  то можна сказати, що  провідні науковці цих країн використовують для  характеристики цього поняття новітні  культурологічні підходи, які ґрунтується </w:t>
      </w:r>
      <w:r w:rsidR="007104D7" w:rsidRPr="007104D7">
        <w:t>“</w:t>
      </w:r>
      <w:r w:rsidRPr="00505C81">
        <w:t>на антитезі між ієрархічно-формальними та егалітарно-неформальними, стриманими і експресивними, поліхромними і монохромними, контактними і дистантними культурами, які обумовлюють відповідні види бізнес-культур</w:t>
      </w:r>
      <w:r w:rsidR="007104D7" w:rsidRPr="007104D7">
        <w:t>”</w:t>
      </w:r>
      <w:r w:rsidRPr="00505C81">
        <w:t xml:space="preserve"> [</w:t>
      </w:r>
      <w:r w:rsidRPr="00F403C0">
        <w:t>1,  c. 223.].</w:t>
      </w:r>
      <w:r w:rsidRPr="00505C81">
        <w:t xml:space="preserve">  </w:t>
      </w:r>
    </w:p>
    <w:p w:rsidR="00465D47" w:rsidRDefault="000732F3" w:rsidP="007104D7">
      <w:pPr>
        <w:pStyle w:val="a3"/>
      </w:pPr>
      <w:r>
        <w:t>У  кроскультурному спілкуванні дослідни</w:t>
      </w:r>
      <w:r w:rsidR="008A6AA6">
        <w:t>ки вважають, що існує як індивідуалістична, так і колективістська культури, що мають різне підґрунтя. Так, перша з них ґрунтується на засадах прав і свобод о</w:t>
      </w:r>
      <w:r w:rsidR="00465D47">
        <w:t xml:space="preserve">собистості, інша, як правило, </w:t>
      </w:r>
      <w:r w:rsidR="008A6AA6">
        <w:t>спрямована на збереження і відтворення національних норм життя, традицій і звичаїв.</w:t>
      </w:r>
    </w:p>
    <w:p w:rsidR="003070D9" w:rsidRPr="00505C81" w:rsidRDefault="003070D9" w:rsidP="007104D7">
      <w:pPr>
        <w:pStyle w:val="a3"/>
      </w:pPr>
      <w:r w:rsidRPr="00505C81">
        <w:t xml:space="preserve">Зазначимо, що корпоративні культури  людей різних національностей, звичайно, мають свої особливості. Так, голландський організаційний теоретик, консультант з управління Ф.Тромпенаарс і британський дослідник, управлінський консультант Ч. Хемпден-Тернер, прийшли до висновку, що тип корпоративної культури визначається за </w:t>
      </w:r>
      <w:r w:rsidRPr="00505C81">
        <w:lastRenderedPageBreak/>
        <w:t xml:space="preserve">допомогою трьох характеристик: ступінь централізації управління, ступінь його формалізації та об’єкт, на який в першу чергу спрямований процес управління. Співвідношення рівня централізації і формалізації в практиці управління різних країн може сильно варіювати, а об’єкт управління – змінюватися. </w:t>
      </w:r>
    </w:p>
    <w:p w:rsidR="003070D9" w:rsidRPr="00505C81" w:rsidRDefault="003070D9" w:rsidP="007104D7">
      <w:pPr>
        <w:pStyle w:val="a3"/>
      </w:pPr>
      <w:r w:rsidRPr="00505C81">
        <w:t>Так, за Ф.Тромпенаарсом, у процесі визначення типу корпоративної культури і її особливостей, важливими є такі аспекти: взаємовідносини між працівниками та організацією; ієрархічна структура влади; загальні уявлення кожного співробітника про суспільну та економічну роль організації, її призначення та цілі, а також про своє місце в ній [</w:t>
      </w:r>
      <w:r>
        <w:t>3, с. 237</w:t>
      </w:r>
      <w:r w:rsidRPr="00505C81">
        <w:t>].</w:t>
      </w:r>
    </w:p>
    <w:p w:rsidR="003070D9" w:rsidRPr="00505C81" w:rsidRDefault="003070D9" w:rsidP="007104D7">
      <w:pPr>
        <w:pStyle w:val="a3"/>
      </w:pPr>
      <w:r w:rsidRPr="00505C81">
        <w:t>Цікавою є також  є модель ділової комунікації британського вченого Р.Льюїса, в основу якої було покладено принцип діяльності суспільства у часі. Дослідник поділяє усі культури світу на такі типи:</w:t>
      </w:r>
    </w:p>
    <w:p w:rsidR="003070D9" w:rsidRPr="00505C81" w:rsidRDefault="003070D9" w:rsidP="007104D7">
      <w:pPr>
        <w:pStyle w:val="bulletlist"/>
        <w:numPr>
          <w:ilvl w:val="0"/>
          <w:numId w:val="18"/>
        </w:numPr>
      </w:pPr>
      <w:r w:rsidRPr="00505C81">
        <w:rPr>
          <w:b/>
          <w:i/>
        </w:rPr>
        <w:t>Моноактивні культури.</w:t>
      </w:r>
      <w:r w:rsidRPr="00505C81">
        <w:t xml:space="preserve"> Орієнтовані на планування та виконання завдань (англосаксонські, германські та скандинавські народи).</w:t>
      </w:r>
    </w:p>
    <w:p w:rsidR="003070D9" w:rsidRPr="00505C81" w:rsidRDefault="003070D9" w:rsidP="007104D7">
      <w:pPr>
        <w:pStyle w:val="bulletlist"/>
        <w:numPr>
          <w:ilvl w:val="0"/>
          <w:numId w:val="18"/>
        </w:numPr>
      </w:pPr>
      <w:r w:rsidRPr="00505C81">
        <w:rPr>
          <w:b/>
          <w:i/>
        </w:rPr>
        <w:t>Поліактивні культури.</w:t>
      </w:r>
      <w:r w:rsidRPr="00505C81">
        <w:t xml:space="preserve"> Орієнтовані на людей. Це культури людей, які є дуже комунікабельними, рухливими, організовують свою діяльність не за попередньо складеним планом, а за ступенем значущості того чи іншого заходу у конкретний момент (романські, латиноамериканські, арабські та африканські народи).</w:t>
      </w:r>
    </w:p>
    <w:p w:rsidR="003070D9" w:rsidRPr="00505C81" w:rsidRDefault="003070D9" w:rsidP="007104D7">
      <w:pPr>
        <w:pStyle w:val="bulletlist"/>
        <w:numPr>
          <w:ilvl w:val="0"/>
          <w:numId w:val="18"/>
        </w:numPr>
      </w:pPr>
      <w:r w:rsidRPr="00505C81">
        <w:rPr>
          <w:b/>
          <w:i/>
        </w:rPr>
        <w:t>Реактивні культури</w:t>
      </w:r>
      <w:r w:rsidRPr="00505C81">
        <w:t>. Орієнтовані на збереження поваги (народи Східної та Південно-Східної Азії) [</w:t>
      </w:r>
      <w:r>
        <w:t>2, с. 147</w:t>
      </w:r>
      <w:r w:rsidRPr="00505C81">
        <w:t>].</w:t>
      </w:r>
    </w:p>
    <w:p w:rsidR="003070D9" w:rsidRDefault="003070D9" w:rsidP="007104D7">
      <w:pPr>
        <w:pStyle w:val="a3"/>
      </w:pPr>
      <w:r w:rsidRPr="00505C81">
        <w:t>Позитивним у ці</w:t>
      </w:r>
      <w:r w:rsidR="00465D47">
        <w:t xml:space="preserve">й моделі є той момент, що вона </w:t>
      </w:r>
      <w:r w:rsidRPr="00505C81">
        <w:t>значно спрощує роботу з іноземцями і допомагає враховувати</w:t>
      </w:r>
      <w:r w:rsidRPr="00505C81">
        <w:rPr>
          <w:sz w:val="28"/>
          <w:szCs w:val="28"/>
        </w:rPr>
        <w:t xml:space="preserve"> </w:t>
      </w:r>
      <w:r w:rsidRPr="00250A7C">
        <w:t>особливості поведінки населення і взаємозв’язки культур між собою.</w:t>
      </w:r>
    </w:p>
    <w:p w:rsidR="003070D9" w:rsidRDefault="003070D9" w:rsidP="007104D7">
      <w:pPr>
        <w:pStyle w:val="a3"/>
      </w:pPr>
      <w:r w:rsidRPr="00250A7C">
        <w:t>Для бізнесу У</w:t>
      </w:r>
      <w:r>
        <w:t>країни кроскультурна комунікація</w:t>
      </w:r>
      <w:r w:rsidRPr="00250A7C">
        <w:t xml:space="preserve"> є но</w:t>
      </w:r>
      <w:r>
        <w:t xml:space="preserve">вою галуззю і  застосування її в українському просторі </w:t>
      </w:r>
      <w:r w:rsidRPr="00250A7C">
        <w:t>стала вже нагальною необхідністю</w:t>
      </w:r>
      <w:r>
        <w:t xml:space="preserve"> як у підготовці фахівців різних галузей, так і в </w:t>
      </w:r>
      <w:r w:rsidRPr="00250A7C">
        <w:t xml:space="preserve"> боротьбі за внутрішні й зовнішні ринки.</w:t>
      </w:r>
    </w:p>
    <w:p w:rsidR="00265596" w:rsidRDefault="003070D9" w:rsidP="007104D7">
      <w:pPr>
        <w:pStyle w:val="a3"/>
      </w:pPr>
      <w:r>
        <w:t xml:space="preserve">Безумовно, кожна галузь має свої специфічні особливості, зумовлені особливостями </w:t>
      </w:r>
      <w:r>
        <w:lastRenderedPageBreak/>
        <w:t xml:space="preserve">національної культури. Та існує загальний кодекс професійної етики, в основі якого покладено універсальні правила спілкування для людей будь-якої нації, зокрема: </w:t>
      </w:r>
      <w:r w:rsidRPr="00D37A49">
        <w:t xml:space="preserve">глибока </w:t>
      </w:r>
      <w:r>
        <w:t xml:space="preserve">повага до іншої людини; принцип </w:t>
      </w:r>
      <w:r w:rsidRPr="00D37A49">
        <w:t>достатньої поінформова</w:t>
      </w:r>
      <w:r>
        <w:t xml:space="preserve">ності, який вимагає говорити не </w:t>
      </w:r>
      <w:r w:rsidRPr="00D37A49">
        <w:t xml:space="preserve">більше і </w:t>
      </w:r>
      <w:r w:rsidRPr="00F33439">
        <w:t>не менше, ніж це потрібно для справи; використання правдивої інформації, оскільки від цього залежить ступінь довіри між колегами. (довірливі стосунки між співробітниками виявляються також у їх спроможності надавати один одному професійну допомогу, підтримку); принцип доцільності у професійних відносинах, який означає вміння не відхилятися від теми розмови і знаходити ефек</w:t>
      </w:r>
      <w:r w:rsidR="00265596">
        <w:t>тивні вирішення складних питань тощо.</w:t>
      </w:r>
      <w:r w:rsidRPr="00F33439">
        <w:t xml:space="preserve"> </w:t>
      </w:r>
    </w:p>
    <w:p w:rsidR="00F33439" w:rsidRPr="00F33439" w:rsidRDefault="00F33439" w:rsidP="007104D7">
      <w:pPr>
        <w:pStyle w:val="a3"/>
        <w:rPr>
          <w:color w:val="000000" w:themeColor="text1"/>
        </w:rPr>
      </w:pPr>
      <w:r w:rsidRPr="00F33439">
        <w:rPr>
          <w:color w:val="000000" w:themeColor="text1"/>
        </w:rPr>
        <w:t>Яким же є практичне застосування кроскультурної комунікації? Використання цього поняття</w:t>
      </w:r>
      <w:r>
        <w:rPr>
          <w:color w:val="000000" w:themeColor="text1"/>
        </w:rPr>
        <w:t>, наприклад,</w:t>
      </w:r>
      <w:r w:rsidRPr="00F33439">
        <w:t xml:space="preserve"> </w:t>
      </w:r>
      <w:r w:rsidRPr="00F33439">
        <w:rPr>
          <w:color w:val="000000" w:themeColor="text1"/>
        </w:rPr>
        <w:t>у</w:t>
      </w:r>
      <w:r>
        <w:rPr>
          <w:color w:val="000000" w:themeColor="text1"/>
        </w:rPr>
        <w:t xml:space="preserve"> процесі бізнес-</w:t>
      </w:r>
      <w:r w:rsidRPr="00F33439">
        <w:rPr>
          <w:color w:val="000000" w:themeColor="text1"/>
        </w:rPr>
        <w:t>управління підприємством дає змогу вирішувати низку важливих управлінських завдань, а саме: проведення переговорів і встановлення взаємовигідних відносин із контрагентами; підвищення злагодженості роботи персоналу в мультинаціональному колективі; зниження кількості конфліктів; побудова ефективної системи управління персоналом, мотивації та лідерства</w:t>
      </w:r>
      <w:r>
        <w:rPr>
          <w:color w:val="000000" w:themeColor="text1"/>
        </w:rPr>
        <w:t>.</w:t>
      </w:r>
    </w:p>
    <w:p w:rsidR="003070D9" w:rsidRPr="00F33439" w:rsidRDefault="00ED147A" w:rsidP="007104D7">
      <w:pPr>
        <w:pStyle w:val="a3"/>
      </w:pPr>
      <w:r>
        <w:t>Отже,  термін</w:t>
      </w:r>
      <w:r w:rsidR="003070D9" w:rsidRPr="00F33439">
        <w:t xml:space="preserve">  </w:t>
      </w:r>
      <w:r w:rsidR="007104D7" w:rsidRPr="007104D7">
        <w:t>“</w:t>
      </w:r>
      <w:r>
        <w:t>кроскульту</w:t>
      </w:r>
      <w:r w:rsidR="003070D9" w:rsidRPr="00F33439">
        <w:t>рна комунікація</w:t>
      </w:r>
      <w:r w:rsidR="007104D7" w:rsidRPr="007104D7">
        <w:t>”</w:t>
      </w:r>
      <w:r w:rsidR="003070D9" w:rsidRPr="00F33439">
        <w:t xml:space="preserve"> є поліфункціональним, оскільки об’єднує принципи багатьох  наук</w:t>
      </w:r>
      <w:r w:rsidR="007104D7" w:rsidRPr="007104D7">
        <w:t xml:space="preserve"> </w:t>
      </w:r>
      <w:r w:rsidR="003070D9" w:rsidRPr="00F33439">
        <w:t xml:space="preserve">(психологія, соціологія, лінгвістика,  культурологія). </w:t>
      </w:r>
    </w:p>
    <w:p w:rsidR="008918E5" w:rsidRDefault="003070D9" w:rsidP="007104D7">
      <w:pPr>
        <w:pStyle w:val="a3"/>
      </w:pPr>
      <w:r w:rsidRPr="00F33439">
        <w:t>Кроскультурна комунікація  є важливим аспектом підготовки сучасного  фахівця в умовах інтегрованого суспільства.</w:t>
      </w:r>
    </w:p>
    <w:p w:rsidR="008918E5" w:rsidRPr="007104D7" w:rsidRDefault="008918E5" w:rsidP="007104D7">
      <w:pPr>
        <w:pStyle w:val="1"/>
      </w:pPr>
      <w:r w:rsidRPr="007104D7">
        <w:t>ЛІТЕРАТУРА</w:t>
      </w:r>
    </w:p>
    <w:p w:rsidR="00465D47" w:rsidRPr="007104D7" w:rsidRDefault="003070D9" w:rsidP="007104D7">
      <w:pPr>
        <w:pStyle w:val="references"/>
        <w:numPr>
          <w:ilvl w:val="0"/>
          <w:numId w:val="14"/>
        </w:numPr>
      </w:pPr>
      <w:r w:rsidRPr="007104D7">
        <w:t>O. Baibakova</w:t>
      </w:r>
      <w:r w:rsidR="00465D47" w:rsidRPr="007104D7">
        <w:t xml:space="preserve">, </w:t>
      </w:r>
      <w:r w:rsidRPr="007104D7">
        <w:t>I. Kozubovska</w:t>
      </w:r>
      <w:r w:rsidR="008C2DEF" w:rsidRPr="007104D7">
        <w:t>,</w:t>
      </w:r>
      <w:r w:rsidRPr="007104D7">
        <w:t xml:space="preserve"> Some aspects </w:t>
      </w:r>
      <w:r w:rsidR="00465D47" w:rsidRPr="007104D7">
        <w:t xml:space="preserve">of the </w:t>
      </w:r>
      <w:r w:rsidRPr="007104D7">
        <w:t>cross-cultural community. Science News of Uzhgorod National University. Seriya: Pedagogy. Social robot. 2014. pp. 223 – 225.</w:t>
      </w:r>
    </w:p>
    <w:p w:rsidR="00465D47" w:rsidRPr="007104D7" w:rsidRDefault="00465D47" w:rsidP="007104D7">
      <w:pPr>
        <w:pStyle w:val="references"/>
      </w:pPr>
      <w:r w:rsidRPr="007104D7">
        <w:t xml:space="preserve">Yu. </w:t>
      </w:r>
      <w:r w:rsidR="005904B0" w:rsidRPr="007104D7">
        <w:t xml:space="preserve">Petrushenko, </w:t>
      </w:r>
      <w:r w:rsidRPr="007104D7">
        <w:t xml:space="preserve">Cross-cultural aspects of the </w:t>
      </w:r>
      <w:r w:rsidR="003070D9" w:rsidRPr="007104D7">
        <w:t xml:space="preserve">effectiveness of the international business.Newsletter of the Khmelnitsky National </w:t>
      </w:r>
      <w:r w:rsidRPr="007104D7">
        <w:t xml:space="preserve">University. 2009. No. 5. </w:t>
      </w:r>
      <w:r w:rsidR="003070D9" w:rsidRPr="007104D7">
        <w:t>T. 1. pp. 146–148.</w:t>
      </w:r>
    </w:p>
    <w:p w:rsidR="003070D9" w:rsidRPr="007104D7" w:rsidRDefault="00465D47" w:rsidP="007104D7">
      <w:pPr>
        <w:pStyle w:val="references"/>
      </w:pPr>
      <w:r w:rsidRPr="007104D7">
        <w:t xml:space="preserve">F. Trompenaars, </w:t>
      </w:r>
      <w:r w:rsidR="003070D9" w:rsidRPr="007104D7">
        <w:t xml:space="preserve">Ch. </w:t>
      </w:r>
      <w:r w:rsidR="005904B0" w:rsidRPr="007104D7">
        <w:t xml:space="preserve">Hampden-Turner, </w:t>
      </w:r>
      <w:r w:rsidRPr="007104D7">
        <w:t xml:space="preserve">4 types of </w:t>
      </w:r>
      <w:r w:rsidR="003070D9" w:rsidRPr="007104D7">
        <w:t xml:space="preserve">corporate </w:t>
      </w:r>
      <w:r w:rsidR="005904B0" w:rsidRPr="007104D7">
        <w:t>culture / Т</w:t>
      </w:r>
      <w:r w:rsidRPr="007104D7">
        <w:t xml:space="preserve">ransl. from English Minsk: </w:t>
      </w:r>
      <w:r w:rsidR="003070D9" w:rsidRPr="007104D7">
        <w:t>Potpourri, 2012</w:t>
      </w:r>
      <w:r w:rsidR="00DB7C77" w:rsidRPr="007104D7">
        <w:t>. 528 s.</w:t>
      </w: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Default="003070D9" w:rsidP="003070D9">
      <w:pPr>
        <w:rPr>
          <w:lang w:val="uk-UA"/>
        </w:rPr>
      </w:pPr>
    </w:p>
    <w:p w:rsidR="003070D9" w:rsidRPr="003070D9" w:rsidRDefault="003070D9" w:rsidP="003070D9">
      <w:pPr>
        <w:rPr>
          <w:lang w:val="uk-UA"/>
        </w:rPr>
      </w:pPr>
    </w:p>
    <w:p w:rsidR="000E4C58" w:rsidRPr="00EF12F7" w:rsidRDefault="000E4C58" w:rsidP="000E4C58">
      <w:pPr>
        <w:pStyle w:val="references"/>
        <w:numPr>
          <w:ilvl w:val="0"/>
          <w:numId w:val="0"/>
        </w:numPr>
        <w:rPr>
          <w:rFonts w:eastAsia="MS Mincho"/>
          <w:lang w:val="uk-UA"/>
        </w:rPr>
        <w:sectPr w:rsidR="000E4C58" w:rsidRPr="00EF12F7" w:rsidSect="00E72285">
          <w:headerReference w:type="even" r:id="rId8"/>
          <w:footerReference w:type="default" r:id="rId9"/>
          <w:headerReference w:type="first" r:id="rId10"/>
          <w:type w:val="continuous"/>
          <w:pgSz w:w="11909" w:h="16834" w:code="9"/>
          <w:pgMar w:top="1134" w:right="992" w:bottom="2268" w:left="992" w:header="0" w:footer="1077" w:gutter="0"/>
          <w:cols w:num="2" w:space="567"/>
          <w:docGrid w:linePitch="360"/>
        </w:sectPr>
      </w:pPr>
    </w:p>
    <w:p w:rsidR="000E4C58" w:rsidRPr="00EF12F7" w:rsidRDefault="000E4C58" w:rsidP="004408E1">
      <w:pPr>
        <w:jc w:val="both"/>
        <w:rPr>
          <w:lang w:val="uk-UA"/>
        </w:rPr>
      </w:pPr>
    </w:p>
    <w:sectPr w:rsidR="000E4C58" w:rsidRPr="00EF12F7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18" w:rsidRDefault="00E40C18" w:rsidP="00C31E80">
      <w:r>
        <w:separator/>
      </w:r>
    </w:p>
  </w:endnote>
  <w:endnote w:type="continuationSeparator" w:id="0">
    <w:p w:rsidR="00E40C18" w:rsidRDefault="00E40C18" w:rsidP="00C3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80" w:rsidRPr="00990203" w:rsidRDefault="00B743C1" w:rsidP="00990203">
    <w:pPr>
      <w:pStyle w:val="a7"/>
      <w:tabs>
        <w:tab w:val="left" w:pos="5130"/>
      </w:tabs>
      <w:rPr>
        <w:smallCaps/>
      </w:rPr>
    </w:pPr>
    <w:r>
      <w:rPr>
        <w:smallCaps/>
        <w:noProof/>
      </w:rPr>
      <mc:AlternateContent>
        <mc:Choice Requires="wps">
          <w:drawing>
            <wp:anchor distT="0" distB="0" distL="182880" distR="182880" simplePos="0" relativeHeight="251656704" behindDoc="0" locked="0" layoutInCell="1" allowOverlap="1">
              <wp:simplePos x="0" y="0"/>
              <wp:positionH relativeFrom="page">
                <wp:posOffset>7096125</wp:posOffset>
              </wp:positionH>
              <wp:positionV relativeFrom="page">
                <wp:posOffset>9728200</wp:posOffset>
              </wp:positionV>
              <wp:extent cx="457200" cy="320675"/>
              <wp:effectExtent l="57150" t="38100" r="57150" b="79375"/>
              <wp:wrapNone/>
              <wp:docPr id="1" name="Прямокутник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6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/>
                    </wps:spPr>
                    <wps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445C" w:rsidRPr="00990203" w:rsidRDefault="00C8445C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990203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90203">
                            <w:rPr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990203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D147A" w:rsidRPr="00ED147A">
                            <w:rPr>
                              <w:noProof/>
                              <w:color w:val="FFFFFF"/>
                              <w:sz w:val="28"/>
                              <w:szCs w:val="28"/>
                              <w:lang w:val="uk-UA"/>
                            </w:rPr>
                            <w:t>3</w:t>
                          </w:r>
                          <w:r w:rsidRPr="00990203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кутник 41" o:spid="_x0000_s1026" style="position:absolute;left:0;text-align:left;margin-left:558.75pt;margin-top:766pt;width:36pt;height:25.25pt;z-index:251656704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" fillcolor="#002060" stroked="f">
              <v:shadow on="t" color="black" opacity="41287f" offset="0,1.5pt"/>
              <v:textbox>
                <w:txbxContent>
                  <w:p w:rsidR="00C8445C" w:rsidRPr="00990203" w:rsidRDefault="00C8445C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990203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990203">
                      <w:rPr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990203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ED147A" w:rsidRPr="00ED147A">
                      <w:rPr>
                        <w:noProof/>
                        <w:color w:val="FFFFFF"/>
                        <w:sz w:val="28"/>
                        <w:szCs w:val="28"/>
                        <w:lang w:val="uk-UA"/>
                      </w:rPr>
                      <w:t>3</w:t>
                    </w:r>
                    <w:r w:rsidRPr="00990203"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90203" w:rsidRPr="00990203">
      <w:rPr>
        <w:smallCaps/>
      </w:rPr>
      <w:t>Information, Communication, Society</w:t>
    </w:r>
    <w:r w:rsidR="00990203">
      <w:rPr>
        <w:smallCaps/>
      </w:rPr>
      <w:t xml:space="preserve"> (ICS-20</w:t>
    </w:r>
    <w:r w:rsidR="00CB2AD7">
      <w:rPr>
        <w:smallCaps/>
        <w:lang w:val="uk-UA"/>
      </w:rPr>
      <w:t>20</w:t>
    </w:r>
    <w:r w:rsidR="00990203">
      <w:rPr>
        <w:smallCaps/>
      </w:rPr>
      <w:t xml:space="preserve">) </w:t>
    </w:r>
    <w:r w:rsidR="00CB2AD7">
      <w:rPr>
        <w:smallCaps/>
        <w:lang w:val="uk-UA"/>
      </w:rPr>
      <w:t>21</w:t>
    </w:r>
    <w:r w:rsidR="00990203">
      <w:rPr>
        <w:smallCaps/>
      </w:rPr>
      <w:t>-</w:t>
    </w:r>
    <w:r w:rsidR="00CB2AD7">
      <w:rPr>
        <w:smallCaps/>
        <w:lang w:val="uk-UA"/>
      </w:rPr>
      <w:t>23</w:t>
    </w:r>
    <w:r w:rsidR="00990203">
      <w:rPr>
        <w:smallCaps/>
      </w:rPr>
      <w:t xml:space="preserve"> May 20</w:t>
    </w:r>
    <w:r w:rsidR="00CB2AD7">
      <w:rPr>
        <w:smallCaps/>
        <w:lang w:val="uk-UA"/>
      </w:rPr>
      <w:t>20</w:t>
    </w:r>
    <w:r w:rsidR="00990203">
      <w:rPr>
        <w:smallCaps/>
      </w:rPr>
      <w:t xml:space="preserve">, </w:t>
    </w:r>
    <w:proofErr w:type="spellStart"/>
    <w:r w:rsidR="003F6E46" w:rsidRPr="00E255DC">
      <w:rPr>
        <w:smallCaps/>
      </w:rPr>
      <w:t>Chynadiyovo</w:t>
    </w:r>
    <w:proofErr w:type="spellEnd"/>
    <w:r w:rsidR="00990203">
      <w:rPr>
        <w:smallCaps/>
      </w:rPr>
      <w:t>, Ukraine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18" w:rsidRDefault="00E40C18" w:rsidP="00C31E80">
      <w:r>
        <w:separator/>
      </w:r>
    </w:p>
  </w:footnote>
  <w:footnote w:type="continuationSeparator" w:id="0">
    <w:p w:rsidR="00E40C18" w:rsidRDefault="00E40C18" w:rsidP="00C3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80" w:rsidRDefault="00E40C18">
    <w:pPr>
      <w:pStyle w:val="a5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6285" o:spid="_x0000_s2053" type="#_x0000_t75" style="position:absolute;left:0;text-align:left;margin-left:0;margin-top:0;width:853.55pt;height:694.05pt;z-index:-251657728;mso-position-horizontal:center;mso-position-horizontal-relative:margin;mso-position-vertical:center;mso-position-vertical-relative:margin" o:allowincell="f">
          <v:imagedata r:id="rId1" o:title="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80" w:rsidRDefault="00E40C18">
    <w:pPr>
      <w:pStyle w:val="a5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6284" o:spid="_x0000_s2052" type="#_x0000_t75" style="position:absolute;left:0;text-align:left;margin-left:0;margin-top:0;width:853.55pt;height:694.05pt;z-index:-251658752;mso-position-horizontal:center;mso-position-horizontal-relative:margin;mso-position-vertical:center;mso-position-vertical-relative:margin" o:allowincell="f">
          <v:imagedata r:id="rId1" o:title="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A7545"/>
    <w:multiLevelType w:val="hybridMultilevel"/>
    <w:tmpl w:val="4A5C155E"/>
    <w:lvl w:ilvl="0" w:tplc="F140B4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591DF8"/>
    <w:multiLevelType w:val="hybridMultilevel"/>
    <w:tmpl w:val="B0B24BE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4189603E"/>
    <w:multiLevelType w:val="multilevel"/>
    <w:tmpl w:val="D4B4B71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44F70D54"/>
    <w:multiLevelType w:val="hybridMultilevel"/>
    <w:tmpl w:val="60480D26"/>
    <w:lvl w:ilvl="0" w:tplc="F140B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5C2F47F9"/>
    <w:multiLevelType w:val="hybridMultilevel"/>
    <w:tmpl w:val="9D2C451A"/>
    <w:lvl w:ilvl="0" w:tplc="7E5060D8">
      <w:start w:val="1"/>
      <w:numFmt w:val="decimal"/>
      <w:pStyle w:val="tablehead"/>
      <w:lvlText w:val="Таблиця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3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02C58"/>
    <w:multiLevelType w:val="hybridMultilevel"/>
    <w:tmpl w:val="A7F2A0EC"/>
    <w:lvl w:ilvl="0" w:tplc="67B4D5C6">
      <w:start w:val="1"/>
      <w:numFmt w:val="decimal"/>
      <w:pStyle w:val="figurecaption"/>
      <w:lvlText w:val="Рис. %1."/>
      <w:lvlJc w:val="center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D32DA8"/>
    <w:multiLevelType w:val="singleLevel"/>
    <w:tmpl w:val="166470C2"/>
    <w:lvl w:ilvl="0">
      <w:start w:val="1"/>
      <w:numFmt w:val="upperRoman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7A1C4F36"/>
    <w:multiLevelType w:val="hybridMultilevel"/>
    <w:tmpl w:val="175C7192"/>
    <w:lvl w:ilvl="0" w:tplc="F140B4D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8"/>
    <w:lvlOverride w:ilvl="0">
      <w:startOverride w:val="1"/>
    </w:lvlOverride>
  </w:num>
  <w:num w:numId="15">
    <w:abstractNumId w:val="2"/>
  </w:num>
  <w:num w:numId="16">
    <w:abstractNumId w:val="7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4">
      <o:colormru v:ext="edit" colors="#44025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30"/>
    <w:rsid w:val="00031038"/>
    <w:rsid w:val="0004390D"/>
    <w:rsid w:val="000732F3"/>
    <w:rsid w:val="000B4641"/>
    <w:rsid w:val="000C5C41"/>
    <w:rsid w:val="000E4C58"/>
    <w:rsid w:val="0010711E"/>
    <w:rsid w:val="00121630"/>
    <w:rsid w:val="00121EC1"/>
    <w:rsid w:val="00127EDD"/>
    <w:rsid w:val="00171B7E"/>
    <w:rsid w:val="00265596"/>
    <w:rsid w:val="00276735"/>
    <w:rsid w:val="002864A3"/>
    <w:rsid w:val="002B3B81"/>
    <w:rsid w:val="002B6D4C"/>
    <w:rsid w:val="002B7ABE"/>
    <w:rsid w:val="003070D9"/>
    <w:rsid w:val="003A47B5"/>
    <w:rsid w:val="003A59A6"/>
    <w:rsid w:val="003E5858"/>
    <w:rsid w:val="003F6E46"/>
    <w:rsid w:val="004047AD"/>
    <w:rsid w:val="004059FE"/>
    <w:rsid w:val="004408E1"/>
    <w:rsid w:val="004445B3"/>
    <w:rsid w:val="00465D47"/>
    <w:rsid w:val="005322A6"/>
    <w:rsid w:val="00571830"/>
    <w:rsid w:val="005904B0"/>
    <w:rsid w:val="005A10F6"/>
    <w:rsid w:val="005B520E"/>
    <w:rsid w:val="005B535B"/>
    <w:rsid w:val="005B61AF"/>
    <w:rsid w:val="006108A4"/>
    <w:rsid w:val="00654DB8"/>
    <w:rsid w:val="006743A2"/>
    <w:rsid w:val="006C4648"/>
    <w:rsid w:val="006F2592"/>
    <w:rsid w:val="007104D7"/>
    <w:rsid w:val="0072064C"/>
    <w:rsid w:val="007442B3"/>
    <w:rsid w:val="00753F7B"/>
    <w:rsid w:val="0078372F"/>
    <w:rsid w:val="0078398E"/>
    <w:rsid w:val="007854D3"/>
    <w:rsid w:val="00787C5A"/>
    <w:rsid w:val="007919DE"/>
    <w:rsid w:val="007C0308"/>
    <w:rsid w:val="008014D2"/>
    <w:rsid w:val="00802591"/>
    <w:rsid w:val="008054BC"/>
    <w:rsid w:val="008918E5"/>
    <w:rsid w:val="008A55B5"/>
    <w:rsid w:val="008A6AA6"/>
    <w:rsid w:val="008A75C8"/>
    <w:rsid w:val="008C2DEF"/>
    <w:rsid w:val="008C523C"/>
    <w:rsid w:val="008D3B45"/>
    <w:rsid w:val="0097508D"/>
    <w:rsid w:val="00990203"/>
    <w:rsid w:val="009F00A1"/>
    <w:rsid w:val="00A510F7"/>
    <w:rsid w:val="00AC6519"/>
    <w:rsid w:val="00B344FC"/>
    <w:rsid w:val="00B743C1"/>
    <w:rsid w:val="00BF0747"/>
    <w:rsid w:val="00BF7E1D"/>
    <w:rsid w:val="00C308C6"/>
    <w:rsid w:val="00C31E80"/>
    <w:rsid w:val="00C8445C"/>
    <w:rsid w:val="00C93E2D"/>
    <w:rsid w:val="00CB1404"/>
    <w:rsid w:val="00CB2AD7"/>
    <w:rsid w:val="00CB66E6"/>
    <w:rsid w:val="00D10EB4"/>
    <w:rsid w:val="00D21D6C"/>
    <w:rsid w:val="00D30187"/>
    <w:rsid w:val="00D425F1"/>
    <w:rsid w:val="00D6581E"/>
    <w:rsid w:val="00D9156D"/>
    <w:rsid w:val="00DA4512"/>
    <w:rsid w:val="00DB7C77"/>
    <w:rsid w:val="00DF4C00"/>
    <w:rsid w:val="00E40C18"/>
    <w:rsid w:val="00E663EB"/>
    <w:rsid w:val="00E72285"/>
    <w:rsid w:val="00E91219"/>
    <w:rsid w:val="00EA506F"/>
    <w:rsid w:val="00ED147A"/>
    <w:rsid w:val="00EE4362"/>
    <w:rsid w:val="00EF12F7"/>
    <w:rsid w:val="00EF18D7"/>
    <w:rsid w:val="00EF1E8A"/>
    <w:rsid w:val="00EF3A1A"/>
    <w:rsid w:val="00F33439"/>
    <w:rsid w:val="00F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440256"/>
    </o:shapedefaults>
    <o:shapelayout v:ext="edit">
      <o:idmap v:ext="edit" data="1"/>
    </o:shapelayout>
  </w:shapeDefaults>
  <w:decimalSymbol w:val="."/>
  <w:listSeparator w:val=","/>
  <w14:docId w14:val="57CEAE63"/>
  <w15:docId w15:val="{C0D872DC-D6F0-4094-B0A8-419D73F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743A2"/>
    <w:pPr>
      <w:keepNext/>
      <w:keepLines/>
      <w:tabs>
        <w:tab w:val="left" w:pos="216"/>
      </w:tabs>
      <w:spacing w:before="240" w:after="80"/>
      <w:outlineLvl w:val="0"/>
    </w:pPr>
    <w:rPr>
      <w:rFonts w:eastAsia="MS Mincho"/>
      <w:b/>
      <w:smallCaps/>
      <w:noProof/>
      <w:sz w:val="28"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445C"/>
    <w:rPr>
      <w:rFonts w:ascii="Times New Roman" w:eastAsia="MS Mincho" w:hAnsi="Times New Roman"/>
      <w:b/>
      <w:smallCaps/>
      <w:noProof/>
      <w:sz w:val="28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C8445C"/>
    <w:pPr>
      <w:spacing w:after="200"/>
      <w:ind w:firstLine="274"/>
      <w:jc w:val="both"/>
    </w:pPr>
    <w:rPr>
      <w:rFonts w:ascii="Times New Roman" w:hAnsi="Times New Roman"/>
      <w:b/>
      <w:bCs/>
      <w:i/>
      <w:sz w:val="22"/>
      <w:szCs w:val="18"/>
      <w:lang w:val="en-US" w:eastAsia="en-US"/>
    </w:rPr>
  </w:style>
  <w:style w:type="paragraph" w:customStyle="1" w:styleId="Affiliation">
    <w:name w:val="Affiliation"/>
    <w:uiPriority w:val="99"/>
    <w:rsid w:val="00C31E80"/>
    <w:pPr>
      <w:jc w:val="center"/>
    </w:pPr>
    <w:rPr>
      <w:rFonts w:ascii="Times New Roman" w:hAnsi="Times New Roman"/>
      <w:i/>
      <w:sz w:val="21"/>
      <w:lang w:val="en-US" w:eastAsia="en-US"/>
    </w:rPr>
  </w:style>
  <w:style w:type="paragraph" w:customStyle="1" w:styleId="Author">
    <w:name w:val="Author"/>
    <w:uiPriority w:val="99"/>
    <w:rsid w:val="00802591"/>
    <w:pPr>
      <w:spacing w:before="360" w:after="40"/>
      <w:jc w:val="center"/>
    </w:pPr>
    <w:rPr>
      <w:rFonts w:ascii="Times New Roman" w:hAnsi="Times New Roman"/>
      <w:noProof/>
      <w:sz w:val="28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6743A2"/>
    <w:pPr>
      <w:tabs>
        <w:tab w:val="left" w:pos="288"/>
      </w:tabs>
      <w:ind w:firstLine="284"/>
      <w:jc w:val="both"/>
    </w:pPr>
    <w:rPr>
      <w:rFonts w:eastAsia="MS Mincho"/>
      <w:spacing w:val="-1"/>
      <w:sz w:val="23"/>
      <w:lang w:val="uk-UA"/>
    </w:rPr>
  </w:style>
  <w:style w:type="character" w:customStyle="1" w:styleId="a4">
    <w:name w:val="Основной текст Знак"/>
    <w:link w:val="a3"/>
    <w:uiPriority w:val="99"/>
    <w:locked/>
    <w:rsid w:val="006743A2"/>
    <w:rPr>
      <w:rFonts w:ascii="Times New Roman" w:eastAsia="MS Mincho" w:hAnsi="Times New Roman"/>
      <w:spacing w:val="-1"/>
      <w:sz w:val="23"/>
      <w:lang w:eastAsia="en-US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4047AD"/>
    <w:pPr>
      <w:numPr>
        <w:numId w:val="2"/>
      </w:numPr>
      <w:tabs>
        <w:tab w:val="left" w:pos="533"/>
      </w:tabs>
      <w:spacing w:before="80" w:after="200"/>
      <w:jc w:val="center"/>
    </w:pPr>
    <w:rPr>
      <w:rFonts w:ascii="Times New Roman" w:hAnsi="Times New Roman"/>
      <w:noProof/>
      <w:sz w:val="22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C8445C"/>
    <w:pPr>
      <w:spacing w:before="120" w:after="120"/>
      <w:ind w:firstLine="272"/>
      <w:jc w:val="both"/>
    </w:pPr>
    <w:rPr>
      <w:rFonts w:ascii="Times New Roman" w:hAnsi="Times New Roman"/>
      <w:b/>
      <w:bCs/>
      <w:iCs/>
      <w:noProof/>
      <w:sz w:val="22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802591"/>
    <w:pPr>
      <w:spacing w:after="120"/>
      <w:jc w:val="center"/>
    </w:pPr>
    <w:rPr>
      <w:rFonts w:ascii="Times New Roman" w:hAnsi="Times New Roman"/>
      <w:b/>
      <w:bCs/>
      <w:noProof/>
      <w:sz w:val="52"/>
      <w:szCs w:val="48"/>
      <w:lang w:val="en-US" w:eastAsia="en-US"/>
    </w:rPr>
  </w:style>
  <w:style w:type="paragraph" w:customStyle="1" w:styleId="references">
    <w:name w:val="references"/>
    <w:uiPriority w:val="99"/>
    <w:rsid w:val="002B6D4C"/>
    <w:pPr>
      <w:numPr>
        <w:numId w:val="8"/>
      </w:numPr>
      <w:ind w:left="357" w:hanging="357"/>
      <w:jc w:val="both"/>
    </w:pPr>
    <w:rPr>
      <w:rFonts w:ascii="Times New Roman" w:hAnsi="Times New Roman"/>
      <w:noProof/>
      <w:sz w:val="22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rsid w:val="00E72285"/>
    <w:rPr>
      <w:rFonts w:ascii="Times New Roman" w:hAnsi="Times New Roman"/>
      <w:noProof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8D3B45"/>
    <w:pPr>
      <w:numPr>
        <w:numId w:val="13"/>
      </w:numPr>
      <w:spacing w:before="240" w:after="120" w:line="216" w:lineRule="auto"/>
      <w:ind w:left="527" w:hanging="357"/>
      <w:jc w:val="center"/>
    </w:pPr>
    <w:rPr>
      <w:rFonts w:ascii="Times New Roman" w:hAnsi="Times New Roman"/>
      <w:noProof/>
      <w:sz w:val="23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31E8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31E80"/>
    <w:rPr>
      <w:rFonts w:ascii="Times New Roman" w:hAnsi="Times New Roman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C31E8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31E80"/>
    <w:rPr>
      <w:rFonts w:ascii="Times New Roman" w:hAnsi="Times New Roman"/>
      <w:lang w:val="en-US" w:eastAsia="en-US"/>
    </w:rPr>
  </w:style>
  <w:style w:type="paragraph" w:customStyle="1" w:styleId="11">
    <w:name w:val="Звичайний1"/>
    <w:basedOn w:val="a"/>
    <w:qFormat/>
    <w:rsid w:val="006743A2"/>
    <w:pPr>
      <w:tabs>
        <w:tab w:val="left" w:pos="198"/>
      </w:tabs>
      <w:ind w:firstLine="170"/>
      <w:jc w:val="both"/>
    </w:pPr>
    <w:rPr>
      <w:szCs w:val="28"/>
    </w:rPr>
  </w:style>
  <w:style w:type="paragraph" w:customStyle="1" w:styleId="Literature">
    <w:name w:val="Literature"/>
    <w:basedOn w:val="a"/>
    <w:qFormat/>
    <w:rsid w:val="000E4C58"/>
    <w:pPr>
      <w:spacing w:before="40"/>
      <w:jc w:val="both"/>
    </w:pPr>
    <w:rPr>
      <w:i/>
      <w:sz w:val="18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F619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97A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basedOn w:val="a0"/>
    <w:uiPriority w:val="99"/>
    <w:unhideWhenUsed/>
    <w:rsid w:val="00571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lmila.cheredni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dmila\Desktop\&#1063;&#1077;&#1088;&#1077;&#1076;&#1085;&#1080;&#1082;_&#1058;&#1077;&#1079;&#1080;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Чередник_Тези.dotx</Template>
  <TotalTime>64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ICS2017 template</vt:lpstr>
      <vt:lpstr>ICS2017 template</vt:lpstr>
    </vt:vector>
  </TitlesOfParts>
  <Company>IEEE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ICS2017 template</dc:title>
  <dc:creator>Ludmila</dc:creator>
  <cp:lastModifiedBy>Ludmila</cp:lastModifiedBy>
  <cp:revision>39</cp:revision>
  <dcterms:created xsi:type="dcterms:W3CDTF">2020-05-11T15:50:00Z</dcterms:created>
  <dcterms:modified xsi:type="dcterms:W3CDTF">2020-05-12T17:13:00Z</dcterms:modified>
</cp:coreProperties>
</file>