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68" w:rsidRPr="007E035E" w:rsidRDefault="002C1D68" w:rsidP="00AE6591">
      <w:pPr>
        <w:widowControl w:val="0"/>
        <w:spacing w:line="360" w:lineRule="auto"/>
        <w:jc w:val="both"/>
        <w:rPr>
          <w:lang w:val="uk-UA"/>
        </w:rPr>
      </w:pPr>
      <w:proofErr w:type="spellStart"/>
      <w:r w:rsidRPr="007E035E">
        <w:rPr>
          <w:lang w:val="uk-UA"/>
        </w:rPr>
        <w:t>Трегубенко</w:t>
      </w:r>
      <w:proofErr w:type="spellEnd"/>
      <w:r w:rsidRPr="007E035E">
        <w:rPr>
          <w:lang w:val="uk-UA"/>
        </w:rPr>
        <w:t xml:space="preserve"> Галина Петрівна</w:t>
      </w:r>
      <w:r w:rsidR="00AE6591" w:rsidRPr="007E035E">
        <w:rPr>
          <w:lang w:val="uk-UA"/>
        </w:rPr>
        <w:t>,</w:t>
      </w:r>
    </w:p>
    <w:p w:rsidR="009D4700" w:rsidRPr="007E035E" w:rsidRDefault="002C1D68" w:rsidP="00AE6591">
      <w:pPr>
        <w:widowControl w:val="0"/>
        <w:spacing w:line="360" w:lineRule="auto"/>
        <w:jc w:val="both"/>
        <w:rPr>
          <w:lang w:val="uk-UA"/>
        </w:rPr>
      </w:pPr>
      <w:r w:rsidRPr="007E035E">
        <w:rPr>
          <w:lang w:val="uk-UA"/>
        </w:rPr>
        <w:t xml:space="preserve">старший викладач </w:t>
      </w:r>
      <w:r w:rsidR="00AE6591" w:rsidRPr="007E035E">
        <w:rPr>
          <w:lang w:val="uk-UA"/>
        </w:rPr>
        <w:t>секції</w:t>
      </w:r>
      <w:r w:rsidR="00D3130B" w:rsidRPr="007E035E">
        <w:rPr>
          <w:lang w:val="uk-UA"/>
        </w:rPr>
        <w:t xml:space="preserve"> державного управління і</w:t>
      </w:r>
      <w:r w:rsidRPr="007E035E">
        <w:rPr>
          <w:lang w:val="uk-UA"/>
        </w:rPr>
        <w:t xml:space="preserve"> права</w:t>
      </w:r>
      <w:r w:rsidR="00AE6591" w:rsidRPr="007E035E">
        <w:rPr>
          <w:lang w:val="uk-UA"/>
        </w:rPr>
        <w:t xml:space="preserve"> кафедри фінансів і банківської справи </w:t>
      </w:r>
      <w:r w:rsidRPr="007E035E">
        <w:rPr>
          <w:lang w:val="uk-UA"/>
        </w:rPr>
        <w:t>Полтавського національ</w:t>
      </w:r>
      <w:r w:rsidR="00AE6591" w:rsidRPr="007E035E">
        <w:rPr>
          <w:lang w:val="uk-UA"/>
        </w:rPr>
        <w:t xml:space="preserve">ного технічного університету імені </w:t>
      </w:r>
      <w:r w:rsidR="003660D6">
        <w:rPr>
          <w:lang w:val="uk-UA"/>
        </w:rPr>
        <w:t>Юрія Кондратюка</w:t>
      </w:r>
      <w:r w:rsidR="00666C5B">
        <w:rPr>
          <w:lang w:val="uk-UA"/>
        </w:rPr>
        <w:t xml:space="preserve">, </w:t>
      </w:r>
      <w:r w:rsidR="00E25784" w:rsidRPr="007E035E">
        <w:rPr>
          <w:lang w:val="uk-UA"/>
        </w:rPr>
        <w:t>аспірант</w:t>
      </w:r>
      <w:r w:rsidR="009D4700" w:rsidRPr="007E035E">
        <w:rPr>
          <w:lang w:val="uk-UA"/>
        </w:rPr>
        <w:t xml:space="preserve"> кафедри права та європейської інтеграції</w:t>
      </w:r>
      <w:r w:rsidR="00AE6591" w:rsidRPr="007E035E">
        <w:rPr>
          <w:lang w:val="uk-UA"/>
        </w:rPr>
        <w:t xml:space="preserve"> </w:t>
      </w:r>
      <w:r w:rsidR="009D4700" w:rsidRPr="007E035E">
        <w:rPr>
          <w:lang w:val="uk-UA"/>
        </w:rPr>
        <w:t>Дніпропетровського регіонального інституту державного управління Національної академії державного управління при Президентові України</w:t>
      </w:r>
      <w:r w:rsidR="0094611E" w:rsidRPr="007E035E">
        <w:rPr>
          <w:lang w:val="uk-UA"/>
        </w:rPr>
        <w:t xml:space="preserve">, </w:t>
      </w:r>
    </w:p>
    <w:p w:rsidR="0094611E" w:rsidRPr="007E035E" w:rsidRDefault="0094611E" w:rsidP="00AE6591">
      <w:pPr>
        <w:widowControl w:val="0"/>
        <w:spacing w:line="360" w:lineRule="auto"/>
        <w:jc w:val="both"/>
        <w:rPr>
          <w:lang w:val="uk-UA"/>
        </w:rPr>
      </w:pPr>
      <w:r w:rsidRPr="00B77CF6">
        <w:rPr>
          <w:lang w:val="uk-UA"/>
        </w:rPr>
        <w:t xml:space="preserve">тел. </w:t>
      </w:r>
      <w:r w:rsidR="00B77CF6" w:rsidRPr="00B77CF6">
        <w:t>(05322) 60-87-58</w:t>
      </w:r>
      <w:r w:rsidR="004409FA">
        <w:rPr>
          <w:lang w:val="uk-UA"/>
        </w:rPr>
        <w:t xml:space="preserve">; </w:t>
      </w:r>
      <w:r w:rsidR="0031285B" w:rsidRPr="0031285B">
        <w:t>(056) 794-58-04</w:t>
      </w:r>
      <w:r w:rsidR="0031285B">
        <w:rPr>
          <w:lang w:val="uk-UA"/>
        </w:rPr>
        <w:t xml:space="preserve">; </w:t>
      </w:r>
      <w:bookmarkStart w:id="0" w:name="_GoBack"/>
      <w:bookmarkEnd w:id="0"/>
      <w:proofErr w:type="spellStart"/>
      <w:r w:rsidRPr="00B77CF6">
        <w:rPr>
          <w:lang w:val="uk-UA"/>
        </w:rPr>
        <w:t>моб</w:t>
      </w:r>
      <w:proofErr w:type="spellEnd"/>
      <w:r w:rsidRPr="00B77CF6">
        <w:rPr>
          <w:lang w:val="uk-UA"/>
        </w:rPr>
        <w:t>. (099) 722-99-39</w:t>
      </w:r>
    </w:p>
    <w:p w:rsidR="007D6DCD" w:rsidRPr="007E035E" w:rsidRDefault="007D6DCD" w:rsidP="00AE6591">
      <w:pPr>
        <w:widowControl w:val="0"/>
        <w:spacing w:line="360" w:lineRule="auto"/>
        <w:jc w:val="both"/>
        <w:rPr>
          <w:lang w:val="uk-UA"/>
        </w:rPr>
      </w:pPr>
    </w:p>
    <w:p w:rsidR="002C1D68" w:rsidRPr="002C017C" w:rsidRDefault="00BC6DE2" w:rsidP="002C017C">
      <w:pPr>
        <w:widowControl w:val="0"/>
        <w:spacing w:line="360" w:lineRule="auto"/>
        <w:jc w:val="center"/>
        <w:rPr>
          <w:b/>
          <w:lang w:val="uk-UA"/>
        </w:rPr>
      </w:pPr>
      <w:r w:rsidRPr="007E035E">
        <w:rPr>
          <w:b/>
          <w:lang w:val="uk-UA"/>
        </w:rPr>
        <w:t xml:space="preserve">Мультимедійні технології </w:t>
      </w:r>
      <w:r w:rsidR="007D6DCD" w:rsidRPr="007E035E">
        <w:rPr>
          <w:b/>
          <w:lang w:val="uk-UA"/>
        </w:rPr>
        <w:t xml:space="preserve">як інноваційний </w:t>
      </w:r>
      <w:r w:rsidR="00C42F75" w:rsidRPr="007E035E">
        <w:rPr>
          <w:b/>
          <w:lang w:val="uk-UA"/>
        </w:rPr>
        <w:t xml:space="preserve">інструмент </w:t>
      </w:r>
      <w:r w:rsidR="007D6DCD" w:rsidRPr="007E035E">
        <w:rPr>
          <w:b/>
          <w:lang w:val="uk-UA"/>
        </w:rPr>
        <w:t>запровадження нововведень у навчання кадрів публічного управління</w:t>
      </w:r>
    </w:p>
    <w:p w:rsidR="002C1D68" w:rsidRPr="007E035E" w:rsidRDefault="002C1D68" w:rsidP="0085413A">
      <w:pPr>
        <w:widowControl w:val="0"/>
        <w:spacing w:line="360" w:lineRule="auto"/>
        <w:ind w:firstLine="709"/>
        <w:jc w:val="both"/>
        <w:rPr>
          <w:lang w:val="uk-UA"/>
        </w:rPr>
      </w:pPr>
      <w:r w:rsidRPr="007E035E">
        <w:rPr>
          <w:lang w:val="uk-UA"/>
        </w:rPr>
        <w:t>Механізмом, який має закласти міцний фундамент розуміння</w:t>
      </w:r>
      <w:r w:rsidR="005026E2" w:rsidRPr="007E035E">
        <w:rPr>
          <w:lang w:val="uk-UA"/>
        </w:rPr>
        <w:t xml:space="preserve"> необхідності та перспективності інновацій</w:t>
      </w:r>
      <w:r w:rsidRPr="007E035E">
        <w:rPr>
          <w:lang w:val="uk-UA"/>
        </w:rPr>
        <w:t xml:space="preserve"> є форми, методи та технології, що використовуються в процесі навчання державних службовців. І якщо формам навчання (наприклад, лекції, семінарські заняття) притаманні сталість та консерватизм, то технології за своєю сутністю </w:t>
      </w:r>
      <w:r w:rsidR="0085413A">
        <w:rPr>
          <w:lang w:val="uk-UA"/>
        </w:rPr>
        <w:t>спрямовані на новаторство</w:t>
      </w:r>
      <w:r w:rsidR="0085413A" w:rsidRPr="00AB3E68">
        <w:rPr>
          <w:lang w:val="uk-UA"/>
        </w:rPr>
        <w:t xml:space="preserve">. </w:t>
      </w:r>
      <w:r w:rsidRPr="00AB3E68">
        <w:rPr>
          <w:lang w:val="uk-UA"/>
        </w:rPr>
        <w:t>Подібна тенденція у навчальному процесі державних службовців цілком відповідає загальній парадигмі сучасної педагогіки. «Педагогічна практика вимагає створення відносно простого і в той же час максимально універсального інструментарію здійснення особистісного і професійного розвитку студентів. Даний інструментарій має розкрити структуру цього розвитку та його динаміку в інноваційних технологіях навчання, у моделюванні самого освітнього середовища» [1, с.9].</w:t>
      </w:r>
      <w:r w:rsidRPr="007E035E">
        <w:rPr>
          <w:lang w:val="uk-UA"/>
        </w:rPr>
        <w:t xml:space="preserve"> </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Фахівці визначають цілий ряд сучасних технологій навчання, які широко використовуютьс</w:t>
      </w:r>
      <w:r w:rsidR="00730934">
        <w:rPr>
          <w:lang w:val="uk-UA"/>
        </w:rPr>
        <w:t>я у вищих навчальних закладах [2</w:t>
      </w:r>
      <w:r w:rsidRPr="007E035E">
        <w:rPr>
          <w:lang w:val="uk-UA"/>
        </w:rPr>
        <w:t xml:space="preserve">]: </w:t>
      </w:r>
    </w:p>
    <w:p w:rsidR="002C1D68" w:rsidRPr="007E035E" w:rsidRDefault="002C1D68" w:rsidP="00CB7A5B">
      <w:pPr>
        <w:pStyle w:val="a3"/>
        <w:widowControl w:val="0"/>
        <w:numPr>
          <w:ilvl w:val="0"/>
          <w:numId w:val="13"/>
        </w:numPr>
        <w:autoSpaceDE w:val="0"/>
        <w:autoSpaceDN w:val="0"/>
        <w:adjustRightInd w:val="0"/>
        <w:spacing w:line="360" w:lineRule="auto"/>
        <w:jc w:val="both"/>
        <w:rPr>
          <w:lang w:val="uk-UA"/>
        </w:rPr>
      </w:pPr>
      <w:r w:rsidRPr="007E035E">
        <w:rPr>
          <w:lang w:val="uk-UA"/>
        </w:rPr>
        <w:t xml:space="preserve">диференційоване навчання; </w:t>
      </w:r>
    </w:p>
    <w:p w:rsidR="002C1D68" w:rsidRPr="007E035E" w:rsidRDefault="002C1D68" w:rsidP="00CB7A5B">
      <w:pPr>
        <w:pStyle w:val="a3"/>
        <w:widowControl w:val="0"/>
        <w:numPr>
          <w:ilvl w:val="0"/>
          <w:numId w:val="13"/>
        </w:numPr>
        <w:autoSpaceDE w:val="0"/>
        <w:autoSpaceDN w:val="0"/>
        <w:adjustRightInd w:val="0"/>
        <w:spacing w:line="360" w:lineRule="auto"/>
        <w:jc w:val="both"/>
        <w:rPr>
          <w:lang w:val="uk-UA"/>
        </w:rPr>
      </w:pPr>
      <w:r w:rsidRPr="007E035E">
        <w:rPr>
          <w:lang w:val="uk-UA"/>
        </w:rPr>
        <w:t xml:space="preserve">проблемне навчання; </w:t>
      </w:r>
    </w:p>
    <w:p w:rsidR="002C1D68" w:rsidRPr="007E035E" w:rsidRDefault="002C1D68" w:rsidP="00CB7A5B">
      <w:pPr>
        <w:pStyle w:val="a3"/>
        <w:widowControl w:val="0"/>
        <w:numPr>
          <w:ilvl w:val="0"/>
          <w:numId w:val="13"/>
        </w:numPr>
        <w:autoSpaceDE w:val="0"/>
        <w:autoSpaceDN w:val="0"/>
        <w:adjustRightInd w:val="0"/>
        <w:spacing w:line="360" w:lineRule="auto"/>
        <w:jc w:val="both"/>
        <w:rPr>
          <w:lang w:val="uk-UA"/>
        </w:rPr>
      </w:pPr>
      <w:r w:rsidRPr="007E035E">
        <w:rPr>
          <w:lang w:val="uk-UA"/>
        </w:rPr>
        <w:t xml:space="preserve">ігрові технології навчання; </w:t>
      </w:r>
    </w:p>
    <w:p w:rsidR="002C1D68" w:rsidRPr="007E035E" w:rsidRDefault="002C1D68" w:rsidP="00CB7A5B">
      <w:pPr>
        <w:pStyle w:val="a3"/>
        <w:widowControl w:val="0"/>
        <w:numPr>
          <w:ilvl w:val="0"/>
          <w:numId w:val="13"/>
        </w:numPr>
        <w:autoSpaceDE w:val="0"/>
        <w:autoSpaceDN w:val="0"/>
        <w:adjustRightInd w:val="0"/>
        <w:spacing w:line="360" w:lineRule="auto"/>
        <w:jc w:val="both"/>
        <w:rPr>
          <w:lang w:val="uk-UA"/>
        </w:rPr>
      </w:pPr>
      <w:r w:rsidRPr="007E035E">
        <w:rPr>
          <w:lang w:val="uk-UA"/>
        </w:rPr>
        <w:t xml:space="preserve">інформаційні технології навчання; </w:t>
      </w:r>
    </w:p>
    <w:p w:rsidR="002C1D68" w:rsidRPr="007E035E" w:rsidRDefault="002C1D68" w:rsidP="00CB7A5B">
      <w:pPr>
        <w:pStyle w:val="a3"/>
        <w:widowControl w:val="0"/>
        <w:numPr>
          <w:ilvl w:val="0"/>
          <w:numId w:val="13"/>
        </w:numPr>
        <w:autoSpaceDE w:val="0"/>
        <w:autoSpaceDN w:val="0"/>
        <w:adjustRightInd w:val="0"/>
        <w:spacing w:line="360" w:lineRule="auto"/>
        <w:jc w:val="both"/>
        <w:rPr>
          <w:lang w:val="uk-UA"/>
        </w:rPr>
      </w:pPr>
      <w:r w:rsidRPr="007E035E">
        <w:rPr>
          <w:lang w:val="uk-UA"/>
        </w:rPr>
        <w:t xml:space="preserve">кредитно-модульна технологія навчання; </w:t>
      </w:r>
    </w:p>
    <w:p w:rsidR="002C1D68" w:rsidRPr="007E035E" w:rsidRDefault="002C1D68" w:rsidP="00CB7A5B">
      <w:pPr>
        <w:pStyle w:val="a3"/>
        <w:widowControl w:val="0"/>
        <w:numPr>
          <w:ilvl w:val="0"/>
          <w:numId w:val="13"/>
        </w:numPr>
        <w:autoSpaceDE w:val="0"/>
        <w:autoSpaceDN w:val="0"/>
        <w:adjustRightInd w:val="0"/>
        <w:spacing w:line="360" w:lineRule="auto"/>
        <w:jc w:val="both"/>
        <w:rPr>
          <w:lang w:val="uk-UA"/>
        </w:rPr>
      </w:pPr>
      <w:r w:rsidRPr="007E035E">
        <w:rPr>
          <w:lang w:val="uk-UA"/>
        </w:rPr>
        <w:t>особистісно-орієнтоване навчання.</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З перерахованого вище найбільшого розповсюдження як інновація набули інформаційні технології навчання, які виступають методологією і технологією навчально-виховного процесу з використанням новітніх електронних засобів.</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 xml:space="preserve">Мультимедійні технології у підготовці, перепідготовці та підвищенні кваліфікації державних службовців відіграють надзвичайно важливу роль з огляду на необхідність використання </w:t>
      </w:r>
      <w:proofErr w:type="spellStart"/>
      <w:r w:rsidRPr="007E035E">
        <w:rPr>
          <w:lang w:val="uk-UA"/>
        </w:rPr>
        <w:t>мультимедіа</w:t>
      </w:r>
      <w:proofErr w:type="spellEnd"/>
      <w:r w:rsidRPr="007E035E">
        <w:rPr>
          <w:lang w:val="uk-UA"/>
        </w:rPr>
        <w:t xml:space="preserve"> у практиці їх професійної діяльності. Адже в процесі  навчання студенти (слухачі) не лише сприймають  лекційні матеріали за допомогою інноваційних </w:t>
      </w:r>
      <w:r w:rsidRPr="007E035E">
        <w:rPr>
          <w:lang w:val="uk-UA"/>
        </w:rPr>
        <w:lastRenderedPageBreak/>
        <w:t xml:space="preserve">технологій, але ще й одержують можливість ознайомитись з принципами та особливостями подачі інформації за допомогою </w:t>
      </w:r>
      <w:proofErr w:type="spellStart"/>
      <w:r w:rsidRPr="007E035E">
        <w:rPr>
          <w:lang w:val="uk-UA"/>
        </w:rPr>
        <w:t>мультимедіа</w:t>
      </w:r>
      <w:proofErr w:type="spellEnd"/>
      <w:r w:rsidRPr="007E035E">
        <w:rPr>
          <w:lang w:val="uk-UA"/>
        </w:rPr>
        <w:t xml:space="preserve"> та відчути на власному досвіді, як така інформація сприймається. </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 xml:space="preserve">Про актуальність використання мультимедійних технологій в діяльності органів публічного управління свідчать розробки практичних порад щодо </w:t>
      </w:r>
      <w:r w:rsidR="00730934">
        <w:rPr>
          <w:lang w:val="uk-UA"/>
        </w:rPr>
        <w:t>їх підготовки та застосування [3</w:t>
      </w:r>
      <w:r w:rsidRPr="007E035E">
        <w:rPr>
          <w:lang w:val="uk-UA"/>
        </w:rPr>
        <w:t>, с.111-119]. Зокрема, це стосується підготовки мультимедійної презентації – електронного документу, який представляє собою набір слайдів, призначених для демонстрації аудиторії. Фахівці формулюють цілі та етапи підготовки мультимедійної презентації, розкривають поетапність дій при її створенні, рекомендують державним службовцям притримуватися певних правил та керуватися чіткими принципами. Рекомендації носять цілком практичний характер щодо підбору шрифтів, кольорів, використання анімації, оформлення заголовків. Урахування висловлених спеціалістами порад дозволить державним службовцям підготувати мультимедійну презентацію, яка лише полегшить сприйняття аудиторією відповідного матеріалу, не зменшуючи офіційного тону презентації.</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 xml:space="preserve">Суттєво вплинули сучасні технології і на таку традиційну форму навчання як семінар, що навіть відобразилося у назві – </w:t>
      </w:r>
      <w:proofErr w:type="spellStart"/>
      <w:r w:rsidRPr="007E035E">
        <w:rPr>
          <w:lang w:val="uk-UA"/>
        </w:rPr>
        <w:t>вебінар</w:t>
      </w:r>
      <w:proofErr w:type="spellEnd"/>
      <w:r w:rsidRPr="007E035E">
        <w:rPr>
          <w:lang w:val="uk-UA"/>
        </w:rPr>
        <w:t xml:space="preserve"> (від англійського </w:t>
      </w:r>
      <w:proofErr w:type="spellStart"/>
      <w:r w:rsidRPr="007E035E">
        <w:rPr>
          <w:lang w:val="uk-UA"/>
        </w:rPr>
        <w:t>web</w:t>
      </w:r>
      <w:proofErr w:type="spellEnd"/>
      <w:r w:rsidRPr="007E035E">
        <w:rPr>
          <w:lang w:val="uk-UA"/>
        </w:rPr>
        <w:t xml:space="preserve"> – «мережа» та </w:t>
      </w:r>
      <w:proofErr w:type="spellStart"/>
      <w:r w:rsidRPr="007E035E">
        <w:rPr>
          <w:lang w:val="uk-UA"/>
        </w:rPr>
        <w:t>seminar</w:t>
      </w:r>
      <w:proofErr w:type="spellEnd"/>
      <w:r w:rsidRPr="007E035E">
        <w:rPr>
          <w:lang w:val="uk-UA"/>
        </w:rPr>
        <w:t xml:space="preserve"> – «семінар»). </w:t>
      </w:r>
      <w:proofErr w:type="spellStart"/>
      <w:r w:rsidRPr="007E035E">
        <w:rPr>
          <w:lang w:val="uk-UA"/>
        </w:rPr>
        <w:t>Вебінар</w:t>
      </w:r>
      <w:proofErr w:type="spellEnd"/>
      <w:r w:rsidRPr="007E035E">
        <w:rPr>
          <w:lang w:val="uk-UA"/>
        </w:rPr>
        <w:t xml:space="preserve"> – це спосіб організації зустрічей </w:t>
      </w:r>
      <w:proofErr w:type="spellStart"/>
      <w:r w:rsidRPr="007E035E">
        <w:rPr>
          <w:lang w:val="uk-UA"/>
        </w:rPr>
        <w:t>онлайн</w:t>
      </w:r>
      <w:proofErr w:type="spellEnd"/>
      <w:r w:rsidRPr="007E035E">
        <w:rPr>
          <w:lang w:val="uk-UA"/>
        </w:rPr>
        <w:t xml:space="preserve">, формат проведення семінарів, тренінгів та інших заходів за допомогою Інтернету. </w:t>
      </w:r>
      <w:proofErr w:type="spellStart"/>
      <w:r w:rsidRPr="007E035E">
        <w:rPr>
          <w:lang w:val="uk-UA"/>
        </w:rPr>
        <w:t>Вебінар</w:t>
      </w:r>
      <w:proofErr w:type="spellEnd"/>
      <w:r w:rsidRPr="007E035E">
        <w:rPr>
          <w:lang w:val="uk-UA"/>
        </w:rPr>
        <w:t xml:space="preserve"> визначається науковцями і як «технологія, яка забезпечує проведення інтерактивних навчальних заходів у синхронному режимі і надає інструменти для дистанційної спільної роботи учасників» </w:t>
      </w:r>
      <w:r w:rsidR="00730934">
        <w:rPr>
          <w:lang w:val="uk-UA"/>
        </w:rPr>
        <w:t>[4</w:t>
      </w:r>
      <w:r w:rsidRPr="007E035E">
        <w:rPr>
          <w:lang w:val="uk-UA"/>
        </w:rPr>
        <w:t>, с.119].</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 xml:space="preserve">Важливою педагогічною складовою в організації і проведенні </w:t>
      </w:r>
      <w:proofErr w:type="spellStart"/>
      <w:r w:rsidRPr="007E035E">
        <w:rPr>
          <w:lang w:val="uk-UA"/>
        </w:rPr>
        <w:t>вебінарів</w:t>
      </w:r>
      <w:proofErr w:type="spellEnd"/>
      <w:r w:rsidRPr="007E035E">
        <w:rPr>
          <w:lang w:val="uk-UA"/>
        </w:rPr>
        <w:t xml:space="preserve"> є «забезпечення </w:t>
      </w:r>
      <w:proofErr w:type="spellStart"/>
      <w:r w:rsidRPr="007E035E">
        <w:rPr>
          <w:lang w:val="uk-UA"/>
        </w:rPr>
        <w:t>інтерактивності</w:t>
      </w:r>
      <w:proofErr w:type="spellEnd"/>
      <w:r w:rsidRPr="007E035E">
        <w:rPr>
          <w:lang w:val="uk-UA"/>
        </w:rPr>
        <w:t xml:space="preserve"> й постійного взаємозв’язку з учасниками, їх спілкування в режимі реального часу». Дослідники вказують, що </w:t>
      </w:r>
      <w:proofErr w:type="spellStart"/>
      <w:r w:rsidRPr="007E035E">
        <w:rPr>
          <w:lang w:val="uk-UA"/>
        </w:rPr>
        <w:t>інтерактивність</w:t>
      </w:r>
      <w:proofErr w:type="spellEnd"/>
      <w:r w:rsidRPr="007E035E">
        <w:rPr>
          <w:lang w:val="uk-UA"/>
        </w:rPr>
        <w:t xml:space="preserve"> </w:t>
      </w:r>
      <w:proofErr w:type="spellStart"/>
      <w:r w:rsidRPr="007E035E">
        <w:rPr>
          <w:lang w:val="uk-UA"/>
        </w:rPr>
        <w:t>вебінару</w:t>
      </w:r>
      <w:proofErr w:type="spellEnd"/>
      <w:r w:rsidRPr="007E035E">
        <w:rPr>
          <w:lang w:val="uk-UA"/>
        </w:rPr>
        <w:t xml:space="preserve"> може бути забезпечена різними методами [</w:t>
      </w:r>
      <w:r w:rsidR="00730934">
        <w:rPr>
          <w:lang w:val="uk-UA"/>
        </w:rPr>
        <w:t xml:space="preserve">4, </w:t>
      </w:r>
      <w:r w:rsidRPr="007E035E">
        <w:rPr>
          <w:lang w:val="uk-UA"/>
        </w:rPr>
        <w:t xml:space="preserve">с.120]: он-лайн опитування учасників, візуалізація обговорення, можливість конспектування під час </w:t>
      </w:r>
      <w:proofErr w:type="spellStart"/>
      <w:r w:rsidRPr="007E035E">
        <w:rPr>
          <w:lang w:val="uk-UA"/>
        </w:rPr>
        <w:t>вебінару</w:t>
      </w:r>
      <w:proofErr w:type="spellEnd"/>
      <w:r w:rsidRPr="007E035E">
        <w:rPr>
          <w:lang w:val="uk-UA"/>
        </w:rPr>
        <w:t xml:space="preserve"> і можливість ставити запитання, обмін файлами та наявність функції запису і подальшого поширення змісту </w:t>
      </w:r>
      <w:proofErr w:type="spellStart"/>
      <w:r w:rsidRPr="007E035E">
        <w:rPr>
          <w:lang w:val="uk-UA"/>
        </w:rPr>
        <w:t>вебінару</w:t>
      </w:r>
      <w:proofErr w:type="spellEnd"/>
      <w:r w:rsidRPr="007E035E">
        <w:rPr>
          <w:lang w:val="uk-UA"/>
        </w:rPr>
        <w:t>.</w:t>
      </w:r>
    </w:p>
    <w:p w:rsidR="002C1D68" w:rsidRPr="007E035E" w:rsidRDefault="002C1D68" w:rsidP="002C1D68">
      <w:pPr>
        <w:widowControl w:val="0"/>
        <w:autoSpaceDE w:val="0"/>
        <w:autoSpaceDN w:val="0"/>
        <w:adjustRightInd w:val="0"/>
        <w:spacing w:line="360" w:lineRule="auto"/>
        <w:ind w:firstLine="720"/>
        <w:jc w:val="both"/>
        <w:rPr>
          <w:lang w:val="uk-UA"/>
        </w:rPr>
      </w:pPr>
      <w:proofErr w:type="spellStart"/>
      <w:r w:rsidRPr="007E035E">
        <w:rPr>
          <w:lang w:val="uk-UA"/>
        </w:rPr>
        <w:t>Вебінар</w:t>
      </w:r>
      <w:proofErr w:type="spellEnd"/>
      <w:r w:rsidRPr="007E035E">
        <w:rPr>
          <w:lang w:val="uk-UA"/>
        </w:rPr>
        <w:t xml:space="preserve"> є мультимедійним інструментом для організації </w:t>
      </w:r>
      <w:proofErr w:type="spellStart"/>
      <w:r w:rsidRPr="007E035E">
        <w:rPr>
          <w:lang w:val="uk-UA"/>
        </w:rPr>
        <w:t>онлайн–навчання</w:t>
      </w:r>
      <w:proofErr w:type="spellEnd"/>
      <w:r w:rsidRPr="007E035E">
        <w:rPr>
          <w:lang w:val="uk-UA"/>
        </w:rPr>
        <w:t xml:space="preserve"> та ділового спілкування з цілою низкою віртуальних комунікацій, що значною мірою сприяє оптимізації процесу навчання. Зазначимо, що залишаються не врегульованими питання законодавчого закріплення навчання у формі </w:t>
      </w:r>
      <w:proofErr w:type="spellStart"/>
      <w:r w:rsidRPr="007E035E">
        <w:rPr>
          <w:lang w:val="uk-UA"/>
        </w:rPr>
        <w:t>вебінару</w:t>
      </w:r>
      <w:proofErr w:type="spellEnd"/>
      <w:r w:rsidRPr="007E035E">
        <w:rPr>
          <w:lang w:val="uk-UA"/>
        </w:rPr>
        <w:t xml:space="preserve"> та, пов’язані з цим, питання захисту прав інтелектуальної власності на матеріали викладачів, що використо</w:t>
      </w:r>
      <w:r w:rsidR="00730934">
        <w:rPr>
          <w:lang w:val="uk-UA"/>
        </w:rPr>
        <w:t>вуються в ході їх проведення [5</w:t>
      </w:r>
      <w:r w:rsidRPr="007E035E">
        <w:rPr>
          <w:lang w:val="uk-UA"/>
        </w:rPr>
        <w:t xml:space="preserve">, с.174].  </w:t>
      </w:r>
    </w:p>
    <w:p w:rsidR="002C1D68" w:rsidRPr="007E035E" w:rsidRDefault="002C1D68" w:rsidP="002C1D68">
      <w:pPr>
        <w:widowControl w:val="0"/>
        <w:autoSpaceDE w:val="0"/>
        <w:autoSpaceDN w:val="0"/>
        <w:adjustRightInd w:val="0"/>
        <w:spacing w:line="360" w:lineRule="auto"/>
        <w:ind w:firstLine="720"/>
        <w:jc w:val="both"/>
        <w:rPr>
          <w:lang w:val="uk-UA"/>
        </w:rPr>
      </w:pPr>
      <w:r w:rsidRPr="007E035E">
        <w:rPr>
          <w:lang w:val="uk-UA"/>
        </w:rPr>
        <w:t xml:space="preserve">Інноваційні технології, що використовуються в процесі  підвищення рівня професійної компетентності державних службовців, є найбільш розповсюдженим </w:t>
      </w:r>
      <w:r w:rsidRPr="007E035E">
        <w:rPr>
          <w:lang w:val="uk-UA"/>
        </w:rPr>
        <w:lastRenderedPageBreak/>
        <w:t xml:space="preserve">механізмом запровадження нововведень у навчання кадрів публічного управління. З-поміж цілого ряду сучасних технологій навчання потужно розвиваються інформаційні технології, пов’язані з широким використанням у практиці навчального процесу сучасних електронних засобів та можливостей Інтернету. На сьогоднішній день у більшості регіонів України підготовка, перепідготовка та підвищення кваліфікації державних службовців здійснюється з використанням </w:t>
      </w:r>
      <w:proofErr w:type="spellStart"/>
      <w:r w:rsidRPr="007E035E">
        <w:rPr>
          <w:lang w:val="uk-UA"/>
        </w:rPr>
        <w:t>мультимедіа</w:t>
      </w:r>
      <w:proofErr w:type="spellEnd"/>
      <w:r w:rsidRPr="007E035E">
        <w:rPr>
          <w:lang w:val="uk-UA"/>
        </w:rPr>
        <w:t xml:space="preserve"> та шляхом проведення </w:t>
      </w:r>
      <w:proofErr w:type="spellStart"/>
      <w:r w:rsidRPr="007E035E">
        <w:rPr>
          <w:lang w:val="uk-UA"/>
        </w:rPr>
        <w:t>вебінарів</w:t>
      </w:r>
      <w:proofErr w:type="spellEnd"/>
      <w:r w:rsidRPr="007E035E">
        <w:rPr>
          <w:lang w:val="uk-UA"/>
        </w:rPr>
        <w:t>.</w:t>
      </w:r>
      <w:r w:rsidRPr="007E035E">
        <w:rPr>
          <w:b/>
          <w:color w:val="0000FF"/>
          <w:lang w:val="uk-UA"/>
        </w:rPr>
        <w:t xml:space="preserve"> </w:t>
      </w:r>
      <w:r w:rsidRPr="007E035E">
        <w:rPr>
          <w:lang w:val="uk-UA"/>
        </w:rPr>
        <w:t xml:space="preserve">Отже, можна стверджувати, що використання інноваційних мультимедійних технологій у традиційних формах навчання значним чином трансформує самі ці форми, надаючи їм модерного </w:t>
      </w:r>
      <w:proofErr w:type="spellStart"/>
      <w:r w:rsidRPr="007E035E">
        <w:rPr>
          <w:lang w:val="uk-UA"/>
        </w:rPr>
        <w:t>новаційного</w:t>
      </w:r>
      <w:proofErr w:type="spellEnd"/>
      <w:r w:rsidRPr="007E035E">
        <w:rPr>
          <w:lang w:val="uk-UA"/>
        </w:rPr>
        <w:t xml:space="preserve"> звучання. </w:t>
      </w:r>
    </w:p>
    <w:p w:rsidR="00686638" w:rsidRDefault="00686638" w:rsidP="002C1D68">
      <w:pPr>
        <w:widowControl w:val="0"/>
        <w:rPr>
          <w:lang w:val="uk-UA"/>
        </w:rPr>
      </w:pPr>
    </w:p>
    <w:p w:rsidR="00686638" w:rsidRPr="007E035E" w:rsidRDefault="00686638" w:rsidP="002C1D68">
      <w:pPr>
        <w:widowControl w:val="0"/>
        <w:rPr>
          <w:lang w:val="uk-UA"/>
        </w:rPr>
      </w:pPr>
    </w:p>
    <w:p w:rsidR="00686638" w:rsidRPr="007E035E" w:rsidRDefault="00686638" w:rsidP="00686638">
      <w:pPr>
        <w:widowControl w:val="0"/>
        <w:spacing w:line="360" w:lineRule="auto"/>
        <w:jc w:val="center"/>
        <w:rPr>
          <w:lang w:val="uk-UA"/>
        </w:rPr>
      </w:pPr>
      <w:r w:rsidRPr="007E035E">
        <w:rPr>
          <w:lang w:val="uk-UA"/>
        </w:rPr>
        <w:t>Список використаних джерел</w:t>
      </w:r>
    </w:p>
    <w:p w:rsidR="002C1D68" w:rsidRPr="007E035E" w:rsidRDefault="002C1D68" w:rsidP="002C1D68">
      <w:pPr>
        <w:widowControl w:val="0"/>
        <w:rPr>
          <w:lang w:val="uk-UA"/>
        </w:rPr>
      </w:pPr>
    </w:p>
    <w:p w:rsidR="002C1D68" w:rsidRPr="00424597" w:rsidRDefault="002C1D68" w:rsidP="002C1D68">
      <w:pPr>
        <w:widowControl w:val="0"/>
        <w:autoSpaceDE w:val="0"/>
        <w:autoSpaceDN w:val="0"/>
        <w:adjustRightInd w:val="0"/>
        <w:spacing w:line="360" w:lineRule="auto"/>
        <w:ind w:firstLine="709"/>
        <w:jc w:val="both"/>
        <w:rPr>
          <w:lang w:val="uk-UA"/>
        </w:rPr>
      </w:pPr>
      <w:r w:rsidRPr="007E035E">
        <w:rPr>
          <w:bCs/>
          <w:lang w:val="uk-UA"/>
        </w:rPr>
        <w:t>1</w:t>
      </w:r>
      <w:r w:rsidRPr="00424597">
        <w:rPr>
          <w:bCs/>
          <w:lang w:val="uk-UA"/>
        </w:rPr>
        <w:t xml:space="preserve">. </w:t>
      </w:r>
      <w:proofErr w:type="spellStart"/>
      <w:r w:rsidRPr="00424597">
        <w:rPr>
          <w:bCs/>
          <w:lang w:val="uk-UA"/>
        </w:rPr>
        <w:t>Стрельніков</w:t>
      </w:r>
      <w:proofErr w:type="spellEnd"/>
      <w:r w:rsidRPr="00424597">
        <w:rPr>
          <w:bCs/>
          <w:lang w:val="uk-UA"/>
        </w:rPr>
        <w:t xml:space="preserve"> В. Ю. </w:t>
      </w:r>
      <w:r w:rsidRPr="00424597">
        <w:rPr>
          <w:lang w:val="uk-UA"/>
        </w:rPr>
        <w:t xml:space="preserve">Сучасні технології навчання у вищій школі : модульний посібник для слухачів авторських курсів підвищення кваліфікації викладачів МІПК ПУЕТ / В. Ю. </w:t>
      </w:r>
      <w:proofErr w:type="spellStart"/>
      <w:r w:rsidRPr="00424597">
        <w:rPr>
          <w:lang w:val="uk-UA"/>
        </w:rPr>
        <w:t>Стрельніков</w:t>
      </w:r>
      <w:proofErr w:type="spellEnd"/>
      <w:r w:rsidRPr="00424597">
        <w:rPr>
          <w:lang w:val="uk-UA"/>
        </w:rPr>
        <w:t xml:space="preserve">, І. Г. </w:t>
      </w:r>
      <w:proofErr w:type="spellStart"/>
      <w:r w:rsidRPr="00424597">
        <w:rPr>
          <w:lang w:val="uk-UA"/>
        </w:rPr>
        <w:t>Брітченко</w:t>
      </w:r>
      <w:proofErr w:type="spellEnd"/>
      <w:r w:rsidRPr="00424597">
        <w:rPr>
          <w:lang w:val="uk-UA"/>
        </w:rPr>
        <w:t>. – Полтава : ПУЕТ, 2013. – 309 с.</w:t>
      </w:r>
    </w:p>
    <w:p w:rsidR="002C1D68" w:rsidRPr="00424597" w:rsidRDefault="00730934" w:rsidP="002C1D68">
      <w:pPr>
        <w:widowControl w:val="0"/>
        <w:spacing w:line="360" w:lineRule="auto"/>
        <w:ind w:firstLine="709"/>
        <w:jc w:val="both"/>
        <w:rPr>
          <w:lang w:val="uk-UA"/>
        </w:rPr>
      </w:pPr>
      <w:r w:rsidRPr="00424597">
        <w:rPr>
          <w:lang w:val="uk-UA"/>
        </w:rPr>
        <w:t>2</w:t>
      </w:r>
      <w:r w:rsidR="002C1D68" w:rsidRPr="00424597">
        <w:rPr>
          <w:lang w:val="uk-UA"/>
        </w:rPr>
        <w:t>. Руснак І.С. Педагогіка і психологія вищої школи :   Навчально-методичний посібник [Електронний ресурс] / І.С.Руснак, М.Г.Іванчук. – Чернівці : «</w:t>
      </w:r>
      <w:proofErr w:type="spellStart"/>
      <w:r w:rsidR="002C1D68" w:rsidRPr="00424597">
        <w:rPr>
          <w:lang w:val="uk-UA"/>
        </w:rPr>
        <w:t>Букрек</w:t>
      </w:r>
      <w:proofErr w:type="spellEnd"/>
      <w:r w:rsidR="002C1D68" w:rsidRPr="00424597">
        <w:rPr>
          <w:lang w:val="uk-UA"/>
        </w:rPr>
        <w:t>», 2011. – 176 с. – Режим доступу: http://bibl.com.ua/pshologiya/3394/index.html?page=6</w:t>
      </w:r>
    </w:p>
    <w:p w:rsidR="002C1D68" w:rsidRPr="00424597" w:rsidRDefault="00730934" w:rsidP="002C1D68">
      <w:pPr>
        <w:widowControl w:val="0"/>
        <w:autoSpaceDE w:val="0"/>
        <w:autoSpaceDN w:val="0"/>
        <w:adjustRightInd w:val="0"/>
        <w:spacing w:line="360" w:lineRule="auto"/>
        <w:ind w:firstLine="720"/>
        <w:jc w:val="both"/>
        <w:rPr>
          <w:rFonts w:eastAsia="TimesNewRomanPSMT"/>
          <w:lang w:val="uk-UA"/>
        </w:rPr>
      </w:pPr>
      <w:r w:rsidRPr="00424597">
        <w:rPr>
          <w:rFonts w:eastAsia="TimesNewRomanPSMT"/>
          <w:lang w:val="uk-UA"/>
        </w:rPr>
        <w:t>3</w:t>
      </w:r>
      <w:r w:rsidR="002C1D68" w:rsidRPr="00424597">
        <w:rPr>
          <w:rFonts w:eastAsia="TimesNewRomanPSMT"/>
          <w:lang w:val="uk-UA"/>
        </w:rPr>
        <w:t xml:space="preserve">. </w:t>
      </w:r>
      <w:r w:rsidR="002C1D68" w:rsidRPr="00424597">
        <w:rPr>
          <w:bCs/>
          <w:lang w:val="uk-UA"/>
        </w:rPr>
        <w:t xml:space="preserve">Комунікативна компетентність державних службовців яка елемент модернізації системи державної служби / </w:t>
      </w:r>
      <w:r w:rsidR="002C1D68" w:rsidRPr="00424597">
        <w:rPr>
          <w:lang w:val="uk-UA"/>
        </w:rPr>
        <w:t>Івано-Франківський центр науки, інновацій та інформатизації. – Івано-Франківськ, 2012. – 154 с.</w:t>
      </w:r>
      <w:r w:rsidR="002C1D68" w:rsidRPr="00424597">
        <w:rPr>
          <w:rFonts w:eastAsia="TimesNewRomanPSMT"/>
          <w:lang w:val="uk-UA"/>
        </w:rPr>
        <w:t xml:space="preserve"> </w:t>
      </w:r>
    </w:p>
    <w:p w:rsidR="002C1D68" w:rsidRPr="00424597" w:rsidRDefault="00730934" w:rsidP="0013054C">
      <w:pPr>
        <w:widowControl w:val="0"/>
        <w:autoSpaceDE w:val="0"/>
        <w:autoSpaceDN w:val="0"/>
        <w:adjustRightInd w:val="0"/>
        <w:spacing w:line="360" w:lineRule="auto"/>
        <w:ind w:firstLine="720"/>
        <w:jc w:val="both"/>
        <w:rPr>
          <w:lang w:val="uk-UA"/>
        </w:rPr>
      </w:pPr>
      <w:r w:rsidRPr="00424597">
        <w:rPr>
          <w:lang w:val="uk-UA"/>
        </w:rPr>
        <w:t>4</w:t>
      </w:r>
      <w:r w:rsidR="002C1D68" w:rsidRPr="00424597">
        <w:rPr>
          <w:lang w:val="uk-UA"/>
        </w:rPr>
        <w:t xml:space="preserve">. Морзе Н.В. </w:t>
      </w:r>
      <w:proofErr w:type="spellStart"/>
      <w:r w:rsidR="002C1D68" w:rsidRPr="00424597">
        <w:rPr>
          <w:lang w:val="uk-UA"/>
        </w:rPr>
        <w:t>Вебінари</w:t>
      </w:r>
      <w:proofErr w:type="spellEnd"/>
      <w:r w:rsidR="002C1D68" w:rsidRPr="00424597">
        <w:rPr>
          <w:lang w:val="uk-UA"/>
        </w:rPr>
        <w:t xml:space="preserve"> як засіб підвищення кваліфікації викладачів / Н.В.Морзе, А.Б.</w:t>
      </w:r>
      <w:proofErr w:type="spellStart"/>
      <w:r w:rsidR="002C1D68" w:rsidRPr="00424597">
        <w:rPr>
          <w:lang w:val="uk-UA"/>
        </w:rPr>
        <w:t>Кочарян</w:t>
      </w:r>
      <w:proofErr w:type="spellEnd"/>
      <w:r w:rsidR="002C1D68" w:rsidRPr="00424597">
        <w:rPr>
          <w:lang w:val="uk-UA"/>
        </w:rPr>
        <w:t>, Л.О.</w:t>
      </w:r>
      <w:proofErr w:type="spellStart"/>
      <w:r w:rsidR="002C1D68" w:rsidRPr="00424597">
        <w:rPr>
          <w:lang w:val="uk-UA"/>
        </w:rPr>
        <w:t>Варченко-Троценко</w:t>
      </w:r>
      <w:proofErr w:type="spellEnd"/>
      <w:r w:rsidR="002C1D68" w:rsidRPr="00424597">
        <w:rPr>
          <w:lang w:val="uk-UA"/>
        </w:rPr>
        <w:t xml:space="preserve"> // Інформаційні технології і засоби навчання. </w:t>
      </w:r>
      <w:r w:rsidR="002C1D68" w:rsidRPr="00424597">
        <w:rPr>
          <w:rFonts w:eastAsia="TimesNewRomanPSMT"/>
          <w:lang w:val="uk-UA"/>
        </w:rPr>
        <w:t>– 2014. – Том 42. – № 4. – С.118-130.</w:t>
      </w:r>
    </w:p>
    <w:p w:rsidR="002C1D68" w:rsidRPr="007E035E" w:rsidRDefault="00730934" w:rsidP="002C1D68">
      <w:pPr>
        <w:widowControl w:val="0"/>
        <w:tabs>
          <w:tab w:val="left" w:pos="426"/>
        </w:tabs>
        <w:spacing w:line="360" w:lineRule="auto"/>
        <w:ind w:firstLine="720"/>
        <w:jc w:val="both"/>
        <w:rPr>
          <w:lang w:val="uk-UA"/>
        </w:rPr>
      </w:pPr>
      <w:r w:rsidRPr="00424597">
        <w:rPr>
          <w:lang w:val="uk-UA"/>
        </w:rPr>
        <w:t xml:space="preserve">5. </w:t>
      </w:r>
      <w:proofErr w:type="spellStart"/>
      <w:r w:rsidR="002C1D68" w:rsidRPr="00424597">
        <w:rPr>
          <w:lang w:val="uk-UA"/>
        </w:rPr>
        <w:t>Трегубенко</w:t>
      </w:r>
      <w:proofErr w:type="spellEnd"/>
      <w:r w:rsidR="002C1D68" w:rsidRPr="00424597">
        <w:rPr>
          <w:lang w:val="uk-UA"/>
        </w:rPr>
        <w:t xml:space="preserve"> Г.П. Організаційно-правові аспекти управління інтелектуальною власністю в контексті дистанційного навчання державних службовців / Г.П.</w:t>
      </w:r>
      <w:proofErr w:type="spellStart"/>
      <w:r w:rsidR="002C1D68" w:rsidRPr="00424597">
        <w:rPr>
          <w:lang w:val="uk-UA"/>
        </w:rPr>
        <w:t>Трегубенко</w:t>
      </w:r>
      <w:proofErr w:type="spellEnd"/>
      <w:r w:rsidR="002C1D68" w:rsidRPr="00424597">
        <w:rPr>
          <w:lang w:val="uk-UA"/>
        </w:rPr>
        <w:t xml:space="preserve"> // Проблеми та перспективи удосконалення управління інтелектуальною власністю : Матеріали Всеукраїнської науково-практичної конференції, 28 березня 2013 року, м. Полтава. </w:t>
      </w:r>
      <w:r w:rsidR="007252AB">
        <w:rPr>
          <w:rFonts w:eastAsia="TimesNewRomanPSMT"/>
          <w:lang w:val="uk-UA"/>
        </w:rPr>
        <w:t>– Полтава</w:t>
      </w:r>
      <w:r w:rsidR="00620E9A">
        <w:rPr>
          <w:rFonts w:eastAsia="TimesNewRomanPSMT"/>
          <w:lang w:val="uk-UA"/>
        </w:rPr>
        <w:t> </w:t>
      </w:r>
      <w:r w:rsidR="002C1D68" w:rsidRPr="00424597">
        <w:rPr>
          <w:rFonts w:eastAsia="TimesNewRomanPSMT"/>
          <w:lang w:val="uk-UA"/>
        </w:rPr>
        <w:t xml:space="preserve">: </w:t>
      </w:r>
      <w:proofErr w:type="spellStart"/>
      <w:r w:rsidR="002C1D68" w:rsidRPr="00424597">
        <w:rPr>
          <w:rFonts w:eastAsia="TimesNewRomanPSMT"/>
          <w:lang w:val="uk-UA"/>
        </w:rPr>
        <w:t>ПолтНТУ</w:t>
      </w:r>
      <w:proofErr w:type="spellEnd"/>
      <w:r w:rsidR="002C1D68" w:rsidRPr="00424597">
        <w:rPr>
          <w:rFonts w:eastAsia="TimesNewRomanPSMT"/>
          <w:lang w:val="uk-UA"/>
        </w:rPr>
        <w:t>, 2013. – 176 с.</w:t>
      </w:r>
    </w:p>
    <w:p w:rsidR="002C1D68" w:rsidRPr="007E035E" w:rsidRDefault="002C1D68" w:rsidP="002C1D68">
      <w:pPr>
        <w:widowControl w:val="0"/>
        <w:rPr>
          <w:lang w:val="uk-UA"/>
        </w:rPr>
      </w:pPr>
    </w:p>
    <w:p w:rsidR="002C1D68" w:rsidRPr="007E035E" w:rsidRDefault="002C1D68" w:rsidP="002C1D68">
      <w:pPr>
        <w:widowControl w:val="0"/>
        <w:rPr>
          <w:lang w:val="uk-UA"/>
        </w:rPr>
      </w:pPr>
    </w:p>
    <w:p w:rsidR="0032243C" w:rsidRPr="007E035E" w:rsidRDefault="0032243C" w:rsidP="00647C07">
      <w:pPr>
        <w:rPr>
          <w:lang w:val="uk-UA"/>
        </w:rPr>
      </w:pPr>
    </w:p>
    <w:sectPr w:rsidR="0032243C" w:rsidRPr="007E035E" w:rsidSect="009E60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8B3"/>
    <w:multiLevelType w:val="hybridMultilevel"/>
    <w:tmpl w:val="58704506"/>
    <w:lvl w:ilvl="0" w:tplc="82AECB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9E4C14"/>
    <w:multiLevelType w:val="hybridMultilevel"/>
    <w:tmpl w:val="A36618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E251FAA"/>
    <w:multiLevelType w:val="hybridMultilevel"/>
    <w:tmpl w:val="83141BAC"/>
    <w:lvl w:ilvl="0" w:tplc="C686BC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AC80875"/>
    <w:multiLevelType w:val="hybridMultilevel"/>
    <w:tmpl w:val="413613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73F37E4"/>
    <w:multiLevelType w:val="hybridMultilevel"/>
    <w:tmpl w:val="D90A0B6C"/>
    <w:lvl w:ilvl="0" w:tplc="1164934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4E842F4"/>
    <w:multiLevelType w:val="hybridMultilevel"/>
    <w:tmpl w:val="A7222E62"/>
    <w:lvl w:ilvl="0" w:tplc="82AEC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12D7618"/>
    <w:multiLevelType w:val="hybridMultilevel"/>
    <w:tmpl w:val="6D6C68CE"/>
    <w:lvl w:ilvl="0" w:tplc="1164934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96C4683"/>
    <w:multiLevelType w:val="hybridMultilevel"/>
    <w:tmpl w:val="9C32931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B5E6FD9"/>
    <w:multiLevelType w:val="hybridMultilevel"/>
    <w:tmpl w:val="2FA2DD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B2E0464"/>
    <w:multiLevelType w:val="hybridMultilevel"/>
    <w:tmpl w:val="C13E0D8A"/>
    <w:lvl w:ilvl="0" w:tplc="C686BC54">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31C3F65"/>
    <w:multiLevelType w:val="hybridMultilevel"/>
    <w:tmpl w:val="B34E2538"/>
    <w:lvl w:ilvl="0" w:tplc="82AECB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4BB0394"/>
    <w:multiLevelType w:val="hybridMultilevel"/>
    <w:tmpl w:val="2F985340"/>
    <w:lvl w:ilvl="0" w:tplc="C686BC54">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E8F133A"/>
    <w:multiLevelType w:val="hybridMultilevel"/>
    <w:tmpl w:val="83A24B04"/>
    <w:lvl w:ilvl="0" w:tplc="A10273A4">
      <w:start w:val="65535"/>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11"/>
  </w:num>
  <w:num w:numId="4">
    <w:abstractNumId w:val="9"/>
  </w:num>
  <w:num w:numId="5">
    <w:abstractNumId w:val="8"/>
  </w:num>
  <w:num w:numId="6">
    <w:abstractNumId w:val="3"/>
  </w:num>
  <w:num w:numId="7">
    <w:abstractNumId w:val="1"/>
  </w:num>
  <w:num w:numId="8">
    <w:abstractNumId w:val="7"/>
  </w:num>
  <w:num w:numId="9">
    <w:abstractNumId w:val="5"/>
  </w:num>
  <w:num w:numId="10">
    <w:abstractNumId w:val="0"/>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97"/>
    <w:rsid w:val="000226AE"/>
    <w:rsid w:val="00022825"/>
    <w:rsid w:val="00027296"/>
    <w:rsid w:val="00027877"/>
    <w:rsid w:val="00027D20"/>
    <w:rsid w:val="0003656F"/>
    <w:rsid w:val="000423E9"/>
    <w:rsid w:val="00051C69"/>
    <w:rsid w:val="00053613"/>
    <w:rsid w:val="00057DAC"/>
    <w:rsid w:val="00070AA2"/>
    <w:rsid w:val="00077459"/>
    <w:rsid w:val="00080BD6"/>
    <w:rsid w:val="00082E88"/>
    <w:rsid w:val="000A1FA8"/>
    <w:rsid w:val="000A26AB"/>
    <w:rsid w:val="000C4C0C"/>
    <w:rsid w:val="000D266E"/>
    <w:rsid w:val="000D4AEF"/>
    <w:rsid w:val="000E4F70"/>
    <w:rsid w:val="000F006B"/>
    <w:rsid w:val="000F1020"/>
    <w:rsid w:val="001164FD"/>
    <w:rsid w:val="00120886"/>
    <w:rsid w:val="001240DA"/>
    <w:rsid w:val="00124DD9"/>
    <w:rsid w:val="0013054C"/>
    <w:rsid w:val="00131B4A"/>
    <w:rsid w:val="00131C04"/>
    <w:rsid w:val="00132029"/>
    <w:rsid w:val="00140055"/>
    <w:rsid w:val="00143D92"/>
    <w:rsid w:val="00147BF8"/>
    <w:rsid w:val="00157353"/>
    <w:rsid w:val="00181BE7"/>
    <w:rsid w:val="00187411"/>
    <w:rsid w:val="00192862"/>
    <w:rsid w:val="00197EA6"/>
    <w:rsid w:val="001A0482"/>
    <w:rsid w:val="001B352B"/>
    <w:rsid w:val="001B3E61"/>
    <w:rsid w:val="001B45B7"/>
    <w:rsid w:val="001C0A62"/>
    <w:rsid w:val="001C0AF1"/>
    <w:rsid w:val="001C22D2"/>
    <w:rsid w:val="001C3350"/>
    <w:rsid w:val="001D7582"/>
    <w:rsid w:val="001E0348"/>
    <w:rsid w:val="001E164F"/>
    <w:rsid w:val="001E1BEF"/>
    <w:rsid w:val="001E6CD9"/>
    <w:rsid w:val="001E7081"/>
    <w:rsid w:val="00201DD1"/>
    <w:rsid w:val="0021096B"/>
    <w:rsid w:val="00210FE9"/>
    <w:rsid w:val="002410EF"/>
    <w:rsid w:val="00244AD5"/>
    <w:rsid w:val="002466F8"/>
    <w:rsid w:val="002511F9"/>
    <w:rsid w:val="0025151F"/>
    <w:rsid w:val="0025221D"/>
    <w:rsid w:val="00252C2A"/>
    <w:rsid w:val="00255443"/>
    <w:rsid w:val="002605C4"/>
    <w:rsid w:val="00275AC1"/>
    <w:rsid w:val="00286244"/>
    <w:rsid w:val="00291761"/>
    <w:rsid w:val="00292284"/>
    <w:rsid w:val="00293643"/>
    <w:rsid w:val="0029542C"/>
    <w:rsid w:val="0029611F"/>
    <w:rsid w:val="002A1374"/>
    <w:rsid w:val="002A1784"/>
    <w:rsid w:val="002C017C"/>
    <w:rsid w:val="002C1D68"/>
    <w:rsid w:val="002C5228"/>
    <w:rsid w:val="002C6243"/>
    <w:rsid w:val="002D6A7A"/>
    <w:rsid w:val="002E391F"/>
    <w:rsid w:val="002F62AF"/>
    <w:rsid w:val="002F713E"/>
    <w:rsid w:val="00302EF4"/>
    <w:rsid w:val="0031086F"/>
    <w:rsid w:val="0031285B"/>
    <w:rsid w:val="00314873"/>
    <w:rsid w:val="0032243C"/>
    <w:rsid w:val="00322906"/>
    <w:rsid w:val="00326802"/>
    <w:rsid w:val="0033691D"/>
    <w:rsid w:val="00340E1E"/>
    <w:rsid w:val="003424A3"/>
    <w:rsid w:val="0034714F"/>
    <w:rsid w:val="0035523B"/>
    <w:rsid w:val="00362BBE"/>
    <w:rsid w:val="003657B4"/>
    <w:rsid w:val="003660D6"/>
    <w:rsid w:val="00370867"/>
    <w:rsid w:val="003822F1"/>
    <w:rsid w:val="00384E8E"/>
    <w:rsid w:val="00391A7B"/>
    <w:rsid w:val="0039525B"/>
    <w:rsid w:val="0039562D"/>
    <w:rsid w:val="00397F04"/>
    <w:rsid w:val="003A1225"/>
    <w:rsid w:val="003A79FD"/>
    <w:rsid w:val="003C40C2"/>
    <w:rsid w:val="003D73C9"/>
    <w:rsid w:val="003E1B5C"/>
    <w:rsid w:val="003E763B"/>
    <w:rsid w:val="003F00ED"/>
    <w:rsid w:val="003F14E7"/>
    <w:rsid w:val="003F4306"/>
    <w:rsid w:val="003F4A4C"/>
    <w:rsid w:val="003F715F"/>
    <w:rsid w:val="003F7B8B"/>
    <w:rsid w:val="00420552"/>
    <w:rsid w:val="00420660"/>
    <w:rsid w:val="00422588"/>
    <w:rsid w:val="00424597"/>
    <w:rsid w:val="004409FA"/>
    <w:rsid w:val="0044301B"/>
    <w:rsid w:val="00443721"/>
    <w:rsid w:val="00445BF1"/>
    <w:rsid w:val="00447BCC"/>
    <w:rsid w:val="00450904"/>
    <w:rsid w:val="0045367E"/>
    <w:rsid w:val="00454BF3"/>
    <w:rsid w:val="00460A9C"/>
    <w:rsid w:val="0046315B"/>
    <w:rsid w:val="00471190"/>
    <w:rsid w:val="00473030"/>
    <w:rsid w:val="00477C9F"/>
    <w:rsid w:val="00480CDF"/>
    <w:rsid w:val="00481253"/>
    <w:rsid w:val="00482A80"/>
    <w:rsid w:val="00482BC2"/>
    <w:rsid w:val="004874EC"/>
    <w:rsid w:val="00494537"/>
    <w:rsid w:val="004A1D91"/>
    <w:rsid w:val="004A253E"/>
    <w:rsid w:val="004A60C3"/>
    <w:rsid w:val="004B044F"/>
    <w:rsid w:val="004B2278"/>
    <w:rsid w:val="004B3680"/>
    <w:rsid w:val="004D7AAC"/>
    <w:rsid w:val="004E02F9"/>
    <w:rsid w:val="004E58F8"/>
    <w:rsid w:val="004F329E"/>
    <w:rsid w:val="0050166F"/>
    <w:rsid w:val="005026E2"/>
    <w:rsid w:val="00514C3A"/>
    <w:rsid w:val="00521D80"/>
    <w:rsid w:val="00522CF5"/>
    <w:rsid w:val="0052795E"/>
    <w:rsid w:val="0054700F"/>
    <w:rsid w:val="00550489"/>
    <w:rsid w:val="00564407"/>
    <w:rsid w:val="005647A2"/>
    <w:rsid w:val="00587C14"/>
    <w:rsid w:val="005A14A3"/>
    <w:rsid w:val="005A25F0"/>
    <w:rsid w:val="005A3536"/>
    <w:rsid w:val="005B034F"/>
    <w:rsid w:val="005B2097"/>
    <w:rsid w:val="005B28BF"/>
    <w:rsid w:val="005B436B"/>
    <w:rsid w:val="005C2BCE"/>
    <w:rsid w:val="005C7443"/>
    <w:rsid w:val="005D1413"/>
    <w:rsid w:val="005D156B"/>
    <w:rsid w:val="005D71A0"/>
    <w:rsid w:val="005E29E4"/>
    <w:rsid w:val="005F1D01"/>
    <w:rsid w:val="005F7830"/>
    <w:rsid w:val="00620E9A"/>
    <w:rsid w:val="00645A32"/>
    <w:rsid w:val="00647C07"/>
    <w:rsid w:val="00651D9B"/>
    <w:rsid w:val="00657D74"/>
    <w:rsid w:val="00660297"/>
    <w:rsid w:val="006617F6"/>
    <w:rsid w:val="00666C5B"/>
    <w:rsid w:val="00671E09"/>
    <w:rsid w:val="006833CC"/>
    <w:rsid w:val="006854E4"/>
    <w:rsid w:val="00686638"/>
    <w:rsid w:val="0068699D"/>
    <w:rsid w:val="006939D7"/>
    <w:rsid w:val="006A0F49"/>
    <w:rsid w:val="006A1907"/>
    <w:rsid w:val="006A1FBF"/>
    <w:rsid w:val="006A4813"/>
    <w:rsid w:val="006A58A4"/>
    <w:rsid w:val="006C2E38"/>
    <w:rsid w:val="006C49D3"/>
    <w:rsid w:val="006E24C6"/>
    <w:rsid w:val="006E5B1D"/>
    <w:rsid w:val="006E62BA"/>
    <w:rsid w:val="006F191C"/>
    <w:rsid w:val="006F231A"/>
    <w:rsid w:val="006F7D7E"/>
    <w:rsid w:val="00704778"/>
    <w:rsid w:val="007105E9"/>
    <w:rsid w:val="007145BF"/>
    <w:rsid w:val="00714603"/>
    <w:rsid w:val="0071726F"/>
    <w:rsid w:val="00717F7C"/>
    <w:rsid w:val="007240EF"/>
    <w:rsid w:val="00724958"/>
    <w:rsid w:val="007252AB"/>
    <w:rsid w:val="00726FB2"/>
    <w:rsid w:val="00727A7D"/>
    <w:rsid w:val="00727E94"/>
    <w:rsid w:val="00730934"/>
    <w:rsid w:val="00733BFD"/>
    <w:rsid w:val="00743291"/>
    <w:rsid w:val="007471AB"/>
    <w:rsid w:val="00752880"/>
    <w:rsid w:val="00754970"/>
    <w:rsid w:val="00757225"/>
    <w:rsid w:val="00764591"/>
    <w:rsid w:val="00782F9D"/>
    <w:rsid w:val="007851F9"/>
    <w:rsid w:val="007923C9"/>
    <w:rsid w:val="00793ECC"/>
    <w:rsid w:val="00797BED"/>
    <w:rsid w:val="007A227B"/>
    <w:rsid w:val="007A235F"/>
    <w:rsid w:val="007A530C"/>
    <w:rsid w:val="007A6A72"/>
    <w:rsid w:val="007A7FD0"/>
    <w:rsid w:val="007B503C"/>
    <w:rsid w:val="007B5334"/>
    <w:rsid w:val="007C2F10"/>
    <w:rsid w:val="007C52FC"/>
    <w:rsid w:val="007D23D4"/>
    <w:rsid w:val="007D6912"/>
    <w:rsid w:val="007D6DCD"/>
    <w:rsid w:val="007E035E"/>
    <w:rsid w:val="007E4CA6"/>
    <w:rsid w:val="007E7664"/>
    <w:rsid w:val="007F110F"/>
    <w:rsid w:val="00821DE1"/>
    <w:rsid w:val="0082301C"/>
    <w:rsid w:val="0083104F"/>
    <w:rsid w:val="008416DF"/>
    <w:rsid w:val="00841B78"/>
    <w:rsid w:val="00842157"/>
    <w:rsid w:val="0084526F"/>
    <w:rsid w:val="00850E78"/>
    <w:rsid w:val="0085347C"/>
    <w:rsid w:val="008537D5"/>
    <w:rsid w:val="0085413A"/>
    <w:rsid w:val="008709A3"/>
    <w:rsid w:val="00871B9C"/>
    <w:rsid w:val="00873C28"/>
    <w:rsid w:val="008774C1"/>
    <w:rsid w:val="00880346"/>
    <w:rsid w:val="008845E5"/>
    <w:rsid w:val="00884DD8"/>
    <w:rsid w:val="008922FC"/>
    <w:rsid w:val="008C175C"/>
    <w:rsid w:val="008C46D1"/>
    <w:rsid w:val="008C5DA7"/>
    <w:rsid w:val="008C7B83"/>
    <w:rsid w:val="008D0E71"/>
    <w:rsid w:val="008D4356"/>
    <w:rsid w:val="008D4B93"/>
    <w:rsid w:val="008E2130"/>
    <w:rsid w:val="008E4E2D"/>
    <w:rsid w:val="008E4EA6"/>
    <w:rsid w:val="008E51E6"/>
    <w:rsid w:val="008E7E0F"/>
    <w:rsid w:val="008F1785"/>
    <w:rsid w:val="008F2427"/>
    <w:rsid w:val="008F3454"/>
    <w:rsid w:val="00900DDC"/>
    <w:rsid w:val="009012C1"/>
    <w:rsid w:val="00920FD5"/>
    <w:rsid w:val="0092325F"/>
    <w:rsid w:val="00923FB2"/>
    <w:rsid w:val="009248D1"/>
    <w:rsid w:val="009302BC"/>
    <w:rsid w:val="009311E3"/>
    <w:rsid w:val="00931F09"/>
    <w:rsid w:val="00945588"/>
    <w:rsid w:val="0094611E"/>
    <w:rsid w:val="009541B7"/>
    <w:rsid w:val="00956FC0"/>
    <w:rsid w:val="009625C3"/>
    <w:rsid w:val="009801E8"/>
    <w:rsid w:val="00991103"/>
    <w:rsid w:val="009911EB"/>
    <w:rsid w:val="009B3E35"/>
    <w:rsid w:val="009C0A79"/>
    <w:rsid w:val="009C12E6"/>
    <w:rsid w:val="009C1DC5"/>
    <w:rsid w:val="009C1ED5"/>
    <w:rsid w:val="009C30B3"/>
    <w:rsid w:val="009D4700"/>
    <w:rsid w:val="009E60C4"/>
    <w:rsid w:val="009F18F7"/>
    <w:rsid w:val="009F4D61"/>
    <w:rsid w:val="00A006F9"/>
    <w:rsid w:val="00A03849"/>
    <w:rsid w:val="00A041CC"/>
    <w:rsid w:val="00A10A59"/>
    <w:rsid w:val="00A13968"/>
    <w:rsid w:val="00A20B10"/>
    <w:rsid w:val="00A356EB"/>
    <w:rsid w:val="00A42888"/>
    <w:rsid w:val="00A44AB9"/>
    <w:rsid w:val="00A56F38"/>
    <w:rsid w:val="00A623EF"/>
    <w:rsid w:val="00A63597"/>
    <w:rsid w:val="00A651F5"/>
    <w:rsid w:val="00A712DF"/>
    <w:rsid w:val="00A71CCF"/>
    <w:rsid w:val="00A87529"/>
    <w:rsid w:val="00AA6DD7"/>
    <w:rsid w:val="00AB3E68"/>
    <w:rsid w:val="00AC477B"/>
    <w:rsid w:val="00AC5063"/>
    <w:rsid w:val="00AD439D"/>
    <w:rsid w:val="00AD550A"/>
    <w:rsid w:val="00AE0FFB"/>
    <w:rsid w:val="00AE6591"/>
    <w:rsid w:val="00AF291E"/>
    <w:rsid w:val="00B04F9A"/>
    <w:rsid w:val="00B059A3"/>
    <w:rsid w:val="00B11FE4"/>
    <w:rsid w:val="00B1307F"/>
    <w:rsid w:val="00B20BC6"/>
    <w:rsid w:val="00B20FC4"/>
    <w:rsid w:val="00B253CC"/>
    <w:rsid w:val="00B267F6"/>
    <w:rsid w:val="00B276E2"/>
    <w:rsid w:val="00B31BE7"/>
    <w:rsid w:val="00B35E4F"/>
    <w:rsid w:val="00B37B1B"/>
    <w:rsid w:val="00B409B2"/>
    <w:rsid w:val="00B472A4"/>
    <w:rsid w:val="00B60DC2"/>
    <w:rsid w:val="00B712F7"/>
    <w:rsid w:val="00B768DB"/>
    <w:rsid w:val="00B77CF6"/>
    <w:rsid w:val="00B86F20"/>
    <w:rsid w:val="00B87AEE"/>
    <w:rsid w:val="00B9095A"/>
    <w:rsid w:val="00BA6F45"/>
    <w:rsid w:val="00BB0AC8"/>
    <w:rsid w:val="00BB143E"/>
    <w:rsid w:val="00BB27F9"/>
    <w:rsid w:val="00BB33D1"/>
    <w:rsid w:val="00BC0688"/>
    <w:rsid w:val="00BC4AD1"/>
    <w:rsid w:val="00BC6DE2"/>
    <w:rsid w:val="00BE673F"/>
    <w:rsid w:val="00BF6DAD"/>
    <w:rsid w:val="00C00B99"/>
    <w:rsid w:val="00C15296"/>
    <w:rsid w:val="00C2118D"/>
    <w:rsid w:val="00C2121C"/>
    <w:rsid w:val="00C218F2"/>
    <w:rsid w:val="00C27EF0"/>
    <w:rsid w:val="00C35734"/>
    <w:rsid w:val="00C42F75"/>
    <w:rsid w:val="00C433C3"/>
    <w:rsid w:val="00C52A75"/>
    <w:rsid w:val="00C66029"/>
    <w:rsid w:val="00C66956"/>
    <w:rsid w:val="00C810ED"/>
    <w:rsid w:val="00C81F6E"/>
    <w:rsid w:val="00C902AE"/>
    <w:rsid w:val="00CA187E"/>
    <w:rsid w:val="00CA5FA5"/>
    <w:rsid w:val="00CB40D7"/>
    <w:rsid w:val="00CB662F"/>
    <w:rsid w:val="00CB7A5B"/>
    <w:rsid w:val="00CC6091"/>
    <w:rsid w:val="00CC6935"/>
    <w:rsid w:val="00CD5580"/>
    <w:rsid w:val="00CD7F48"/>
    <w:rsid w:val="00CE1A5F"/>
    <w:rsid w:val="00CE3097"/>
    <w:rsid w:val="00CF0026"/>
    <w:rsid w:val="00CF6830"/>
    <w:rsid w:val="00CF739B"/>
    <w:rsid w:val="00D05726"/>
    <w:rsid w:val="00D075BE"/>
    <w:rsid w:val="00D21E7B"/>
    <w:rsid w:val="00D3130B"/>
    <w:rsid w:val="00D40A67"/>
    <w:rsid w:val="00D4453A"/>
    <w:rsid w:val="00D52AB7"/>
    <w:rsid w:val="00D72D9B"/>
    <w:rsid w:val="00D87675"/>
    <w:rsid w:val="00D95D05"/>
    <w:rsid w:val="00DA66D1"/>
    <w:rsid w:val="00DB49B8"/>
    <w:rsid w:val="00DD3B66"/>
    <w:rsid w:val="00DD4A46"/>
    <w:rsid w:val="00DE0422"/>
    <w:rsid w:val="00DE7DA6"/>
    <w:rsid w:val="00DF6941"/>
    <w:rsid w:val="00DF79FD"/>
    <w:rsid w:val="00DF7E26"/>
    <w:rsid w:val="00E022EC"/>
    <w:rsid w:val="00E0566B"/>
    <w:rsid w:val="00E11A42"/>
    <w:rsid w:val="00E1583E"/>
    <w:rsid w:val="00E23345"/>
    <w:rsid w:val="00E253BB"/>
    <w:rsid w:val="00E25784"/>
    <w:rsid w:val="00E277DC"/>
    <w:rsid w:val="00E4116C"/>
    <w:rsid w:val="00E42EA8"/>
    <w:rsid w:val="00E4402E"/>
    <w:rsid w:val="00E528B1"/>
    <w:rsid w:val="00E53107"/>
    <w:rsid w:val="00E55C6D"/>
    <w:rsid w:val="00E7072E"/>
    <w:rsid w:val="00E86D79"/>
    <w:rsid w:val="00E90E1E"/>
    <w:rsid w:val="00EB0F91"/>
    <w:rsid w:val="00EB3EDF"/>
    <w:rsid w:val="00EB48DC"/>
    <w:rsid w:val="00ED4D5B"/>
    <w:rsid w:val="00ED5A15"/>
    <w:rsid w:val="00EE00B9"/>
    <w:rsid w:val="00F057EE"/>
    <w:rsid w:val="00F169DE"/>
    <w:rsid w:val="00F20DAA"/>
    <w:rsid w:val="00F26831"/>
    <w:rsid w:val="00F32B16"/>
    <w:rsid w:val="00F40740"/>
    <w:rsid w:val="00F43324"/>
    <w:rsid w:val="00F509A6"/>
    <w:rsid w:val="00F51D02"/>
    <w:rsid w:val="00F60D72"/>
    <w:rsid w:val="00F65D1B"/>
    <w:rsid w:val="00F666B5"/>
    <w:rsid w:val="00F6761B"/>
    <w:rsid w:val="00F764FC"/>
    <w:rsid w:val="00F827AE"/>
    <w:rsid w:val="00F851FB"/>
    <w:rsid w:val="00F8521A"/>
    <w:rsid w:val="00F87964"/>
    <w:rsid w:val="00F9517C"/>
    <w:rsid w:val="00FA2DAE"/>
    <w:rsid w:val="00FA4E79"/>
    <w:rsid w:val="00FA7C2B"/>
    <w:rsid w:val="00FB240E"/>
    <w:rsid w:val="00FC0323"/>
    <w:rsid w:val="00FC0F12"/>
    <w:rsid w:val="00FC460E"/>
    <w:rsid w:val="00FD0067"/>
    <w:rsid w:val="00FE5D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D6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7F"/>
    <w:pPr>
      <w:ind w:left="720"/>
      <w:contextualSpacing/>
    </w:pPr>
  </w:style>
  <w:style w:type="table" w:styleId="a4">
    <w:name w:val="Table Grid"/>
    <w:basedOn w:val="a1"/>
    <w:uiPriority w:val="59"/>
    <w:rsid w:val="006C2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C0688"/>
    <w:rPr>
      <w:rFonts w:ascii="Arial" w:hAnsi="Arial" w:cs="Arial"/>
      <w:sz w:val="16"/>
      <w:szCs w:val="16"/>
    </w:rPr>
  </w:style>
  <w:style w:type="character" w:customStyle="1" w:styleId="a6">
    <w:name w:val="Текст выноски Знак"/>
    <w:basedOn w:val="a0"/>
    <w:link w:val="a5"/>
    <w:uiPriority w:val="99"/>
    <w:semiHidden/>
    <w:rsid w:val="00BC0688"/>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D6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7F"/>
    <w:pPr>
      <w:ind w:left="720"/>
      <w:contextualSpacing/>
    </w:pPr>
  </w:style>
  <w:style w:type="table" w:styleId="a4">
    <w:name w:val="Table Grid"/>
    <w:basedOn w:val="a1"/>
    <w:uiPriority w:val="59"/>
    <w:rsid w:val="006C2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C0688"/>
    <w:rPr>
      <w:rFonts w:ascii="Arial" w:hAnsi="Arial" w:cs="Arial"/>
      <w:sz w:val="16"/>
      <w:szCs w:val="16"/>
    </w:rPr>
  </w:style>
  <w:style w:type="character" w:customStyle="1" w:styleId="a6">
    <w:name w:val="Текст выноски Знак"/>
    <w:basedOn w:val="a0"/>
    <w:link w:val="a5"/>
    <w:uiPriority w:val="99"/>
    <w:semiHidden/>
    <w:rsid w:val="00BC068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3</Pages>
  <Words>4395</Words>
  <Characters>2506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614</cp:revision>
  <cp:lastPrinted>2017-02-19T18:24:00Z</cp:lastPrinted>
  <dcterms:created xsi:type="dcterms:W3CDTF">2017-01-09T11:20:00Z</dcterms:created>
  <dcterms:modified xsi:type="dcterms:W3CDTF">2017-10-09T11:14:00Z</dcterms:modified>
</cp:coreProperties>
</file>