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2F5" w:rsidRDefault="00A674BE">
      <w:pPr>
        <w:spacing w:after="1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МІНІСТЕРСТВО ОСВІТИ І НАУКИ УКРАЇНИ</w:t>
      </w:r>
      <w:r>
        <w:rPr>
          <w:rFonts w:ascii="Times New Roman" w:eastAsia="Times New Roman" w:hAnsi="Times New Roman" w:cs="Times New Roman"/>
          <w:b/>
          <w:bCs/>
          <w:sz w:val="28"/>
          <w:szCs w:val="28"/>
        </w:rPr>
        <w:br/>
        <w:t>НАЦІОНАЛЬНИЙ УНІВЕРСИТЕТ</w:t>
      </w:r>
      <w:r>
        <w:rPr>
          <w:rFonts w:ascii="Times New Roman" w:eastAsia="Times New Roman" w:hAnsi="Times New Roman" w:cs="Times New Roman"/>
          <w:b/>
          <w:bCs/>
          <w:sz w:val="28"/>
          <w:szCs w:val="28"/>
        </w:rPr>
        <w:br/>
        <w:t>«ПОЛТАВСЬКА ПОЛІТЕХНІКА ІМЕНІ ЮРІЯ КОНДРАТЮКА»</w:t>
      </w:r>
      <w:r>
        <w:rPr>
          <w:rFonts w:ascii="Times New Roman" w:eastAsia="Times New Roman" w:hAnsi="Times New Roman" w:cs="Times New Roman"/>
          <w:b/>
          <w:bCs/>
          <w:sz w:val="28"/>
          <w:szCs w:val="28"/>
        </w:rPr>
        <w:br/>
      </w:r>
      <w:r>
        <w:rPr>
          <w:rFonts w:ascii="Times New Roman" w:eastAsia="Times New Roman" w:hAnsi="Times New Roman" w:cs="Times New Roman"/>
          <w:sz w:val="28"/>
          <w:szCs w:val="28"/>
        </w:rPr>
        <w:t>Факультет філології, психології та педагогіки</w:t>
      </w:r>
      <w:r>
        <w:rPr>
          <w:rFonts w:ascii="Times New Roman" w:eastAsia="Times New Roman" w:hAnsi="Times New Roman" w:cs="Times New Roman"/>
          <w:sz w:val="28"/>
          <w:szCs w:val="28"/>
        </w:rPr>
        <w:br/>
        <w:t>Кафедра загального мовознавства та іноземних мов</w:t>
      </w:r>
      <w:r>
        <w:rPr>
          <w:rFonts w:ascii="Times New Roman" w:eastAsia="Times New Roman" w:hAnsi="Times New Roman" w:cs="Times New Roman"/>
          <w:sz w:val="28"/>
          <w:szCs w:val="28"/>
        </w:rPr>
        <w:br/>
      </w:r>
    </w:p>
    <w:p w:rsidR="00AF62F5" w:rsidRDefault="00A674BE">
      <w:pPr>
        <w:spacing w:after="160" w:line="240" w:lineRule="auto"/>
        <w:ind w:left="4248"/>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Рекомендовано до захисту</w:t>
      </w:r>
      <w:r>
        <w:rPr>
          <w:rFonts w:ascii="Times New Roman" w:eastAsia="Times New Roman" w:hAnsi="Times New Roman" w:cs="Times New Roman"/>
          <w:sz w:val="24"/>
          <w:szCs w:val="24"/>
        </w:rPr>
        <w:br/>
        <w:t>Протокол засідання кафедри № ____</w:t>
      </w:r>
      <w:r>
        <w:rPr>
          <w:rFonts w:ascii="Times New Roman" w:eastAsia="Times New Roman" w:hAnsi="Times New Roman" w:cs="Times New Roman"/>
          <w:sz w:val="24"/>
          <w:szCs w:val="24"/>
        </w:rPr>
        <w:br/>
        <w:t>від «____» _____________ 202_ р.</w:t>
      </w:r>
      <w:r>
        <w:rPr>
          <w:rFonts w:ascii="Times New Roman" w:eastAsia="Times New Roman" w:hAnsi="Times New Roman" w:cs="Times New Roman"/>
          <w:sz w:val="24"/>
          <w:szCs w:val="24"/>
        </w:rPr>
        <w:br/>
        <w:t>Завідувач кафедри _________________</w:t>
      </w:r>
    </w:p>
    <w:p w:rsidR="00AF62F5" w:rsidRDefault="00A674BE">
      <w:pPr>
        <w:spacing w:after="160" w:line="240" w:lineRule="auto"/>
        <w:ind w:right="809" w:firstLine="5952"/>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та ініціали)</w:t>
      </w:r>
    </w:p>
    <w:p w:rsidR="00AF62F5" w:rsidRDefault="00A674BE">
      <w:pPr>
        <w:spacing w:after="160" w:line="240" w:lineRule="auto"/>
        <w:ind w:left="354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(підпис)</w:t>
      </w:r>
    </w:p>
    <w:p w:rsidR="00AF62F5" w:rsidRDefault="00AF62F5">
      <w:pPr>
        <w:spacing w:after="160" w:line="240" w:lineRule="auto"/>
        <w:rPr>
          <w:rFonts w:ascii="Times New Roman" w:eastAsia="Times New Roman" w:hAnsi="Times New Roman" w:cs="Times New Roman"/>
          <w:b/>
          <w:bCs/>
          <w:sz w:val="28"/>
          <w:szCs w:val="28"/>
        </w:rPr>
      </w:pPr>
    </w:p>
    <w:p w:rsidR="00AF62F5" w:rsidRDefault="00A674BE">
      <w:pPr>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КВАЛІФІКАЦІЙНА РОБОТА </w:t>
      </w:r>
    </w:p>
    <w:p w:rsidR="00AF62F5" w:rsidRDefault="00A674BE">
      <w:pPr>
        <w:spacing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на здобуття освітнього ступеня «Магістр»</w:t>
      </w:r>
    </w:p>
    <w:p w:rsidR="00AF62F5" w:rsidRDefault="00A674BE">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 </w:t>
      </w:r>
      <w:r>
        <w:rPr>
          <w:rFonts w:ascii="Times New Roman" w:eastAsia="Times New Roman" w:hAnsi="Times New Roman" w:cs="Times New Roman"/>
          <w:sz w:val="32"/>
          <w:szCs w:val="32"/>
        </w:rPr>
        <w:t xml:space="preserve">спеціальності 014 «Середня освіта», </w:t>
      </w:r>
    </w:p>
    <w:p w:rsidR="00AF62F5" w:rsidRDefault="00A674BE">
      <w:pPr>
        <w:spacing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спеціалізації 014.021 «Англійська мова та зарубіжна література»</w:t>
      </w:r>
    </w:p>
    <w:p w:rsidR="00AF62F5" w:rsidRDefault="00AF62F5">
      <w:pPr>
        <w:spacing w:line="240" w:lineRule="auto"/>
        <w:jc w:val="center"/>
        <w:rPr>
          <w:rFonts w:ascii="Times New Roman" w:eastAsia="Times New Roman" w:hAnsi="Times New Roman" w:cs="Times New Roman"/>
          <w:b/>
          <w:bCs/>
          <w:sz w:val="32"/>
          <w:szCs w:val="32"/>
        </w:rPr>
      </w:pPr>
    </w:p>
    <w:p w:rsidR="00AF62F5" w:rsidRDefault="00A674BE">
      <w:pPr>
        <w:spacing w:line="240" w:lineRule="auto"/>
        <w:jc w:val="center"/>
        <w:rPr>
          <w:rFonts w:ascii="Times New Roman" w:eastAsia="Times New Roman" w:hAnsi="Times New Roman" w:cs="Times New Roman"/>
          <w:b/>
          <w:bCs/>
          <w:sz w:val="32"/>
          <w:szCs w:val="32"/>
        </w:rPr>
      </w:pPr>
      <w:bookmarkStart w:id="0" w:name="_93cn440l0jb" w:colFirst="0" w:colLast="0"/>
      <w:bookmarkEnd w:id="0"/>
      <w:r>
        <w:rPr>
          <w:rFonts w:ascii="Times New Roman" w:eastAsia="Times New Roman" w:hAnsi="Times New Roman" w:cs="Times New Roman"/>
          <w:b/>
          <w:bCs/>
          <w:sz w:val="32"/>
          <w:szCs w:val="32"/>
        </w:rPr>
        <w:t>ФОРМУВАННЯ ЦІННІСНИХ ОРІЄНТАЦІЙ ЗДОБУВАЧІВ ОСВІТИ ЗАСОБАМИ ЛІТЕРАТУРИ ІСТОРИЧНОЇ ПАМ’ЯТІ (НА ПРИКЛАДІ РОМАНУ ТОДА ЛЕНДІНГА «THE UMBRELLA MAKER’S SON»)</w:t>
      </w:r>
    </w:p>
    <w:p w:rsidR="00AF62F5" w:rsidRDefault="00AF62F5">
      <w:pPr>
        <w:spacing w:line="240" w:lineRule="auto"/>
        <w:jc w:val="center"/>
        <w:rPr>
          <w:rFonts w:ascii="Times New Roman" w:eastAsia="Times New Roman" w:hAnsi="Times New Roman" w:cs="Times New Roman"/>
          <w:b/>
          <w:bCs/>
          <w:sz w:val="30"/>
          <w:szCs w:val="30"/>
        </w:rPr>
      </w:pPr>
    </w:p>
    <w:p w:rsidR="00AF62F5" w:rsidRDefault="00A674BE">
      <w:pPr>
        <w:spacing w:line="240" w:lineRule="auto"/>
        <w:ind w:firstLine="411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Виконавець:</w:t>
      </w:r>
    </w:p>
    <w:p w:rsidR="00AF62F5" w:rsidRDefault="00A674BE">
      <w:pPr>
        <w:spacing w:line="240" w:lineRule="auto"/>
        <w:ind w:firstLine="4111"/>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Студентка ІІ курсу, групи </w:t>
      </w:r>
      <w:r>
        <w:rPr>
          <w:rFonts w:ascii="Times New Roman" w:eastAsia="Times New Roman" w:hAnsi="Times New Roman" w:cs="Times New Roman"/>
          <w:sz w:val="24"/>
          <w:szCs w:val="24"/>
          <w:u w:val="single"/>
        </w:rPr>
        <w:t>601-ФО</w:t>
      </w:r>
    </w:p>
    <w:p w:rsidR="00AF62F5" w:rsidRDefault="00A674BE">
      <w:pPr>
        <w:spacing w:line="240" w:lineRule="auto"/>
        <w:ind w:firstLine="4111"/>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Ніколенко Юлія Романівна</w:t>
      </w:r>
    </w:p>
    <w:p w:rsidR="00AF62F5" w:rsidRDefault="00A674BE">
      <w:pPr>
        <w:spacing w:line="240" w:lineRule="auto"/>
        <w:ind w:firstLine="4111"/>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(прізвище, ім’я, по батькові)</w:t>
      </w:r>
    </w:p>
    <w:p w:rsidR="00AF62F5" w:rsidRDefault="00A674BE">
      <w:pPr>
        <w:spacing w:line="240" w:lineRule="auto"/>
        <w:ind w:firstLine="41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Керівник роботи:</w:t>
      </w:r>
    </w:p>
    <w:p w:rsidR="00AF62F5" w:rsidRDefault="00A674BE">
      <w:pPr>
        <w:spacing w:line="240" w:lineRule="auto"/>
        <w:ind w:firstLine="411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Галаур Світлана Петрівна, к.філол.н., доцент</w:t>
      </w:r>
    </w:p>
    <w:p w:rsidR="00AF62F5" w:rsidRDefault="00A674BE">
      <w:pPr>
        <w:spacing w:line="240" w:lineRule="auto"/>
        <w:ind w:left="411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(прізвище, ім’я, по батькові, науковий ступінь, вчене звання)</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Рецензент:</w:t>
      </w:r>
    </w:p>
    <w:p w:rsidR="00AF62F5" w:rsidRDefault="00A674BE">
      <w:pPr>
        <w:spacing w:line="240" w:lineRule="auto"/>
        <w:ind w:left="411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Тараненко Ксенія Володимирівна, к. філол. н., доцент</w:t>
      </w:r>
      <w:r>
        <w:rPr>
          <w:rFonts w:ascii="Times New Roman" w:eastAsia="Times New Roman" w:hAnsi="Times New Roman" w:cs="Times New Roman"/>
          <w:sz w:val="24"/>
          <w:szCs w:val="24"/>
        </w:rPr>
        <w:t>,</w:t>
      </w:r>
    </w:p>
    <w:p w:rsidR="00AF62F5" w:rsidRDefault="00A674BE">
      <w:pPr>
        <w:spacing w:line="240" w:lineRule="auto"/>
        <w:ind w:left="4111"/>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(прізвище, ім’я, по батькові, науковий ступінь, вчене звання)</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Підсумкова оцінка:</w:t>
      </w:r>
    </w:p>
    <w:p w:rsidR="00AF62F5" w:rsidRDefault="00A674BE">
      <w:pPr>
        <w:spacing w:line="240" w:lineRule="auto"/>
        <w:ind w:left="4110"/>
        <w:rPr>
          <w:rFonts w:ascii="Times New Roman" w:eastAsia="Times New Roman" w:hAnsi="Times New Roman" w:cs="Times New Roman"/>
          <w:sz w:val="24"/>
          <w:szCs w:val="24"/>
        </w:rPr>
      </w:pPr>
      <w:r>
        <w:rPr>
          <w:rFonts w:ascii="Times New Roman" w:eastAsia="Times New Roman" w:hAnsi="Times New Roman" w:cs="Times New Roman"/>
          <w:sz w:val="24"/>
          <w:szCs w:val="24"/>
        </w:rPr>
        <w:t>за національною шкалою: _____________</w:t>
      </w:r>
    </w:p>
    <w:p w:rsidR="00AF62F5" w:rsidRDefault="00A674BE">
      <w:pPr>
        <w:spacing w:line="240" w:lineRule="auto"/>
        <w:ind w:left="4110"/>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балів: ______</w:t>
      </w:r>
    </w:p>
    <w:p w:rsidR="00AF62F5" w:rsidRDefault="00A674BE">
      <w:pPr>
        <w:spacing w:line="240" w:lineRule="auto"/>
        <w:ind w:left="4110"/>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керівника ____________________</w:t>
      </w:r>
    </w:p>
    <w:p w:rsidR="00AF62F5" w:rsidRDefault="00AF62F5">
      <w:pPr>
        <w:spacing w:after="160" w:line="240" w:lineRule="auto"/>
        <w:rPr>
          <w:rFonts w:ascii="Times New Roman" w:eastAsia="Times New Roman" w:hAnsi="Times New Roman" w:cs="Times New Roman"/>
          <w:sz w:val="28"/>
          <w:szCs w:val="28"/>
        </w:rPr>
      </w:pPr>
    </w:p>
    <w:p w:rsidR="00AF62F5" w:rsidRDefault="00A674BE">
      <w:pPr>
        <w:spacing w:after="16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Полтава – 2026</w:t>
      </w:r>
    </w:p>
    <w:p w:rsidR="00AF62F5" w:rsidRDefault="00A674BE">
      <w:pPr>
        <w:spacing w:after="16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РЕФЕРАТ</w:t>
      </w:r>
    </w:p>
    <w:p w:rsidR="00AF62F5" w:rsidRDefault="00A674BE">
      <w:pPr>
        <w:spacing w:after="160" w:line="360" w:lineRule="auto"/>
        <w:ind w:firstLine="720"/>
        <w:rPr>
          <w:rFonts w:ascii="Times New Roman" w:eastAsia="Times New Roman" w:hAnsi="Times New Roman" w:cs="Times New Roman"/>
          <w:b/>
          <w:bCs/>
          <w:sz w:val="28"/>
          <w:szCs w:val="28"/>
        </w:rPr>
      </w:pPr>
      <w:r>
        <w:rPr>
          <w:rFonts w:ascii="Times New Roman" w:eastAsia="Times New Roman" w:hAnsi="Times New Roman" w:cs="Times New Roman"/>
          <w:i/>
          <w:iCs/>
          <w:sz w:val="28"/>
          <w:szCs w:val="28"/>
        </w:rPr>
        <w:t xml:space="preserve">БР: 93 с., 4 додатки, 53 джерелa. </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ціннісних орієнтацій здобувачів освіти є важливим складником сучасного освітнього процесу, що сприяє розвитку гуманістичного світогляду, відповідальності, емпатії та усвідомлення історичного минулого. Література історичної пам’яті передає емоційно-психологічний вимір трагічних подій та відкриває можливості для виховання моральних якостей. Це зумовило вибір теми магістерського дослідження «Формування ціннісних орієнтацій здобувачів освіти засобами літератури історичної пам’яті (на матеріалі роману Тода Лендінга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дослідження є теоретично обґрунтувати та перевірити ефективність використання літератури історичної пам’яті у формуванні ціннісних орієнтацій здобувачів освіти на заняттях з англійської мови та зарубіжної літератури. </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 дослідження – процес формування ціннісних орієнтацій, предмет – педагогічні умови та засоби становлення таких орієнтацій на основі художнього твору.</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застосовано теоретичні, літературознавчі, емпіричні та статистичні методи.</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роботі розглянуто потенціал літератури історичної пам’яті для формування моральних якостей і визначено шляхи її використання в навчальному процесі. Робота складається зі вступу, трьох розділів, висновків, списку джерел і додатків. Загальний обсяг – 95 сторінок, з них 70 сторінок основного тексту.</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висвітлено поняття ціннісних орієнтацій, їх структуру та чинники формування, з’ясовано значення освітнього середовища й літератури історичної пам’яті для виховання здобувачів освіти.</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другому розділі проаналізовано роман Т. Лендінга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історичне тло, тематику, сюжет, образи та стилістичні особливості, що відображають події Голокосту та моральні конфлікти персонажів.</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третьому розділі експериментально перевірено методику використання художнього твору для формування ціннісних орієнтацій, описано організацію педагогічної роботи, подано результати та підтверджено позитивний вплив на розвиток емпатії й моральної рефлексії здобувачів освіти.</w:t>
      </w:r>
    </w:p>
    <w:p w:rsidR="00AF62F5" w:rsidRDefault="00A674BE">
      <w:pPr>
        <w:spacing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слова: ціннісні орієнтації, література історичної пам’яті, Голокост, Тод Лендінг, художній текст, педагогічний експеримент, гуманістичне виховання.</w:t>
      </w:r>
      <w:r>
        <w:br w:type="page"/>
      </w:r>
    </w:p>
    <w:p w:rsidR="00AF62F5" w:rsidRDefault="00A674BE">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ЗМІСТ</w:t>
      </w:r>
    </w:p>
    <w:tbl>
      <w:tblPr>
        <w:tblStyle w:val="a5"/>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2"/>
        <w:gridCol w:w="702"/>
      </w:tblGrid>
      <w:tr w:rsidR="00AF62F5">
        <w:tc>
          <w:tcPr>
            <w:tcW w:w="8642" w:type="dxa"/>
          </w:tcPr>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Реферат</w:t>
            </w:r>
            <w:r>
              <w:rPr>
                <w:rFonts w:ascii="Times New Roman" w:eastAsia="Times New Roman" w:hAnsi="Times New Roman" w:cs="Times New Roman"/>
                <w:sz w:val="28"/>
                <w:szCs w:val="28"/>
              </w:rPr>
              <w:t>……………………………………………………………………</w:t>
            </w:r>
          </w:p>
        </w:tc>
        <w:tc>
          <w:tcPr>
            <w:tcW w:w="702" w:type="dxa"/>
          </w:tcPr>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AF62F5">
        <w:tc>
          <w:tcPr>
            <w:tcW w:w="8642" w:type="dxa"/>
          </w:tcPr>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ВСТУП</w:t>
            </w:r>
            <w:r>
              <w:rPr>
                <w:rFonts w:ascii="Times New Roman" w:eastAsia="Times New Roman" w:hAnsi="Times New Roman" w:cs="Times New Roman"/>
                <w:sz w:val="28"/>
                <w:szCs w:val="28"/>
              </w:rPr>
              <w:t>…………………………………………………………………….</w:t>
            </w:r>
          </w:p>
        </w:tc>
        <w:tc>
          <w:tcPr>
            <w:tcW w:w="702" w:type="dxa"/>
          </w:tcPr>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AF62F5">
        <w:tc>
          <w:tcPr>
            <w:tcW w:w="8642" w:type="dxa"/>
          </w:tcPr>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РОЗДІЛ 1. ТЕОРЕТИКО-МЕТОДОЛОГІЧНІ ЗАСАДИ ФОРМУВАННЯ ЦІННІСНИХ ОРІЄНТАЦІЙ ЗДОБУВАЧІВ ОСВІТИ</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Поняття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ціннісні орієнтації</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у педагогічній та психологічній науках...…………………………………………………………………….</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Освітній процес як середовище формування ціннісних орієнтацій…………………………………………………………………</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Література історичної пам’яті як педагогічний фактор формування гуманістичних цінностей…………………………...………</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Методи використання творів у формуванні ціннісних орієнтацій здобувачів освіти…………………………...………………………………</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Біографія і сюжет як інструменти формування ціннісних орієнтацій…………………………...………………………………..…..</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w:t>
            </w:r>
          </w:p>
        </w:tc>
        <w:tc>
          <w:tcPr>
            <w:tcW w:w="702" w:type="dxa"/>
          </w:tcPr>
          <w:p w:rsidR="00AF62F5" w:rsidRDefault="00AF62F5">
            <w:pPr>
              <w:jc w:val="both"/>
              <w:rPr>
                <w:rFonts w:ascii="Times New Roman" w:eastAsia="Times New Roman" w:hAnsi="Times New Roman" w:cs="Times New Roman"/>
                <w:sz w:val="28"/>
                <w:szCs w:val="28"/>
              </w:rPr>
            </w:pP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AF62F5">
        <w:tc>
          <w:tcPr>
            <w:tcW w:w="8642" w:type="dxa"/>
          </w:tcPr>
          <w:p w:rsidR="00AF62F5" w:rsidRDefault="00A674B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РОЗДІЛ 2. ФІЛОЛОГІЧНИЙ АНАЛІЗ РОМАНУ </w:t>
            </w:r>
            <w:r>
              <w:rPr>
                <w:rFonts w:ascii="Times New Roman" w:eastAsia="Times New Roman" w:hAnsi="Times New Roman" w:cs="Times New Roman"/>
                <w:sz w:val="32"/>
                <w:szCs w:val="32"/>
              </w:rPr>
              <w:t>«</w:t>
            </w:r>
            <w:r>
              <w:rPr>
                <w:rFonts w:ascii="Times New Roman" w:eastAsia="Times New Roman" w:hAnsi="Times New Roman" w:cs="Times New Roman"/>
                <w:b/>
                <w:bCs/>
                <w:sz w:val="28"/>
                <w:szCs w:val="28"/>
              </w:rPr>
              <w:t>THE UMBRELLA MAKER'S SON</w:t>
            </w:r>
            <w:r>
              <w:rPr>
                <w:rFonts w:ascii="Times New Roman" w:eastAsia="Times New Roman" w:hAnsi="Times New Roman" w:cs="Times New Roman"/>
                <w:sz w:val="32"/>
                <w:szCs w:val="32"/>
              </w:rPr>
              <w:t>»</w:t>
            </w:r>
          </w:p>
          <w:p w:rsidR="00AF62F5" w:rsidRDefault="00A674BE">
            <w:pPr>
              <w:pStyle w:val="1"/>
              <w:keepNext w:val="0"/>
              <w:keepLines w:val="0"/>
              <w:spacing w:before="0" w:after="0"/>
              <w:jc w:val="both"/>
              <w:outlineLvl w:val="0"/>
              <w:rPr>
                <w:rFonts w:ascii="Times New Roman" w:eastAsia="Times New Roman" w:hAnsi="Times New Roman" w:cs="Times New Roman"/>
                <w:sz w:val="28"/>
                <w:szCs w:val="28"/>
              </w:rPr>
            </w:pPr>
            <w:bookmarkStart w:id="1" w:name="_np7o27taca7i" w:colFirst="0" w:colLast="0"/>
            <w:bookmarkEnd w:id="1"/>
            <w:r>
              <w:rPr>
                <w:rFonts w:ascii="Times New Roman" w:eastAsia="Times New Roman" w:hAnsi="Times New Roman" w:cs="Times New Roman"/>
                <w:sz w:val="28"/>
                <w:szCs w:val="28"/>
              </w:rPr>
              <w:t>2.1. Біографічний та історичний ракурси роману…..….….………..….</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2.1.1. Коротка інформація про автора та характеристика…..….….……</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2.1.2. Історико-документальна база роману….….….….….….….….….</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2.1.3. Історичне тло роману: Голокост, переслідування євреїв, травма поколінь….….….….….….……….….….….….….….….….….….……</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Композиція роману: тема, ідея та проблематики.…..…….….…....</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Сюжетна схема та композиційні етапи роману.….….….…….....…..</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Головні та другорядні персонажі. Психологічні портрети героїв....</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2" w:name="_zfpt74c340g" w:colFirst="0" w:colLast="0"/>
            <w:bookmarkEnd w:id="2"/>
            <w:r>
              <w:rPr>
                <w:rFonts w:ascii="Times New Roman" w:eastAsia="Times New Roman" w:hAnsi="Times New Roman" w:cs="Times New Roman"/>
                <w:color w:val="000000"/>
              </w:rPr>
              <w:t>2.4.1. Реувен Бєрковіц: травма, провина та дорослішання в умовах війни.….…....….…....….…....….…....….…....….…....….…....….…..…...</w:t>
            </w:r>
          </w:p>
          <w:p w:rsidR="00AF62F5" w:rsidRDefault="00A674BE">
            <w:pPr>
              <w:pStyle w:val="4"/>
              <w:keepNext w:val="0"/>
              <w:keepLines w:val="0"/>
              <w:spacing w:before="0" w:after="0"/>
              <w:jc w:val="both"/>
              <w:outlineLvl w:val="3"/>
              <w:rPr>
                <w:rFonts w:ascii="Times New Roman" w:eastAsia="Times New Roman" w:hAnsi="Times New Roman" w:cs="Times New Roman"/>
                <w:color w:val="000000"/>
                <w:sz w:val="28"/>
                <w:szCs w:val="28"/>
              </w:rPr>
            </w:pPr>
            <w:bookmarkStart w:id="3" w:name="_uh9jf9p1akad" w:colFirst="0" w:colLast="0"/>
            <w:bookmarkEnd w:id="3"/>
            <w:r>
              <w:rPr>
                <w:rFonts w:ascii="Times New Roman" w:eastAsia="Times New Roman" w:hAnsi="Times New Roman" w:cs="Times New Roman"/>
                <w:color w:val="000000"/>
                <w:sz w:val="28"/>
                <w:szCs w:val="28"/>
              </w:rPr>
              <w:t>2.4.2. Зельда Абрамович: поєднання інтелекту, духовності та травматичного досвіду.….…....….…....….…....….…....….…....….…....….…....….…....</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4" w:name="_645pwiikmmtb" w:colFirst="0" w:colLast="0"/>
            <w:bookmarkEnd w:id="4"/>
            <w:r>
              <w:rPr>
                <w:rFonts w:ascii="Times New Roman" w:eastAsia="Times New Roman" w:hAnsi="Times New Roman" w:cs="Times New Roman"/>
                <w:color w:val="000000"/>
              </w:rPr>
              <w:t>2.4.3. Лев та Рейчел Бєрковіци: два полюси батьківської реакції на катастрофу.….…....….…....….…....….…....….…....….…....….…....….…</w:t>
            </w:r>
          </w:p>
          <w:p w:rsidR="00AF62F5" w:rsidRDefault="00A674BE">
            <w:pPr>
              <w:pStyle w:val="4"/>
              <w:keepNext w:val="0"/>
              <w:keepLines w:val="0"/>
              <w:spacing w:before="0" w:after="0"/>
              <w:jc w:val="both"/>
              <w:outlineLvl w:val="3"/>
              <w:rPr>
                <w:rFonts w:ascii="Times New Roman" w:eastAsia="Times New Roman" w:hAnsi="Times New Roman" w:cs="Times New Roman"/>
                <w:color w:val="000000"/>
                <w:sz w:val="28"/>
                <w:szCs w:val="28"/>
              </w:rPr>
            </w:pPr>
            <w:bookmarkStart w:id="5" w:name="_ssjugxl65lcc" w:colFirst="0" w:colLast="0"/>
            <w:bookmarkEnd w:id="5"/>
            <w:r>
              <w:rPr>
                <w:rFonts w:ascii="Times New Roman" w:eastAsia="Times New Roman" w:hAnsi="Times New Roman" w:cs="Times New Roman"/>
                <w:color w:val="000000"/>
                <w:sz w:val="28"/>
                <w:szCs w:val="28"/>
              </w:rPr>
              <w:t xml:space="preserve">2.4.4. Бубе як носійка пам’яті та </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28"/>
                <w:szCs w:val="28"/>
              </w:rPr>
              <w:t>чорного гумору</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28"/>
                <w:szCs w:val="28"/>
              </w:rPr>
              <w:t xml:space="preserve"> виживання.….…..</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6" w:name="_59lb43ryxd7m" w:colFirst="0" w:colLast="0"/>
            <w:bookmarkEnd w:id="6"/>
            <w:r>
              <w:rPr>
                <w:rFonts w:ascii="Times New Roman" w:eastAsia="Times New Roman" w:hAnsi="Times New Roman" w:cs="Times New Roman"/>
                <w:color w:val="000000"/>
              </w:rPr>
              <w:t>2.4.5. Баша Бєрковіц: підлітковий протест та моральний радикалізм..</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7" w:name="_xd29vnyke888" w:colFirst="0" w:colLast="0"/>
            <w:bookmarkEnd w:id="7"/>
            <w:r>
              <w:rPr>
                <w:rFonts w:ascii="Times New Roman" w:eastAsia="Times New Roman" w:hAnsi="Times New Roman" w:cs="Times New Roman"/>
                <w:color w:val="000000"/>
              </w:rPr>
              <w:t xml:space="preserve">2.4.6. Станіслав Зеленські: амбівалентність </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rPr>
              <w:t>чужого, який рятує</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rPr>
              <w:t>.….</w:t>
            </w:r>
          </w:p>
          <w:p w:rsidR="00AF62F5" w:rsidRDefault="00A674BE">
            <w:pPr>
              <w:pStyle w:val="4"/>
              <w:keepNext w:val="0"/>
              <w:keepLines w:val="0"/>
              <w:spacing w:before="0" w:after="0"/>
              <w:jc w:val="both"/>
              <w:outlineLvl w:val="3"/>
              <w:rPr>
                <w:rFonts w:ascii="Times New Roman" w:eastAsia="Times New Roman" w:hAnsi="Times New Roman" w:cs="Times New Roman"/>
                <w:color w:val="000000"/>
                <w:sz w:val="28"/>
                <w:szCs w:val="28"/>
              </w:rPr>
            </w:pPr>
            <w:bookmarkStart w:id="8" w:name="_jyf2zey8x6kf" w:colFirst="0" w:colLast="0"/>
            <w:bookmarkEnd w:id="8"/>
            <w:r>
              <w:rPr>
                <w:rFonts w:ascii="Times New Roman" w:eastAsia="Times New Roman" w:hAnsi="Times New Roman" w:cs="Times New Roman"/>
                <w:color w:val="000000"/>
                <w:sz w:val="28"/>
                <w:szCs w:val="28"/>
              </w:rPr>
              <w:t xml:space="preserve">2.4.7. Капітан Віктор Шльондорф: естетизація насильства та </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28"/>
                <w:szCs w:val="28"/>
              </w:rPr>
              <w:t>банальність зла</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Лексико-стилістичні особливості роману (лексика, метафори, символи, мовні засоби).….…....….…....….…....…....….....…....….…....</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9" w:name="_unr4zicr7gg3" w:colFirst="0" w:colLast="0"/>
            <w:bookmarkEnd w:id="9"/>
            <w:r>
              <w:rPr>
                <w:rFonts w:ascii="Times New Roman" w:eastAsia="Times New Roman" w:hAnsi="Times New Roman" w:cs="Times New Roman"/>
                <w:sz w:val="28"/>
                <w:szCs w:val="28"/>
              </w:rPr>
              <w:lastRenderedPageBreak/>
              <w:t>2.5.1. Єврейські компоненти твору……………………………..………</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2.5.2. Топоніміка й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лексика простору</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0" w:name="_uwp4xzghdcw8" w:colFirst="0" w:colLast="0"/>
            <w:bookmarkEnd w:id="10"/>
            <w:r>
              <w:rPr>
                <w:rFonts w:ascii="Times New Roman" w:eastAsia="Times New Roman" w:hAnsi="Times New Roman" w:cs="Times New Roman"/>
                <w:sz w:val="28"/>
                <w:szCs w:val="28"/>
              </w:rPr>
              <w:t>2.5.3. Використання військової лексики…………....………..…………</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1" w:name="_6pfbryhjruxo" w:colFirst="0" w:colLast="0"/>
            <w:bookmarkEnd w:id="11"/>
            <w:r>
              <w:rPr>
                <w:rFonts w:ascii="Times New Roman" w:eastAsia="Times New Roman" w:hAnsi="Times New Roman" w:cs="Times New Roman"/>
                <w:sz w:val="28"/>
                <w:szCs w:val="28"/>
              </w:rPr>
              <w:t xml:space="preserve">2.5.4. Окупаційно-адміністративна та </w:t>
            </w:r>
            <w:r>
              <w:rPr>
                <w:rFonts w:ascii="Times New Roman" w:eastAsia="Times New Roman" w:hAnsi="Times New Roman" w:cs="Times New Roman"/>
              </w:rPr>
              <w:t>«</w:t>
            </w:r>
            <w:r>
              <w:rPr>
                <w:rFonts w:ascii="Times New Roman" w:eastAsia="Times New Roman" w:hAnsi="Times New Roman" w:cs="Times New Roman"/>
                <w:sz w:val="28"/>
                <w:szCs w:val="28"/>
              </w:rPr>
              <w:t>нацистська</w:t>
            </w:r>
            <w:r>
              <w:rPr>
                <w:rFonts w:ascii="Times New Roman" w:eastAsia="Times New Roman" w:hAnsi="Times New Roman" w:cs="Times New Roman"/>
              </w:rPr>
              <w:t>»</w:t>
            </w:r>
            <w:r>
              <w:rPr>
                <w:rFonts w:ascii="Times New Roman" w:eastAsia="Times New Roman" w:hAnsi="Times New Roman" w:cs="Times New Roman"/>
                <w:sz w:val="28"/>
                <w:szCs w:val="28"/>
              </w:rPr>
              <w:t xml:space="preserve"> лексика…………</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2" w:name="_nv8qa6axnow4" w:colFirst="0" w:colLast="0"/>
            <w:bookmarkEnd w:id="12"/>
            <w:r>
              <w:rPr>
                <w:rFonts w:ascii="Times New Roman" w:eastAsia="Times New Roman" w:hAnsi="Times New Roman" w:cs="Times New Roman"/>
                <w:sz w:val="28"/>
                <w:szCs w:val="28"/>
              </w:rPr>
              <w:t>2.5.5. Лексика міського життя та ремісничого середовища………..…</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3" w:name="_2255w4oclkwh" w:colFirst="0" w:colLast="0"/>
            <w:bookmarkEnd w:id="13"/>
            <w:r>
              <w:rPr>
                <w:rFonts w:ascii="Times New Roman" w:eastAsia="Times New Roman" w:hAnsi="Times New Roman" w:cs="Times New Roman"/>
                <w:sz w:val="28"/>
                <w:szCs w:val="28"/>
              </w:rPr>
              <w:t xml:space="preserve">2.5.6. Спеціальна лексика парасолькового виробництва……………… </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 ………………………………………………..…</w:t>
            </w:r>
          </w:p>
        </w:tc>
        <w:tc>
          <w:tcPr>
            <w:tcW w:w="702" w:type="dxa"/>
          </w:tcPr>
          <w:p w:rsidR="00AF62F5" w:rsidRDefault="00AF62F5">
            <w:pPr>
              <w:spacing w:line="360" w:lineRule="auto"/>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p w:rsidR="00AF62F5" w:rsidRDefault="00AF62F5">
            <w:pPr>
              <w:jc w:val="both"/>
              <w:rPr>
                <w:rFonts w:ascii="Times New Roman" w:eastAsia="Times New Roman" w:hAnsi="Times New Roman" w:cs="Times New Roman"/>
                <w:sz w:val="28"/>
                <w:szCs w:val="28"/>
              </w:rPr>
            </w:pP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55</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p w:rsidR="00AF62F5" w:rsidRDefault="00AF62F5">
            <w:pPr>
              <w:jc w:val="both"/>
              <w:rPr>
                <w:rFonts w:ascii="Times New Roman" w:eastAsia="Times New Roman" w:hAnsi="Times New Roman" w:cs="Times New Roman"/>
                <w:sz w:val="28"/>
                <w:szCs w:val="28"/>
              </w:rPr>
            </w:pPr>
          </w:p>
        </w:tc>
      </w:tr>
      <w:tr w:rsidR="00AF62F5">
        <w:tc>
          <w:tcPr>
            <w:tcW w:w="8642" w:type="dxa"/>
          </w:tcPr>
          <w:p w:rsidR="00AF62F5" w:rsidRDefault="00A674B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3. ЕКСПЕРИМЕНТАЛЬНА ПЕРЕВІРКА ЕФЕКТИВНОСТІ ЗАПРОПОНОВАНОЇ МЕТОДИКИ НАВЧАННЯ</w:t>
            </w:r>
          </w:p>
          <w:p w:rsidR="00AF62F5" w:rsidRDefault="00A674BE">
            <w:pPr>
              <w:pStyle w:val="3"/>
              <w:keepNext w:val="0"/>
              <w:keepLines w:val="0"/>
              <w:spacing w:before="0" w:after="0"/>
              <w:jc w:val="both"/>
              <w:outlineLvl w:val="2"/>
              <w:rPr>
                <w:rFonts w:ascii="Times New Roman" w:eastAsia="Times New Roman" w:hAnsi="Times New Roman" w:cs="Times New Roman"/>
              </w:rPr>
            </w:pPr>
            <w:bookmarkStart w:id="14" w:name="_pxs6wliux4bd" w:colFirst="0" w:colLast="0"/>
            <w:bookmarkEnd w:id="14"/>
            <w:r>
              <w:rPr>
                <w:rFonts w:ascii="Times New Roman" w:eastAsia="Times New Roman" w:hAnsi="Times New Roman" w:cs="Times New Roman"/>
                <w:color w:val="000000"/>
              </w:rPr>
              <w:t>3.1. Мета, завдання та гіпотеза педагогічного експерименту…………</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15" w:name="_hv6j9i72bjrg" w:colFirst="0" w:colLast="0"/>
            <w:bookmarkEnd w:id="15"/>
            <w:r>
              <w:rPr>
                <w:rFonts w:ascii="Times New Roman" w:eastAsia="Times New Roman" w:hAnsi="Times New Roman" w:cs="Times New Roman"/>
                <w:color w:val="000000"/>
              </w:rPr>
              <w:t>3.2. Експериментальна база, вибірка та умови проведення……………</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16" w:name="_lowbtexjox5y" w:colFirst="0" w:colLast="0"/>
            <w:bookmarkEnd w:id="16"/>
            <w:r>
              <w:rPr>
                <w:rFonts w:ascii="Times New Roman" w:eastAsia="Times New Roman" w:hAnsi="Times New Roman" w:cs="Times New Roman"/>
                <w:color w:val="000000"/>
              </w:rPr>
              <w:t>3.3. Компетентності та навички, на розвиток яких спрямовано експеримент………………………………………………………………</w:t>
            </w:r>
          </w:p>
          <w:p w:rsidR="00AF62F5" w:rsidRDefault="00A674BE">
            <w:pPr>
              <w:pStyle w:val="3"/>
              <w:keepNext w:val="0"/>
              <w:keepLines w:val="0"/>
              <w:spacing w:before="0" w:after="0"/>
              <w:jc w:val="both"/>
              <w:outlineLvl w:val="2"/>
              <w:rPr>
                <w:rFonts w:ascii="Times New Roman" w:eastAsia="Times New Roman" w:hAnsi="Times New Roman" w:cs="Times New Roman"/>
                <w:color w:val="000000"/>
              </w:rPr>
            </w:pPr>
            <w:bookmarkStart w:id="17" w:name="_n3fyr1huz8fg" w:colFirst="0" w:colLast="0"/>
            <w:bookmarkEnd w:id="17"/>
            <w:r>
              <w:rPr>
                <w:rFonts w:ascii="Times New Roman" w:eastAsia="Times New Roman" w:hAnsi="Times New Roman" w:cs="Times New Roman"/>
                <w:color w:val="000000"/>
              </w:rPr>
              <w:t>3.4. Методи дослідження та критерії оцінювання результатів…………………………………………………………………</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8" w:name="_kodyq8u2xssc" w:colFirst="0" w:colLast="0"/>
            <w:bookmarkEnd w:id="18"/>
            <w:r>
              <w:rPr>
                <w:rFonts w:ascii="Times New Roman" w:eastAsia="Times New Roman" w:hAnsi="Times New Roman" w:cs="Times New Roman"/>
                <w:sz w:val="28"/>
                <w:szCs w:val="28"/>
              </w:rPr>
              <w:t>3.5. Організація експериментального навчання…………………………</w:t>
            </w:r>
          </w:p>
          <w:p w:rsidR="00AF62F5" w:rsidRDefault="00A674BE">
            <w:pPr>
              <w:pStyle w:val="2"/>
              <w:keepNext w:val="0"/>
              <w:keepLines w:val="0"/>
              <w:spacing w:before="0" w:after="0"/>
              <w:jc w:val="both"/>
              <w:outlineLvl w:val="1"/>
              <w:rPr>
                <w:rFonts w:ascii="Times New Roman" w:eastAsia="Times New Roman" w:hAnsi="Times New Roman" w:cs="Times New Roman"/>
                <w:sz w:val="28"/>
                <w:szCs w:val="28"/>
              </w:rPr>
            </w:pPr>
            <w:bookmarkStart w:id="19" w:name="_l7ed4frtsqr9" w:colFirst="0" w:colLast="0"/>
            <w:bookmarkEnd w:id="19"/>
            <w:r>
              <w:rPr>
                <w:rFonts w:ascii="Times New Roman" w:eastAsia="Times New Roman" w:hAnsi="Times New Roman" w:cs="Times New Roman"/>
                <w:sz w:val="28"/>
                <w:szCs w:val="28"/>
              </w:rPr>
              <w:t>3.6. Аналіз результатів……………………………………………………</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Фідбек студентів………………………………………………………</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Висновки щодо ефективності методики та методичні рекомендації………………………………………………………………</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ВИСНОВКИ</w:t>
            </w:r>
            <w:r>
              <w:rPr>
                <w:rFonts w:ascii="Times New Roman" w:eastAsia="Times New Roman" w:hAnsi="Times New Roman" w:cs="Times New Roman"/>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SUMMARY</w:t>
            </w:r>
            <w:r>
              <w:rPr>
                <w:rFonts w:ascii="Times New Roman" w:eastAsia="Times New Roman" w:hAnsi="Times New Roman" w:cs="Times New Roman"/>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СПИСОК ВИКОРИСТАНИХ ДЖЕРЕЛ</w:t>
            </w:r>
            <w:r>
              <w:rPr>
                <w:rFonts w:ascii="Times New Roman" w:eastAsia="Times New Roman" w:hAnsi="Times New Roman" w:cs="Times New Roman"/>
                <w:sz w:val="28"/>
                <w:szCs w:val="28"/>
              </w:rPr>
              <w:t xml:space="preserve"> ……………………………..</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ДОДАТОК 1</w:t>
            </w:r>
            <w:r>
              <w:rPr>
                <w:rFonts w:ascii="Times New Roman" w:eastAsia="Times New Roman" w:hAnsi="Times New Roman" w:cs="Times New Roman"/>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ДОДАТОК 2</w:t>
            </w:r>
            <w:r>
              <w:rPr>
                <w:rFonts w:ascii="Times New Roman" w:eastAsia="Times New Roman" w:hAnsi="Times New Roman" w:cs="Times New Roman"/>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ДОДАТОК 3</w:t>
            </w:r>
            <w:r>
              <w:rPr>
                <w:rFonts w:ascii="Times New Roman" w:eastAsia="Times New Roman" w:hAnsi="Times New Roman" w:cs="Times New Roman"/>
                <w:sz w:val="28"/>
                <w:szCs w:val="28"/>
              </w:rPr>
              <w:t>………………………………………………………………</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ДОДАТОК 4</w:t>
            </w:r>
            <w:r>
              <w:rPr>
                <w:rFonts w:ascii="Times New Roman" w:eastAsia="Times New Roman" w:hAnsi="Times New Roman" w:cs="Times New Roman"/>
                <w:sz w:val="28"/>
                <w:szCs w:val="28"/>
              </w:rPr>
              <w:t>………………………………………………………………</w:t>
            </w:r>
          </w:p>
        </w:tc>
        <w:tc>
          <w:tcPr>
            <w:tcW w:w="702" w:type="dxa"/>
          </w:tcPr>
          <w:p w:rsidR="00AF62F5" w:rsidRDefault="00AF62F5">
            <w:pPr>
              <w:jc w:val="both"/>
              <w:rPr>
                <w:rFonts w:ascii="Times New Roman" w:eastAsia="Times New Roman" w:hAnsi="Times New Roman" w:cs="Times New Roman"/>
                <w:sz w:val="28"/>
                <w:szCs w:val="28"/>
              </w:rPr>
            </w:pP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p w:rsidR="00AF62F5" w:rsidRDefault="00AF62F5">
            <w:pPr>
              <w:jc w:val="both"/>
              <w:rPr>
                <w:rFonts w:ascii="Times New Roman" w:eastAsia="Times New Roman" w:hAnsi="Times New Roman" w:cs="Times New Roman"/>
                <w:sz w:val="28"/>
                <w:szCs w:val="28"/>
              </w:rPr>
            </w:pP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73</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p w:rsidR="00AF62F5" w:rsidRDefault="00A674B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r>
    </w:tbl>
    <w:p w:rsidR="00AF62F5" w:rsidRDefault="00A674BE">
      <w:pPr>
        <w:spacing w:before="240" w:after="240" w:line="360" w:lineRule="auto"/>
        <w:jc w:val="both"/>
        <w:rPr>
          <w:rFonts w:ascii="Times New Roman" w:eastAsia="Times New Roman" w:hAnsi="Times New Roman" w:cs="Times New Roman"/>
          <w:sz w:val="28"/>
          <w:szCs w:val="28"/>
        </w:rPr>
      </w:pPr>
      <w:r>
        <w:br w:type="page"/>
      </w:r>
    </w:p>
    <w:p w:rsidR="00AF62F5" w:rsidRDefault="00A674B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ВСТУП</w:t>
      </w:r>
    </w:p>
    <w:p w:rsidR="00AF62F5" w:rsidRDefault="00A674B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Актуальність дослідження. </w:t>
      </w:r>
      <w:r>
        <w:rPr>
          <w:rFonts w:ascii="Times New Roman" w:eastAsia="Times New Roman" w:hAnsi="Times New Roman" w:cs="Times New Roman"/>
          <w:sz w:val="28"/>
          <w:szCs w:val="28"/>
        </w:rPr>
        <w:t>У сучасному українському суспільстві питання формування ціннісних орієнтацій здобувачів освіти набуває особливої ваги. Освіта все більше спрямовується не лише на передачу знань, а й на виховання здатності молодого покоління робити моральний вибір, зберігати історичну пам’ять, проявляти людяність і критично осмислювати події минулого та сучасності. В умовах воєнних загроз, глобальних криз та культурних трансформацій у світі зростає потреба у вихованні покоління, яке усвідомлює цінність життя, стійкість, емпатію, повагу до іншої людини й відповідальність за власні дії.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Одним із найефективніших засобів формування таких орієнтацій є література історичної пам’яті. Вона дає змогу працювати не лише з фактами, а й з емоційно-психологічним досвідом людства, відкриваючи перед здобувачами освіти можливість пізнати історію через особисті свідчення, внутрішні переживання героїв, їхній моральний вибір. Роман Тода Лендінга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є знаковим взірцем такої літератури, адже поєднує фіксацію історичного досвіду Голокосту з глибоким психологічним аналізом травмованої особистості та гуманістичним меседжем про незнищенність людської гідності.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Проблематика літератури пам’яті активно досліджується зарубіжними та українськими науковцями: Дж. К. Олік, М. Альбвакс, О. Забужко, Н. Зборовська. Водночас тема залишається невичерпною, оскільки з’ява нових творів спонукає до їх осмислення, зокрема і щодо використання їх в  освітньому процесі.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 дослідження</w:t>
      </w:r>
      <w:r>
        <w:rPr>
          <w:rFonts w:ascii="Times New Roman" w:eastAsia="Times New Roman" w:hAnsi="Times New Roman" w:cs="Times New Roman"/>
          <w:sz w:val="28"/>
          <w:szCs w:val="28"/>
        </w:rPr>
        <w:t xml:space="preserve"> – теоретично обґрунтувати та експериментально перевірити ефективність використання літератури історичної пам’яті, зокрема роману Тода Лендінга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у процесі </w:t>
      </w:r>
      <w:r>
        <w:rPr>
          <w:rFonts w:ascii="Times New Roman" w:eastAsia="Times New Roman" w:hAnsi="Times New Roman" w:cs="Times New Roman"/>
          <w:sz w:val="28"/>
          <w:szCs w:val="28"/>
        </w:rPr>
        <w:lastRenderedPageBreak/>
        <w:t>формування ціннісних орієнтацій здобувачів освіти на заняттях з англійської мови та зарубіжної літератури.</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Поставлена мета передбачає розв’язання таких</w:t>
      </w:r>
      <w:r>
        <w:rPr>
          <w:rFonts w:ascii="Times New Roman" w:eastAsia="Times New Roman" w:hAnsi="Times New Roman" w:cs="Times New Roman"/>
          <w:b/>
          <w:bCs/>
          <w:sz w:val="28"/>
          <w:szCs w:val="28"/>
        </w:rPr>
        <w:t xml:space="preserve"> завдань: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окреслити загальні теоретико-методологічні засади формування ціннісних орієнтацій здобувачів освіти;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оцінити роль літератури історичної пам’яті як важливого педагогічного чинника генерування ціннісних орієнтацій;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репрезентувати мовно-літературний аналіз роману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в контексті його педагогічних можливостей становлення цінних орієнтацій молодого покоління;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запропонувати власну методику навчання з формуванням ціннісних орієнтацій та експериментально перевірити її ефективність.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Об’єкт дослідження</w:t>
      </w:r>
      <w:r>
        <w:rPr>
          <w:rFonts w:ascii="Times New Roman" w:eastAsia="Times New Roman" w:hAnsi="Times New Roman" w:cs="Times New Roman"/>
          <w:sz w:val="28"/>
          <w:szCs w:val="28"/>
        </w:rPr>
        <w:t xml:space="preserve"> – процес формування ціннісних орієнтацій здобувачів освіти.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Предмет дослідження</w:t>
      </w:r>
      <w:r>
        <w:rPr>
          <w:rFonts w:ascii="Times New Roman" w:eastAsia="Times New Roman" w:hAnsi="Times New Roman" w:cs="Times New Roman"/>
          <w:sz w:val="28"/>
          <w:szCs w:val="28"/>
        </w:rPr>
        <w:t xml:space="preserve"> – педагогічні умови та засоби формування ціннісних орієнтацій здобувачів освіти за допомогою літератури історичної пам’яті (на матеріалі роману Т. Лендінга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Методи дослідження. </w:t>
      </w:r>
      <w:r>
        <w:rPr>
          <w:rFonts w:ascii="Times New Roman" w:eastAsia="Times New Roman" w:hAnsi="Times New Roman" w:cs="Times New Roman"/>
          <w:sz w:val="28"/>
          <w:szCs w:val="28"/>
        </w:rPr>
        <w:t>Для реалізації мети застосовано комплекс методів: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теоретичні (аналіз, порівняння, синтез, узагальнення наукових джерел із педагогіки, психології, філології, культурології);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літературознавчі (текстологічний аналіз, стилістичний аналіз, інтерпретація художнього тексту);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емпіричні (спостереження, анкетування, бесіди, педагогічний експеримент);</w:t>
      </w:r>
    </w:p>
    <w:p w:rsidR="00AF62F5" w:rsidRDefault="00A674BE">
      <w:pPr>
        <w:numPr>
          <w:ilvl w:val="0"/>
          <w:numId w:val="16"/>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color w:val="000000"/>
          <w:sz w:val="28"/>
          <w:szCs w:val="28"/>
        </w:rPr>
        <w:t>статистичні методи обробки результатів дослідження.</w:t>
      </w:r>
    </w:p>
    <w:p w:rsidR="00AF62F5" w:rsidRDefault="00AF62F5">
      <w:pPr>
        <w:pBdr>
          <w:top w:val="nil"/>
          <w:left w:val="nil"/>
          <w:bottom w:val="nil"/>
          <w:right w:val="nil"/>
          <w:between w:val="nil"/>
        </w:pBdr>
        <w:spacing w:line="360" w:lineRule="auto"/>
        <w:ind w:left="1080"/>
        <w:jc w:val="both"/>
        <w:rPr>
          <w:rFonts w:ascii="Times New Roman" w:eastAsia="Times New Roman" w:hAnsi="Times New Roman" w:cs="Times New Roman"/>
          <w:sz w:val="28"/>
          <w:szCs w:val="28"/>
        </w:rPr>
      </w:pPr>
    </w:p>
    <w:p w:rsidR="00AF62F5" w:rsidRDefault="00AF62F5">
      <w:pPr>
        <w:pBdr>
          <w:top w:val="nil"/>
          <w:left w:val="nil"/>
          <w:bottom w:val="nil"/>
          <w:right w:val="nil"/>
          <w:between w:val="nil"/>
        </w:pBdr>
        <w:spacing w:line="360" w:lineRule="auto"/>
        <w:ind w:left="108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Наукова новизна дослідження полягає в тому, що:</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уточнено зміст поняття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література історичної пам’яті</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в контексті педагогічного впливу на ціннісну сферу здобувачів освіти;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визначено структурні компоненти ціннісних орієнтацій, релевантні для роботи з художніми текстами травматичного досвіду;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здійснено комплексний літературно-філологічний аналіз роману </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The umbrella maker’s son</w:t>
      </w:r>
      <w:r>
        <w:rPr>
          <w:rFonts w:ascii="Times New Roman" w:eastAsia="Times New Roman" w:hAnsi="Times New Roman" w:cs="Times New Roman"/>
          <w:sz w:val="32"/>
          <w:szCs w:val="32"/>
        </w:rPr>
        <w:t>»</w:t>
      </w:r>
      <w:r>
        <w:rPr>
          <w:rFonts w:ascii="Times New Roman" w:eastAsia="Times New Roman" w:hAnsi="Times New Roman" w:cs="Times New Roman"/>
          <w:sz w:val="28"/>
          <w:szCs w:val="28"/>
        </w:rPr>
        <w:t xml:space="preserve"> у педагогічному аспекті;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обґрунтовано та апробовано авторську методику використання твору у процесі формування ціннісних орієнтацій;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експериментально підтверджено вплив літератури історичної пам’яті на розвиток емпатії, толерантності та моральної рефлексії у здобувачів освіти різних рівнів.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Практичне значення дослідження</w:t>
      </w:r>
      <w:r>
        <w:rPr>
          <w:rFonts w:ascii="Times New Roman" w:eastAsia="Times New Roman" w:hAnsi="Times New Roman" w:cs="Times New Roman"/>
          <w:sz w:val="28"/>
          <w:szCs w:val="28"/>
        </w:rPr>
        <w:t xml:space="preserve"> полягає в можливості впровадження розробленої методики в заклади загальної середньої, фахової передвищої та вищої освіти. Матеріали дослідження можуть бути використані в курсах педагогіки, літературознавства, методики викладання літератури, розвитку критичного мислення, а також у виховній роботі. Розроблені рекомендації та дидактичні матеріали здатні підсилити гуманістичний компонент освітнього процесу та сприяти формуванню в молоді стійких моральних орієнтирів.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Апробація результатів.</w:t>
      </w:r>
      <w:r>
        <w:rPr>
          <w:rFonts w:ascii="Times New Roman" w:eastAsia="Times New Roman" w:hAnsi="Times New Roman" w:cs="Times New Roman"/>
          <w:sz w:val="28"/>
          <w:szCs w:val="28"/>
        </w:rPr>
        <w:t xml:space="preserve"> Робота була апробована на таких науково-практичних конференціях:</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77-й Науковій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(16 травня – 22 травня 2025 року), доповідь на тему «Historical memory and modern tragedy: the experience of war in Tod Lending’s novel «The umbrella maker’s son» in the context of russia’s full-scale invasion of Ukraine». </w:t>
      </w:r>
      <w:r>
        <w:rPr>
          <w:rFonts w:ascii="Times New Roman" w:eastAsia="Times New Roman" w:hAnsi="Times New Roman" w:cs="Times New Roman"/>
          <w:i/>
          <w:iCs/>
          <w:sz w:val="28"/>
          <w:szCs w:val="28"/>
        </w:rPr>
        <w:t xml:space="preserve">Збірник матеріалів 77-ї </w:t>
      </w:r>
      <w:r>
        <w:rPr>
          <w:rFonts w:ascii="Times New Roman" w:eastAsia="Times New Roman" w:hAnsi="Times New Roman" w:cs="Times New Roman"/>
          <w:i/>
          <w:iCs/>
          <w:sz w:val="28"/>
          <w:szCs w:val="28"/>
        </w:rPr>
        <w:lastRenderedPageBreak/>
        <w:t>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w:t>
      </w:r>
      <w:r>
        <w:rPr>
          <w:rFonts w:ascii="Times New Roman" w:eastAsia="Times New Roman" w:hAnsi="Times New Roman" w:cs="Times New Roman"/>
          <w:sz w:val="28"/>
          <w:szCs w:val="28"/>
        </w:rPr>
        <w:t xml:space="preserve"> ТОМ 1 (Полтава, 16 травня – 22 травня 2025 року). Полтава: Національний університет імені Юрія Кондратюка, 2025, С 428-429.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ІІ Міжнародній науково-практичній конференції студентів, аспірантів та молодих вчених «Молодіжна наука: інновації та глобальні виклики» на базі Національного університету «Полтавська політехніка імені Юрія Кондратюка» (7 листопада 2025 року), доповідь на тему «Біографія як ключ до розуміння авторського світогляду: Тод Лендінг у шкільному курсі зарубіжної літератури». </w:t>
      </w:r>
      <w:r>
        <w:rPr>
          <w:rFonts w:ascii="Times New Roman" w:eastAsia="Times New Roman" w:hAnsi="Times New Roman" w:cs="Times New Roman"/>
          <w:i/>
          <w:iCs/>
          <w:sz w:val="28"/>
          <w:szCs w:val="28"/>
        </w:rPr>
        <w:t>Молодіжна наука: інновації та глобальні виклики. Збірник тез за матеріалами II Міжнародної науково-практичної конференції студентів, аспірантів та молодих вчених. Полтава: НУПП імені Юрія Кондратюка, 2025</w:t>
      </w:r>
      <w:r>
        <w:rPr>
          <w:rFonts w:ascii="Times New Roman" w:eastAsia="Times New Roman" w:hAnsi="Times New Roman" w:cs="Times New Roman"/>
          <w:sz w:val="28"/>
          <w:szCs w:val="28"/>
        </w:rPr>
        <w:t>, С.422-423.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апробована також через презентацію проміжних результатів викладачам і педагогам-практикам, а також впровадження окремих компонентів методики під час педагогічної практики.</w:t>
      </w:r>
    </w:p>
    <w:p w:rsidR="00AF62F5" w:rsidRDefault="00A674BE">
      <w:pPr>
        <w:spacing w:line="360" w:lineRule="auto"/>
        <w:ind w:firstLine="720"/>
        <w:jc w:val="both"/>
        <w:rPr>
          <w:rFonts w:ascii="Times New Roman" w:eastAsia="Times New Roman" w:hAnsi="Times New Roman" w:cs="Times New Roman"/>
          <w:sz w:val="28"/>
          <w:szCs w:val="28"/>
        </w:rPr>
        <w:sectPr w:rsidR="00AF62F5">
          <w:footerReference w:type="default" r:id="rId7"/>
          <w:pgSz w:w="11909" w:h="16834"/>
          <w:pgMar w:top="1440" w:right="1440" w:bottom="1440" w:left="1440" w:header="1133" w:footer="1133" w:gutter="0"/>
          <w:pgNumType w:start="1"/>
          <w:cols w:space="720"/>
          <w:titlePg/>
        </w:sectPr>
      </w:pPr>
      <w:r>
        <w:rPr>
          <w:rFonts w:ascii="Times New Roman" w:eastAsia="Times New Roman" w:hAnsi="Times New Roman" w:cs="Times New Roman"/>
          <w:b/>
          <w:bCs/>
          <w:sz w:val="28"/>
          <w:szCs w:val="28"/>
        </w:rPr>
        <w:t xml:space="preserve">Структура роботи. </w:t>
      </w:r>
      <w:r>
        <w:rPr>
          <w:rFonts w:ascii="Times New Roman" w:eastAsia="Times New Roman" w:hAnsi="Times New Roman" w:cs="Times New Roman"/>
          <w:sz w:val="28"/>
          <w:szCs w:val="28"/>
        </w:rPr>
        <w:t>Магістерська робота складається зі вступу, трьох розділів, висновків до кожного розділу, загальних висновків, списку використаних джерел та додатків. Загальний обсяг роботи - 93 сторінок, із них основного тексту - 70 сторінок.</w:t>
      </w:r>
    </w:p>
    <w:p w:rsidR="00AF62F5" w:rsidRDefault="00A674BE">
      <w:pPr>
        <w:spacing w:line="335"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РОЗДІЛ 1</w:t>
      </w:r>
    </w:p>
    <w:p w:rsidR="00AF62F5" w:rsidRDefault="00AF62F5">
      <w:pPr>
        <w:spacing w:line="335" w:lineRule="auto"/>
        <w:jc w:val="center"/>
        <w:rPr>
          <w:rFonts w:ascii="Times New Roman" w:eastAsia="Times New Roman" w:hAnsi="Times New Roman" w:cs="Times New Roman"/>
          <w:b/>
          <w:bCs/>
          <w:sz w:val="28"/>
          <w:szCs w:val="28"/>
        </w:rPr>
      </w:pPr>
    </w:p>
    <w:p w:rsidR="00AF62F5" w:rsidRDefault="00A674BE">
      <w:pPr>
        <w:spacing w:line="335"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ТЕОРЕТИКО-МЕТОДОЛОГІЧНІ ЗАСАДИ ФОРМУВАННЯ ЦІННІСНИХ ОРІЄНТАЦІЙ ЗДОБУВАЧІВ ОСВІТИ</w:t>
      </w:r>
    </w:p>
    <w:p w:rsidR="00AF62F5" w:rsidRDefault="00AF62F5">
      <w:pPr>
        <w:spacing w:line="335" w:lineRule="auto"/>
        <w:jc w:val="center"/>
        <w:rPr>
          <w:rFonts w:ascii="Times New Roman" w:eastAsia="Times New Roman" w:hAnsi="Times New Roman" w:cs="Times New Roman"/>
          <w:b/>
          <w:bCs/>
          <w:sz w:val="28"/>
          <w:szCs w:val="28"/>
        </w:rPr>
      </w:pPr>
    </w:p>
    <w:p w:rsidR="00AF62F5" w:rsidRDefault="00A674BE">
      <w:pPr>
        <w:pStyle w:val="2"/>
        <w:keepNext w:val="0"/>
        <w:keepLines w:val="0"/>
        <w:spacing w:before="0" w:after="0" w:line="335" w:lineRule="auto"/>
        <w:ind w:firstLine="720"/>
        <w:jc w:val="both"/>
        <w:rPr>
          <w:rFonts w:ascii="Times New Roman" w:eastAsia="Times New Roman" w:hAnsi="Times New Roman" w:cs="Times New Roman"/>
          <w:b/>
          <w:bCs/>
          <w:sz w:val="28"/>
          <w:szCs w:val="28"/>
        </w:rPr>
      </w:pPr>
      <w:bookmarkStart w:id="20" w:name="_gxme0zw18rkq" w:colFirst="0" w:colLast="0"/>
      <w:bookmarkEnd w:id="20"/>
      <w:r>
        <w:rPr>
          <w:rFonts w:ascii="Times New Roman" w:eastAsia="Times New Roman" w:hAnsi="Times New Roman" w:cs="Times New Roman"/>
          <w:b/>
          <w:bCs/>
          <w:sz w:val="28"/>
          <w:szCs w:val="28"/>
        </w:rPr>
        <w:t>1.1. Поняття «ціннісні орієнтації» в педагогічній та психологічній науках</w:t>
      </w:r>
    </w:p>
    <w:p w:rsidR="00AF62F5" w:rsidRDefault="00AF62F5">
      <w:pPr>
        <w:rPr>
          <w:rFonts w:ascii="Times New Roman" w:eastAsia="Times New Roman" w:hAnsi="Times New Roman" w:cs="Times New Roman"/>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ціннісних орієнтацій є одним із важливих завдань сучасної освіти. Саме цінності визначають внутрішні переконання особистості, її життєві пріоритети, стиль поведінки та здатність робити вибір. У психологічному дискурсі під «цінністю» зазвичай розуміють внутрішньо сформоване переконання щодо важливості певних норм, явищ або уявлень, яке визначає орієнтири людини у виборі дій та способі поведінки.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Дослідники підкреслюють, що ціннісні орієнтації становлять складну систему, у якій відображається багатовимірність поняття. Саме ця різноманітність зумовлює наявність різних підходів та різні варіанти трактувань терміну «ціннісні орієнтації»[22].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Зазначається, що ціннісні орієнтації постають як складні внутрішні структури особистості, які вибудовуються не стихійно, а формуються під впливом життєвого досвіду й цілеспрямованого виховного впливу[22].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ціннісні орієнтації розглядалися низка науковців, а саме О. Богдан[5], А. Павліченко[17], Н.Антонова[1], В.Баранівський[3].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дослідженнях О. Целякова визначає «ціннісні орієнтації» як внутрішні регулятивні компоненти особистості, що забезпечують її цілісність та узгодженість поведінки. Науковиця підкреслює, що ці установки формують світогляд та визначають способи організації діяльності[21].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Ціннісні орієнтації генерують життєві інтереси людини та визначають моделі поведінки. Вони окреслюють не лише систему цілей і мотивів, а й впливають на сприйняття реальності індивідом.[21].</w:t>
      </w:r>
    </w:p>
    <w:p w:rsidR="00AF62F5" w:rsidRDefault="00A674BE">
      <w:pPr>
        <w:spacing w:line="335"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Структуру ціннісних орієнтацій можна описати як систему, що включає:</w:t>
      </w:r>
    </w:p>
    <w:p w:rsidR="00AF62F5" w:rsidRDefault="00A674BE">
      <w:pPr>
        <w:numPr>
          <w:ilvl w:val="0"/>
          <w:numId w:val="29"/>
        </w:numPr>
        <w:spacing w:line="33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домінантні напрями інтересів та життєвих намірів людини;</w:t>
      </w:r>
    </w:p>
    <w:p w:rsidR="00AF62F5" w:rsidRDefault="00A674BE">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індивідуальну структуру переваг і поведінкових зразків;</w:t>
      </w:r>
    </w:p>
    <w:p w:rsidR="00AF62F5" w:rsidRDefault="00A674BE">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сукупність цілей та мотивів, які визначають вибір дій;</w:t>
      </w:r>
    </w:p>
    <w:p w:rsidR="00AF62F5" w:rsidRDefault="00A674BE">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сформований рівень пріоритетів;</w:t>
      </w:r>
    </w:p>
    <w:p w:rsidR="00AF62F5" w:rsidRDefault="00A674BE">
      <w:pPr>
        <w:numPr>
          <w:ilvl w:val="0"/>
          <w:numId w:val="29"/>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уявлення про реальність і способи відбору значущої інформації;</w:t>
      </w:r>
    </w:p>
    <w:p w:rsidR="00AF62F5" w:rsidRDefault="00A674BE">
      <w:pPr>
        <w:numPr>
          <w:ilvl w:val="0"/>
          <w:numId w:val="29"/>
        </w:numPr>
        <w:spacing w:after="240" w:line="33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ступінь внутрішньої налаштованості та здатності до втілення власної життєвої стратегії[21].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Згідно з вказаними вище пунктами, сформованість ціннісних орієнтацій виявляється не лише у знанні моральних норм, але й у внутрішній готовності керуватися ними в реальному житті.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ціннісні орієнтації кваліфікуємо як багатокомпонентне психологічне явище, що поєднує когнітивні, емоційні та поведінкові складники й забезпечує цілісність особистісного розвитку. </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35"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1.2. Освітній процес як середовище формування ціннісних орієнтацій</w:t>
      </w:r>
    </w:p>
    <w:p w:rsidR="00AF62F5" w:rsidRDefault="00AF62F5">
      <w:pPr>
        <w:spacing w:line="335"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bookmarkStart w:id="21" w:name="_cfstgg184a9o" w:colFirst="0" w:colLast="0"/>
      <w:bookmarkEnd w:id="21"/>
      <w:r>
        <w:rPr>
          <w:rFonts w:ascii="Times New Roman" w:eastAsia="Times New Roman" w:hAnsi="Times New Roman" w:cs="Times New Roman"/>
          <w:sz w:val="28"/>
          <w:szCs w:val="28"/>
        </w:rPr>
        <w:t>Система освіти має унікальні можливості впливу на становлення внутрішнього світу молодої людини. Здобувачі освіти значну частину часу перебувають у навчальному середовищі, що формує їх погляди та соціальні навички, а педагогічний процес створює умови для осмислення моральних норм через комунікацію, навчальні ситуації, приклад вчителя та аналіз життєво важливих тем.</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2" w:name="_iytouiu1p0eb" w:colFirst="0" w:colLast="0"/>
      <w:bookmarkEnd w:id="22"/>
      <w:r>
        <w:rPr>
          <w:rFonts w:ascii="Times New Roman" w:eastAsia="Times New Roman" w:hAnsi="Times New Roman" w:cs="Times New Roman"/>
          <w:sz w:val="28"/>
          <w:szCs w:val="28"/>
        </w:rPr>
        <w:t>Згідно з програмою «НУШ у поступі», виховання – це цілеспрямована діяльність, яка здійснюється в системі освіти, орієнтована на створення умов для розвитку духовності молодої особистості на основі загальнолюдських і національних цінностей, надання допомоги в життєвому самовизначенні, громадянській і професійній компетентності та цілісній самореалізації«[19].</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3" w:name="_ju73us3vsmef" w:colFirst="0" w:colLast="0"/>
      <w:bookmarkEnd w:id="23"/>
      <w:r>
        <w:rPr>
          <w:rFonts w:ascii="Times New Roman" w:eastAsia="Times New Roman" w:hAnsi="Times New Roman" w:cs="Times New Roman"/>
          <w:sz w:val="28"/>
          <w:szCs w:val="28"/>
        </w:rPr>
        <w:lastRenderedPageBreak/>
        <w:t>Освітній процес у педагогічних дослідженнях розглядається як один із провідних чинників формування ціннісно-смислової сфери особистості. Саме в навчальному середовищі здобувач освіти щоденно взаємодіє з певною системою норм, зразків поведінки, інтерпретацій подій, які поступово перетворюються у внутрішні переконання та життєві орієнтири. Важливими є не лише задекларовані цінності, а й щоденні практики шкільного життя, які фактично передбачають «правила» прийнятної поведінки. Це проявляється в щоденних домовленостях і правилах класу, способах реагування на конфлікти, а також у тому, як надається зауваження чи підтримка та який формат зворотного зв’язку вважається прийнятним.</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4" w:name="_upmzlerkizq6" w:colFirst="0" w:colLast="0"/>
      <w:bookmarkEnd w:id="24"/>
      <w:r>
        <w:rPr>
          <w:rFonts w:ascii="Times New Roman" w:eastAsia="Times New Roman" w:hAnsi="Times New Roman" w:cs="Times New Roman"/>
          <w:sz w:val="28"/>
          <w:szCs w:val="28"/>
        </w:rPr>
        <w:t>І. Бех підкреслює, що духовне призначення особистості не є автоматично заданим, воно розгортається лише завдяки виховному впливу: «Ціннісно-змістове наповнення цього потенційного Я відбувається лише в процесі як організованого, так і неорганізованого виховання» [4, с.12].</w:t>
      </w:r>
      <w:hyperlink r:id="rId8">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Іншими словами, освіта не зводиться до передачі знань, а стає простором, у якому вибудовується внутрішня ієрархія цінностей здобувача освіти.</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5" w:name="_vwbtuxput3bn" w:colFirst="0" w:colLast="0"/>
      <w:bookmarkEnd w:id="25"/>
      <w:r>
        <w:rPr>
          <w:rFonts w:ascii="Times New Roman" w:eastAsia="Times New Roman" w:hAnsi="Times New Roman" w:cs="Times New Roman"/>
          <w:sz w:val="28"/>
          <w:szCs w:val="28"/>
        </w:rPr>
        <w:t>Одним із визначальних чинників розвитку здобувачів освіти є особистість педагога. Учитель постає не лише носієм змісту навчальної дисципліни, а й медіатором між культурними цінностями суспільства та внутрішнім світом учня. Особистісний приклад педагога, його етична позиція, культура спілкування та послідовність у дотриманні задекларованих цінностей стають ключовими умовами формування ціннісних орієнтацій здобувачів освіти.</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6" w:name="_26xccnsup62q" w:colFirst="0" w:colLast="0"/>
      <w:bookmarkEnd w:id="26"/>
      <w:r>
        <w:rPr>
          <w:rFonts w:ascii="Times New Roman" w:eastAsia="Times New Roman" w:hAnsi="Times New Roman" w:cs="Times New Roman"/>
          <w:sz w:val="28"/>
          <w:szCs w:val="28"/>
        </w:rPr>
        <w:t xml:space="preserve">У концепції духовно орієнтованого виховання І. Бех акцентує, що педагог має вибудовувати виховний вплив так, аби підводити вихованця до свідомого морального вибору, формуючи здатність до саморегуляції та відповідального вчинку. На думку дослідника, «коли педагог сформує у своїх вихованців схильність до розумної самовідмови, він створить міцне підгрунтя для досягнення власних виховних цілей» [4, с. 8]. </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7" w:name="_v3v444ffqh9y" w:colFirst="0" w:colLast="0"/>
      <w:bookmarkEnd w:id="27"/>
      <w:r>
        <w:rPr>
          <w:rFonts w:ascii="Times New Roman" w:eastAsia="Times New Roman" w:hAnsi="Times New Roman" w:cs="Times New Roman"/>
          <w:sz w:val="28"/>
          <w:szCs w:val="28"/>
        </w:rPr>
        <w:lastRenderedPageBreak/>
        <w:t>Не менш значущим є соціально-психологічний вимір освітнього середовища. Ідеться мова про атмосферу взаємоповаги, довіри, підтримки, можливість діалогу й безпечного висловлення власної позиції. У контексті реформування нової української школи акцент зміщується від авторитарної моделі взаємодії до педагогіки партнерства, коли учасники освітнього процесу спільно узгоджують ціннісні смисли й норми поведінки.</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rPr>
      </w:pPr>
      <w:bookmarkStart w:id="28" w:name="_ncoa4ow36xg6" w:colFirst="0" w:colLast="0"/>
      <w:bookmarkEnd w:id="28"/>
      <w:r>
        <w:rPr>
          <w:rFonts w:ascii="Times New Roman" w:eastAsia="Times New Roman" w:hAnsi="Times New Roman" w:cs="Times New Roman"/>
          <w:sz w:val="28"/>
          <w:szCs w:val="28"/>
        </w:rPr>
        <w:t>У публікації, присвяченій реалізації Програми «Нова українська школа у поступі до цінностей», підкреслюється, що виховання має ґрунтуватися на опорі на загальнолюдські чесноти та їх практичне проживання в освітньому середовищі. Так, зазначається, що «Зміст програми побудовано навколо восьми загальнолюдських цінностей – чесність, надійність, повага, відповідальність, сміливість, турбота, справедливість, надія.» [7, с. 5].</w:t>
      </w:r>
      <w:hyperlink r:id="rId9">
        <w:r>
          <w:rPr>
            <w:rFonts w:ascii="Times New Roman" w:eastAsia="Times New Roman" w:hAnsi="Times New Roman" w:cs="Times New Roman"/>
            <w:sz w:val="28"/>
            <w:szCs w:val="28"/>
          </w:rPr>
          <w:t xml:space="preserve"> </w:t>
        </w:r>
      </w:hyperlink>
      <w:r>
        <w:rPr>
          <w:rFonts w:ascii="Times New Roman" w:eastAsia="Times New Roman" w:hAnsi="Times New Roman" w:cs="Times New Roman"/>
          <w:sz w:val="28"/>
          <w:szCs w:val="28"/>
        </w:rPr>
        <w:t>Це свідчить про цілеспрямований перехід від формального виховання до системної ціннісної роботи, інтегрованої в освітній процес.</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Освітнє середовище як простір формування цінностей включає не тільки взаємодію «учитель – учень», а й організацію спільної діяльності, систему правил шкільної спільноти, способи розв’язання конфліктів та механізми підтримки учнів. У дослідженнях, присвячених вихованню цінностей особистості в європейському та національному контексті, підкреслюється, що ефективне формування ціннісних орієнтацій потребує спеціально спроєктованого виховного простору, у якому навчальні ситуації, позакласна діяльність і щоденна комунікація працюють на утвердження спільних гуманістичних засад [12]. Ідеться про узгоджений комплекс педагогічних впливів, де пріоритетними постають повага до гідності особистості, відповідальність, солідарність, готовність до співпраці.</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29" w:name="_hzruxws51ulj" w:colFirst="0" w:colLast="0"/>
      <w:bookmarkEnd w:id="29"/>
      <w:r>
        <w:rPr>
          <w:rFonts w:ascii="Times New Roman" w:eastAsia="Times New Roman" w:hAnsi="Times New Roman" w:cs="Times New Roman"/>
          <w:sz w:val="28"/>
          <w:szCs w:val="28"/>
        </w:rPr>
        <w:t xml:space="preserve">Вагомим чинником формування цінностей є міжпредметна інтеграція. Дисципліни гуманітарного блоку, зокрема історія, література, мистецтво, громадянська освіта створюють умови для осмислення феноменів свободи, людської гідності, відповідальності, пам’яті, солідарності. У межах цих </w:t>
      </w:r>
      <w:r>
        <w:rPr>
          <w:rFonts w:ascii="Times New Roman" w:eastAsia="Times New Roman" w:hAnsi="Times New Roman" w:cs="Times New Roman"/>
          <w:sz w:val="28"/>
          <w:szCs w:val="28"/>
        </w:rPr>
        <w:lastRenderedPageBreak/>
        <w:t xml:space="preserve">дисциплін здобувачі освіти мають змогу звертатися до досвіду людства, аналізуючи моральні дилеми. Особливо ефективною в цьому контексті є література, яка дає змогу осмислювати моральні та етичні проблеми через художні образи та життєві ситуації персонажів, співпереживати героям, порівнювати власні уявлення про добро і зло із ціннісними моделями, представленими в текстах та історичних наративах. </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color w:val="1155CC"/>
          <w:sz w:val="28"/>
          <w:szCs w:val="28"/>
          <w:u w:val="single"/>
        </w:rPr>
      </w:pPr>
      <w:bookmarkStart w:id="30" w:name="_kpbjffeffyzw" w:colFirst="0" w:colLast="0"/>
      <w:bookmarkEnd w:id="30"/>
      <w:r>
        <w:rPr>
          <w:rFonts w:ascii="Times New Roman" w:eastAsia="Times New Roman" w:hAnsi="Times New Roman" w:cs="Times New Roman"/>
          <w:sz w:val="28"/>
          <w:szCs w:val="28"/>
        </w:rPr>
        <w:t>Із цієї причини в сучасному світі існує необхідність «виховання на цінностях», де освітній процес розглядається як послідовне залучення учнів до рефлексії щодо смислів людського існування, а не тільки як засвоєння інформації[19].</w:t>
      </w: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sz w:val="28"/>
          <w:szCs w:val="28"/>
        </w:rPr>
      </w:pPr>
      <w:bookmarkStart w:id="31" w:name="_rya3yolp14m5" w:colFirst="0" w:colLast="0"/>
      <w:bookmarkEnd w:id="31"/>
      <w:r>
        <w:rPr>
          <w:rFonts w:ascii="Times New Roman" w:eastAsia="Times New Roman" w:hAnsi="Times New Roman" w:cs="Times New Roman"/>
          <w:sz w:val="28"/>
          <w:szCs w:val="28"/>
        </w:rPr>
        <w:t>Як підсумок скажемо, освітній процес як середовище формування ціннісних орієнтацій поєднує: організоване виховання, спрямоване на духовний розвиток особистості [4]; ціннісно насичене освітнє середовище, вибудуване на засадах партнерства і взаємоповаги; а також зміст навчальних дисциплін, передусім гуманітарних, які надають можливість осмислювати моральні, екзистенційні та громадянські виміри людського досвіду. Саме в такому комплексному підході закладено потенціал формування стійкої системи ціннісних орієнтацій здобувачів освіти.</w:t>
      </w:r>
    </w:p>
    <w:p w:rsidR="00AF62F5" w:rsidRDefault="00AF62F5">
      <w:pPr>
        <w:rPr>
          <w:rFonts w:ascii="Times New Roman" w:eastAsia="Times New Roman" w:hAnsi="Times New Roman" w:cs="Times New Roman"/>
        </w:rPr>
      </w:pPr>
    </w:p>
    <w:p w:rsidR="00AF62F5" w:rsidRDefault="00A674BE">
      <w:pPr>
        <w:pStyle w:val="1"/>
        <w:keepNext w:val="0"/>
        <w:keepLines w:val="0"/>
        <w:spacing w:before="0" w:after="0" w:line="335" w:lineRule="auto"/>
        <w:ind w:firstLine="720"/>
        <w:jc w:val="both"/>
        <w:rPr>
          <w:rFonts w:ascii="Times New Roman" w:eastAsia="Times New Roman" w:hAnsi="Times New Roman" w:cs="Times New Roman"/>
          <w:b/>
          <w:bCs/>
          <w:sz w:val="28"/>
          <w:szCs w:val="28"/>
        </w:rPr>
      </w:pPr>
      <w:bookmarkStart w:id="32" w:name="_ibtq81l6n9ku" w:colFirst="0" w:colLast="0"/>
      <w:bookmarkEnd w:id="32"/>
      <w:r>
        <w:rPr>
          <w:rFonts w:ascii="Times New Roman" w:eastAsia="Times New Roman" w:hAnsi="Times New Roman" w:cs="Times New Roman"/>
          <w:b/>
          <w:bCs/>
          <w:sz w:val="28"/>
          <w:szCs w:val="28"/>
        </w:rPr>
        <w:t>1.3. Література історичної пам’яті як педагогічний фактор формування гуманістичних цінностей</w:t>
      </w:r>
    </w:p>
    <w:p w:rsidR="00AF62F5" w:rsidRDefault="00AF62F5">
      <w:pPr>
        <w:rPr>
          <w:rFonts w:ascii="Times New Roman" w:eastAsia="Times New Roman" w:hAnsi="Times New Roman" w:cs="Times New Roman"/>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сучасних умовах, позначених стрімкими й суперечливими змінами, в суспільстві дедалі більшої ваги набувають питання історичної пам’яті та збереження національної ідентичності. Художня проза, що звертається до ключових подій минулого й сучасності, є одним із дієвих способів осмислення та передання історичного досвіду народу.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Історична проблематика традиційно посідає провідне місце як у творчості письменників попередніх епох, так і в сучасному літературному процесі. Звертаючись до подій минулого, митці не лише здійснюють їхнє </w:t>
      </w:r>
      <w:r>
        <w:rPr>
          <w:rFonts w:ascii="Times New Roman" w:eastAsia="Times New Roman" w:hAnsi="Times New Roman" w:cs="Times New Roman"/>
          <w:sz w:val="28"/>
          <w:szCs w:val="28"/>
        </w:rPr>
        <w:lastRenderedPageBreak/>
        <w:t>художнє переосмислення, а й сприяють фіксації та збереженню історичної пам’яті. У педагогічному вимірі такі твори можуть впливати на становлення гуманістичних цінностей, адже саме літературні твори формують гуманістичні цінності. Науковиця Л. Нагорна трактує визначення «історична пам'ять» як «феномен, який слугує однаковою мірою і мірилом цивілізованості й моральності, і фундаментом ідентич ності, і джерелом багатьох душевних травм»[15, с.16].</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Література, зорієнтована на осмислення історичної пам’яті, відіграє суттєву роль у вихованні здобувачів освіти, оскільки синтезує документально засвідчені події з їх художнім переосмисленням. Вона передає не лише фактологічний матеріал, а й емоційно-психологічний досвід минулих поколінь. Завдяки наративу, перспективі героя та моральній дилемі відбувається поєднання раціонального засвоєння історичних знань із співпереживанням людської трагедії на рівні особистісного переживання.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 Зашкільняк стверджує, що під терміном «історична пам’ять» варто розуміти не лише набір знань про минуле, але й здатність людини та спільноти зберігати досвід людських взаємин та на його основі вибудовувати цілісне бачення історичного процесу й власної ролі в ньому. Це означає, що пам’ять функціонує як система уявлень і смислів, яка підтримує соціальну самоідентифікацію особистості й спільноти. Водночас історична пам’ять формується у взаємодії індивідуального досвіду та соціального середовища: без постійного зв’язку людини з культурним, суспільним і комунікативним контекстом вона не виникає й не розвивається[9, с. 8].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Література історичної пам’яті охоплює в собі такі тематики, як війни, політичні репресії та переслідування, депортації, Голокост, Голодомор та інші геноциди й травматичні події. Автори літератури пам’яті зосереджуються на внутрішньому світі людини в умовах руйнування гуманності, намагаючись зрозуміти природу зла, силу людської гідності та моральної опори.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педагогіки такі твори є потужним ресурсом, адже вони:</w:t>
      </w:r>
    </w:p>
    <w:p w:rsidR="00AF62F5" w:rsidRDefault="00A674BE">
      <w:pPr>
        <w:numPr>
          <w:ilvl w:val="0"/>
          <w:numId w:val="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формують у читачів емпатію та здатність до співчуття через «проживання» досвіду персонажа;</w:t>
      </w:r>
    </w:p>
    <w:p w:rsidR="00AF62F5" w:rsidRDefault="00A674BE">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допомагають уточнювати моральні орієнтири й усвідомлювати відповідальність;</w:t>
      </w:r>
    </w:p>
    <w:p w:rsidR="00AF62F5" w:rsidRDefault="00A674BE">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підсилюють усвідомлення цінності людського життя;</w:t>
      </w:r>
    </w:p>
    <w:p w:rsidR="00AF62F5" w:rsidRDefault="00A674BE">
      <w:pPr>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дають змогу бачити історію не лише як події, а як досвід конкретної людини;</w:t>
      </w:r>
    </w:p>
    <w:p w:rsidR="00AF62F5" w:rsidRDefault="00A674BE">
      <w:pPr>
        <w:numPr>
          <w:ilvl w:val="0"/>
          <w:numId w:val="5"/>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стимулюють критичне мислення та рефлексію.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практиці навчання це може зреалізовуватися через аналітичне читання, дискусії, порівняння позицій персонажів, а також короткі рефлексивні письмові роботи.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Окремі дослідники, зокрема М. Ротберг[42] та Дж.Александер[24], наголошують, що робота з пам’яттю - це не лише пізнання минулого, а й формування майбутнього. Осмислюючи трагедії людства, здобувачі освіти вчаться запобігати повторенню подібних подій.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література історичної пам’яті є значущим засобом формування гуманістичних і громадянських цінностей, особливо в умовах сучасних викликів, коли суспільство потребує стійких моральних орієнтирів. У цьому контексті вона може розглядатися в освітньому процесі як чинник формування цінностей у здобувачів освіти закладів вищої освіти.</w:t>
      </w:r>
    </w:p>
    <w:p w:rsidR="00AF62F5" w:rsidRDefault="00A674BE">
      <w:pPr>
        <w:spacing w:line="360" w:lineRule="auto"/>
        <w:ind w:firstLine="720"/>
        <w:jc w:val="both"/>
        <w:rPr>
          <w:rFonts w:ascii="Times New Roman" w:eastAsia="Times New Roman" w:hAnsi="Times New Roman" w:cs="Times New Roman"/>
          <w:b/>
          <w:bCs/>
          <w:sz w:val="28"/>
          <w:szCs w:val="28"/>
        </w:rPr>
      </w:pPr>
      <w:r>
        <w:br w:type="page"/>
      </w:r>
    </w:p>
    <w:p w:rsidR="00AF62F5" w:rsidRDefault="00A674BE">
      <w:pPr>
        <w:spacing w:line="335"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1.4. Методи використання творів у формуванні ціннісних орієнтацій здобувачів освіти</w:t>
      </w:r>
    </w:p>
    <w:p w:rsidR="00AF62F5" w:rsidRDefault="00AF62F5">
      <w:pPr>
        <w:spacing w:line="335"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з художніми творами набуває виховного характеру за умови цілеспрямованого добору методів, які забезпечують активне особистісне залучення здобувачів освіти до змісту тексту. Очевидно, що сам по собі літературний твір не гарантує формування внутрішніх переконань або моральних орієнтирів, якщо залишається на рівні пасивного прочитання. Щоб його потенціал трансформувався у засвоєні смисли та життєві установки, необхідна спеціально організована взаємодія з текстом, яка переводить художній образ у площину особистісного переживання, роздумів і самовиявлення.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дослідження підкреслюють, що педагогічна робота з літературою повинна створювати активний освітній простір, у якому здобувачі освіти не просто читають тексти, а рефлексують над моральними й етичними питаннями, що в них порушуються. Саме такі підходи сприяють формуванню ціннісних орієнтацій в учнів та студентів[35].</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ефективних засобів є метод аналізу та інтерпретації художнього твору, що передбачає глибоке розуміння авторських смислів, розгляд моральних дилем та комунікацію між учнями під час роботи з текстом. Такий підхід формує не лише знання про літературу, а й гуманістичні компетентності особистості[36].</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Дискусії, діалогічні обговорення та інтерактивні методи відіграють ключову роль у розвитку ціннісної рефлексії учнів. Робота в групах, «круглі столи» й тематичні обговорення стимулюють здобувачів освіти до формулювання власних моральних позицій і вчать аргументувати власні судження. Ці форми взаємодії відповідають сучасному компетентнісному підходу до викладання літератури та педагогіки загалом[14].</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Акцент на ціннісному змісті читання літературних текстів передбачає також увагу до розвитку здатності бачити в художньому творі не тільки сюжет, </w:t>
      </w:r>
      <w:r>
        <w:rPr>
          <w:rFonts w:ascii="Times New Roman" w:eastAsia="Times New Roman" w:hAnsi="Times New Roman" w:cs="Times New Roman"/>
          <w:sz w:val="28"/>
          <w:szCs w:val="28"/>
        </w:rPr>
        <w:lastRenderedPageBreak/>
        <w:t>а й основні моральні орієнтири, які можна застосовувати в реальному житті. Дослідження з навчання цінностей через літературні тексти вказують на те, що саме така взаємодія формує ціннісні установки та сприятливе навчальне середовище[31].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сучасних педагогічних підходів належить концепція Living Values Education (LVE), яка інтегрує розвиток цінностей в освітній процес через групову діяльність, творчі вправи та рефлексивні завдання. Вона ставить у центр уваги не лише знання, а здатність учнів реалізувати гуманістичні цінності у взаємодії з іншими[38].</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сучасні методи використання творів літератури в освітньому процесі спрямовані на поєднання глибокого аналізу тексту, інтерактивної роботи й ціннісної рефлексії, що разом забезпечує ефективне формування ціннісних орієнтацій здобувачів освіти.</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35"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 Біографія і сюжет як інструменти формування ціннісних орієнтацій</w:t>
      </w:r>
    </w:p>
    <w:p w:rsidR="00AF62F5" w:rsidRDefault="00AF62F5">
      <w:pPr>
        <w:spacing w:line="335"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роль у формуванні ціннісних орієнтацій здобувачів освіти відіграє осмислення біографії автора та сюжетної основи твору, адже ці компоненти дозволяють пов’язати абстрактні ідеї з реальним життєвим досвідом конкретної людини. Дослідники моральної освіти наголошують, що робота з біографічними наративами активізує особистісний вимір сприйняття тексту, оскільки історії життя створюють умови для моральної ідентифікації та рефлексії [29].</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учні дізнаються про суспільні обставини, внутрішні дилеми чи історичні виклики, в яких творив автор, вони отримують змогу зрозуміти літературу як відповідь особистості на події власного часу. Біографічний підхід у навчанні не лише розширює змістове поле сприйняття тексту, а й сприяє розвитку критичного й морального мислення здобувачів освіти[26]. Подібна інтерпретація переносить літературу з рівня тексту в площину </w:t>
      </w:r>
      <w:r>
        <w:rPr>
          <w:rFonts w:ascii="Times New Roman" w:eastAsia="Times New Roman" w:hAnsi="Times New Roman" w:cs="Times New Roman"/>
          <w:sz w:val="28"/>
          <w:szCs w:val="28"/>
        </w:rPr>
        <w:lastRenderedPageBreak/>
        <w:t>досвіду, у якому ціннісні вибори автора стають предметом аналізу й внутрішнього зіставлення.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зазначити, що важливим складником є сюжет твору, який постає своєрідною моделлю моральної дії. Через конфлікти, вибір і відповідальність персонажів учні мають можливість простежити причинно-наслідкові зв’язки між переконаннями, поведінкою та наслідками прийнятих рішень. У методиці викладання літератури підкреслюється, що аналіз сюжетних вузлів і характерів персонажів створює умови для розвитку емпатії, морального мислення та формування ціннісної позиції[14].</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літератури історичної пам’яті біографія й сюжет виконують додаткову функцію: вони поєднують індивідуальне з колективним та допомагають усвідомити історію як простір людських переживань, втрат, солідарності та опору. Саме через переживання траєкторій героїв і авторів формується емоційна чутливість, здатність до співпереживання та до побудови власної системи цінностей.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використання біографії автора та аналізу сюжетної динаміки є важливими складниками навчального процесу. Дослідження показують, що біографічні й наративні підходи суттєво впливають на особистісний розвиток, оскільки дозволяють здобувачам освіти співвідносити авторський досвід із власним життєвим світом та ціннісними орієнтирами[25].</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першому розділі описано зміст поняття «ціннісні орієнтації», які розглядаються як внутрішня система переконань особистості, що поєднує когнітивний, емоційний і поведінковий компоненти, визначає життєві пріоритети, способи вибору та моделі поведінки здобувачів освіти. Наголошено, що вони не формуються стихійно, а вибудовуються під впливом життєвого досвіду та цілеспрямованого виховання.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Обґрунтовано провідну роль освітнього процесу як середовища формування ціннісних орієнтацій. Освіта постає не лише як передача знань, а як простір духовного розвитку, де поєднуються особистість педагога, атмосфера взаємоповаги й партнерства, система правил освітньої спільноти та зміст навчальних дисциплін, насамперед гуманітарних. У цьому контексті особливого значення набуває література історичної пам’яті, що поєднує фактологічний матеріал з художнім осмисленням травматичних подій і сприяє формуванню емпатії, почуття відповідальності, усвідомлення цінності людського життя та національної ідентичності.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Показано, що ефективне формування ціннісних орієнтацій можливе за умови спеціально організованої роботи з художнім твором: аналізу й інтерпретації тексту, дискусій, рефлексивних завдань, залучення біографії автора й розгляду сюжетних колізій як моделей морального вибору. Сукупність окреслених теоретичних положень дає підстави розглядати освітній процес як комплексний педагогічний чинник, здатний забезпечити становлення стійкої системи гуманістичних та громадянських цінностей здобувачів освіти.</w:t>
      </w:r>
    </w:p>
    <w:p w:rsidR="00AF62F5" w:rsidRDefault="00A674BE">
      <w:pPr>
        <w:spacing w:before="240" w:after="240" w:line="360" w:lineRule="auto"/>
        <w:ind w:firstLine="720"/>
        <w:jc w:val="both"/>
        <w:rPr>
          <w:rFonts w:ascii="Times New Roman" w:eastAsia="Times New Roman" w:hAnsi="Times New Roman" w:cs="Times New Roman"/>
          <w:sz w:val="28"/>
          <w:szCs w:val="28"/>
        </w:rPr>
      </w:pPr>
      <w:r>
        <w:br w:type="page"/>
      </w:r>
    </w:p>
    <w:p w:rsidR="00AF62F5" w:rsidRDefault="00A674BE">
      <w:pPr>
        <w:pStyle w:val="3"/>
        <w:keepNext w:val="0"/>
        <w:keepLines w:val="0"/>
        <w:spacing w:before="280" w:line="360" w:lineRule="auto"/>
        <w:jc w:val="center"/>
        <w:rPr>
          <w:rFonts w:ascii="Times New Roman" w:eastAsia="Times New Roman" w:hAnsi="Times New Roman" w:cs="Times New Roman"/>
          <w:b/>
          <w:bCs/>
          <w:color w:val="000000"/>
        </w:rPr>
      </w:pPr>
      <w:bookmarkStart w:id="33" w:name="_5110mksd0zw3" w:colFirst="0" w:colLast="0"/>
      <w:bookmarkEnd w:id="33"/>
      <w:r>
        <w:rPr>
          <w:rFonts w:ascii="Times New Roman" w:eastAsia="Times New Roman" w:hAnsi="Times New Roman" w:cs="Times New Roman"/>
          <w:b/>
          <w:bCs/>
          <w:color w:val="000000"/>
        </w:rPr>
        <w:lastRenderedPageBreak/>
        <w:t>РОЗДІЛ 2</w:t>
      </w:r>
    </w:p>
    <w:p w:rsidR="00AF62F5" w:rsidRDefault="00A674BE">
      <w:pPr>
        <w:pStyle w:val="3"/>
        <w:keepNext w:val="0"/>
        <w:keepLines w:val="0"/>
        <w:spacing w:before="280" w:line="36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ФІЛОЛОГІЧНИЙ АНАЛІЗ РОМАНУ «THE UMBRELLA MAKER'S SON»</w:t>
      </w:r>
    </w:p>
    <w:p w:rsidR="00AF62F5" w:rsidRDefault="00AF62F5">
      <w:pPr>
        <w:rPr>
          <w:rFonts w:ascii="Times New Roman" w:eastAsia="Times New Roman" w:hAnsi="Times New Roman" w:cs="Times New Roman"/>
        </w:rPr>
      </w:pP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b/>
          <w:bCs/>
          <w:sz w:val="28"/>
          <w:szCs w:val="28"/>
        </w:rPr>
      </w:pPr>
      <w:bookmarkStart w:id="34" w:name="_zc8fiom0elu" w:colFirst="0" w:colLast="0"/>
      <w:bookmarkEnd w:id="34"/>
      <w:r>
        <w:rPr>
          <w:rFonts w:ascii="Times New Roman" w:eastAsia="Times New Roman" w:hAnsi="Times New Roman" w:cs="Times New Roman"/>
          <w:b/>
          <w:bCs/>
          <w:sz w:val="28"/>
          <w:szCs w:val="28"/>
        </w:rPr>
        <w:t>2.1. Біографічний та історичний ракурси роману</w:t>
      </w:r>
    </w:p>
    <w:p w:rsidR="00AF62F5" w:rsidRDefault="00AF62F5">
      <w:pPr>
        <w:rPr>
          <w:rFonts w:ascii="Times New Roman" w:eastAsia="Times New Roman" w:hAnsi="Times New Roman" w:cs="Times New Roman"/>
          <w:sz w:val="28"/>
          <w:szCs w:val="28"/>
        </w:rPr>
      </w:pPr>
    </w:p>
    <w:p w:rsidR="00AF62F5" w:rsidRDefault="00A674BE">
      <w:pPr>
        <w:pStyle w:val="1"/>
        <w:keepNext w:val="0"/>
        <w:keepLines w:val="0"/>
        <w:spacing w:before="0" w:after="0" w:line="360" w:lineRule="auto"/>
        <w:ind w:firstLine="720"/>
        <w:jc w:val="both"/>
        <w:rPr>
          <w:rFonts w:ascii="Times New Roman" w:eastAsia="Times New Roman" w:hAnsi="Times New Roman" w:cs="Times New Roman"/>
          <w:b/>
          <w:bCs/>
          <w:sz w:val="28"/>
          <w:szCs w:val="28"/>
        </w:rPr>
      </w:pPr>
      <w:bookmarkStart w:id="35" w:name="_1pqme1sg5a46" w:colFirst="0" w:colLast="0"/>
      <w:bookmarkEnd w:id="35"/>
      <w:r>
        <w:rPr>
          <w:rFonts w:ascii="Times New Roman" w:eastAsia="Times New Roman" w:hAnsi="Times New Roman" w:cs="Times New Roman"/>
          <w:b/>
          <w:bCs/>
          <w:sz w:val="28"/>
          <w:szCs w:val="28"/>
        </w:rPr>
        <w:t>2.1.1. Коротка інформація про автора та характеристика</w:t>
      </w:r>
    </w:p>
    <w:p w:rsidR="00AF62F5" w:rsidRDefault="00AF62F5">
      <w:pPr>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Тод Лендінг належить до кола сучасних американських митців, чия творчість розвивається на перетині документалістики, соціально-критичного кіно та художнього осмислення травматичного досвіду минулого й сучасності. Попри те, що «The umbrella maker’s son»[49] є його дебютом у сфері художньої прози, Лендінг тривалий час працює як режисер, сценарист, оператор і продюсер документального кіно. Його авторська позиція пов’язана з фіксацією соціально значущих проблем і спробою осмислити їх через конкретні людські історії, у яких моральні дилеми та життєві вибори показані не абстрактно, а через досвід персонажів.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наявними біографічними даними, роботи Лендінга демонстрували на американських телеканалах, презентували на міжнародних фестивалях і культурних майданчиках, зокрема в Лінкольн-центрі та Білому домі[50].</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Документальна кар’єра Т. Лендінга охоплює понад три десятиліття і пов’язана з довготривалими проєктами, у яких використано метод багаторічного спостереження за героями. Такий підхід дає змогу простежувати зміни у життєвих обставинах персонажів і динаміку їхніх рішень у реальному часі. Унаслідок цього наратив Т. Лендінга часто будується навколо «мікроісторій», через які розкриваються ширші соціальні процеси. У фокусі його робіт опиняються теми бідності, структурного насильства, маргіналізації, соціального виключення, ресоціалізації колишніх ув’язнених, а також наслідків воєнних конфліктів і політичних криз для приватного життя людей.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Одним із найбільш відомих фільмів режисера є Legacy[37], який у 2001 році був номінований на премію «Оскар». Стрічка, що протягом п’яти років спостерігає за життям афроамериканської родини, отримала високу оцінку не лише за художню майстерність, а й за вагомий соціальний резонанс. Вона демонструє, як багаторівнева бідність, насильство й дискримінація впливають на життєві траєкторії кількох поколінь, водночас виявляючи потенціал внутрішньої сили, підтримки й взаємної відповідальності. Інші роботи Лендінга, зокрема Omar &amp; Pete[39], Roosevelt’s America[41], Aimee’s Crossing[23] зосереджені на проблематиці дитячої вразливості, адаптації колишніх ув’язнених, досвіді біженців і жертв політичних переслідувань. У низці проєктів також представлено міжнародну тематику, зокрема VEZO[52] (екологічна вразливість прибережних громад Мадагаскару) та Saul &amp; Ruby’s Holocaust Survivor Band[44] (осмислення досвіду пережитого Голокосту через музику).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біографічних матеріалах про автора зазначається, що його творчі ініціативи підтримували окремі американські інституції та фонди, зокрема Ford Foundation, MacArthur Foundation, Wallace Foundation, Sundance Film Institute[51]. Також повідомляється про увагу до його робіт у провідних медіа, а саме в The New York Times та The Washington Post. Окремим складником професійної діяльності Лендінга є освітні практики: участь у програмах університетського рівня, майстер-класах для документалістів і роботі в журі фестивалів [51].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Перехід Лендінга до художньої прози можна розглядати як продовження його попередньої професійної траєкторії, зокрема тривалого занурення в людські історії, що розгортаються на тлі соціальних, економічних і політичних трансформацій. Досвід документалістики позначився на його увазі до деталей повсякдення, до психологічних мотивацій персонажів і до способів репрезентації травматичного досвіду. Роман «The umbrella maker’s son»[49] продовжує тематичні лінії пам’яті, травми та міжпоколінної спадковості </w:t>
      </w:r>
      <w:r>
        <w:rPr>
          <w:rFonts w:ascii="Times New Roman" w:eastAsia="Times New Roman" w:hAnsi="Times New Roman" w:cs="Times New Roman"/>
          <w:sz w:val="28"/>
          <w:szCs w:val="28"/>
        </w:rPr>
        <w:lastRenderedPageBreak/>
        <w:t xml:space="preserve">страждання, проте переносить їх у площину художнього письма, де документальна достовірність поєднується з можливостями літературної інтерпретації, символізації та психологічного заглиблення. Із цього погляду твір актуалізує проблематику Голокосту не лише як історичної події, а як досвіду, що формує моральну рефлексію та уявлення про цінність людського життя. </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2.1.2 Історико-документальна база роману</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Попри те, що «The umbrella maker’s son»[49] є першим романом Тода Лендінга, його дебют у художню прозу відбувся на ґрунті тривалої роботи з документальними наративами.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численних інтерв’ю автор підкреслює, що ідея образу «сина парасольника» пов’язана саме із сімейними переказами, а саме з історією про прадіда автора Рафаєля Лендінга, який був варшавським парасольником. Одного разу він натрапив на польського поліцейського, який бив єврея на вулиці. Прадід автора хотів зупинити побиття і втрутився в сутичку, але в результаті зарізав поліцейського кинджалом, захованим у ручці парасольки. Побоюючись довічного ув'язнення або страти, він вивіз свою сім'ю, покинув бізнес з виробництва парасольок і втік до Америки. Одна з версій цього інциденту є ключовим поворотним моментом для сім'ї Берковіц у романі.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Документальні практики Лендінга формувалися шляхом спостереження за героями та фіксацією їхнього життя в умовах соціальної вразливості. Важливим стає відображення людей, які переживають межові ситуації в історичному контексті.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ж логіка відчутна і в романі: Друга світова війна показана не лише як історична катастрофа, але й через болючий досвід персонажів, де співіснують травма і потреба віднайти опору.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Важливим чинником «живого» відтворення культурного середовища довоєнної та воєнної Польщі став документальний досвід автора, пов’язаний із проєктом Saul &amp; Ruby’s Holocaust Survivor Band[44]. Головними героями є Саул Дрейєр і Рубі Соснкович, двоє музикантів, що пережили Голокост. Саме комунікація з очевидцями та робота з їхніми свідченнями надали авторові матеріал для відтворення повсякденності, соціальних практик і психологічних змін людини в умовах дегуманізації.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також спирався на письмові свідчення епохи. Одним із джерел для відображення життя в окупаційному Кракові слугував «The Krakow Diary» Юліуса Фельдмана (1923–1943)[47]. Юнак залишив документальні свідчення про життя в гетто, чисельні переслідування, пограбування та масові депортації. Значний вплив мала й книга Тадеуша Панкевича «The Krakow Ghetto Pharmacy»[48], що стала основою для створення персонажа Маліновського - польського фармацевта, який, ризикуючи власним життям, допомагав євреям під час окупації. Усе це надає роману глибини, достовірності та емоційної щільності.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історико-культурний контекст «The umbrella maker’s son»[49] формується на перетині трьох площин: </w:t>
      </w:r>
    </w:p>
    <w:p w:rsidR="00AF62F5" w:rsidRDefault="00A674BE">
      <w:pPr>
        <w:numPr>
          <w:ilvl w:val="0"/>
          <w:numId w:val="9"/>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родинної пам’яті автора як джерела сюжетних мотивів; </w:t>
      </w:r>
    </w:p>
    <w:p w:rsidR="00AF62F5" w:rsidRDefault="00A674BE">
      <w:pPr>
        <w:numPr>
          <w:ilvl w:val="0"/>
          <w:numId w:val="9"/>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документалістського досвіду роботи з травматичними історіями та живими свідками; </w:t>
      </w:r>
    </w:p>
    <w:p w:rsidR="00AF62F5" w:rsidRDefault="00A674BE">
      <w:pPr>
        <w:numPr>
          <w:ilvl w:val="0"/>
          <w:numId w:val="9"/>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опори на мемуарні й щоденникові джерела епохи. </w:t>
      </w:r>
    </w:p>
    <w:p w:rsidR="00A674BE"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сукупності це визначає характер роману як тексту, що поєднує історичну конкретність із психологічною оптикою та спрямований на актуалізацію емпатії й моральної рефлексії читача.</w:t>
      </w:r>
    </w:p>
    <w:p w:rsidR="00A674BE" w:rsidRDefault="00A674B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2.1.3. Історичне тло роману: Голокост, переслідування євреїв, травма поколінь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Події роману «The umbrella maker’s son»[49] занурені в реалії Другої світової війни та Голокосту, які постають як одна з наймасштабніших катастроф ХХ століття. Історичне тло твору визначається передусім нацистським вторгненням до Польщі, бомбардуваннями міст, поступовим встановленням окупаційного режиму, що в результаті призводить до переслідування, ізоляції та знищення єврейського населення.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 роману побудований так, що читач спершу бачить війну очима головного героя як раптовий злам звичних устоїв: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got out of bed, threw open the curtains, and started for the bathroom when a heavy blast echoed in the distance, like a burst of thunder. But that couldn’t be right – warm sunlight was pouring through my window. I scanned the morning sky above the three- and four-story apartment buildings lining our neighborhood, Kazimierz. The sky was cloudless, a seamless expanse of brilliant blue. Then another blast, closer this time, rattled the windows and doors. This was not thunder.»[49, chapter 2]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наведеному епізоді показано, як звичайний спокійний день раптом руйнується звуком вибуху, що спершу сприймається як звичайне природне явище, але дуже швидко виявляється сигналом війни. Такий художній хід дає змогу Лендінгу передати стан розгубленості та шоку персонажів, які ще тримаються за звичну картину світу, однак реальність уже докорінно змінилася.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автор через діалог і спостереження персонажів демонструє усвідомлення того, що відбувається: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«“Are those ours?” I asked.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think so. Those look like our Łoś warplanes.”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“Oy -I don’t think so,” said Bubbe. She squeezed her stout, heavily perfumed body next to me. «Those are damn Germans.”» [49, chapter 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Цей фрагмент засвідчує не лише факт початку воєнних дій, а й емоційний стан родини. Надія на «свої» літаки змінюється раптовим усвідомленням присутності ворога, відчуттям беззахисності та прямим страхом смерті.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Звертає на себе увагу буденна тональність репліки «”I think we’re going to die”»[49, chapter 2]. Сестра головного героя говорить це без емоцій та істерики, що підкреслює глибину шоку. Герої твору ще не встигають емоційно відреагувати, але вже розуміють масштаб загрози.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Радіоповідомлення, що підтверджує напад Німеччини, констатує, що життя вже ніколи не буде таким як раніше:</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announcer was breathless. Stumbling on his words, he reported sightings of German warplanes bombing Warsaw and German troops and tanks crossing over the western border into Poland.»[49, chapter 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війна входить у життя героїв одночасно через особистий досвід та через офіційний дискурс. Це поєднання «зовнішнього» і «внутрішнього» вимірів відображає історичну подію як власний досвід персонажів.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Показовою для розуміння жорстокості війни є сцена, де герой стає свідком наслідків бомбардування військового потяга: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 I got closer, the misty outlines of people carrying shovels, wheelbarrows, and stretchers appeared in the field at the foot of the bridge where a bomb had dropped. The bomb had hit the tracks at the end of the bridge where the train crossed. From the field, desperate voices called out for help; others cried out in pain.[49, chapter 4]»</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навмисно загострюється увага на деталях тілесних ушкоджень, фрагментованих людських тіл і зруйнованого транспорту: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«Black smoke and flames from the locomotive stirred with the fog and filled the air with the acrid stench of burning coal, oil, wood, and flesh. … Bloody body parts spread across the wet grass: a severed leg, bloody red bits of raw flesh, a severed finger with a silver ring on it.»[49, chapter 4]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Ці описи максимально занурюють в атмосферу хаосу та насильства, бо війна для Реувена перестає бути абстрактним явищем зі сторінок підручників чи телевізійних ефірів. Вона постає як радикальне фізичне знищення. Герой вперше стає свідком смерті людини. Реакція показує, що психологічний удар був глибокий: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«His stomach was a bloody hole, ground meat and shiny pale intestines spilled out. I turned away. My legs went weak and my stomach churned. I vomited.»[49, chapter 4]</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 не зупиняється лише на фіксації переживання в моменті, але й розширює його до рівня рефлексії Реувена про масштаб трагедії: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thought about how many other cities had been bombed, how many more dead and wounded lay scattered across the country.»[chapter 4]</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2.2 Композиція роману: тема, ідея та проблематики </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rPr>
      </w:pPr>
      <w:bookmarkStart w:id="36" w:name="_pt5e6rr3tax1" w:colFirst="0" w:colLast="0"/>
      <w:bookmarkEnd w:id="36"/>
      <w:r>
        <w:rPr>
          <w:rFonts w:ascii="Times New Roman" w:eastAsia="Times New Roman" w:hAnsi="Times New Roman" w:cs="Times New Roman"/>
          <w:color w:val="000000"/>
        </w:rPr>
        <w:t>У літературознавчій традиції композиція розглядається як одна з ключових структурних категорій художнього твору. Під композицією розуміють побудову твору, організацію та взаєморозташування його елементів, а також характер зв’язків між ними[16]. На думку різних дослідників, композиція забезпечує не лише формальне впорядкування матеріалу, а й реалізацію смислової цілісності тексту, визначаючи внутрішню логіку розгортання образів, мотивів і подій. На композицію звертали увагу такі дослідники, як Т. Денисова [8], І. Качуровський [11], І. Семенчук[20]; О. Галич, В.Назарець, Є.Васильєв[6], а також зарубіжні науковці Ж. Женет[34], М. Бал[27], С. Чатман[30], Ф. К. Штанцель[46], М. Флудернік[33], В. Шмід[45].</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37" w:name="_updigop5qicx" w:colFirst="0" w:colLast="0"/>
      <w:bookmarkEnd w:id="37"/>
      <w:r>
        <w:rPr>
          <w:rFonts w:ascii="Times New Roman" w:eastAsia="Times New Roman" w:hAnsi="Times New Roman" w:cs="Times New Roman"/>
          <w:color w:val="000000"/>
        </w:rPr>
        <w:t>Композиція «The umbrella maker’s son»[49] має чітку хронологічну побудову та поділена на три частини, що містять в собі 65 розділів.</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38" w:name="_6qjyey67f8dg" w:colFirst="0" w:colLast="0"/>
      <w:bookmarkEnd w:id="38"/>
      <w:r>
        <w:rPr>
          <w:rFonts w:ascii="Times New Roman" w:eastAsia="Times New Roman" w:hAnsi="Times New Roman" w:cs="Times New Roman"/>
          <w:color w:val="000000"/>
        </w:rPr>
        <w:lastRenderedPageBreak/>
        <w:t>Перша частина зосереджена на міському Кракові та задає вихідні координати історичних подій і повсякденного життя героїв. Друга частина переносить дії на віддалену ферму, що тимчасово змінює ритм оповіді та підкреслює контраст між «звичайним» укладом і воєнною загрозою. Третя частина повертає наратив до Кракова, але вже в умовах гетто, що посилює драматизм і веде до кульмінації.</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39" w:name="_gnfcrrj9draq" w:colFirst="0" w:colLast="0"/>
      <w:bookmarkEnd w:id="39"/>
      <w:r>
        <w:rPr>
          <w:rFonts w:ascii="Times New Roman" w:eastAsia="Times New Roman" w:hAnsi="Times New Roman" w:cs="Times New Roman"/>
          <w:color w:val="000000"/>
        </w:rPr>
        <w:t>Поділ на короткі розділи створює ефект епізодичності й динаміки: зі зміною частин змінюється не лише локація, а й ступінь напруги, яка поступово наростає до фіналу. Додатково композицію підсилюють елементи, наприклад, зображення карти на початку, що працюють на історичну конкретику та історико-документальний ефект оповіді .</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0" w:name="_b8060opgehyg" w:colFirst="0" w:colLast="0"/>
      <w:bookmarkEnd w:id="40"/>
      <w:r>
        <w:rPr>
          <w:rFonts w:ascii="Times New Roman" w:eastAsia="Times New Roman" w:hAnsi="Times New Roman" w:cs="Times New Roman"/>
          <w:color w:val="000000"/>
        </w:rPr>
        <w:t>Тему твору</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можна репрезентувати як висвітлення долі єврейської родини з краківського Казімєжа в роки Другої світової війни та Голокосту, яка показана через призму бачення юнака Реувена Берковіца: руйнування дому, ремесла, втрата сім’ї, кохання та спільноти, травма виживання й спроба зберегти пам’ять та ідентичність.</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1" w:name="_p78j5ygt2np5" w:colFirst="0" w:colLast="0"/>
      <w:bookmarkEnd w:id="41"/>
      <w:r>
        <w:rPr>
          <w:rFonts w:ascii="Times New Roman" w:eastAsia="Times New Roman" w:hAnsi="Times New Roman" w:cs="Times New Roman"/>
          <w:color w:val="000000"/>
        </w:rPr>
        <w:t>Основна ідея роману показує, що Голокост - це не лише статистика й «страшна історія» на сторінках підручників, але й розлам конкретного людського життя. Навіть коли знищено дім, бізнес, втрачено близьких і майбутнє здається примарою, необхідно зберігати пам’ять та внутрішню гідність.</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2" w:name="_vsf1127hyvyj" w:colFirst="0" w:colLast="0"/>
      <w:bookmarkEnd w:id="42"/>
      <w:r>
        <w:rPr>
          <w:rFonts w:ascii="Times New Roman" w:eastAsia="Times New Roman" w:hAnsi="Times New Roman" w:cs="Times New Roman"/>
          <w:color w:val="000000"/>
        </w:rPr>
        <w:t>Проблематика розглядуваного твору відображається через світосприйняття сина парасолькового майстра, його думок, внутрішніх конфліктів і протиріч. Основні теми, що порушуються, репрезентують страх війни та її наслідків, зневіру і втрату сенсу життя. У цьому творі автор звертається до внутрішнього світу сімнадцятирічного наратора, який змушений дорослішати шляхом переживань, втрат, внутрішніх криз та морально-етичних дилем, з якими він зіштовхується.</w:t>
      </w:r>
    </w:p>
    <w:p w:rsidR="00AF62F5" w:rsidRDefault="00A674BE">
      <w:pPr>
        <w:pStyle w:val="3"/>
        <w:keepNext w:val="0"/>
        <w:keepLines w:val="0"/>
        <w:spacing w:before="0" w:line="360" w:lineRule="auto"/>
        <w:ind w:firstLine="720"/>
        <w:jc w:val="both"/>
        <w:rPr>
          <w:rFonts w:ascii="Times New Roman" w:eastAsia="Times New Roman" w:hAnsi="Times New Roman" w:cs="Times New Roman"/>
          <w:b/>
          <w:bCs/>
          <w:color w:val="000000"/>
        </w:rPr>
      </w:pPr>
      <w:bookmarkStart w:id="43" w:name="_srt8uh7wphza" w:colFirst="0" w:colLast="0"/>
      <w:bookmarkEnd w:id="43"/>
      <w:r>
        <w:rPr>
          <w:rFonts w:ascii="Times New Roman" w:eastAsia="Times New Roman" w:hAnsi="Times New Roman" w:cs="Times New Roman"/>
          <w:color w:val="000000"/>
        </w:rPr>
        <w:t>Можемо визначити проблеми, які порушує автор у творі:</w:t>
      </w:r>
    </w:p>
    <w:p w:rsidR="00AF62F5" w:rsidRDefault="00A674BE">
      <w:pPr>
        <w:numPr>
          <w:ilvl w:val="0"/>
          <w:numId w:val="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Голокост і геноцид: знищення єврейської спільноти Кракова, гетто, масові розстріли.</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 та пам’ять: фрагментарність пам’яті, втрата голосу, флешбеки, провина людини, яка вижила.</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Втрата дитинства й форсоване дорослішання: сімнадцятирічний герой замість юності отримує досвід втеч, смерті, відповідальності.</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Криза ідентичності: маскування під «не-єврея» задля виживання, фальшиві ролі, розрив між «колишнім я» і «тим, хто вижив».</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Кохання й тілесна травма: трансформаційний шлях стосунків Реувена й Зельди після насильства й принижень.</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Родина і міжпоколінні зв’язки: різні моделі реагування батьків і бабусі; внутрішній діалог із мертвими.</w:t>
      </w:r>
    </w:p>
    <w:p w:rsidR="00AF62F5" w:rsidRDefault="00A674BE">
      <w:pPr>
        <w:numPr>
          <w:ilvl w:val="0"/>
          <w:numId w:val="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Моральний вибір «інших» (не-євреїв): від жертовної допомоги до байдужості, колаборації й корисливої співучасті.</w:t>
      </w:r>
    </w:p>
    <w:p w:rsidR="00AF62F5" w:rsidRDefault="00A674BE">
      <w:pPr>
        <w:numPr>
          <w:ilvl w:val="0"/>
          <w:numId w:val="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Мова, культура, релігія: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їдиш, іврит, пісні, молитви як носії пам’яті й культурного коду.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огляду на тему, ідею та проблематики твору видно, що роман «The umbrella maker’s son»[49] вибудуваний як комплексне художнє свідчення про Голокост. У центрі постає особистісний досвід юнака, якого позбавили дому, родини, кохання та відчуття безпечного світу. Через внутрішній монолог Реувена автор поєднує історичну трагедію з психологічною драмою дорослішання, показуючи, як війна руйнує і зовнішню реальність, і внутрішній світ людини. Окреслені проблеми, зосібна геноцид, травма й пам’ять, криза ідентичності, злам дитинства, деформація кохання, випробування родинних зв’язків і моральний вибір «інших» утворюють проблематику твору, в якій питання виживання є невіддільним від питання збереження людяності та культури.</w:t>
      </w:r>
    </w:p>
    <w:p w:rsidR="00A674BE" w:rsidRDefault="00A674B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F62F5" w:rsidRDefault="00A674BE">
      <w:pPr>
        <w:spacing w:line="36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2.3 Сюжетна схема та композиційні етапи роману</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Однією з ключових наратологічних категорій, необхідних для подальшого аналізу, є поняття сюжету, яке являє собою впорядкований ланцюг подій, у якому кожна наступна подія зумовлена попередньою, тобто між ними діє причинно-наслідковий зв’язок.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Сюжет досліджували у своїх роботах як закордонні, так і вітчизняні науковці, </w:t>
      </w:r>
      <w:r>
        <w:rPr>
          <w:rFonts w:ascii="Times New Roman" w:eastAsia="Times New Roman" w:hAnsi="Times New Roman" w:cs="Times New Roman"/>
          <w:sz w:val="28"/>
          <w:szCs w:val="28"/>
        </w:rPr>
        <w:t>зокрема</w:t>
      </w:r>
      <w:r>
        <w:rPr>
          <w:rFonts w:ascii="Times New Roman" w:eastAsia="Times New Roman" w:hAnsi="Times New Roman" w:cs="Times New Roman"/>
          <w:color w:val="000000"/>
          <w:sz w:val="28"/>
          <w:szCs w:val="28"/>
        </w:rPr>
        <w:t xml:space="preserve"> К. Букер[28], Г. Фрейт</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 xml:space="preserve">г[32], К.Ігошев[10], В. Пахаренко[18], </w:t>
      </w:r>
      <w:r>
        <w:rPr>
          <w:rFonts w:ascii="Times New Roman" w:eastAsia="Times New Roman" w:hAnsi="Times New Roman" w:cs="Times New Roman"/>
          <w:sz w:val="28"/>
          <w:szCs w:val="28"/>
        </w:rPr>
        <w:t xml:space="preserve">Н. </w:t>
      </w:r>
      <w:r>
        <w:rPr>
          <w:rFonts w:ascii="Times New Roman" w:eastAsia="Times New Roman" w:hAnsi="Times New Roman" w:cs="Times New Roman"/>
          <w:color w:val="000000"/>
          <w:sz w:val="28"/>
          <w:szCs w:val="28"/>
        </w:rPr>
        <w:t>Астрахан[2].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За Н. Лисенко, під сюжетом розуміють ряд художньо продуманих подій, конфліктів та обставин його існування</w:t>
      </w:r>
      <w:r>
        <w:rPr>
          <w:rFonts w:ascii="Times New Roman" w:eastAsia="Times New Roman" w:hAnsi="Times New Roman" w:cs="Times New Roman"/>
          <w:sz w:val="28"/>
          <w:szCs w:val="28"/>
        </w:rPr>
        <w:t>[13]</w:t>
      </w:r>
      <w:r>
        <w:rPr>
          <w:rFonts w:ascii="Times New Roman" w:eastAsia="Times New Roman" w:hAnsi="Times New Roman" w:cs="Times New Roman"/>
          <w:color w:val="000000"/>
          <w:sz w:val="28"/>
          <w:szCs w:val="28"/>
        </w:rPr>
        <w:t>.</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Сюжет роману Тода Лендінга </w:t>
      </w:r>
      <w:r>
        <w:rPr>
          <w:rFonts w:ascii="Times New Roman" w:eastAsia="Times New Roman" w:hAnsi="Times New Roman" w:cs="Times New Roman"/>
          <w:sz w:val="28"/>
          <w:szCs w:val="28"/>
        </w:rPr>
        <w:t>«The umbrella maker’s son»</w:t>
      </w:r>
      <w:r>
        <w:rPr>
          <w:rFonts w:ascii="Times New Roman" w:eastAsia="Times New Roman" w:hAnsi="Times New Roman" w:cs="Times New Roman"/>
          <w:color w:val="000000"/>
          <w:sz w:val="28"/>
          <w:szCs w:val="28"/>
        </w:rPr>
        <w:t>[49] загалом має лінійно-хронологічну побудову. Водночас протягом розгортання подій можна виділити кілька кульмінаційних моментів, пов’язаних як із зовнішніми подіями (розстріли, втеча, гетто), так і з внутрішніми зламами героя (втрата родини, зустріч із Зельдою, руйнування ілюзій). Розглянемо основні етапи сюжету: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Експозиційно твір починається з епізоду, в якому головному герою Реувену Бєрковіцу сниться пророчий сон, в якому він та Зельда біжать в лісі, тікаючи від німців: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NIGHT BEFORE EVERYTHING CHANGED, I HAD A VISION. Zelda gripped my hand, leading me through a pitch-dark forest with no path.»</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«Shadows darted between trees. Germans, I thought. I wanted to run.»</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творі змальовано довоєнне життя родини Бєрковіців у краківському районі Казімєж. Читач знайомиться з єврейською сім’єю Бєрковіців. Батько Лев постає добрим і працьовитим майстром, який уособлює традиційний образ ремісника-годувальника. Мати Рейчел описується як практична та рішуча жінка, яка відповідає за дисципліну в родині. Бабуся Бубе є носієм народної мудрості та песимістичних передчуттів, які контрастують із юнацьким світосприйняттям Реувена. Сестри героя, спокійна й вразлива Сара та більш </w:t>
      </w:r>
      <w:r>
        <w:rPr>
          <w:rFonts w:ascii="Times New Roman" w:eastAsia="Times New Roman" w:hAnsi="Times New Roman" w:cs="Times New Roman"/>
          <w:sz w:val="28"/>
          <w:szCs w:val="28"/>
        </w:rPr>
        <w:lastRenderedPageBreak/>
        <w:t>енергійна, бунтівна Баша, доповнюють цілісний образ сім’ї, у якій уже на рівні характерів читач помічає різноманітність реакцій на довколишній світ.</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Важливим експозиційним елементом є докладний опис майстерні парасоль, що належить пану Бєрковіцу. Це не просто робоча зона, а місце, де поєднуються ремесло, естетика і сімейна гордість. У романі цей простір фігурує як «серце» родини, адже саме він забезпечує матеріальний достаток, статус у громаді та відчуття стабільності.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під час змалювання навколишнього світу автор виходить за межі одного дому й майстерні з виготовлення парасоль. Тод Лендінг розгортає панораму довоєнного Казімєжа: вводяться численні фігури сусідів та дрібних міських ремісників, які створюють живий фон єврейського кварталу. Кожен із них означений кількома виразними деталями, завдяки чому район постає як тісно пов’язана спільнота, де всі знають одне одного, обмінюються новинами, жартують і сваряться. Так формується образ колективного «ми», що згодом буде зруйноване гетто, депортаціями та табором.</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Невід’ємним складником є лінія стосунків між Реувеном і Зельдою. Їхня історія подається як типове перше підліткове кохання: сором’язливий юнак і смілива дівчина, яка часто ініціює контакти, розмови, навіть перший поцілунок. Зельда зображена розумною, начитаною та схильною до рефлексії. Між героями формується зв’язок, заснований не лише на емоційній близькості, а й на спільному інтелектуальному інтересі. На початку твору їхні стосунки ще існують у довоєнному вимірі, коли майбутнє уявляється можливим і відкритим.</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Сумарно всі ці елементи формують образ відносно впорядкованого світу. Життя хоч і не позбавлене матеріальних труднощів чи внутрішніх напружень, усе ж має зрозумілу логіку та сталий фундамент. При цьому світопорядку Реувен ще мислить себе як «сина майстра парасоль», а не як жертву чи свідка війни. Саме така експозиційна картина довоєнної </w:t>
      </w:r>
      <w:r>
        <w:rPr>
          <w:rFonts w:ascii="Times New Roman" w:eastAsia="Times New Roman" w:hAnsi="Times New Roman" w:cs="Times New Roman"/>
          <w:sz w:val="28"/>
          <w:szCs w:val="28"/>
        </w:rPr>
        <w:lastRenderedPageBreak/>
        <w:t>нормальності потрібна авторові, щоб надалі виразніше показати масштаб подальшого руйнування, спричиненого війною та Голокостом.</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експозиція задає основні орієнтири твору: окреслює простір дії (район Казімєж і сімейну майстерню), коло ключових персонажів і довоєнний устрій світу, який згодом буде зруйнований війною та Голокостом.</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Зав’язка роману пов’язана з початком Другої світової війни та приходом німецької окупації. Дата 1 вересня 1939 р. окреслює історичний рубіж і стає початком воєнних дій, вказуючи на те що старий формат світобудови більше не існує. У місто входять німецькі війська, встановлюючи перші обмеження для євреїв: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German soldiers and policemen now patrolled the streets on foot and in cars. Men wearing SS uniforms ate and drank in cafés, bars, and restaurants. A Gestapo headquarters had opened at 2 Pomorska Street. Every day more Nazi flags replaced our Polish flags in front of government buildings, schools, and offices, in parks and squares. On the radio, we learned Kraków had become the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General Government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for the Third Reich, and that Hitler’s personal legal advisor, Hans Frank, was now governor of the German-occupied territories.</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[49, chapter 7]</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Окупаційна влада впроваджує антисемітську кампанію в усі сфери життя, яка позбавляє людей єврейського народу всіх основних прав і благ.</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відзначається сцена візиту офіцера СС до майстерні парасольок: «... an SS officer with two soldiers pounded sharply on the shop door, demanding we open it.» [49, chapter 8] Саме поява капітана Шльондорфа та перші зіткнення з окупаційним режимом вводять головний конфлікт у сюжет. Мирний та ремісничий «старий» світ ламається тотальним насильством. Від цього моменту стає очевидно, що минуле життя не вдасться зберегти.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романі наявні декілька ключових кульмінаційних моментів. </w:t>
      </w:r>
      <w:r>
        <w:rPr>
          <w:rFonts w:ascii="Times New Roman" w:eastAsia="Times New Roman" w:hAnsi="Times New Roman" w:cs="Times New Roman"/>
          <w:b/>
          <w:bCs/>
          <w:sz w:val="28"/>
          <w:szCs w:val="28"/>
        </w:rPr>
        <w:t>Першою кульмінаційною точкою</w:t>
      </w:r>
      <w:r>
        <w:rPr>
          <w:rFonts w:ascii="Times New Roman" w:eastAsia="Times New Roman" w:hAnsi="Times New Roman" w:cs="Times New Roman"/>
          <w:sz w:val="28"/>
          <w:szCs w:val="28"/>
        </w:rPr>
        <w:t xml:space="preserve"> на лінії сюжету можна вважати сцену привласнення сімейного бізнесу сім’ї Берковіц нацистською адміністрацією: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«Today is a new day for your shop,» said Schlöndorff in a cheery tone. His soldier translated. «As I’m sure you know, regulations are in place stating Jews are forbidden to own businesses. You managed to keep yours longer than most. But today it ends. Today you will voluntarily assign ownership of your shop to Mr. Witek.»[49, chapter 11]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Майстерню парасольок зухвало конфіскують та передають під контроль поляку. Вивіска із прізвищем Бєрковіців зникає, на її місці з’являється табличка з абревіатурою LSSAH та символікою Третього рейху: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a short distance, we saw the bright red Nazi flag with its bold black swastika waving proudly from a pole mounted on the front of what used to be our umbrella shop, a foot above our display window. The Vistula River Umbrellas sign that had replaced ours was now gone. The new sign below the flag had thick black letters on a bloodred background reading: LSSAH OFFICE LEIBSTANDARTE SS ADOLF HITLER, A DIVISION OF THE SS.»[49, chapter 15 ]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відображеному епізоді остаточно руйнується економічний і символічний фундамент родини, а також ілюзія можливості «перечекати» окупацію, при цьому зберігши хоча б частину мирного життя.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Розвиток подій</w:t>
      </w:r>
      <w:r>
        <w:rPr>
          <w:rFonts w:ascii="Times New Roman" w:eastAsia="Times New Roman" w:hAnsi="Times New Roman" w:cs="Times New Roman"/>
          <w:color w:val="000000"/>
          <w:sz w:val="28"/>
          <w:szCs w:val="28"/>
        </w:rPr>
        <w:t xml:space="preserve"> розгортає поступове загущення конфлікту. Погіршення становища євреїв у Кракові проявляється через впровадження антисемітських постанов, економічні утиски, обмеження пересування та постійні погрози депортацій. Реувен фіксує, що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Our reality shifted so quickly it was difficult to comprehend</w:t>
      </w:r>
      <w:r>
        <w:rPr>
          <w:rFonts w:ascii="Times New Roman" w:eastAsia="Times New Roman" w:hAnsi="Times New Roman" w:cs="Times New Roman"/>
          <w:sz w:val="28"/>
          <w:szCs w:val="28"/>
        </w:rPr>
        <w:t xml:space="preserve">»[49, chapter </w:t>
      </w:r>
      <w:r>
        <w:rPr>
          <w:rFonts w:ascii="Times New Roman" w:eastAsia="Times New Roman" w:hAnsi="Times New Roman" w:cs="Times New Roman"/>
          <w:color w:val="000000"/>
          <w:sz w:val="28"/>
          <w:szCs w:val="28"/>
        </w:rPr>
        <w:t xml:space="preserve">7], наголошуючи на раптовості й швидкості змін. Важливим етапом цього процесу стає створення єврейського гетто та примусове переселення. Монолітна бетонна брама з арками у вигляді надгробків і великою Зіркою Давида на центральній колоні символічно позначає простір, у якому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...inside these walls is where you will die</w:t>
      </w:r>
      <w:r>
        <w:rPr>
          <w:rFonts w:ascii="Times New Roman" w:eastAsia="Times New Roman" w:hAnsi="Times New Roman" w:cs="Times New Roman"/>
          <w:sz w:val="28"/>
          <w:szCs w:val="28"/>
        </w:rPr>
        <w:t xml:space="preserve">»[49, chapter </w:t>
      </w:r>
      <w:r>
        <w:rPr>
          <w:rFonts w:ascii="Times New Roman" w:eastAsia="Times New Roman" w:hAnsi="Times New Roman" w:cs="Times New Roman"/>
          <w:color w:val="000000"/>
          <w:sz w:val="28"/>
          <w:szCs w:val="28"/>
        </w:rPr>
        <w:t>7], перетворюючи місто на велику пастку для єврейського населення.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Родина Бєрковіців змушена покинути дім і майстерню, оскільки бізнес більше не є прибутковим: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«No one is buying our umbrellas, and we can’t make a living from doing only repairs. [...] The goyim customers don’t want to buy from us, and our Jewish customers are trying to save every kopek they have.»[49, chapter 11].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економічна ізоляція й антисемітизм підривають матеріальний фундамент cім’ї.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гетто життя звужується до утиснених умов, голоду та щоденного приниження. Примусова робота на німців стає єдиним шансом продемонструвати свою «корисність» самопроголошеній владі. Опис важкої праці з киркою та тачкою, коли Реувен і батько розбивають мерзлий ґрунт і возять землю до колій, підкреслює виснаження та знеособлення, у якому люди перетворюються на робочу силу без права голосу.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цьому тлі розгортається й лінія кохання Реувена й Зельди. Сцена прощання наповнені передчуттям неминучої розлуки, а обіцянки повернення набувають особливого і водночас майже нереалістичного звучання. Символічним жестом стає ґудзик, який Зельда просить зберегти: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«Hold on to this button for me and when you return, you can show me how to sew it back on»[49, chapter 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предмет фіксує їхню віру в можливість спільного майбутнього й водночас підкреслює крихкість цієї надії в умовах наростаючої катастрофи.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Прийняття рішення про втечу можемо визначити як перехід від пасивного виживання до активної, хай і відчайдушної спроби змінити власну долю. Герої опинившись у дедалі тісніших і принизливіших умовах гетто, починають шукати шлях як вирватися з цієї пастки. На цьому ґрунті формується невелика група біженців, до якої входять не лише члени родини Бєрковіців, а й інші євреї. Поруч із Реувеном з’являються нові постаті: Макс, Рафаель та їх сім’ї. Не менш важливою фігурою стає молодий підпільний перевізник, який погоджується провести їх у небезпечну подорож. Він готує перехід через річку, що символічно постає як межа між життям і смертю, адже перетнути її означає отримати шанс на спасіння, але спроба являє собою </w:t>
      </w:r>
      <w:r>
        <w:rPr>
          <w:rFonts w:ascii="Times New Roman" w:eastAsia="Times New Roman" w:hAnsi="Times New Roman" w:cs="Times New Roman"/>
          <w:sz w:val="28"/>
          <w:szCs w:val="28"/>
        </w:rPr>
        <w:lastRenderedPageBreak/>
        <w:t>надзвичайний ризик. На цьому етапі навантаження конфлікту стрімко зростає: від психологічної тривоги, відчуття загнивання життя в гетто, події переходять до прямої фізичної загрози, коли кожен необережний крок може стати фатальним.</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Другим кульмінаційним моментом </w:t>
      </w:r>
      <w:r>
        <w:rPr>
          <w:rFonts w:ascii="Times New Roman" w:eastAsia="Times New Roman" w:hAnsi="Times New Roman" w:cs="Times New Roman"/>
          <w:sz w:val="28"/>
          <w:szCs w:val="28"/>
        </w:rPr>
        <w:t xml:space="preserve">стає епізод розстрілу євреїв біля річки під час втечі. Сцена подається крізь призму хаотичного руху та паніки. Реувен описує власну втечу як інстинктивний порив: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bolted through the darkness toward the river […] screaming for my family […] but no one answered» [49, chapter 19].</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Уже на цьому моменті підкреслюється безсилля героя, який може лише бігти й кричати, але не здатен вплинути на хід подій.</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 він разом із Башею ховається, перед ними відкривається картина масового розстрілу. Через короткі, ударні фрази передано механічність убивства: «One person after another – children, men, women, old people – collapsed to the ground when the bullets struck»[49, chapter 19]. У цьому одному реченні концентрується знеособлена масовість насильства: різні за віком і статтю люди падають одна за одною, перетворюючись на безіменні тіла.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Реувен фіксує загибель знайомих облич: «The hulking figure of Max went down, as did Raphael, along with his wife and children»[49, chapter 19].</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Найнапруженішою подією стає поранення й смерть Баші. Спочатку підкреслено її фізичне виснаження та поранення: «She limped from her wounded knee»[49, chapter 19], а згодом і раптову втрату контакту: «Her hand no longer gripped mine. She lay motionless on the ground» [49, chapter 19]. Коли Реувен перевертає сестру, він помічає «a large bloodstain flooding across her dress» [49, chapter 19], а її очі, «always curious and mischievous… stared off into the night, despondent, lifeless» [49, chapter 19]. Опис очей, які раніше втілювали допитливість і бунтівність, тепер «lifeless», фіксує момент остаточного обриву їхнього спільного минулого. Її смерть описана крізь погляд брата, який фізично відчуває власне безсилля: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«Basha? Are you okay?» I thought she’d passed out. Turning her over, my eyes followed a large bloodstain flooding across her dress. The blood flowed from a small black hole at the top of her rib cage.»[49, chapter 19]</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Реувен теж поранений і змушений тікати, залишаючи частину родини позаду, не маючи змоги повернутися чи допомогти. Інші члени сім’ї гинуть або зникають безвісти, й доля багатьох із них так і лишається до кінця невідомою: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was too stunned to cry, too completely overwhelmed by a loss that was impossible to comprehend. Time stopped. The world fell silent for I don’t know how long–maybe seconds, maybe minutes. Then an earsplitting gunshot snapped me out of it. The dogs were close, somewhere in the shadows and barking in a rage.»[49, chapter 19]</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в цьому епізоді формується ядро травматичного досвіду героя: відчуття повної безпорадності й глибока провина за тих, кого він не зміг урятувати визначає його подальший психічний стан і стає основою для мотиву «провини вижившого», який пронизує наступні частини роману.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подальшому розгортається ланцюг перипетій, що пов’язаний із втечею головного героя та тимчасовим притулком на польській фермі. Поранений Реувен дивом рятується й опиняється в чужому домі. Вже з перших сцен підкреслюється його фізична виснаженість та шок. Коли в нього питають вік, герой не може навіть відповісти: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tried to say «seventeen», but my lips and tongue couldn’t form the word. My vocal cords would only produce dry, guttural sounds… My mind was a jumbled mess, my memory ruptured, I wasn’t even sure what had happened to my family.»[49, chapter 21]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Втрата голосу та фрагментація пам’яті тут працюють як зовнішній вияв травми, пережитої під час розстрілів та втечі.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Ферма польського селянина для героя є водночас і притулком, і загрозою. Реувена одразу ж впізнають як єврея, але сприймають радше як ресурс, а не як людину: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«If he don’t die, I put him to work and we make more money… He only cost us some food.»[49, chapter 21]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Станіслав вбачає можливу вигоду у перебуванні головного героя на фермі, тоді як його дружина висловлює активну антисемітську позицію і не бажає щоб Реувен залишався: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don’t want a Żyd here. They worship the devil, put a curse on you – they killed Christ! If he’s here bad things will happen to us. I don’t want him near Lilli. Not in the house. No, no. Get rid of him.»[49, chapter 21]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 контраст показує амбівалентне ставлення до героя, адже для власників ферми Реувен одночасно небажаний і небезпечний «Żyd», і дешева робоча сила.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Перебування на фермі надає тимчасову безпеку. Селянин залучає героя до сільської праці,, поступово вчить виконувати різні хатні роботи. Реувен починає «вростати» в новий побут та життя.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певний час взаємовідносини Станіслава і головного героя теплішають, між ними налагоджується взаєморозуміння. Реувен згадує, що селянин ставився до нього майже як до власного сина: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«Stanisław and I worked hard through the winter… He treated me like a son who would one day take over the farm, and I thought of him as a father.»[49, chapter 33].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герой постійно живе з усвідомленням, що перебуває у чужій ролі, тоді як за межами цієї ферми залишився світ. Фізична безпека не скасовує й провини й відчуття зради щодо мертвих: новий статус «німого» та участь у житті польської родини лише загострюють для нього питання, ким він є насправді та чи має право на таке «спасіння».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Ключовим моментом стає епізод, коли Станіслав видає Реувена за свого родича, аби захистити його від німців. У сцені зустрічі з солдатами той представляє хлопця як власного небожа: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commander pointed at me. “This is your son?”</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“Nephew.”</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“What’s your name?” the commander asked me.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“Jurek,” said Stanisław. “He doesn’t speak. He’s mute.”»[49, chapter 30]</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 хоча Реувен вдячний селянину за спасіння, герой відчуває як у ньому формується фальшива ідентичність. Образ німого «Jurek», племінника селянина дозволяє йому фізично існувати, але ще більше віддаляє від власного «я» та єврейської спільноти.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Окремого значення в цій сюжетній лінії набувають взаємини між Реувеном і Кайєю, які поєднують у собі вимушену близькість, тілесний потяг і глибоке внутрішнє почуття провини героя. Ці стосунки не стільки дають йому опору, скільки оголюють його вразливість та моральну розгубленість.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Напруга посилюється, коли історія з Кайєю починає становити небезпеку. Реувен усвідомлює, що її імпульсивність і його слабкість можуть закінчитися трагічно:</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«Her impetuousness, and my pathetic weakness, was leading us toward disaster. Stanisław would eventually catch us and kill either me or both of us»[49, chapter 32].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Звідси народжується чітке рішення про від’їзд:</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was now clear; I had to leave the farm as soon as possible, before it was too late»[49, chapter 32].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героя стає очевидним, що подальше перебування на фермі означає не тільки загрозу розправи, а й небажаний відрив від власного життя. Від’їзд із ферми постає як болісний, але необхідний крок, який повертає його до реальності війни та до усвідомлення того, що сталося з його родиною.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фінальній частині роману сюжет наближається до кінця війни: гетто остаточно знищено, більшість єврейської спільноти Кракова депортовано або вбито. Після своєї втечі з ферми, Реувен намагається повернутися до єврейського середовища. Його основною метою стає відшукати Зельду та її сім’ю. Потрапивши до Кракова, герой виходить на слід колишньої спільноти завдяки допомозі фармацевта Маліновського. Аптекар допомагає герою зробити документи для легального перебування в гетто, а пізніше й вказує де шукати родину Зельди. Він повідомляє куди були переселені Абрамовичі. Шлях до Зельди проходить через тісні сходи й перенаселений простір гетто. Реувен стикається із жахливою реальністю існування євреїв: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«…families packed in the hallway and sitting room. Some lay across the floors sleeping, others eating; one man paced in a small circle, as if trapped in a cage. The pungent odors of cooked food, dirty diapers, sweaty and unwashed bodies emerged from the apartment. A rope hung across the hallway with wet clothes draped over it, forming small puddles on the floor.»[49, chapter 46].</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Довгоочікувана зустріч двох закоханих проходить не за уявним романтичним сценарієм Реувена. Герой зіштовхується з вразливою реальністю, що війна скалічила та докорінно змінила не лише його, але й Зельду: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«“Reuven? Is that really you?” Her voice was demure, and raspier than before.</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“Yes,” I said. “And is it really you?”</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She hesitated, looking at me oddly from some remote place that seemed worlds away. “Yes . . . mostly . . . I don’t know.”»[49, chapter 51].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Далі описується момент усвідомлення, що за рік розлуки Реувен та Зельда стали чужими людьми один для одного та старі уявлення про сумісне щасливе майбутнє зруйновано:</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 that moment it seemed everything had changed between us. My stomach got twisted into a knot of sadness. She didn’t reach out to touch me, and I hesitated to touch her. I was afraid to touch her. Afraid! Why? Why was she so distant? Or </w:t>
      </w:r>
      <w:r>
        <w:rPr>
          <w:rFonts w:ascii="Times New Roman" w:eastAsia="Times New Roman" w:hAnsi="Times New Roman" w:cs="Times New Roman"/>
          <w:sz w:val="28"/>
          <w:szCs w:val="28"/>
        </w:rPr>
        <w:lastRenderedPageBreak/>
        <w:t>was it me that was distant? […] This was the woman I had longed for, the woman I had planned to marry, to have children with, to build a life with – and now we seemed to be strangers. I didn’t understand it»[49, chapter 51].</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Натомість батьки Зельди раді бачити Реувена. Місіс Абрамович стверджує, що ця зустріч є доленосною для закоханих та вони приречені бути разом. Містер Абрамович просить героя забрати його доньку з гетто: «Take her with you, Reuven. Please.» [...] You and Zelda must survive. Promise us you will take her with you.»[49, chapter 51]. Зельда ж відкидає можливість втечі та хоче залишитися з батьками не дивлячись ні на що:«I’m not leaving you,» she said vehemently. «We stay together, no matter what.»[49, chapter 51]. Вже в цих репліках закладається напруження між очікуванням романтичного «порятунку» та її реальним станом. Подальша розмова Реувена та Зельди фактично руйнує уявлення про їхнє спільне майбутнє. Зельда чітко висловлює неможливість повернення до довоєнної романтичної ролі. Вона стверджує, що війна зробила її іншою, і вона більше не вірить у те, що може бути для нього хорошою нареченою. Реакція Реувена показує масштаб внутрішнього зламу. Він намагається раціонально сперечатися та стверджує, що всіх людей змінили обставини в яких вони існують. Просить її дати трохи часу, щоб знову пізнати одне одного і бути разом. Зельда ж вибачається перед ним, закриваючи двері та забираючи будь-яку надію. Реувен залишається в коридорі сам у стані повного спустошення: «Tears filled my eyes, my heart was crushed and aching, my sense of self broken into meaningless fragments. Nothing seemed to matter anymore.»[49, chapter 51]. Цей жест зачинених дверей символічно зображає не лише кінець стосунків, а й остаточний розрив із довоєнним образом світу. Попри цю відмову, герой усе ж знову знаходить шлях до її серця, і вони разом роблять останню спробу втечі.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Кульмінаційним епізодом розв’язки стає втеча річкою та смерть Зельди. Після невдалої спроби сісти на баржу вони повертаються до човна. Сцена починається з рідкісного для роману відчуття свободи: коли вони вже в човні, </w:t>
      </w:r>
      <w:r>
        <w:rPr>
          <w:rFonts w:ascii="Times New Roman" w:eastAsia="Times New Roman" w:hAnsi="Times New Roman" w:cs="Times New Roman"/>
          <w:sz w:val="28"/>
          <w:szCs w:val="28"/>
        </w:rPr>
        <w:lastRenderedPageBreak/>
        <w:t>герой пливе із Зельдою ніби до нового життя та відчуває «an exhilarating sense of freedom»[49, chapter 61]. Однак ця надія руйнується миттєво. Коли Реувен нарешті намагається відверто поговорити з Зельдою про долю її батьків і про побачене ним у таборі, розгортається трагедія: «Then a gunshot cracked the air. Zelda fell forward»[49, chapter 61]. Зельда отримує кульове поранення та помирає. Реувен намагається зупинити кров, говорить із нею, тримає на руках, але нічого змінити не може. Її смерть описана не як миттєвий постріл, а як процес згасання: ослаблене дихання, втома, фізичне охолодження тіла.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Подальша сцена поєднує вимір смерті та символічної пам’яті. Реувен проводить ніч у човні тримаючи тіло своєї коханої в руках наче намагається втримати її в житті. На світанку він усвідомлює її смерть: «Zelda was cold and limp in my hands… Blood covered my clothes and pooled at the bottom of the boat»[49, chapter 62].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фіналі Реувен тікає з Європи на вантажному судні й ховається в рятувальному човні. З’ясовується, що поруч переховується ще один юнак. Їх помічає шведський офіцер, який вирішив допомогти хлопцям, перевівши обох у безпечніше місце на кораблі. Саме там вони вперше за довгий час можуть говорити без відчуття загрози.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Розмова поступово переходить на їдиш, і стає зрозуміло, що обидва походять із Кракова. Далі Реувен дізнається, що перед ним Джошуа Абрамович, брат Зельди. Цей момент упізнавання змінює тон епілогу: поряд із провиною й самотністю з’являється відчуття, що пам’ять про Зельду тепер поділена між двома живими людьми. Для Реувена це знак, що його історія не замикається в особистому мовчанні, а отримує продовження в іншому свідкові.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Сюжет роману завершується втечею героя та переходом від подій війни до післявоєнного осмислення пережитого. Розв’язка не пропонує «щасливого кінця», натомість закріплює головний підсумок твору: пам’ять про загиблих і </w:t>
      </w:r>
      <w:r>
        <w:rPr>
          <w:rFonts w:ascii="Times New Roman" w:eastAsia="Times New Roman" w:hAnsi="Times New Roman" w:cs="Times New Roman"/>
          <w:sz w:val="28"/>
          <w:szCs w:val="28"/>
        </w:rPr>
        <w:lastRenderedPageBreak/>
        <w:t>зруйнований світ стає єдиною формою їхнього тривалого існування в майбутньому.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композиція книги вибудовується як послідовний рух від довоєнної експозиції через події геноциду до післявоєнного свідчення, де сюжет переходить у площину пам’яті. Кульмінаційні епізоди структурують наратив як низку втрат і переломів, що змінюють не лише обставини, а й позицію оповідача.</w:t>
      </w:r>
    </w:p>
    <w:p w:rsidR="00AF62F5" w:rsidRDefault="00AF62F5">
      <w:pPr>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 Головні та другорядні персонажі. Психологічні портрети героїв</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вимір «The umbrella maker’s son»[49] вибудовується через внутрішній світ наратора та кількох центральних персонажів. Не дивлячись на те, що герої твору в різний спосіб переживають травмуючий досвід, автор послідовно демонструє, як зміна соціальної реальності трансформує особистісні риси героїв, актуалізує глибинні страхи та приховані ресурси.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головних та другорядних героїв твору:</w:t>
      </w:r>
    </w:p>
    <w:p w:rsidR="00AF62F5" w:rsidRDefault="00A674BE">
      <w:pPr>
        <w:numPr>
          <w:ilvl w:val="0"/>
          <w:numId w:val="20"/>
        </w:num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Родина Бєрковіц:</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4" w:name="_l2kodydb0me0" w:colFirst="0" w:colLast="0"/>
      <w:bookmarkEnd w:id="44"/>
      <w:r>
        <w:rPr>
          <w:rFonts w:ascii="Times New Roman" w:eastAsia="Times New Roman" w:hAnsi="Times New Roman" w:cs="Times New Roman"/>
          <w:color w:val="000000"/>
        </w:rPr>
        <w:t>Реувен Бєрковіц (ориг. Reuven Berkovitz) – головний герой та наратор, син майстра парасоль.</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5" w:name="_t0dtpfi39xp0" w:colFirst="0" w:colLast="0"/>
      <w:bookmarkEnd w:id="45"/>
      <w:r>
        <w:rPr>
          <w:rFonts w:ascii="Times New Roman" w:eastAsia="Times New Roman" w:hAnsi="Times New Roman" w:cs="Times New Roman"/>
          <w:color w:val="000000"/>
        </w:rPr>
        <w:t xml:space="preserve">Лев Бєрковіц (ориг. Lev Berkovitz) – батько Реувена, власник майстерні парасольок </w:t>
      </w:r>
      <w:r>
        <w:rPr>
          <w:rFonts w:ascii="Times New Roman" w:eastAsia="Times New Roman" w:hAnsi="Times New Roman" w:cs="Times New Roman"/>
          <w:i/>
          <w:iCs/>
          <w:color w:val="000000"/>
        </w:rPr>
        <w:t>Berkovitz Custom Umbrellas</w:t>
      </w:r>
      <w:r>
        <w:rPr>
          <w:rFonts w:ascii="Times New Roman" w:eastAsia="Times New Roman" w:hAnsi="Times New Roman" w:cs="Times New Roman"/>
          <w:color w:val="000000"/>
        </w:rPr>
        <w:t>.</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6" w:name="_9n6hvjbntoia" w:colFirst="0" w:colLast="0"/>
      <w:bookmarkEnd w:id="46"/>
      <w:r>
        <w:rPr>
          <w:rFonts w:ascii="Times New Roman" w:eastAsia="Times New Roman" w:hAnsi="Times New Roman" w:cs="Times New Roman"/>
          <w:color w:val="000000"/>
        </w:rPr>
        <w:t>Рейчел Бєрковіц (ориг. Rachel Berkovitz) – мати Реувена, Сари і та Баші, дружина Лева Берковіца.</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7" w:name="_vv2kgan6swsb" w:colFirst="0" w:colLast="0"/>
      <w:bookmarkEnd w:id="47"/>
      <w:r>
        <w:rPr>
          <w:rFonts w:ascii="Times New Roman" w:eastAsia="Times New Roman" w:hAnsi="Times New Roman" w:cs="Times New Roman"/>
          <w:color w:val="000000"/>
        </w:rPr>
        <w:t>Бубе (ориг. Bubbe) – бабуся Реувена.</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48" w:name="_ivr81v827tu2" w:colFirst="0" w:colLast="0"/>
      <w:bookmarkEnd w:id="48"/>
      <w:r>
        <w:rPr>
          <w:rFonts w:ascii="Times New Roman" w:eastAsia="Times New Roman" w:hAnsi="Times New Roman" w:cs="Times New Roman"/>
          <w:color w:val="000000"/>
        </w:rPr>
        <w:t>Сара Бєрковіц (ориг. Sara Berkovitz) та Баша Бєрковіц (ориг. Basha Berkovitz) – сестри Реувена.</w:t>
      </w:r>
    </w:p>
    <w:p w:rsidR="00AF62F5" w:rsidRDefault="00A674BE">
      <w:pPr>
        <w:pStyle w:val="3"/>
        <w:keepNext w:val="0"/>
        <w:keepLines w:val="0"/>
        <w:numPr>
          <w:ilvl w:val="0"/>
          <w:numId w:val="20"/>
        </w:numPr>
        <w:spacing w:before="0" w:after="0" w:line="360" w:lineRule="auto"/>
        <w:jc w:val="both"/>
        <w:rPr>
          <w:rFonts w:ascii="Times New Roman" w:eastAsia="Times New Roman" w:hAnsi="Times New Roman" w:cs="Times New Roman"/>
          <w:b/>
          <w:bCs/>
          <w:color w:val="000000"/>
        </w:rPr>
      </w:pPr>
      <w:bookmarkStart w:id="49" w:name="_s9iv2yjupejz" w:colFirst="0" w:colLast="0"/>
      <w:bookmarkEnd w:id="49"/>
      <w:r>
        <w:rPr>
          <w:rFonts w:ascii="Times New Roman" w:eastAsia="Times New Roman" w:hAnsi="Times New Roman" w:cs="Times New Roman"/>
          <w:b/>
          <w:bCs/>
          <w:color w:val="000000"/>
        </w:rPr>
        <w:t>Родина Абрамовичів:</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rPr>
      </w:pPr>
      <w:bookmarkStart w:id="50" w:name="_n9qweyjcjali" w:colFirst="0" w:colLast="0"/>
      <w:bookmarkEnd w:id="50"/>
      <w:r>
        <w:rPr>
          <w:rFonts w:ascii="Times New Roman" w:eastAsia="Times New Roman" w:hAnsi="Times New Roman" w:cs="Times New Roman"/>
          <w:color w:val="000000"/>
        </w:rPr>
        <w:t>Зельда Абрамович (ориг. Zelda Abramovitch) – дівчина Реувена.</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51" w:name="_1e1l0yfev76l" w:colFirst="0" w:colLast="0"/>
      <w:bookmarkEnd w:id="51"/>
      <w:r>
        <w:rPr>
          <w:rFonts w:ascii="Times New Roman" w:eastAsia="Times New Roman" w:hAnsi="Times New Roman" w:cs="Times New Roman"/>
          <w:color w:val="000000"/>
        </w:rPr>
        <w:lastRenderedPageBreak/>
        <w:t xml:space="preserve">Йосеф Абрамович (ориг. Yosef Abramovitch) – батько Зельди, ортодоксальний єврей, кравець. </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52" w:name="_mycugkxjtdlz" w:colFirst="0" w:colLast="0"/>
      <w:bookmarkEnd w:id="52"/>
      <w:r>
        <w:rPr>
          <w:rFonts w:ascii="Times New Roman" w:eastAsia="Times New Roman" w:hAnsi="Times New Roman" w:cs="Times New Roman"/>
          <w:color w:val="000000"/>
        </w:rPr>
        <w:t>Маша Абрамович (ориг. Masha Abramovitch) – мати Зельди, дружина Йосефа Абрамовича, кравчиня.</w:t>
      </w:r>
    </w:p>
    <w:p w:rsidR="00AF62F5" w:rsidRDefault="00A674BE">
      <w:pPr>
        <w:pStyle w:val="3"/>
        <w:keepNext w:val="0"/>
        <w:keepLines w:val="0"/>
        <w:spacing w:before="0" w:after="0" w:line="360" w:lineRule="auto"/>
        <w:ind w:firstLine="720"/>
        <w:jc w:val="both"/>
      </w:pPr>
      <w:bookmarkStart w:id="53" w:name="_j7eh741wj0f" w:colFirst="0" w:colLast="0"/>
      <w:bookmarkEnd w:id="53"/>
      <w:r>
        <w:rPr>
          <w:rFonts w:ascii="Times New Roman" w:eastAsia="Times New Roman" w:hAnsi="Times New Roman" w:cs="Times New Roman"/>
          <w:color w:val="000000"/>
        </w:rPr>
        <w:t>Джошуа та Елі Абрамовичі (ориг. Joshua and Eli Abramovitch) – брати Зельди.</w:t>
      </w:r>
    </w:p>
    <w:p w:rsidR="00AF62F5" w:rsidRDefault="00A674BE">
      <w:pPr>
        <w:numPr>
          <w:ilvl w:val="0"/>
          <w:numId w:val="20"/>
        </w:num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Працівники майстерні та сусіди:</w:t>
      </w:r>
      <w:r>
        <w:rPr>
          <w:rFonts w:ascii="Times New Roman" w:eastAsia="Times New Roman" w:hAnsi="Times New Roman" w:cs="Times New Roman"/>
          <w:sz w:val="28"/>
          <w:szCs w:val="28"/>
        </w:rPr>
        <w:t xml:space="preserve">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Хоне (ориг. </w:t>
      </w:r>
      <w:r>
        <w:rPr>
          <w:rFonts w:ascii="Times New Roman" w:eastAsia="Times New Roman" w:hAnsi="Times New Roman" w:cs="Times New Roman"/>
          <w:sz w:val="28"/>
          <w:szCs w:val="28"/>
        </w:rPr>
        <w:t>Khone) – восьмидесятирічний майстер різьби по дереву й кості в майстерні Бєрковіца. Веселий, філософський, живе сам із котом. Робить вишукані ручки для парасольок, для Реувена він є фактично як дідусь.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Пініє (ориг. Pinie ) – працівник майстерні, шиє тканинні куполи парасоль. Уособлює звичайного єврейського ремісника: праця, віра, страх перед окупацією.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Іцек (ориг. Icek) – ще один швач у майстерні, працює поруч із Пініє.</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Герш (ориг. Hersch) – є відповідальним за дерев’яні та металеві частини парасоль: держаки, спиці, пружини. Працює з бамбуком, березою, металом. Разом із іншими показує злагоджену команду майстерні.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Сусіди з Казімєжа</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набір дрібних персонажів, що створюють атмосферу єврейського району Кракова. Кожен прив’язаний до своєї професії й показує, яким було нормальне життя до війни: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Меєр – продавець риби (Meyer the fishmonger); Нафтолі – кравець (Naftoli the tailor); Яков – чоботар (Jakov the shoemaker); Великий Зиґі – вугляр (Big Ziggy coal man); Авром – водонос (Avrom the water carrier); Старий Шмуль – вуличний прибиральник (Old Schmuel street sweeper); Бяла – ліхтарник (Biala the lamplighter); Ліпа –  молочник (Lipa the milkman).</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4. Люди втечі та дороги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 (ориг. Max ) – великий, схильний до паніки чоловік з групи біженців. Постійно ходить колами, нервується, боїться зради. Його істерики мало не зривають втечу через річку.</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54" w:name="_wn7juxu1ns1l" w:colFirst="0" w:colLast="0"/>
      <w:bookmarkEnd w:id="54"/>
      <w:r>
        <w:rPr>
          <w:rFonts w:ascii="Times New Roman" w:eastAsia="Times New Roman" w:hAnsi="Times New Roman" w:cs="Times New Roman"/>
          <w:sz w:val="28"/>
          <w:szCs w:val="28"/>
        </w:rPr>
        <w:lastRenderedPageBreak/>
        <w:t>Рафаель ( ориг. Raphael) – спокійніший і зібраніший, ніж Макс. Діє обережно, радиться з батьком Реувена. Подорожує зі своєю родиною, намагається втримати групу від дурних рішень.</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55" w:name="_3tsykhsp99gx" w:colFirst="0" w:colLast="0"/>
      <w:bookmarkEnd w:id="55"/>
      <w:r>
        <w:rPr>
          <w:rFonts w:ascii="Times New Roman" w:eastAsia="Times New Roman" w:hAnsi="Times New Roman" w:cs="Times New Roman"/>
          <w:color w:val="000000"/>
          <w:sz w:val="28"/>
          <w:szCs w:val="28"/>
        </w:rPr>
        <w:t xml:space="preserve">Підпільний перевізник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бідний, змучений хлопець, який за гроші й ризик возить євреїв до річки. Нервовий, але все ж допомагає, ризикуючи життям.</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rPr>
      </w:pPr>
      <w:bookmarkStart w:id="56" w:name="_a0dssa9fvu3o" w:colFirst="0" w:colLast="0"/>
      <w:bookmarkEnd w:id="56"/>
      <w:r>
        <w:rPr>
          <w:rFonts w:ascii="Times New Roman" w:eastAsia="Times New Roman" w:hAnsi="Times New Roman" w:cs="Times New Roman"/>
          <w:color w:val="000000"/>
          <w:sz w:val="28"/>
          <w:szCs w:val="28"/>
        </w:rPr>
        <w:t xml:space="preserve">Контролер на залізниці (Ticket man /railway clerk) – невеликий,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горобцеподібний</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чиновник, що каже: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Жодних євреїв у потязі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Легко змінює позицію за хабар, уособлення дрібної, але небезпечної корупційної антисемітської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нормальності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b/>
          <w:bCs/>
          <w:sz w:val="28"/>
          <w:szCs w:val="28"/>
        </w:rPr>
      </w:pPr>
      <w:bookmarkStart w:id="57" w:name="_yha6wsx60gew" w:colFirst="0" w:colLast="0"/>
      <w:bookmarkEnd w:id="57"/>
      <w:r>
        <w:rPr>
          <w:rFonts w:ascii="Times New Roman" w:eastAsia="Times New Roman" w:hAnsi="Times New Roman" w:cs="Times New Roman"/>
          <w:b/>
          <w:bCs/>
          <w:sz w:val="28"/>
          <w:szCs w:val="28"/>
        </w:rPr>
        <w:t>5. Персонажі ферми</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58" w:name="_96x61gju9vk2" w:colFirst="0" w:colLast="0"/>
      <w:bookmarkEnd w:id="58"/>
      <w:r>
        <w:rPr>
          <w:rFonts w:ascii="Times New Roman" w:eastAsia="Times New Roman" w:hAnsi="Times New Roman" w:cs="Times New Roman"/>
          <w:color w:val="000000"/>
          <w:sz w:val="28"/>
          <w:szCs w:val="28"/>
        </w:rPr>
        <w:t>Станіслав Зеленські (ориг. Stanisław Zelenski) – польський фермер, у якого ховається Реувен. Жорсткий, скупий на слова, але хоробрий. На людях тримається різко й владно, перед німцями не прогинається. Прикидається, що Реувен – його глухий племінник Журек. Робота на фермі поступово робить їх майже як батька й сина.</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59" w:name="_uwqj8hfiohfn" w:colFirst="0" w:colLast="0"/>
      <w:bookmarkEnd w:id="59"/>
      <w:r>
        <w:rPr>
          <w:rFonts w:ascii="Times New Roman" w:eastAsia="Times New Roman" w:hAnsi="Times New Roman" w:cs="Times New Roman"/>
          <w:sz w:val="28"/>
          <w:szCs w:val="28"/>
        </w:rPr>
        <w:t>Кая Зеленські (ориг. Kaja Zelenski) – дружина Станіслава, господиня дому, що приймає Реувена-«Журека» як родича й допомагає підтримувати легенду.</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0" w:name="_glvft0yewjgy" w:colFirst="0" w:colLast="0"/>
      <w:bookmarkEnd w:id="60"/>
      <w:r>
        <w:rPr>
          <w:rFonts w:ascii="Times New Roman" w:eastAsia="Times New Roman" w:hAnsi="Times New Roman" w:cs="Times New Roman"/>
          <w:sz w:val="28"/>
          <w:szCs w:val="28"/>
        </w:rPr>
        <w:t>Лілі (ориг. Lilli) – маленька дочка Станіслава та Каї; дитина, з якою Реувен контактує в побуті, частина «маскувальної» родини.</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1" w:name="_eujkdsvr13we" w:colFirst="0" w:colLast="0"/>
      <w:bookmarkEnd w:id="61"/>
      <w:r>
        <w:rPr>
          <w:rFonts w:ascii="Times New Roman" w:eastAsia="Times New Roman" w:hAnsi="Times New Roman" w:cs="Times New Roman"/>
          <w:sz w:val="28"/>
          <w:szCs w:val="28"/>
        </w:rPr>
        <w:t>Інші мешканці ферми: тварини з власними іменами, інколи наймити та сусіди, але вони радше фон, а не повноцінні герої.)</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b/>
          <w:bCs/>
          <w:sz w:val="28"/>
          <w:szCs w:val="28"/>
        </w:rPr>
      </w:pPr>
      <w:bookmarkStart w:id="62" w:name="_pkgoor6tqpog" w:colFirst="0" w:colLast="0"/>
      <w:bookmarkEnd w:id="62"/>
      <w:r>
        <w:rPr>
          <w:rFonts w:ascii="Times New Roman" w:eastAsia="Times New Roman" w:hAnsi="Times New Roman" w:cs="Times New Roman"/>
          <w:b/>
          <w:bCs/>
          <w:sz w:val="28"/>
          <w:szCs w:val="28"/>
        </w:rPr>
        <w:t>6. Персонажі окупаційної влади, гетто та спротиву</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3" w:name="_f3kona5vpjmi" w:colFirst="0" w:colLast="0"/>
      <w:bookmarkEnd w:id="63"/>
      <w:r>
        <w:rPr>
          <w:rFonts w:ascii="Times New Roman" w:eastAsia="Times New Roman" w:hAnsi="Times New Roman" w:cs="Times New Roman"/>
          <w:color w:val="000000"/>
          <w:sz w:val="28"/>
          <w:szCs w:val="28"/>
        </w:rPr>
        <w:t>Капітан Віктор Шльондорф (ориг. Captain Viktor Schlöndorff) – офіцер СС, культурний, освічений і одночасно небезпечний. Обожнює тонку майстерність, замовляє особливу парасолю з вовком і свастикою. Втілює холодну, естетизовану жорстокість: любить красу виробів, але життя людей для нього нічого не варте.</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4" w:name="_qozuyl6w6g13" w:colFirst="0" w:colLast="0"/>
      <w:bookmarkEnd w:id="64"/>
      <w:r>
        <w:rPr>
          <w:rFonts w:ascii="Times New Roman" w:eastAsia="Times New Roman" w:hAnsi="Times New Roman" w:cs="Times New Roman"/>
          <w:color w:val="000000"/>
          <w:sz w:val="28"/>
          <w:szCs w:val="28"/>
        </w:rPr>
        <w:lastRenderedPageBreak/>
        <w:t>Пан Маліновський (Mr. Malinowski) – польський фармацевт та аптекар, який у гетто підробляє документи й допомагає євреям. Обережний, але сміливий. Один із небагатьох неєвреїв, що ризикують, щоб рятувати інших.</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5" w:name="_mk7dnncsa29k" w:colFirst="0" w:colLast="0"/>
      <w:bookmarkEnd w:id="65"/>
      <w:r>
        <w:rPr>
          <w:rFonts w:ascii="Times New Roman" w:eastAsia="Times New Roman" w:hAnsi="Times New Roman" w:cs="Times New Roman"/>
          <w:color w:val="000000"/>
          <w:sz w:val="28"/>
          <w:szCs w:val="28"/>
        </w:rPr>
        <w:t>Іцхак Гешель (ориг. Yitzhak Heschel) – старий хасид у Пшемишлі. Допитливий, трохи нав’язливий, але добрий. Саме від нього Реувен дізнається, що Абрамовичі скоріш за все покинули гетто.</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6" w:name="_4q7506rwqjt" w:colFirst="0" w:colLast="0"/>
      <w:bookmarkEnd w:id="66"/>
      <w:r>
        <w:rPr>
          <w:rFonts w:ascii="Times New Roman" w:eastAsia="Times New Roman" w:hAnsi="Times New Roman" w:cs="Times New Roman"/>
          <w:color w:val="000000"/>
          <w:sz w:val="28"/>
          <w:szCs w:val="28"/>
        </w:rPr>
        <w:t>Ізі Штайн (ориг. Izzy Stein) – знайомий Реувена з Кракова, якого він шукає в Пржемислі. Майже не з’являється вживу, існує як пункт пошуку, слід за минулим і можливими контактами.</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b/>
          <w:bCs/>
          <w:sz w:val="28"/>
          <w:szCs w:val="28"/>
        </w:rPr>
      </w:pPr>
      <w:bookmarkStart w:id="67" w:name="_tr993dlgjndz" w:colFirst="0" w:colLast="0"/>
      <w:bookmarkEnd w:id="67"/>
      <w:r>
        <w:rPr>
          <w:rFonts w:ascii="Times New Roman" w:eastAsia="Times New Roman" w:hAnsi="Times New Roman" w:cs="Times New Roman"/>
          <w:b/>
          <w:bCs/>
          <w:sz w:val="28"/>
          <w:szCs w:val="28"/>
        </w:rPr>
        <w:t>7. Історичні та узагальнені фігури</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8" w:name="_nx19mdf11gv4" w:colFirst="0" w:colLast="0"/>
      <w:bookmarkEnd w:id="68"/>
      <w:r>
        <w:rPr>
          <w:rFonts w:ascii="Times New Roman" w:eastAsia="Times New Roman" w:hAnsi="Times New Roman" w:cs="Times New Roman"/>
          <w:color w:val="000000"/>
          <w:sz w:val="28"/>
          <w:szCs w:val="28"/>
        </w:rPr>
        <w:t xml:space="preserve">Ганс Франк (ориг. Hans Frank) – реальний історичний діяч, генерал-губернатор окупованої Польщі. Присутній у фоні, як символ бюрократичної машини нацистського терору, а не як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персонаж із характером</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69" w:name="_myuga6gnks7u" w:colFirst="0" w:colLast="0"/>
      <w:bookmarkEnd w:id="69"/>
      <w:r>
        <w:rPr>
          <w:rFonts w:ascii="Times New Roman" w:eastAsia="Times New Roman" w:hAnsi="Times New Roman" w:cs="Times New Roman"/>
          <w:sz w:val="28"/>
          <w:szCs w:val="28"/>
        </w:rPr>
        <w:t>Клімецькі (ориг. Klimecki) – мер Кракова. У романі він згадується як міський голова, який дуже швидко здав Краків німцям, що викликає обурення й нерозуміння:</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70" w:name="_bvvw3f16ugsz" w:colFirst="0" w:colLast="0"/>
      <w:bookmarkEnd w:id="70"/>
      <w:r>
        <w:rPr>
          <w:rFonts w:ascii="Times New Roman" w:eastAsia="Times New Roman" w:hAnsi="Times New Roman" w:cs="Times New Roman"/>
          <w:sz w:val="28"/>
          <w:szCs w:val="28"/>
        </w:rPr>
        <w:t>«Why Klimecki, the mayor of our city, had surrendered so quickly to the Germans was baffling. Some said it was to save lives, others said he was simply a coward.»[ch6]</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color w:val="000000"/>
          <w:sz w:val="28"/>
          <w:szCs w:val="28"/>
        </w:rPr>
      </w:pPr>
      <w:bookmarkStart w:id="71" w:name="_bjjezf99y9j5" w:colFirst="0" w:colLast="0"/>
      <w:bookmarkEnd w:id="71"/>
      <w:r>
        <w:rPr>
          <w:rFonts w:ascii="Times New Roman" w:eastAsia="Times New Roman" w:hAnsi="Times New Roman" w:cs="Times New Roman"/>
          <w:color w:val="000000"/>
          <w:sz w:val="28"/>
          <w:szCs w:val="28"/>
        </w:rPr>
        <w:t xml:space="preserve">Німецькі офіцери, гестапівці, російські командири та солдати – здебільшого безіменні військові, що з’являються в сценах обшуків, розстрілів, бомбардувань, фронту. Втілюють безособову жорстокість війни: хтось відверто садистичний, хтось просто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робить роботу</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й тим ще огидніший.</w:t>
      </w:r>
    </w:p>
    <w:p w:rsidR="00AF62F5" w:rsidRDefault="00A674BE">
      <w:r>
        <w:br w:type="page"/>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rPr>
      </w:pPr>
      <w:bookmarkStart w:id="72" w:name="_rwllrtzf9cre" w:colFirst="0" w:colLast="0"/>
      <w:bookmarkEnd w:id="72"/>
      <w:r>
        <w:rPr>
          <w:rFonts w:ascii="Times New Roman" w:eastAsia="Times New Roman" w:hAnsi="Times New Roman" w:cs="Times New Roman"/>
          <w:b/>
          <w:bCs/>
          <w:color w:val="000000"/>
          <w:sz w:val="28"/>
          <w:szCs w:val="28"/>
        </w:rPr>
        <w:lastRenderedPageBreak/>
        <w:t>2.4.1 Реувен Бєрковіц: травма, провина та дорослішання в умовах війни</w:t>
      </w:r>
    </w:p>
    <w:p w:rsidR="00AF62F5" w:rsidRDefault="00A674BE">
      <w:pPr>
        <w:pStyle w:val="2"/>
        <w:keepNext w:val="0"/>
        <w:keepLines w:val="0"/>
        <w:spacing w:before="0" w:after="0" w:line="360" w:lineRule="auto"/>
        <w:ind w:firstLine="720"/>
        <w:jc w:val="both"/>
        <w:rPr>
          <w:rFonts w:ascii="Times New Roman" w:eastAsia="Times New Roman" w:hAnsi="Times New Roman" w:cs="Times New Roman"/>
          <w:sz w:val="28"/>
          <w:szCs w:val="28"/>
        </w:rPr>
      </w:pPr>
      <w:bookmarkStart w:id="73" w:name="_whg64itbhcgy" w:colFirst="0" w:colLast="0"/>
      <w:bookmarkEnd w:id="73"/>
      <w:r>
        <w:rPr>
          <w:rFonts w:ascii="Times New Roman" w:eastAsia="Times New Roman" w:hAnsi="Times New Roman" w:cs="Times New Roman"/>
          <w:sz w:val="28"/>
          <w:szCs w:val="28"/>
        </w:rPr>
        <w:t xml:space="preserve">Реувен Бєрковіц (Reuven Berkovitz) є головним героєм та оповідачем роману. Саме через свідомість цього персонажа читач сприймає події, що відбуваються у творі.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він постає типовим сімнадцятирічним юнаком: чутливим, рефлексивним, закоханим, дещо інфантильним у ставленні до батьків та своєї майбутньої професії. Його ідентичність та світосприйняття спирається на декілька ключових опор: родину, сімейне ремесло, любов до Зельди та відносно стабільний світ довоєнного єврейського кварталу.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Психологічний портрет Реувена відзначається постійною напругою між страхом і почуттям обов’язку. Хлопець боїться війни, репресій, втрати близьких, але водночас не може дозволити собі повністю відступити. У його внутрішніх монологах щораз виразніше проступає мотив провини за те, що не був достатньо сміливим та не зміг захистити свою сім’ю: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kept seeing their bodies floating face down in the river, Papa’s hat and Bubbe’s scarf getting sucked beneath the surface in swirling eddies. Why? I kept asking myself. Why didn’t the boat come? Why did the Germans find us? Why was Basha killed and not me? Why couldn’t I stop my family from being killed? Why had my voice vanished? Why was I silent? Why was I alive and not them?»[49, chapter 20]</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«провина вижившого» формує стрижень його психології вже на пізніших етапах сюжету.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Серйозні травматичні події – створення гетто, насильство над Зельдою, смерть Баші та родини, небезпечна втеча запускають в головному герої процес прискореного дорослішання. Поступово Реувен змушений відмовитися від ролі пасивного свідка та брати участь у планах втечі, ухвалювати ризиковані рішення, та брати на себе відповідальність за долю близьких людей. При цьому його психіка залишається «розщепленою» між прагненням </w:t>
      </w:r>
      <w:r>
        <w:rPr>
          <w:rFonts w:ascii="Times New Roman" w:eastAsia="Times New Roman" w:hAnsi="Times New Roman" w:cs="Times New Roman"/>
          <w:sz w:val="28"/>
          <w:szCs w:val="28"/>
        </w:rPr>
        <w:lastRenderedPageBreak/>
        <w:t>нормальності та неможливістю повернення в довоєнний стан. Ця роздвоєність робить образ Реувена багатогранним: він одночасно жертва, свідок і, певною мірою, носій надії.</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pStyle w:val="4"/>
        <w:keepNext w:val="0"/>
        <w:keepLines w:val="0"/>
        <w:spacing w:before="0" w:after="40" w:line="360" w:lineRule="auto"/>
        <w:ind w:firstLine="720"/>
        <w:jc w:val="both"/>
        <w:rPr>
          <w:rFonts w:ascii="Times New Roman" w:eastAsia="Times New Roman" w:hAnsi="Times New Roman" w:cs="Times New Roman"/>
          <w:b/>
          <w:bCs/>
          <w:color w:val="000000"/>
          <w:sz w:val="28"/>
          <w:szCs w:val="28"/>
        </w:rPr>
      </w:pPr>
      <w:bookmarkStart w:id="74" w:name="_f4u8oj8ykgw4" w:colFirst="0" w:colLast="0"/>
      <w:bookmarkEnd w:id="74"/>
      <w:r>
        <w:rPr>
          <w:rFonts w:ascii="Times New Roman" w:eastAsia="Times New Roman" w:hAnsi="Times New Roman" w:cs="Times New Roman"/>
          <w:b/>
          <w:bCs/>
          <w:color w:val="000000"/>
          <w:sz w:val="28"/>
          <w:szCs w:val="28"/>
        </w:rPr>
        <w:t>2.4.2 Зельда Абрамович: поєднання інтелекту, духовності та травматичного досвіду</w:t>
      </w:r>
    </w:p>
    <w:p w:rsidR="00AF62F5" w:rsidRDefault="00AF62F5">
      <w:pPr>
        <w:rPr>
          <w:rFonts w:ascii="Times New Roman" w:eastAsia="Times New Roman" w:hAnsi="Times New Roman" w:cs="Times New Roman"/>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Зельда Абрамович – дівчина Реувена Берковіца, вирізняється на тлі інших персонажів інтелектуальною та духовною загостреністю. Вона одна з найкращих учениць, мріє про професію лікарки, цікавиться не лише раціональним знанням, а й містичною традицією юдаїзму: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«But Zelda wasn’t religious in the traditional Orthodox way that her parents were religious. She considered herself spiritual, not religious, and it was the mystical aspects of Judaism that fascinated her.»[49, chapter 3]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формує її як особистість з виразною внутрішньою автономією: Зельда не задовольняється готовими відповідями, шукає сенс за межами буденної релігійної практики.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Психологічно Зельда постає як персонаж із сильним почуттям власної гідності, але й із високою вразливістю. Вона здатна на емоційну емпатію, на глибокі прив’язаності , але не схильна до сліпої покори. Її духовні пошуки стають не романтичною примхою, а способом опору абсурдності та жорстокості світу. Однак досвід сексуального насильства у гетто та систематичних принижень під владою нацистів руйнує її відчуття безпеки, запускає симптоматику травми: сором, відчуження, мовчазну внутрішню ізоляцію.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травматичних подій Зельда втрачає частину своєї «прозорої» юнацької цілісності, але в ній зберігається здатність до внутрішнього спротиву. Її психологічний портрет позначений парадоксом: вона водночас зламана й незламна. Травма не перетворює її на пасивний об’єкт; навпаки, її </w:t>
      </w:r>
      <w:r>
        <w:rPr>
          <w:rFonts w:ascii="Times New Roman" w:eastAsia="Times New Roman" w:hAnsi="Times New Roman" w:cs="Times New Roman"/>
          <w:sz w:val="28"/>
          <w:szCs w:val="28"/>
        </w:rPr>
        <w:lastRenderedPageBreak/>
        <w:t>мовчання, відмова від патетики, здатність продовжувати існувати поряд з Реувеном свідчать про тиху, але стійку внутрішню силу.</w:t>
      </w:r>
    </w:p>
    <w:p w:rsidR="00AF62F5" w:rsidRDefault="00AF62F5">
      <w:pPr>
        <w:rPr>
          <w:rFonts w:ascii="Times New Roman" w:eastAsia="Times New Roman" w:hAnsi="Times New Roman" w:cs="Times New Roman"/>
          <w:sz w:val="28"/>
          <w:szCs w:val="28"/>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b/>
          <w:bCs/>
          <w:color w:val="000000"/>
        </w:rPr>
      </w:pPr>
      <w:bookmarkStart w:id="75" w:name="_kq27od6opcrm" w:colFirst="0" w:colLast="0"/>
      <w:bookmarkEnd w:id="75"/>
      <w:r>
        <w:rPr>
          <w:rFonts w:ascii="Times New Roman" w:eastAsia="Times New Roman" w:hAnsi="Times New Roman" w:cs="Times New Roman"/>
          <w:b/>
          <w:bCs/>
          <w:color w:val="000000"/>
        </w:rPr>
        <w:t>2.4.3 Лев та Рейчел Бєрковіци: два полюси батьківської реакції на катастрофу</w:t>
      </w:r>
    </w:p>
    <w:p w:rsidR="00AF62F5" w:rsidRDefault="00AF62F5">
      <w:pPr>
        <w:rPr>
          <w:rFonts w:ascii="Times New Roman" w:eastAsia="Times New Roman" w:hAnsi="Times New Roman" w:cs="Times New Roman"/>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76" w:name="_do614zjtewco" w:colFirst="0" w:colLast="0"/>
      <w:bookmarkEnd w:id="76"/>
      <w:r>
        <w:rPr>
          <w:rFonts w:ascii="Times New Roman" w:eastAsia="Times New Roman" w:hAnsi="Times New Roman" w:cs="Times New Roman"/>
          <w:color w:val="000000"/>
        </w:rPr>
        <w:t>Батьки Реувена уособлюють два різні типи психологічної реакції на насильницьке руйнування звичного світу. Їхні характери формують внутрішній конфлікт родини й водночас задають для головного героя альтернативні моделі поведінки в умовах загрози.</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77" w:name="_jb4mzhua4qu6" w:colFirst="0" w:colLast="0"/>
      <w:bookmarkEnd w:id="77"/>
      <w:r>
        <w:rPr>
          <w:rFonts w:ascii="Times New Roman" w:eastAsia="Times New Roman" w:hAnsi="Times New Roman" w:cs="Times New Roman"/>
          <w:color w:val="000000"/>
        </w:rPr>
        <w:t>Лев Бєрковіц постає м’якою, емоційною людиною, схильною до компромісів і надмірної довіри. Його життєвий простір зосереджений навколо майстерні парасоль, чесної праці та турботи про інших. Він уникає конфліктів і прагне зберегти людяність навіть тоді, коли реальність уже не залишає для цього підстав: «That was Papa, always willing to compromise, always wanting to avoid confrontations and altercations.»[49, chapter 2]. Фізичний портрет героя підсилює це враження: невисокий, худорлявий, із тихим голосом і «невпевненим» поглядом, Лев виглядає людиною, не пристосованою до світу насильства. Його доброта й поступливість, які в мирний час були чеснотами, у воєнних умовах обертаються вразливістю, адже він легко піддається маніпуляціям, дозволяє знижувати ціну на власні вироби, вірить у порядність клієнтів і загалом тяжіє до заперечення масштабу загрози. Саме ця риса робить образ Лева трагічним, бо його гуманізм виявляється безсилим перед тоталітарним злом.</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78" w:name="_tffhubhkhogq" w:colFirst="0" w:colLast="0"/>
      <w:bookmarkEnd w:id="78"/>
      <w:r>
        <w:rPr>
          <w:rFonts w:ascii="Times New Roman" w:eastAsia="Times New Roman" w:hAnsi="Times New Roman" w:cs="Times New Roman"/>
          <w:color w:val="000000"/>
        </w:rPr>
        <w:t xml:space="preserve">Рейчел постає як раціональна, різка й дисциплінована особистість. Вона мислить категоріями конкретних дій і відповідальності за виживання родини. Не випадково Реувен зауважує: «She would’ve made a good general in the army. She was mission driven. Once she made a decision, there was no turning back.»[49, chapter 2] Її жорсткість не є проявом безсердечності, а радше формою психологічного захисту. Місіс Бєрковіц не дозволяє собі сентиментів, оскільки </w:t>
      </w:r>
      <w:r>
        <w:rPr>
          <w:rFonts w:ascii="Times New Roman" w:eastAsia="Times New Roman" w:hAnsi="Times New Roman" w:cs="Times New Roman"/>
          <w:color w:val="000000"/>
        </w:rPr>
        <w:lastRenderedPageBreak/>
        <w:t>будь-яка слабкість може коштувати дітям життя. У цьому сенсі її образ руйнує традиційне уявлення про материнську ніжність: її любов не м’яка, а вимоглива й контролююча, спрямована не на емоційний комфорт, а на фізичне збереження родини.</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79" w:name="_40yuuzfpeenf" w:colFirst="0" w:colLast="0"/>
      <w:bookmarkEnd w:id="79"/>
      <w:r>
        <w:rPr>
          <w:rFonts w:ascii="Times New Roman" w:eastAsia="Times New Roman" w:hAnsi="Times New Roman" w:cs="Times New Roman"/>
          <w:color w:val="000000"/>
        </w:rPr>
        <w:t>Разом Лев і Рейчел утворюють психологічно-контрасний союз: його віра в людей протиставлена її недовірі до світу, його емоційність – її прагматизму, його бажання зберегти нормальність – її готовності діяти в екстремальних умовах. Для Реувена ці два батьківські типи стають моделями вибору, між якими він постійно вагається. Саме напруга між цими полюсами формує його внутрішній досвід війни та визначає подальший шлях героя.</w:t>
      </w:r>
    </w:p>
    <w:p w:rsidR="00AF62F5" w:rsidRDefault="00AF62F5">
      <w:pPr>
        <w:rPr>
          <w:rFonts w:ascii="Times New Roman" w:eastAsia="Times New Roman" w:hAnsi="Times New Roman" w:cs="Times New Roman"/>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b/>
          <w:bCs/>
          <w:color w:val="000000"/>
        </w:rPr>
      </w:pPr>
      <w:bookmarkStart w:id="80" w:name="_ctt5ms3akiny" w:colFirst="0" w:colLast="0"/>
      <w:bookmarkEnd w:id="80"/>
      <w:r>
        <w:rPr>
          <w:rFonts w:ascii="Times New Roman" w:eastAsia="Times New Roman" w:hAnsi="Times New Roman" w:cs="Times New Roman"/>
          <w:b/>
          <w:bCs/>
          <w:color w:val="000000"/>
        </w:rPr>
        <w:t>2.4.4 Бубе як носійка пам’яті та «чорного гумору» виживання</w:t>
      </w:r>
    </w:p>
    <w:p w:rsidR="00AF62F5" w:rsidRDefault="00AF62F5">
      <w:pPr>
        <w:rPr>
          <w:rFonts w:ascii="Times New Roman" w:eastAsia="Times New Roman" w:hAnsi="Times New Roman" w:cs="Times New Roman"/>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Бабуся Реувена постає в романі як образ колективних травм, який передує подіям Другої світової війни. У психологічному плані вона поєднує в собі втому від життя з гострим, часом різким гумором і схильністю до перебільшення. Її постійні зойки, прокльони, забобони та приказки не є лише ознакою буркотливості чи вікової дратівливості, але й дозволяють говорити про страх, смерть і неминучість втрат у формі, яка робить ці теми психологічно витримуваними.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званий «чорний гумор» Бубе можна розглядати як певний спосіб виживання. Називаючи найгірші сценарії наперед, вона ніби знімає з них частину руйнівної сили. Її слова часто звучать як прокляття або передбачення, однак за ними стоїть не бажання налякати, а досвід людини, яка вже не раз бачила, як світ ламається. На відміну від молодших персонажів, Бубе не живе ілюзіями й не вірить у стабільність війни чи «розумність» історії.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сенсі вона втілює колективну пам’ять єврейської спільноти. Її минуле включає спогади про попередні війни, голод і втрати, тому нинішня катастрофа не є для неї чимось абсолютно немислимим. Саме тому її голос звучить особливо різко на тлі Реувена чи навіть його батьків, які ще </w:t>
      </w:r>
      <w:r>
        <w:rPr>
          <w:rFonts w:ascii="Times New Roman" w:eastAsia="Times New Roman" w:hAnsi="Times New Roman" w:cs="Times New Roman"/>
          <w:sz w:val="28"/>
          <w:szCs w:val="28"/>
        </w:rPr>
        <w:lastRenderedPageBreak/>
        <w:t>намагаються зберегти віру в людяність або порядок. Песимізм Бубе не паралізує її, а радше дисциплінує: вона постійно нагадує родині про небезпеку, навіть якщо це викликає роздратування.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Показовими є її постійні конфлікти з власною донькою. Їхні сварки мають глибший підтекст, ніж побутові непорозуміння і відображають напругу між двома поколіннями жінок: «Mama and Bubbe argued, as they did often, with the fervor of a daughter and mother who had unfinished business from the past.»[49, chapter 2]</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Ці суперечки стають зіткненням різних стратегій реагування на небезпеку.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Реувена образ Бубе має особливе значення. Вона є не лише членом родини, а й символічним містком між минулим і теперішнім. Її присутність у тексті нагадує, що нинішня трагедія не є ізольованою подією, а вписується в довшу історію переслідувань. Отже, Бубе в романі виконує функцію «живої пам’яті», а її специфічний характер стають способом не забути й не знецінити пережитий досвід.</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2.4.5 Баша Бєрковіц: підлітковий протест та моральний радикалізм</w:t>
      </w:r>
    </w:p>
    <w:p w:rsidR="00AF62F5" w:rsidRDefault="00AF62F5">
      <w:pPr>
        <w:spacing w:line="360" w:lineRule="auto"/>
        <w:ind w:firstLine="720"/>
        <w:jc w:val="both"/>
        <w:rPr>
          <w:rFonts w:ascii="Times New Roman" w:eastAsia="Times New Roman" w:hAnsi="Times New Roman" w:cs="Times New Roman"/>
          <w:b/>
          <w:bCs/>
          <w:sz w:val="26"/>
          <w:szCs w:val="26"/>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Баша є сестрою Реувена та уособлює енергію підліткового протесту й юнацького максималізму. Вона розумна, начитана, різка, готова сперечатися як із батьками, так і з братом. Її внутрішній світ позначений чітким відчуттям несправедливості та неприйняттям пасивного підкорення.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Психологічно Баша схильна до радикальних оцінок. Вона швидко ділить реальність лише на «правильне» і «неправильне» при цьому не сприймає напівтонів. У мирний час це могло би виглядати як типова категоричність, що притаманна даному віку, але в умовах війни ця радикальність набуває небезпечного характеру. Її реакції часто імпульсивні, а поведінка демонструє гостру потребу доводити власну правоту, навіть у родинному колі. Це підкреслює автор і в побутових характеристиках героїні: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«Basha loved history and wanted to be a journalist, whereas Sara favored astronomy over all else. … But Basha was competitive and acted as a thorn in Sara’s side the moment she felt threatened.»[49, chapter 2].</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що її «колючість» має не лише характерологічний, а й етичний вимір. Баша не просто конфліктна: вона не терпить самообману й відмовляється «пом’якшувати» реальність для власного спокою. Вона гостріше за інших відчуває деградацію норм, приниження, зростання небезпеки, і через це її слова та реакції часто звучать як виклик. Її протест, по суті, є формою внутрішньої свободи. Навіть коли простір зовнішнього вибору звужується, Баша намагається зберегти право на оцінку й на незгоду.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Загибель Баші є одним із ключових переломів у внутрішній історії Реувена. Це стає болючим доказом того, що війна знищує не лише людей, а й потенціал наступних поколінь. Якщо в довоєнному блоці Баша втілює енергію майбутнього, то в кульмінаційній сцені втечі її смерть символічно демонструє обрив грядущого. Відтак Баша в романі функціонує як образ незавершеності, адже її характер не «дозріває» до компромісу чи складніших моральних нюансів. ЇЇ історія обривається на стадії гострого підліткового бунту.</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2.4.6 Станіслав Зеленські: амбівалентність </w:t>
      </w:r>
      <w:r>
        <w:rPr>
          <w:rFonts w:ascii="Times New Roman" w:eastAsia="Times New Roman" w:hAnsi="Times New Roman" w:cs="Times New Roman"/>
          <w:b/>
          <w:bCs/>
          <w:sz w:val="28"/>
          <w:szCs w:val="28"/>
        </w:rPr>
        <w:t>«</w:t>
      </w:r>
      <w:r>
        <w:rPr>
          <w:rFonts w:ascii="Times New Roman" w:eastAsia="Times New Roman" w:hAnsi="Times New Roman" w:cs="Times New Roman"/>
          <w:b/>
          <w:bCs/>
          <w:color w:val="000000"/>
          <w:sz w:val="28"/>
          <w:szCs w:val="28"/>
        </w:rPr>
        <w:t>чужого, який рятує</w:t>
      </w:r>
      <w:r>
        <w:rPr>
          <w:rFonts w:ascii="Times New Roman" w:eastAsia="Times New Roman" w:hAnsi="Times New Roman" w:cs="Times New Roman"/>
          <w:b/>
          <w:bCs/>
          <w:sz w:val="28"/>
          <w:szCs w:val="28"/>
        </w:rPr>
        <w:t>»</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Станіслав Зеленські є польським фермером, який репрезентує неоднозначне ставлення неєврейського оточення до Голокосту. Зовні він суворий, замкнений, економний на емоції. Його поведінка може здаватися холодною, однак у критичний момент він бере на себе смертельно небезпечний крок, прихистивши у власному домі єврейського юнака.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Психологічно Зеленські діє не стільки з абстрактних гуманістичних переконань, скільки з внутрішнього почуття особистої відповідальності. Його рішення не супроводжується співчуттям чи словами, натомість виявляється в конкретних та ризикованих діях. Сам Реувен зауважує, що для селянина його </w:t>
      </w:r>
      <w:r>
        <w:rPr>
          <w:rFonts w:ascii="Times New Roman" w:eastAsia="Times New Roman" w:hAnsi="Times New Roman" w:cs="Times New Roman"/>
          <w:sz w:val="28"/>
          <w:szCs w:val="28"/>
        </w:rPr>
        <w:lastRenderedPageBreak/>
        <w:t>життя спочатку має радше практичну цінність, ніж емоційне значення. Водночас цей прагматизм не скасовує готовності до захисту. Ключовим моментом стає сцена зустрічі з німецькими солдатами, коли Станіслав без вагань представляє Реувена як свого родича й бере відповідальність за його присутність у домі: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is your son?’ the commander asked.</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“Nephew,” Stanisław replied. “He doesn’t speak. He’s mute.”»[49, chapter 30].</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Суперечливість цього образу полягає в поєднанні користі, страху й морального вибору. Станіслав не є ані романтизованим «праведником», ані відвертим колаборантом. Він постає як людина, що рятує, не перестаючи залишатися грубою, суперечливою та внутрішньо обмеженою. Саме ця неоднозначність робить образ фермера реалістичним. Селянин рятує Реувена конкретними діями, що безпосередньо забезпечують йому шанс вижити.</w:t>
      </w:r>
    </w:p>
    <w:p w:rsidR="00AF62F5" w:rsidRDefault="00AF62F5">
      <w:pPr>
        <w:spacing w:line="360" w:lineRule="auto"/>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2.4.7 Капітан Віктор Шльондорф: естетизація насильства та </w:t>
      </w:r>
      <w:r>
        <w:rPr>
          <w:rFonts w:ascii="Times New Roman" w:eastAsia="Times New Roman" w:hAnsi="Times New Roman" w:cs="Times New Roman"/>
          <w:b/>
          <w:bCs/>
          <w:sz w:val="28"/>
          <w:szCs w:val="28"/>
        </w:rPr>
        <w:t>«</w:t>
      </w:r>
      <w:r>
        <w:rPr>
          <w:rFonts w:ascii="Times New Roman" w:eastAsia="Times New Roman" w:hAnsi="Times New Roman" w:cs="Times New Roman"/>
          <w:b/>
          <w:bCs/>
          <w:color w:val="000000"/>
          <w:sz w:val="28"/>
          <w:szCs w:val="28"/>
        </w:rPr>
        <w:t>банальність зла</w:t>
      </w:r>
      <w:r>
        <w:rPr>
          <w:rFonts w:ascii="Times New Roman" w:eastAsia="Times New Roman" w:hAnsi="Times New Roman" w:cs="Times New Roman"/>
          <w:b/>
          <w:bCs/>
          <w:sz w:val="28"/>
          <w:szCs w:val="28"/>
        </w:rPr>
        <w:t>»</w:t>
      </w:r>
    </w:p>
    <w:p w:rsidR="00AF62F5" w:rsidRDefault="00AF62F5">
      <w:pPr>
        <w:spacing w:line="360" w:lineRule="auto"/>
        <w:ind w:firstLine="720"/>
        <w:jc w:val="both"/>
        <w:rPr>
          <w:rFonts w:ascii="Times New Roman" w:eastAsia="Times New Roman" w:hAnsi="Times New Roman" w:cs="Times New Roman"/>
          <w:b/>
          <w:bCs/>
          <w:color w:val="000000"/>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Капітан Віктор Шльондорф постає одним із ключових антагоністів роману, в образі якого поєднуються інтелектуальність, зовнішня культурність і холодна жорстокість. Його психологічний портрет демонструє тип зла, що не потребує гротескної демонізації. Це зло, яке діє буденно, впевнено і без внутрішніх сумнівів.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Зовнішній вигляд Шльондорфа підкреслює цю суперечність між формою й суттю. Він справляє враження доглянутої, освіченої людини, яка цінує порядок, естетику та символи влади. Оповідач докладно фіксує деталі його уніформи й рухів, що надає образові майже театральної витонченості: «He introduced himself as Captain Schlöndorff as he strolled slowly and purposefully, appearing to glide through the shop as if skating across ice.» [49, </w:t>
      </w:r>
      <w:r>
        <w:rPr>
          <w:rFonts w:ascii="Times New Roman" w:eastAsia="Times New Roman" w:hAnsi="Times New Roman" w:cs="Times New Roman"/>
          <w:sz w:val="28"/>
          <w:szCs w:val="28"/>
        </w:rPr>
        <w:lastRenderedPageBreak/>
        <w:t>chapter 8] Разом із цим увага до знаків СС – черепа, орла зі свастикою, зброї – створює атмосферу загрози, у якій естетика напряму пов’язана з насильством: «The pins were repulsive and intimidating.» [49, chapter 8]</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Шльондорф не є імпульсивним садистом чи істеричним фанатиком. Навпаки, його мова звучить стримано й інтелігентно, що ще більше підсилює тривожний ефект: «His German was more fluid, less guttural… making him sound intelligent and well read.»[49, chapter 8]. Саме така мовна й поведінкова вишуканість контрастує з повною моральною глухотою персонажа. Шльондорф не вважає єврейських ремісників за людей. Вони для нього є скоріш ресурсом та дріб’язковими частинами механізму, який він контролює. Його інтерес до якості парасоль, до індивідуального замовлення з символікою влади не містить жодного співпереживання; навпаки, він демонструє здатність поєднувати естетичну насолоду із знеціненням людського життя.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Психологічно Шльондорф цілком інтегрований у нацистську систему. Він не рефлексує, не сумнівається і не ставить під питання власні дії. Його внутрішній світ організований навколо лояльності до структури, яка надає йому статус, повноваження та відчуття влади. Саме тому цей персонаж уособлює особливо небезпечний тип зла, який є не емоційно вибуховим, а раціональним, впорядкованим й цілком свідомим.</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 Лексико-стилістичні особливості роману (лексика, метафори, символи, мовні засоби)</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романі «The umbrella maker’s son»[49] лексичний рівень виконує не лише номінативну, а й виразно стилістичну функцію, адже через добір слів автор формує історичну достовірність, психологічну напругу та культурну ідентичність персонажів. Лексика групується у низку тематичних полів, які повторюються протягом оповіді та «склеюють» побутову конкретику, досвід війни й внутрішній світ героїв.</w:t>
      </w:r>
    </w:p>
    <w:p w:rsidR="00AF62F5" w:rsidRDefault="00AF62F5">
      <w:pPr>
        <w:spacing w:line="360" w:lineRule="auto"/>
        <w:ind w:firstLine="720"/>
        <w:jc w:val="both"/>
        <w:rPr>
          <w:rFonts w:ascii="Times New Roman" w:eastAsia="Times New Roman" w:hAnsi="Times New Roman" w:cs="Times New Roman"/>
          <w:b/>
          <w:bCs/>
          <w:sz w:val="26"/>
          <w:szCs w:val="26"/>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2.5.1 Єврейські компоненти твору</w:t>
      </w:r>
    </w:p>
    <w:p w:rsidR="00AF62F5" w:rsidRDefault="00AF62F5">
      <w:pPr>
        <w:spacing w:line="360" w:lineRule="auto"/>
        <w:ind w:firstLine="720"/>
        <w:jc w:val="both"/>
        <w:rPr>
          <w:rFonts w:ascii="Times New Roman" w:eastAsia="Times New Roman" w:hAnsi="Times New Roman" w:cs="Times New Roman"/>
          <w:b/>
          <w:bCs/>
          <w:sz w:val="26"/>
          <w:szCs w:val="26"/>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контексті аналізу єврейського досвіду принципово важливо розрізняти дві ключові мови ашкеназької традиції, а саме їдиш та іврит, які належать до різних мовних сімей і виконують різні функції.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Їдиш за походженням є західногерманською мовою, що сформувалася в середньовічній Центральній Європі. У її основі лежить верхньонімецький діалектний пласт із значним домішком елементів івриту, арамейської та низки слов’янських мов. У брошурі YIVO Institute for Jewish Research[53] зазначається, що їдиш був мовою повсякденного спілкування, а також слугувала засобом релігійної, торгівельної та світської комунікації. До Другої світової війни нею розмовляли понад 10 мільйонів людей[53].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Іврит, на відміну від їдишу, має семітське походження та належить до групи західносемітських мов. З біблійних часів іврит виконував насамперед функцію сакральної й літературної мови, залишаючись «мовою тексту», а не повсякденної комунікації. Лише в новітній історі іврит був модернізований і перетворився на повноцінну мову щоденної комунікації[43].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різниця між їдишем та івритом полягає не лише в їх походженні, а й у функціональному статусі. Їдиш постає як мова щоденного вжитку, тоді як іврит – як мова канонічного тексту, а в сучасний період також як державна мова.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зазначити, що в художньому тексті розмежування їдишу та івриту проявляється не лише теоретично, але й стилістично. У романі їдишові вставки зазвичай з’являються в ситуаціях емоційної напруги, родинної сварки, побутового коментування або прокльонів. Тобто можемо стверджувати, що дані лексеми та вирази виконують функцію експресивної розмовної мови: </w:t>
      </w:r>
      <w:r>
        <w:rPr>
          <w:rFonts w:ascii="Times New Roman" w:eastAsia="Times New Roman" w:hAnsi="Times New Roman" w:cs="Times New Roman"/>
          <w:i/>
          <w:iCs/>
          <w:sz w:val="28"/>
          <w:szCs w:val="28"/>
        </w:rPr>
        <w:t>«Oy gevalt»</w:t>
      </w:r>
      <w:r>
        <w:rPr>
          <w:rFonts w:ascii="Times New Roman" w:eastAsia="Times New Roman" w:hAnsi="Times New Roman" w:cs="Times New Roman"/>
          <w:sz w:val="28"/>
          <w:szCs w:val="28"/>
        </w:rPr>
        <w:t xml:space="preserve"> – «ой, біда/горе»; </w:t>
      </w:r>
      <w:r>
        <w:rPr>
          <w:rFonts w:ascii="Times New Roman" w:eastAsia="Times New Roman" w:hAnsi="Times New Roman" w:cs="Times New Roman"/>
          <w:i/>
          <w:iCs/>
          <w:sz w:val="28"/>
          <w:szCs w:val="28"/>
        </w:rPr>
        <w:t>«Far morgn, vet Got zorgn»</w:t>
      </w:r>
      <w:r>
        <w:rPr>
          <w:rFonts w:ascii="Times New Roman" w:eastAsia="Times New Roman" w:hAnsi="Times New Roman" w:cs="Times New Roman"/>
          <w:sz w:val="28"/>
          <w:szCs w:val="28"/>
        </w:rPr>
        <w:t xml:space="preserve"> – «Про завтра подбає Бог»; </w:t>
      </w:r>
      <w:r>
        <w:rPr>
          <w:rFonts w:ascii="Times New Roman" w:eastAsia="Times New Roman" w:hAnsi="Times New Roman" w:cs="Times New Roman"/>
          <w:i/>
          <w:iCs/>
          <w:sz w:val="28"/>
          <w:szCs w:val="28"/>
        </w:rPr>
        <w:t>broch</w:t>
      </w:r>
      <w:r>
        <w:rPr>
          <w:rFonts w:ascii="Times New Roman" w:eastAsia="Times New Roman" w:hAnsi="Times New Roman" w:cs="Times New Roman"/>
          <w:sz w:val="28"/>
          <w:szCs w:val="28"/>
        </w:rPr>
        <w:t xml:space="preserve"> – «лихо»; </w:t>
      </w:r>
      <w:r>
        <w:rPr>
          <w:rFonts w:ascii="Times New Roman" w:eastAsia="Times New Roman" w:hAnsi="Times New Roman" w:cs="Times New Roman"/>
          <w:i/>
          <w:iCs/>
          <w:sz w:val="28"/>
          <w:szCs w:val="28"/>
        </w:rPr>
        <w:t>farshtunken</w:t>
      </w:r>
      <w:r>
        <w:rPr>
          <w:rFonts w:ascii="Times New Roman" w:eastAsia="Times New Roman" w:hAnsi="Times New Roman" w:cs="Times New Roman"/>
          <w:sz w:val="28"/>
          <w:szCs w:val="28"/>
        </w:rPr>
        <w:t xml:space="preserve"> – «нікчемний/поганий»; </w:t>
      </w:r>
      <w:r>
        <w:rPr>
          <w:rFonts w:ascii="Times New Roman" w:eastAsia="Times New Roman" w:hAnsi="Times New Roman" w:cs="Times New Roman"/>
          <w:i/>
          <w:iCs/>
          <w:sz w:val="28"/>
          <w:szCs w:val="28"/>
        </w:rPr>
        <w:t>shanda</w:t>
      </w:r>
      <w:r>
        <w:rPr>
          <w:rFonts w:ascii="Times New Roman" w:eastAsia="Times New Roman" w:hAnsi="Times New Roman" w:cs="Times New Roman"/>
          <w:sz w:val="28"/>
          <w:szCs w:val="28"/>
        </w:rPr>
        <w:t xml:space="preserve"> – «ганьба»; </w:t>
      </w:r>
      <w:r>
        <w:rPr>
          <w:rFonts w:ascii="Times New Roman" w:eastAsia="Times New Roman" w:hAnsi="Times New Roman" w:cs="Times New Roman"/>
          <w:i/>
          <w:iCs/>
          <w:sz w:val="28"/>
          <w:szCs w:val="28"/>
        </w:rPr>
        <w:t>mensch</w:t>
      </w:r>
      <w:r>
        <w:rPr>
          <w:rFonts w:ascii="Times New Roman" w:eastAsia="Times New Roman" w:hAnsi="Times New Roman" w:cs="Times New Roman"/>
          <w:sz w:val="28"/>
          <w:szCs w:val="28"/>
        </w:rPr>
        <w:t xml:space="preserve"> – « хороша людина».</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Натомість івритські лексеми переважно пов’язані з релігійною практикою і традиціями: </w:t>
      </w:r>
      <w:r>
        <w:rPr>
          <w:rFonts w:ascii="Times New Roman" w:eastAsia="Times New Roman" w:hAnsi="Times New Roman" w:cs="Times New Roman"/>
          <w:i/>
          <w:iCs/>
          <w:sz w:val="28"/>
          <w:szCs w:val="28"/>
        </w:rPr>
        <w:t>Torah</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synagogue</w:t>
      </w:r>
      <w:r>
        <w:rPr>
          <w:rFonts w:ascii="Times New Roman" w:eastAsia="Times New Roman" w:hAnsi="Times New Roman" w:cs="Times New Roman"/>
          <w:sz w:val="28"/>
          <w:szCs w:val="28"/>
        </w:rPr>
        <w:t xml:space="preserve"> – синагога, </w:t>
      </w:r>
      <w:r>
        <w:rPr>
          <w:rFonts w:ascii="Times New Roman" w:eastAsia="Times New Roman" w:hAnsi="Times New Roman" w:cs="Times New Roman"/>
          <w:i/>
          <w:iCs/>
          <w:sz w:val="28"/>
          <w:szCs w:val="28"/>
        </w:rPr>
        <w:t xml:space="preserve">rabbi </w:t>
      </w:r>
      <w:r>
        <w:rPr>
          <w:rFonts w:ascii="Times New Roman" w:eastAsia="Times New Roman" w:hAnsi="Times New Roman" w:cs="Times New Roman"/>
          <w:sz w:val="28"/>
          <w:szCs w:val="28"/>
        </w:rPr>
        <w:t xml:space="preserve">– рабин, </w:t>
      </w:r>
      <w:r>
        <w:rPr>
          <w:rFonts w:ascii="Times New Roman" w:eastAsia="Times New Roman" w:hAnsi="Times New Roman" w:cs="Times New Roman"/>
          <w:i/>
          <w:iCs/>
          <w:sz w:val="28"/>
          <w:szCs w:val="28"/>
        </w:rPr>
        <w:t>yarmulke</w:t>
      </w:r>
      <w:r>
        <w:rPr>
          <w:rFonts w:ascii="Times New Roman" w:eastAsia="Times New Roman" w:hAnsi="Times New Roman" w:cs="Times New Roman"/>
          <w:sz w:val="28"/>
          <w:szCs w:val="28"/>
        </w:rPr>
        <w:t xml:space="preserve"> – ярмулка, або такі назви свят, як </w:t>
      </w:r>
      <w:r>
        <w:rPr>
          <w:rFonts w:ascii="Times New Roman" w:eastAsia="Times New Roman" w:hAnsi="Times New Roman" w:cs="Times New Roman"/>
          <w:i/>
          <w:iCs/>
          <w:sz w:val="28"/>
          <w:szCs w:val="28"/>
        </w:rPr>
        <w:t>Rosh Hashanah</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Yom Kippur</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Sukkot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Hanukkah</w:t>
      </w:r>
      <w:r>
        <w:rPr>
          <w:rFonts w:ascii="Times New Roman" w:eastAsia="Times New Roman" w:hAnsi="Times New Roman" w:cs="Times New Roman"/>
          <w:sz w:val="28"/>
          <w:szCs w:val="28"/>
        </w:rPr>
        <w:t xml:space="preserve">.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Підсумуємо, що в тексті спостерігається своєрідний розподіл: їдиш вживається в якості мови живої реакції та внутрішньогрупової комунікації, тоді як за допомогою івриту змальовуються традиції, обрядовість і культурна пам’ять.</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2.5.2</w:t>
      </w:r>
      <w:r>
        <w:rPr>
          <w:rFonts w:ascii="Times New Roman" w:eastAsia="Times New Roman" w:hAnsi="Times New Roman" w:cs="Times New Roman"/>
          <w:b/>
          <w:bCs/>
          <w:sz w:val="28"/>
          <w:szCs w:val="28"/>
        </w:rPr>
        <w:t xml:space="preserve"> Топоніміка й «лексика простору»</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засобом документалізації є топонімічна лексика, яка відображає події в конкретному міському просторі та перетворює локації Кракова та інших польських міст на активні елементи сюжету.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тексті з’являються назви місць, що задають маршрут руху персонажів і підкреслюють реалістичність описів. Такі географічні назви, як </w:t>
      </w:r>
      <w:r>
        <w:rPr>
          <w:rFonts w:ascii="Times New Roman" w:eastAsia="Times New Roman" w:hAnsi="Times New Roman" w:cs="Times New Roman"/>
          <w:i/>
          <w:iCs/>
          <w:sz w:val="28"/>
          <w:szCs w:val="28"/>
        </w:rPr>
        <w:t>Vistula River</w:t>
      </w:r>
      <w:r>
        <w:rPr>
          <w:rFonts w:ascii="Times New Roman" w:eastAsia="Times New Roman" w:hAnsi="Times New Roman" w:cs="Times New Roman"/>
          <w:sz w:val="28"/>
          <w:szCs w:val="28"/>
        </w:rPr>
        <w:t xml:space="preserve"> (річка Вісла) та </w:t>
      </w:r>
      <w:r>
        <w:rPr>
          <w:rFonts w:ascii="Times New Roman" w:eastAsia="Times New Roman" w:hAnsi="Times New Roman" w:cs="Times New Roman"/>
          <w:i/>
          <w:iCs/>
          <w:sz w:val="28"/>
          <w:szCs w:val="28"/>
        </w:rPr>
        <w:t>Podgórska Street</w:t>
      </w:r>
      <w:r>
        <w:rPr>
          <w:rFonts w:ascii="Times New Roman" w:eastAsia="Times New Roman" w:hAnsi="Times New Roman" w:cs="Times New Roman"/>
          <w:sz w:val="28"/>
          <w:szCs w:val="28"/>
        </w:rPr>
        <w:t xml:space="preserve"> (вул. Подгурська) подані як просторові орієнтири, </w:t>
      </w:r>
      <w:r>
        <w:rPr>
          <w:rFonts w:ascii="Times New Roman" w:eastAsia="Times New Roman" w:hAnsi="Times New Roman" w:cs="Times New Roman"/>
          <w:i/>
          <w:iCs/>
          <w:sz w:val="28"/>
          <w:szCs w:val="28"/>
        </w:rPr>
        <w:t>Gazowa Street</w:t>
      </w:r>
      <w:r>
        <w:rPr>
          <w:rFonts w:ascii="Times New Roman" w:eastAsia="Times New Roman" w:hAnsi="Times New Roman" w:cs="Times New Roman"/>
          <w:sz w:val="28"/>
          <w:szCs w:val="28"/>
        </w:rPr>
        <w:t xml:space="preserve"> (вул. Газова) як місце ринку, на якому відображаються боротьба за їжу, паніка та дефіцит. Поряд із цим краківський район </w:t>
      </w:r>
      <w:r>
        <w:rPr>
          <w:rFonts w:ascii="Times New Roman" w:eastAsia="Times New Roman" w:hAnsi="Times New Roman" w:cs="Times New Roman"/>
          <w:i/>
          <w:iCs/>
          <w:sz w:val="28"/>
          <w:szCs w:val="28"/>
        </w:rPr>
        <w:t>Kazimierz</w:t>
      </w:r>
      <w:r>
        <w:rPr>
          <w:rFonts w:ascii="Times New Roman" w:eastAsia="Times New Roman" w:hAnsi="Times New Roman" w:cs="Times New Roman"/>
          <w:sz w:val="28"/>
          <w:szCs w:val="28"/>
        </w:rPr>
        <w:t xml:space="preserve"> функціонує не просто як географічна назва, а як маркер «свого» середовища, який згодом зазнає окупаційного тиску.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топоніми виконують роль простору, що занурює читача в події роману шляхом присутності.</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2.5.3</w:t>
      </w:r>
      <w:r>
        <w:rPr>
          <w:rFonts w:ascii="Times New Roman" w:eastAsia="Times New Roman" w:hAnsi="Times New Roman" w:cs="Times New Roman"/>
          <w:b/>
          <w:bCs/>
          <w:sz w:val="28"/>
          <w:szCs w:val="28"/>
        </w:rPr>
        <w:t xml:space="preserve"> Використання військової лексики </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Військовий прошарок лексики задає тон катастрофи та створює ефект безпосереднього спостереження за вторгненням.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Автор використовує конкретні номінації техніки й дій, які звучать у повідомленнях і репліках як вербалізація шоку та усвідомлення війни: </w:t>
      </w:r>
      <w:r>
        <w:rPr>
          <w:rFonts w:ascii="Times New Roman" w:eastAsia="Times New Roman" w:hAnsi="Times New Roman" w:cs="Times New Roman"/>
          <w:i/>
          <w:iCs/>
          <w:sz w:val="28"/>
          <w:szCs w:val="28"/>
        </w:rPr>
        <w:t>warplanes</w:t>
      </w:r>
      <w:r>
        <w:rPr>
          <w:rFonts w:ascii="Times New Roman" w:eastAsia="Times New Roman" w:hAnsi="Times New Roman" w:cs="Times New Roman"/>
          <w:sz w:val="28"/>
          <w:szCs w:val="28"/>
        </w:rPr>
        <w:t xml:space="preserve"> – військові літаки, </w:t>
      </w:r>
      <w:r>
        <w:rPr>
          <w:rFonts w:ascii="Times New Roman" w:eastAsia="Times New Roman" w:hAnsi="Times New Roman" w:cs="Times New Roman"/>
          <w:i/>
          <w:iCs/>
          <w:sz w:val="28"/>
          <w:szCs w:val="28"/>
        </w:rPr>
        <w:t>bombing</w:t>
      </w:r>
      <w:r>
        <w:rPr>
          <w:rFonts w:ascii="Times New Roman" w:eastAsia="Times New Roman" w:hAnsi="Times New Roman" w:cs="Times New Roman"/>
          <w:sz w:val="28"/>
          <w:szCs w:val="28"/>
        </w:rPr>
        <w:t xml:space="preserve"> – бомбардування, </w:t>
      </w:r>
      <w:r>
        <w:rPr>
          <w:rFonts w:ascii="Times New Roman" w:eastAsia="Times New Roman" w:hAnsi="Times New Roman" w:cs="Times New Roman"/>
          <w:i/>
          <w:iCs/>
          <w:sz w:val="28"/>
          <w:szCs w:val="28"/>
        </w:rPr>
        <w:t>troops</w:t>
      </w:r>
      <w:r>
        <w:rPr>
          <w:rFonts w:ascii="Times New Roman" w:eastAsia="Times New Roman" w:hAnsi="Times New Roman" w:cs="Times New Roman"/>
          <w:sz w:val="28"/>
          <w:szCs w:val="28"/>
        </w:rPr>
        <w:t xml:space="preserve"> – війська, </w:t>
      </w:r>
      <w:r>
        <w:rPr>
          <w:rFonts w:ascii="Times New Roman" w:eastAsia="Times New Roman" w:hAnsi="Times New Roman" w:cs="Times New Roman"/>
          <w:i/>
          <w:iCs/>
          <w:sz w:val="28"/>
          <w:szCs w:val="28"/>
        </w:rPr>
        <w:t>tanks</w:t>
      </w:r>
      <w:r>
        <w:rPr>
          <w:rFonts w:ascii="Times New Roman" w:eastAsia="Times New Roman" w:hAnsi="Times New Roman" w:cs="Times New Roman"/>
          <w:sz w:val="28"/>
          <w:szCs w:val="28"/>
        </w:rPr>
        <w:t xml:space="preserve"> – танки. Важливою деталлю є «звукова» лексика війни: </w:t>
      </w:r>
      <w:r>
        <w:rPr>
          <w:rFonts w:ascii="Times New Roman" w:eastAsia="Times New Roman" w:hAnsi="Times New Roman" w:cs="Times New Roman"/>
          <w:i/>
          <w:iCs/>
          <w:sz w:val="28"/>
          <w:szCs w:val="28"/>
        </w:rPr>
        <w:t>air-raid sirens</w:t>
      </w:r>
      <w:r>
        <w:rPr>
          <w:rFonts w:ascii="Times New Roman" w:eastAsia="Times New Roman" w:hAnsi="Times New Roman" w:cs="Times New Roman"/>
          <w:sz w:val="28"/>
          <w:szCs w:val="28"/>
        </w:rPr>
        <w:t xml:space="preserve"> – сигнали повітряної тривоги, що є маркером страху й безпорадності, а опис техніки подається через рух і масу: </w:t>
      </w:r>
      <w:r>
        <w:rPr>
          <w:rFonts w:ascii="Times New Roman" w:eastAsia="Times New Roman" w:hAnsi="Times New Roman" w:cs="Times New Roman"/>
          <w:i/>
          <w:iCs/>
          <w:sz w:val="28"/>
          <w:szCs w:val="28"/>
        </w:rPr>
        <w:t>camouflage trucks</w:t>
      </w:r>
      <w:r>
        <w:rPr>
          <w:rFonts w:ascii="Times New Roman" w:eastAsia="Times New Roman" w:hAnsi="Times New Roman" w:cs="Times New Roman"/>
          <w:sz w:val="28"/>
          <w:szCs w:val="28"/>
        </w:rPr>
        <w:t xml:space="preserve"> – замасковані вантажівки, </w:t>
      </w:r>
      <w:r>
        <w:rPr>
          <w:rFonts w:ascii="Times New Roman" w:eastAsia="Times New Roman" w:hAnsi="Times New Roman" w:cs="Times New Roman"/>
          <w:i/>
          <w:iCs/>
          <w:sz w:val="28"/>
          <w:szCs w:val="28"/>
        </w:rPr>
        <w:t>rifles</w:t>
      </w:r>
      <w:r>
        <w:rPr>
          <w:rFonts w:ascii="Times New Roman" w:eastAsia="Times New Roman" w:hAnsi="Times New Roman" w:cs="Times New Roman"/>
          <w:sz w:val="28"/>
          <w:szCs w:val="28"/>
        </w:rPr>
        <w:t xml:space="preserve"> – гвинтівки, </w:t>
      </w:r>
      <w:r>
        <w:rPr>
          <w:rFonts w:ascii="Times New Roman" w:eastAsia="Times New Roman" w:hAnsi="Times New Roman" w:cs="Times New Roman"/>
          <w:i/>
          <w:iCs/>
          <w:sz w:val="28"/>
          <w:szCs w:val="28"/>
        </w:rPr>
        <w:t>bayonets</w:t>
      </w:r>
      <w:r>
        <w:rPr>
          <w:rFonts w:ascii="Times New Roman" w:eastAsia="Times New Roman" w:hAnsi="Times New Roman" w:cs="Times New Roman"/>
          <w:sz w:val="28"/>
          <w:szCs w:val="28"/>
        </w:rPr>
        <w:t xml:space="preserve"> – багнети, </w:t>
      </w:r>
      <w:r>
        <w:rPr>
          <w:rFonts w:ascii="Times New Roman" w:eastAsia="Times New Roman" w:hAnsi="Times New Roman" w:cs="Times New Roman"/>
          <w:i/>
          <w:iCs/>
          <w:sz w:val="28"/>
          <w:szCs w:val="28"/>
        </w:rPr>
        <w:t>jeeps</w:t>
      </w:r>
      <w:r>
        <w:rPr>
          <w:rFonts w:ascii="Times New Roman" w:eastAsia="Times New Roman" w:hAnsi="Times New Roman" w:cs="Times New Roman"/>
          <w:sz w:val="28"/>
          <w:szCs w:val="28"/>
        </w:rPr>
        <w:t xml:space="preserve"> – джипи, </w:t>
      </w:r>
      <w:r>
        <w:rPr>
          <w:rFonts w:ascii="Times New Roman" w:eastAsia="Times New Roman" w:hAnsi="Times New Roman" w:cs="Times New Roman"/>
          <w:i/>
          <w:iCs/>
          <w:sz w:val="28"/>
          <w:szCs w:val="28"/>
        </w:rPr>
        <w:t>supply carts</w:t>
      </w:r>
      <w:r>
        <w:rPr>
          <w:rFonts w:ascii="Times New Roman" w:eastAsia="Times New Roman" w:hAnsi="Times New Roman" w:cs="Times New Roman"/>
          <w:sz w:val="28"/>
          <w:szCs w:val="28"/>
        </w:rPr>
        <w:t xml:space="preserve"> – візки з припасами, </w:t>
      </w:r>
      <w:r>
        <w:rPr>
          <w:rFonts w:ascii="Times New Roman" w:eastAsia="Times New Roman" w:hAnsi="Times New Roman" w:cs="Times New Roman"/>
          <w:i/>
          <w:iCs/>
          <w:sz w:val="28"/>
          <w:szCs w:val="28"/>
        </w:rPr>
        <w:t>antiaircraft artillery</w:t>
      </w:r>
      <w:r>
        <w:rPr>
          <w:rFonts w:ascii="Times New Roman" w:eastAsia="Times New Roman" w:hAnsi="Times New Roman" w:cs="Times New Roman"/>
          <w:sz w:val="28"/>
          <w:szCs w:val="28"/>
        </w:rPr>
        <w:t xml:space="preserve"> – зенітна артилерія. Такого типу лексика конструює відчуття небезпеки, що робить окупацію відчутною фізично.</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6"/>
          <w:szCs w:val="26"/>
        </w:rPr>
        <w:t>2.5.4</w:t>
      </w:r>
      <w:r>
        <w:rPr>
          <w:rFonts w:ascii="Times New Roman" w:eastAsia="Times New Roman" w:hAnsi="Times New Roman" w:cs="Times New Roman"/>
          <w:b/>
          <w:bCs/>
          <w:sz w:val="28"/>
          <w:szCs w:val="28"/>
        </w:rPr>
        <w:t xml:space="preserve"> Окупаційно-адміністративна та «нацистська» лексика</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Окремий пласт становить лексика, що кодує владу й терор через символи, назви структур і атрибутику. У тексті системно фігурують номінації репресивної сили: </w:t>
      </w:r>
      <w:r>
        <w:rPr>
          <w:rFonts w:ascii="Times New Roman" w:eastAsia="Times New Roman" w:hAnsi="Times New Roman" w:cs="Times New Roman"/>
          <w:i/>
          <w:iCs/>
          <w:sz w:val="28"/>
          <w:szCs w:val="28"/>
        </w:rPr>
        <w:t>Nazi flags</w:t>
      </w:r>
      <w:r>
        <w:rPr>
          <w:rFonts w:ascii="Times New Roman" w:eastAsia="Times New Roman" w:hAnsi="Times New Roman" w:cs="Times New Roman"/>
          <w:sz w:val="28"/>
          <w:szCs w:val="28"/>
        </w:rPr>
        <w:t xml:space="preserve"> – нацистські прапори, </w:t>
      </w:r>
      <w:r>
        <w:rPr>
          <w:rFonts w:ascii="Times New Roman" w:eastAsia="Times New Roman" w:hAnsi="Times New Roman" w:cs="Times New Roman"/>
          <w:i/>
          <w:iCs/>
          <w:sz w:val="28"/>
          <w:szCs w:val="28"/>
        </w:rPr>
        <w:t>SS officer</w:t>
      </w:r>
      <w:r>
        <w:rPr>
          <w:rFonts w:ascii="Times New Roman" w:eastAsia="Times New Roman" w:hAnsi="Times New Roman" w:cs="Times New Roman"/>
          <w:sz w:val="28"/>
          <w:szCs w:val="28"/>
        </w:rPr>
        <w:t xml:space="preserve"> – офіцер СС; також вказуються чисельні адміністративні позначення окупаційного режиму: «</w:t>
      </w:r>
      <w:r>
        <w:rPr>
          <w:rFonts w:ascii="Times New Roman" w:eastAsia="Times New Roman" w:hAnsi="Times New Roman" w:cs="Times New Roman"/>
          <w:i/>
          <w:iCs/>
          <w:sz w:val="28"/>
          <w:szCs w:val="28"/>
        </w:rPr>
        <w:t>General Government</w:t>
      </w:r>
      <w:r>
        <w:rPr>
          <w:rFonts w:ascii="Times New Roman" w:eastAsia="Times New Roman" w:hAnsi="Times New Roman" w:cs="Times New Roman"/>
          <w:sz w:val="28"/>
          <w:szCs w:val="28"/>
        </w:rPr>
        <w:t xml:space="preserve">» – Генеральна губернія, </w:t>
      </w:r>
      <w:r>
        <w:rPr>
          <w:rFonts w:ascii="Times New Roman" w:eastAsia="Times New Roman" w:hAnsi="Times New Roman" w:cs="Times New Roman"/>
          <w:i/>
          <w:iCs/>
          <w:sz w:val="28"/>
          <w:szCs w:val="28"/>
        </w:rPr>
        <w:t>Third Reich</w:t>
      </w:r>
      <w:r>
        <w:rPr>
          <w:rFonts w:ascii="Times New Roman" w:eastAsia="Times New Roman" w:hAnsi="Times New Roman" w:cs="Times New Roman"/>
          <w:sz w:val="28"/>
          <w:szCs w:val="28"/>
        </w:rPr>
        <w:t xml:space="preserve"> – Третій рейх. Контроль і примус підсилюються предметною лексикою зброї: </w:t>
      </w:r>
      <w:r>
        <w:rPr>
          <w:rFonts w:ascii="Times New Roman" w:eastAsia="Times New Roman" w:hAnsi="Times New Roman" w:cs="Times New Roman"/>
          <w:i/>
          <w:iCs/>
          <w:sz w:val="28"/>
          <w:szCs w:val="28"/>
        </w:rPr>
        <w:t>Luger</w:t>
      </w:r>
      <w:r>
        <w:rPr>
          <w:rFonts w:ascii="Times New Roman" w:eastAsia="Times New Roman" w:hAnsi="Times New Roman" w:cs="Times New Roman"/>
          <w:sz w:val="28"/>
          <w:szCs w:val="28"/>
        </w:rPr>
        <w:t xml:space="preserve"> – німецький пістолет «Люґер», що подається як обов’язковий реквізит окупанта. Також згадано реального німецького посадовця Ганса Франка як уособлення нової влади.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«нацистська» лексика працює як система знаків, що позначає новий порядок і психологічний тиск на персонажів. </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2.5.5 Лексика міського життя та ремісничого середовища</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Побутова лексика формує «мовний шум» міста, завдяки якому атмосфера війни переживається через дрібні, але промовисті деталі. Описуючи паніку на вулицях, автор описує транспорт і міський рух: </w:t>
      </w:r>
      <w:r>
        <w:rPr>
          <w:rFonts w:ascii="Times New Roman" w:eastAsia="Times New Roman" w:hAnsi="Times New Roman" w:cs="Times New Roman"/>
          <w:i/>
          <w:iCs/>
          <w:sz w:val="28"/>
          <w:szCs w:val="28"/>
        </w:rPr>
        <w:t>delivery trucks</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lastRenderedPageBreak/>
        <w:t xml:space="preserve">вантажівки доставки, </w:t>
      </w:r>
      <w:r>
        <w:rPr>
          <w:rFonts w:ascii="Times New Roman" w:eastAsia="Times New Roman" w:hAnsi="Times New Roman" w:cs="Times New Roman"/>
          <w:i/>
          <w:iCs/>
          <w:sz w:val="28"/>
          <w:szCs w:val="28"/>
        </w:rPr>
        <w:t>droskies</w:t>
      </w:r>
      <w:r>
        <w:rPr>
          <w:rFonts w:ascii="Times New Roman" w:eastAsia="Times New Roman" w:hAnsi="Times New Roman" w:cs="Times New Roman"/>
          <w:sz w:val="28"/>
          <w:szCs w:val="28"/>
        </w:rPr>
        <w:t xml:space="preserve"> – кінні екіпажі, </w:t>
      </w:r>
      <w:r>
        <w:rPr>
          <w:rFonts w:ascii="Times New Roman" w:eastAsia="Times New Roman" w:hAnsi="Times New Roman" w:cs="Times New Roman"/>
          <w:i/>
          <w:iCs/>
          <w:sz w:val="28"/>
          <w:szCs w:val="28"/>
        </w:rPr>
        <w:t>horse-drawn carts</w:t>
      </w:r>
      <w:r>
        <w:rPr>
          <w:rFonts w:ascii="Times New Roman" w:eastAsia="Times New Roman" w:hAnsi="Times New Roman" w:cs="Times New Roman"/>
          <w:sz w:val="28"/>
          <w:szCs w:val="28"/>
        </w:rPr>
        <w:t xml:space="preserve"> – кінні вози.До цієї ж групи належать лексеми, що підтримують інфраструктуру «старого» міста: </w:t>
      </w:r>
      <w:r>
        <w:rPr>
          <w:rFonts w:ascii="Times New Roman" w:eastAsia="Times New Roman" w:hAnsi="Times New Roman" w:cs="Times New Roman"/>
          <w:i/>
          <w:iCs/>
          <w:sz w:val="28"/>
          <w:szCs w:val="28"/>
        </w:rPr>
        <w:t>water carrier</w:t>
      </w:r>
      <w:r>
        <w:rPr>
          <w:rFonts w:ascii="Times New Roman" w:eastAsia="Times New Roman" w:hAnsi="Times New Roman" w:cs="Times New Roman"/>
          <w:sz w:val="28"/>
          <w:szCs w:val="28"/>
        </w:rPr>
        <w:t xml:space="preserve"> – водонос, </w:t>
      </w:r>
      <w:r>
        <w:rPr>
          <w:rFonts w:ascii="Times New Roman" w:eastAsia="Times New Roman" w:hAnsi="Times New Roman" w:cs="Times New Roman"/>
          <w:i/>
          <w:iCs/>
          <w:sz w:val="28"/>
          <w:szCs w:val="28"/>
        </w:rPr>
        <w:t>milk cart</w:t>
      </w:r>
      <w:r>
        <w:rPr>
          <w:rFonts w:ascii="Times New Roman" w:eastAsia="Times New Roman" w:hAnsi="Times New Roman" w:cs="Times New Roman"/>
          <w:sz w:val="28"/>
          <w:szCs w:val="28"/>
        </w:rPr>
        <w:t xml:space="preserve"> – підвода з молоком, </w:t>
      </w:r>
      <w:r>
        <w:rPr>
          <w:rFonts w:ascii="Times New Roman" w:eastAsia="Times New Roman" w:hAnsi="Times New Roman" w:cs="Times New Roman"/>
          <w:i/>
          <w:iCs/>
          <w:sz w:val="28"/>
          <w:szCs w:val="28"/>
        </w:rPr>
        <w:t>lamplighter</w:t>
      </w:r>
      <w:r>
        <w:rPr>
          <w:rFonts w:ascii="Times New Roman" w:eastAsia="Times New Roman" w:hAnsi="Times New Roman" w:cs="Times New Roman"/>
          <w:sz w:val="28"/>
          <w:szCs w:val="28"/>
        </w:rPr>
        <w:t xml:space="preserve"> – ліхтарник. Паралельно демонструється дефіцит як соціальне явище: </w:t>
      </w:r>
      <w:r>
        <w:rPr>
          <w:rFonts w:ascii="Times New Roman" w:eastAsia="Times New Roman" w:hAnsi="Times New Roman" w:cs="Times New Roman"/>
          <w:i/>
          <w:iCs/>
          <w:sz w:val="28"/>
          <w:szCs w:val="28"/>
        </w:rPr>
        <w:t>loaf of bread</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potatoes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pram</w:t>
      </w:r>
      <w:r>
        <w:rPr>
          <w:rFonts w:ascii="Times New Roman" w:eastAsia="Times New Roman" w:hAnsi="Times New Roman" w:cs="Times New Roman"/>
          <w:sz w:val="28"/>
          <w:szCs w:val="28"/>
        </w:rPr>
        <w:t xml:space="preserve"> стають не просто предметами, а символами виживання, бо люди змушені боротися за власне існування.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Соціальна структура району розкривається також через назви професій, що створює ефект «живого кварталу», в якому кожен має своє місце й функцію. У ранніх сценах поруч у просторі вулиць з’являються такі персонажі, як </w:t>
      </w:r>
      <w:r>
        <w:rPr>
          <w:rFonts w:ascii="Times New Roman" w:eastAsia="Times New Roman" w:hAnsi="Times New Roman" w:cs="Times New Roman"/>
          <w:i/>
          <w:iCs/>
          <w:sz w:val="28"/>
          <w:szCs w:val="28"/>
        </w:rPr>
        <w:t>fishmonger</w:t>
      </w:r>
      <w:r>
        <w:rPr>
          <w:rFonts w:ascii="Times New Roman" w:eastAsia="Times New Roman" w:hAnsi="Times New Roman" w:cs="Times New Roman"/>
          <w:sz w:val="28"/>
          <w:szCs w:val="28"/>
        </w:rPr>
        <w:t xml:space="preserve"> – торговець рибою, </w:t>
      </w:r>
      <w:r>
        <w:rPr>
          <w:rFonts w:ascii="Times New Roman" w:eastAsia="Times New Roman" w:hAnsi="Times New Roman" w:cs="Times New Roman"/>
          <w:i/>
          <w:iCs/>
          <w:sz w:val="28"/>
          <w:szCs w:val="28"/>
        </w:rPr>
        <w:t>tailor</w:t>
      </w:r>
      <w:r>
        <w:rPr>
          <w:rFonts w:ascii="Times New Roman" w:eastAsia="Times New Roman" w:hAnsi="Times New Roman" w:cs="Times New Roman"/>
          <w:sz w:val="28"/>
          <w:szCs w:val="28"/>
        </w:rPr>
        <w:t xml:space="preserve"> – кравець, </w:t>
      </w:r>
      <w:r>
        <w:rPr>
          <w:rFonts w:ascii="Times New Roman" w:eastAsia="Times New Roman" w:hAnsi="Times New Roman" w:cs="Times New Roman"/>
          <w:i/>
          <w:iCs/>
          <w:sz w:val="28"/>
          <w:szCs w:val="28"/>
        </w:rPr>
        <w:t>shoemaker</w:t>
      </w:r>
      <w:r>
        <w:rPr>
          <w:rFonts w:ascii="Times New Roman" w:eastAsia="Times New Roman" w:hAnsi="Times New Roman" w:cs="Times New Roman"/>
          <w:sz w:val="28"/>
          <w:szCs w:val="28"/>
        </w:rPr>
        <w:t xml:space="preserve"> – швець та інші представники ремісничих справ в якості відображення функціонування економіки й повсякденного порядку. Ремесло у романі подається також як стратегія виживання, тобто як «професія на чорний день» і навичка, яку неможливо відібрати.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підсумок, побутово-міська та професійно-реміснича лексика виконує в романі подвійну функцію: з одного боку, відображає історичну дійсність через конкретні деталі міського життя, а з іншого боку - показує соціальну взаємозалежність спільноти. Через транспорт, дефіцит і назви занять війна постає не абстрактною подією, а щоденною реальністю, де навіть праця й навички перетворюються на методи виживання.</w:t>
      </w:r>
    </w:p>
    <w:p w:rsidR="00AF62F5" w:rsidRDefault="00A674BE">
      <w:pPr>
        <w:spacing w:line="360" w:lineRule="auto"/>
        <w:jc w:val="both"/>
        <w:rPr>
          <w:rFonts w:ascii="Times New Roman" w:eastAsia="Times New Roman" w:hAnsi="Times New Roman" w:cs="Times New Roman"/>
          <w:sz w:val="28"/>
          <w:szCs w:val="28"/>
        </w:rPr>
      </w:pPr>
      <w:r>
        <w:br w:type="page"/>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2.5.6 Спеціальна лексика парасолькового виробництва</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Найвиразнішим є професійний словник з виробництва парасольок, оскільки саме він формує у творі ідентичність родини Бєрковіц і символічну «вісь» сюжету.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вводить терміни деталей конструкції парасоль: </w:t>
      </w:r>
      <w:r>
        <w:rPr>
          <w:rFonts w:ascii="Times New Roman" w:eastAsia="Times New Roman" w:hAnsi="Times New Roman" w:cs="Times New Roman"/>
          <w:i/>
          <w:iCs/>
          <w:sz w:val="28"/>
          <w:szCs w:val="28"/>
        </w:rPr>
        <w:t>runner</w:t>
      </w:r>
      <w:r>
        <w:rPr>
          <w:rFonts w:ascii="Times New Roman" w:eastAsia="Times New Roman" w:hAnsi="Times New Roman" w:cs="Times New Roman"/>
          <w:sz w:val="28"/>
          <w:szCs w:val="28"/>
        </w:rPr>
        <w:t xml:space="preserve"> – бігунок, </w:t>
      </w:r>
      <w:r>
        <w:rPr>
          <w:rFonts w:ascii="Times New Roman" w:eastAsia="Times New Roman" w:hAnsi="Times New Roman" w:cs="Times New Roman"/>
          <w:i/>
          <w:iCs/>
          <w:sz w:val="28"/>
          <w:szCs w:val="28"/>
        </w:rPr>
        <w:t>shaft</w:t>
      </w:r>
      <w:r>
        <w:rPr>
          <w:rFonts w:ascii="Times New Roman" w:eastAsia="Times New Roman" w:hAnsi="Times New Roman" w:cs="Times New Roman"/>
          <w:sz w:val="28"/>
          <w:szCs w:val="28"/>
        </w:rPr>
        <w:t xml:space="preserve"> – стрижень), </w:t>
      </w:r>
      <w:r>
        <w:rPr>
          <w:rFonts w:ascii="Times New Roman" w:eastAsia="Times New Roman" w:hAnsi="Times New Roman" w:cs="Times New Roman"/>
          <w:i/>
          <w:iCs/>
          <w:sz w:val="28"/>
          <w:szCs w:val="28"/>
        </w:rPr>
        <w:t>stretchers</w:t>
      </w:r>
      <w:r>
        <w:rPr>
          <w:rFonts w:ascii="Times New Roman" w:eastAsia="Times New Roman" w:hAnsi="Times New Roman" w:cs="Times New Roman"/>
          <w:sz w:val="28"/>
          <w:szCs w:val="28"/>
        </w:rPr>
        <w:t xml:space="preserve"> – розпірки, </w:t>
      </w:r>
      <w:r>
        <w:rPr>
          <w:rFonts w:ascii="Times New Roman" w:eastAsia="Times New Roman" w:hAnsi="Times New Roman" w:cs="Times New Roman"/>
          <w:i/>
          <w:iCs/>
          <w:sz w:val="28"/>
          <w:szCs w:val="28"/>
        </w:rPr>
        <w:t>canopy</w:t>
      </w:r>
      <w:r>
        <w:rPr>
          <w:rFonts w:ascii="Times New Roman" w:eastAsia="Times New Roman" w:hAnsi="Times New Roman" w:cs="Times New Roman"/>
          <w:sz w:val="28"/>
          <w:szCs w:val="28"/>
        </w:rPr>
        <w:t xml:space="preserve"> – купол парасолі. Також розгорнуті переліки матеріалів і оздоблення перетворюють опис на своєрідний «каталог майстерні». Різноманітні види дерев, такі як </w:t>
      </w:r>
      <w:r>
        <w:rPr>
          <w:rFonts w:ascii="Times New Roman" w:eastAsia="Times New Roman" w:hAnsi="Times New Roman" w:cs="Times New Roman"/>
          <w:i/>
          <w:iCs/>
          <w:sz w:val="28"/>
          <w:szCs w:val="28"/>
        </w:rPr>
        <w:t>oak</w:t>
      </w:r>
      <w:r>
        <w:rPr>
          <w:rFonts w:ascii="Times New Roman" w:eastAsia="Times New Roman" w:hAnsi="Times New Roman" w:cs="Times New Roman"/>
          <w:sz w:val="28"/>
          <w:szCs w:val="28"/>
        </w:rPr>
        <w:t xml:space="preserve"> – дуб,</w:t>
      </w:r>
      <w:r>
        <w:rPr>
          <w:rFonts w:ascii="Times New Roman" w:eastAsia="Times New Roman" w:hAnsi="Times New Roman" w:cs="Times New Roman"/>
          <w:i/>
          <w:iCs/>
          <w:sz w:val="28"/>
          <w:szCs w:val="28"/>
        </w:rPr>
        <w:t xml:space="preserve"> walnut</w:t>
      </w:r>
      <w:r>
        <w:rPr>
          <w:rFonts w:ascii="Times New Roman" w:eastAsia="Times New Roman" w:hAnsi="Times New Roman" w:cs="Times New Roman"/>
          <w:sz w:val="28"/>
          <w:szCs w:val="28"/>
        </w:rPr>
        <w:t xml:space="preserve"> – горіх,</w:t>
      </w:r>
      <w:r>
        <w:rPr>
          <w:rFonts w:ascii="Times New Roman" w:eastAsia="Times New Roman" w:hAnsi="Times New Roman" w:cs="Times New Roman"/>
          <w:i/>
          <w:iCs/>
          <w:sz w:val="28"/>
          <w:szCs w:val="28"/>
        </w:rPr>
        <w:t xml:space="preserve"> mahogany</w:t>
      </w:r>
      <w:r>
        <w:rPr>
          <w:rFonts w:ascii="Times New Roman" w:eastAsia="Times New Roman" w:hAnsi="Times New Roman" w:cs="Times New Roman"/>
          <w:sz w:val="28"/>
          <w:szCs w:val="28"/>
        </w:rPr>
        <w:t xml:space="preserve"> – махаґон використовуються для виготовлення ручок та стрижня; фігурує інкрустація коштовними каміннями: </w:t>
      </w:r>
      <w:r>
        <w:rPr>
          <w:rFonts w:ascii="Times New Roman" w:eastAsia="Times New Roman" w:hAnsi="Times New Roman" w:cs="Times New Roman"/>
          <w:i/>
          <w:iCs/>
          <w:sz w:val="28"/>
          <w:szCs w:val="28"/>
        </w:rPr>
        <w:t>ruby</w:t>
      </w:r>
      <w:r>
        <w:rPr>
          <w:rFonts w:ascii="Times New Roman" w:eastAsia="Times New Roman" w:hAnsi="Times New Roman" w:cs="Times New Roman"/>
          <w:sz w:val="28"/>
          <w:szCs w:val="28"/>
        </w:rPr>
        <w:t xml:space="preserve"> – рубін,</w:t>
      </w:r>
      <w:r>
        <w:rPr>
          <w:rFonts w:ascii="Times New Roman" w:eastAsia="Times New Roman" w:hAnsi="Times New Roman" w:cs="Times New Roman"/>
          <w:i/>
          <w:iCs/>
          <w:sz w:val="28"/>
          <w:szCs w:val="28"/>
        </w:rPr>
        <w:t xml:space="preserve"> emerald</w:t>
      </w:r>
      <w:r>
        <w:rPr>
          <w:rFonts w:ascii="Times New Roman" w:eastAsia="Times New Roman" w:hAnsi="Times New Roman" w:cs="Times New Roman"/>
          <w:sz w:val="28"/>
          <w:szCs w:val="28"/>
        </w:rPr>
        <w:t xml:space="preserve"> – смарагд,</w:t>
      </w:r>
      <w:r>
        <w:rPr>
          <w:rFonts w:ascii="Times New Roman" w:eastAsia="Times New Roman" w:hAnsi="Times New Roman" w:cs="Times New Roman"/>
          <w:i/>
          <w:iCs/>
          <w:sz w:val="28"/>
          <w:szCs w:val="28"/>
        </w:rPr>
        <w:t xml:space="preserve"> sapphire</w:t>
      </w:r>
      <w:r>
        <w:rPr>
          <w:rFonts w:ascii="Times New Roman" w:eastAsia="Times New Roman" w:hAnsi="Times New Roman" w:cs="Times New Roman"/>
          <w:sz w:val="28"/>
          <w:szCs w:val="28"/>
        </w:rPr>
        <w:t xml:space="preserve"> – сапфір,</w:t>
      </w:r>
      <w:r>
        <w:rPr>
          <w:rFonts w:ascii="Times New Roman" w:eastAsia="Times New Roman" w:hAnsi="Times New Roman" w:cs="Times New Roman"/>
          <w:i/>
          <w:iCs/>
          <w:sz w:val="28"/>
          <w:szCs w:val="28"/>
        </w:rPr>
        <w:t xml:space="preserve"> garnet</w:t>
      </w:r>
      <w:r>
        <w:rPr>
          <w:rFonts w:ascii="Times New Roman" w:eastAsia="Times New Roman" w:hAnsi="Times New Roman" w:cs="Times New Roman"/>
          <w:sz w:val="28"/>
          <w:szCs w:val="28"/>
        </w:rPr>
        <w:t xml:space="preserve"> – гранат,</w:t>
      </w:r>
      <w:r>
        <w:rPr>
          <w:rFonts w:ascii="Times New Roman" w:eastAsia="Times New Roman" w:hAnsi="Times New Roman" w:cs="Times New Roman"/>
          <w:i/>
          <w:iCs/>
          <w:sz w:val="28"/>
          <w:szCs w:val="28"/>
        </w:rPr>
        <w:t xml:space="preserve"> diamond</w:t>
      </w:r>
      <w:r>
        <w:rPr>
          <w:rFonts w:ascii="Times New Roman" w:eastAsia="Times New Roman" w:hAnsi="Times New Roman" w:cs="Times New Roman"/>
          <w:sz w:val="28"/>
          <w:szCs w:val="28"/>
        </w:rPr>
        <w:t xml:space="preserve"> – діамант. Також згадується процес індивідуалізації через </w:t>
      </w:r>
      <w:r>
        <w:rPr>
          <w:rFonts w:ascii="Times New Roman" w:eastAsia="Times New Roman" w:hAnsi="Times New Roman" w:cs="Times New Roman"/>
          <w:i/>
          <w:iCs/>
          <w:sz w:val="28"/>
          <w:szCs w:val="28"/>
        </w:rPr>
        <w:t>initials engraved/etched</w:t>
      </w:r>
      <w:r>
        <w:rPr>
          <w:rFonts w:ascii="Times New Roman" w:eastAsia="Times New Roman" w:hAnsi="Times New Roman" w:cs="Times New Roman"/>
          <w:sz w:val="28"/>
          <w:szCs w:val="28"/>
        </w:rPr>
        <w:t xml:space="preserve"> (вигравіювані ініціали). Додатково показані й дрібні елементи виробництва: </w:t>
      </w:r>
      <w:r>
        <w:rPr>
          <w:rFonts w:ascii="Times New Roman" w:eastAsia="Times New Roman" w:hAnsi="Times New Roman" w:cs="Times New Roman"/>
          <w:i/>
          <w:iCs/>
          <w:sz w:val="28"/>
          <w:szCs w:val="28"/>
        </w:rPr>
        <w:t>springs</w:t>
      </w:r>
      <w:r>
        <w:rPr>
          <w:rFonts w:ascii="Times New Roman" w:eastAsia="Times New Roman" w:hAnsi="Times New Roman" w:cs="Times New Roman"/>
          <w:sz w:val="28"/>
          <w:szCs w:val="28"/>
        </w:rPr>
        <w:t xml:space="preserve"> – пружини, </w:t>
      </w:r>
      <w:r>
        <w:rPr>
          <w:rFonts w:ascii="Times New Roman" w:eastAsia="Times New Roman" w:hAnsi="Times New Roman" w:cs="Times New Roman"/>
          <w:i/>
          <w:iCs/>
          <w:sz w:val="28"/>
          <w:szCs w:val="28"/>
        </w:rPr>
        <w:t>clips</w:t>
      </w:r>
      <w:r>
        <w:rPr>
          <w:rFonts w:ascii="Times New Roman" w:eastAsia="Times New Roman" w:hAnsi="Times New Roman" w:cs="Times New Roman"/>
          <w:sz w:val="28"/>
          <w:szCs w:val="28"/>
        </w:rPr>
        <w:t xml:space="preserve"> – затискачі, </w:t>
      </w:r>
      <w:r>
        <w:rPr>
          <w:rFonts w:ascii="Times New Roman" w:eastAsia="Times New Roman" w:hAnsi="Times New Roman" w:cs="Times New Roman"/>
          <w:i/>
          <w:iCs/>
          <w:sz w:val="28"/>
          <w:szCs w:val="28"/>
        </w:rPr>
        <w:t>brass and nickel bands</w:t>
      </w:r>
      <w:r>
        <w:rPr>
          <w:rFonts w:ascii="Times New Roman" w:eastAsia="Times New Roman" w:hAnsi="Times New Roman" w:cs="Times New Roman"/>
          <w:sz w:val="28"/>
          <w:szCs w:val="28"/>
        </w:rPr>
        <w:t xml:space="preserve"> – латунні й нікелеві кільця, </w:t>
      </w:r>
      <w:r>
        <w:rPr>
          <w:rFonts w:ascii="Times New Roman" w:eastAsia="Times New Roman" w:hAnsi="Times New Roman" w:cs="Times New Roman"/>
          <w:i/>
          <w:iCs/>
          <w:sz w:val="28"/>
          <w:szCs w:val="28"/>
        </w:rPr>
        <w:t>ribs</w:t>
      </w:r>
      <w:r>
        <w:rPr>
          <w:rFonts w:ascii="Times New Roman" w:eastAsia="Times New Roman" w:hAnsi="Times New Roman" w:cs="Times New Roman"/>
          <w:sz w:val="28"/>
          <w:szCs w:val="28"/>
        </w:rPr>
        <w:t xml:space="preserve"> – спиці та інші матеріали.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спеціальна виробнича лексика в романі виконує не лише описову, а й смислотвірну роль. Через точність назв і деталізацію процесу ремесло подається як опора родинної ідентичності та внутрішньої стійкості. У стилістичному плані така лексика має подвійну функцію: по-перше, створює реалістичність ремесла, по-друге, підкреслює гідність і «порядок» як противагу хаосу війни.</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2</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розділі показано, що роман Тода Лендінга «The umbrella maker’s son» виростає з його документалістського досвіду: робота з травматичними історіями, свідченнями очевидців та родинною пам’яттю безпосередньо впливає на художню оптику твору. Поєднання сімейного міфу про «сина </w:t>
      </w:r>
      <w:r>
        <w:rPr>
          <w:rFonts w:ascii="Times New Roman" w:eastAsia="Times New Roman" w:hAnsi="Times New Roman" w:cs="Times New Roman"/>
          <w:sz w:val="28"/>
          <w:szCs w:val="28"/>
        </w:rPr>
        <w:lastRenderedPageBreak/>
        <w:t>парасольника», реальних джерел про життя в гетто та контактів із пережилими Голокост забезпечує тексту історичну конкретність і відчуття достовірності.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історичного тла й композиції показав, що роман вибудуваний як послідовний рух від довоєнного Казімєжа через досвід гетто, втечі, втрати родини й коханої до післявоєнного усвідомлення пережитого. Ключові кульмінаційні епізоди (конфіскація майстерні, розстріл на річці, перебування на фермі, смерть Зельди) структурують сюжет як низку травматичних зламів, через які розкриваються теми Голокосту, провини вижившого, руйнування дитинства, кризи ідентичності та втрати дому.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персонажів демонструє різні моделі реагування на катастрофу: Реувен як травмований наратор і носій пам’яті, Зельда як поєднання інтелекту, духовного пошуку й травми, батьки як два полюси батьківської стратегії (компромісна м’якість і жорсткий прагматизм), Бубе як носійка колективної пам’яті, Баша як незавершений підлітковий протест, Станіслав і Шльондорф як дві контрастні фігури «інших» у ситуації Голокосту. Через їхні реакції Лендінг показує, як історичне насильство змінює особисті характери й родинні зв’язки.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Лексико-стилістичний аналіз засвідчив, що поєднання їдишевих та івритських елементів, топоніміки Кракова, військової й адміністративної лексики, лексики ремесла та побуту створює «ефект присутності» й підсилює документальний вимір тексту. Спеціальна лексика парасолькового виробництва формує символічний центр роману: майстерня як простір порядку й гідності протиставляється хаосу війни й геноциду.</w:t>
      </w:r>
    </w:p>
    <w:p w:rsidR="00A674BE"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підсумку роман постає як сучасне художнє свідчення про Голокост, у якому особистісна історія юнака з краківського Казімєжа поєднує історичну подію з внутрішньою драмою дорослішання, а пам’ять про загиблих стає головною формою опору забуттю.</w:t>
      </w:r>
    </w:p>
    <w:p w:rsidR="00A674BE" w:rsidRDefault="00A674B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F62F5" w:rsidRDefault="00A674BE" w:rsidP="00A674BE">
      <w:pPr>
        <w:pStyle w:val="1"/>
        <w:keepNext w:val="0"/>
        <w:keepLines w:val="0"/>
        <w:spacing w:before="480" w:line="360" w:lineRule="auto"/>
        <w:jc w:val="center"/>
        <w:rPr>
          <w:rFonts w:ascii="Times New Roman" w:eastAsia="Times New Roman" w:hAnsi="Times New Roman" w:cs="Times New Roman"/>
          <w:b/>
          <w:bCs/>
          <w:sz w:val="28"/>
          <w:szCs w:val="28"/>
        </w:rPr>
      </w:pPr>
      <w:bookmarkStart w:id="81" w:name="_hm092pluxb89" w:colFirst="0" w:colLast="0"/>
      <w:bookmarkEnd w:id="81"/>
      <w:r>
        <w:rPr>
          <w:rFonts w:ascii="Times New Roman" w:eastAsia="Times New Roman" w:hAnsi="Times New Roman" w:cs="Times New Roman"/>
          <w:b/>
          <w:bCs/>
          <w:sz w:val="28"/>
          <w:szCs w:val="28"/>
        </w:rPr>
        <w:lastRenderedPageBreak/>
        <w:t>РОЗДІЛ 3</w:t>
      </w:r>
    </w:p>
    <w:p w:rsidR="00AF62F5" w:rsidRDefault="00A674BE">
      <w:pPr>
        <w:pStyle w:val="1"/>
        <w:keepNext w:val="0"/>
        <w:keepLines w:val="0"/>
        <w:spacing w:before="48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ЕКСПЕРИМЕНТАЛЬНА ПЕРЕВІРКА ЕФЕКТИВНОСТІ ЗАПРОПОНОВАНОЇ МЕТОДИКИ НАВЧАННЯ</w:t>
      </w:r>
    </w:p>
    <w:p w:rsidR="00AF62F5" w:rsidRDefault="00A674BE">
      <w:pPr>
        <w:pStyle w:val="3"/>
        <w:keepNext w:val="0"/>
        <w:keepLines w:val="0"/>
        <w:spacing w:before="280" w:line="360" w:lineRule="auto"/>
        <w:ind w:left="720"/>
        <w:jc w:val="both"/>
        <w:rPr>
          <w:rFonts w:ascii="Times New Roman" w:eastAsia="Times New Roman" w:hAnsi="Times New Roman" w:cs="Times New Roman"/>
          <w:b/>
          <w:bCs/>
          <w:color w:val="000000"/>
        </w:rPr>
      </w:pPr>
      <w:bookmarkStart w:id="82" w:name="_6ytyrkbigirj" w:colFirst="0" w:colLast="0"/>
      <w:bookmarkEnd w:id="82"/>
      <w:r>
        <w:rPr>
          <w:rFonts w:ascii="Times New Roman" w:eastAsia="Times New Roman" w:hAnsi="Times New Roman" w:cs="Times New Roman"/>
          <w:b/>
          <w:bCs/>
          <w:color w:val="000000"/>
        </w:rPr>
        <w:t>3.1 Мета, завдання та гіпотеза педагогічного експерименту</w:t>
      </w:r>
    </w:p>
    <w:p w:rsidR="00AF62F5" w:rsidRDefault="00AF62F5">
      <w:pPr>
        <w:rPr>
          <w:rFonts w:ascii="Times New Roman" w:eastAsia="Times New Roman" w:hAnsi="Times New Roman" w:cs="Times New Roman"/>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3" w:name="_meyhoy6eqqy7" w:colFirst="0" w:colLast="0"/>
      <w:bookmarkEnd w:id="83"/>
      <w:r>
        <w:rPr>
          <w:rFonts w:ascii="Times New Roman" w:eastAsia="Times New Roman" w:hAnsi="Times New Roman" w:cs="Times New Roman"/>
          <w:color w:val="000000"/>
        </w:rPr>
        <w:t>Експериментальна частина дослідження спрямована на перевірку ефективності запропонованої методики роботи з англомовним художнім текстом на матеріалі розділу 8 роману «The umbrella maker’s son»[49] Тода Лендінга.</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4" w:name="_te1evnykrbx9" w:colFirst="0" w:colLast="0"/>
      <w:bookmarkEnd w:id="84"/>
      <w:r>
        <w:rPr>
          <w:rFonts w:ascii="Times New Roman" w:eastAsia="Times New Roman" w:hAnsi="Times New Roman" w:cs="Times New Roman"/>
          <w:color w:val="000000"/>
        </w:rPr>
        <w:t>Обраний розділ є методично продуктивним для проведення експерименту, адже має високу насиченість подій, чітко окреслені позиції персонажів, наявність морального конфлікту та історично значущого контексту. Це створює умови для розвитку не лише рецептивних мовних навичок, а й аналітичного мислення та етичної рефлексії в межах академічного спілкування.</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5" w:name="_1eor9wonm6nv" w:colFirst="0" w:colLast="0"/>
      <w:bookmarkEnd w:id="85"/>
      <w:r>
        <w:rPr>
          <w:rFonts w:ascii="Times New Roman" w:eastAsia="Times New Roman" w:hAnsi="Times New Roman" w:cs="Times New Roman"/>
          <w:b/>
          <w:bCs/>
          <w:color w:val="000000"/>
        </w:rPr>
        <w:t xml:space="preserve">Метою </w:t>
      </w:r>
      <w:r>
        <w:rPr>
          <w:rFonts w:ascii="Times New Roman" w:eastAsia="Times New Roman" w:hAnsi="Times New Roman" w:cs="Times New Roman"/>
          <w:color w:val="000000"/>
        </w:rPr>
        <w:t xml:space="preserve">педагогічного експерименту є визначити, чи забезпечує розроблена методика підвищення рівня сформованості в здобувачів освіти таких компетенцій : </w:t>
      </w:r>
    </w:p>
    <w:p w:rsidR="00AF62F5" w:rsidRDefault="00A674BE">
      <w:pPr>
        <w:numPr>
          <w:ilvl w:val="0"/>
          <w:numId w:val="17"/>
        </w:numPr>
        <w:spacing w:before="240" w:line="360" w:lineRule="auto"/>
        <w:ind w:left="141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читання з розумінням; </w:t>
      </w:r>
    </w:p>
    <w:p w:rsidR="00AF62F5" w:rsidRDefault="00A674BE">
      <w:pPr>
        <w:numPr>
          <w:ilvl w:val="0"/>
          <w:numId w:val="17"/>
        </w:numPr>
        <w:spacing w:line="360" w:lineRule="auto"/>
        <w:ind w:left="141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уміння інтерпретувати та виявляти підтекст; </w:t>
      </w:r>
    </w:p>
    <w:p w:rsidR="00AF62F5" w:rsidRDefault="00A674BE">
      <w:pPr>
        <w:numPr>
          <w:ilvl w:val="0"/>
          <w:numId w:val="17"/>
        </w:numPr>
        <w:spacing w:line="360" w:lineRule="auto"/>
        <w:ind w:left="141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лексичної компетентності в межах опрацювання складної художньої лексики й виразів; </w:t>
      </w:r>
    </w:p>
    <w:p w:rsidR="00AF62F5" w:rsidRDefault="00A674BE">
      <w:pPr>
        <w:numPr>
          <w:ilvl w:val="0"/>
          <w:numId w:val="17"/>
        </w:numPr>
        <w:spacing w:after="240" w:line="360" w:lineRule="auto"/>
        <w:ind w:left="141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аргументованого усного та письмового висловлювання англійською мовою на основі принципу доказовості.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Гіпотеза </w:t>
      </w:r>
      <w:r>
        <w:rPr>
          <w:rFonts w:ascii="Times New Roman" w:eastAsia="Times New Roman" w:hAnsi="Times New Roman" w:cs="Times New Roman"/>
          <w:sz w:val="28"/>
          <w:szCs w:val="28"/>
        </w:rPr>
        <w:t xml:space="preserve">дослідження полягала у припущенні, що рівень сформованості зазначених умінь істотно підвищиться за умови організації роботи з текстом </w:t>
      </w:r>
      <w:r>
        <w:rPr>
          <w:rFonts w:ascii="Times New Roman" w:eastAsia="Times New Roman" w:hAnsi="Times New Roman" w:cs="Times New Roman"/>
          <w:sz w:val="28"/>
          <w:szCs w:val="28"/>
        </w:rPr>
        <w:lastRenderedPageBreak/>
        <w:t xml:space="preserve">за допомогою використання завдань, що базуються на принципі pre-reading, while-reading та post-reading, у межах яких здобувачі освіти мають змогу: </w:t>
      </w:r>
    </w:p>
    <w:p w:rsidR="00AF62F5" w:rsidRDefault="00A674BE">
      <w:pPr>
        <w:numPr>
          <w:ilvl w:val="0"/>
          <w:numId w:val="14"/>
        </w:numPr>
        <w:spacing w:line="360" w:lineRule="auto"/>
        <w:ind w:left="1133" w:firstLine="0"/>
        <w:jc w:val="both"/>
        <w:rPr>
          <w:rFonts w:ascii="Times New Roman" w:eastAsia="Times New Roman" w:hAnsi="Times New Roman" w:cs="Times New Roman"/>
        </w:rPr>
      </w:pPr>
      <w:r>
        <w:rPr>
          <w:rFonts w:ascii="Times New Roman" w:eastAsia="Times New Roman" w:hAnsi="Times New Roman" w:cs="Times New Roman"/>
          <w:sz w:val="28"/>
          <w:szCs w:val="28"/>
        </w:rPr>
        <w:t xml:space="preserve">активізувати фонові знання шляхом обговорення в парах; </w:t>
      </w:r>
    </w:p>
    <w:p w:rsidR="00AF62F5" w:rsidRDefault="00A674BE">
      <w:pPr>
        <w:numPr>
          <w:ilvl w:val="0"/>
          <w:numId w:val="14"/>
        </w:numPr>
        <w:spacing w:line="360" w:lineRule="auto"/>
        <w:ind w:left="1133" w:firstLine="0"/>
        <w:jc w:val="both"/>
        <w:rPr>
          <w:rFonts w:ascii="Times New Roman" w:eastAsia="Times New Roman" w:hAnsi="Times New Roman" w:cs="Times New Roman"/>
        </w:rPr>
      </w:pPr>
      <w:r>
        <w:rPr>
          <w:rFonts w:ascii="Times New Roman" w:eastAsia="Times New Roman" w:hAnsi="Times New Roman" w:cs="Times New Roman"/>
          <w:sz w:val="28"/>
          <w:szCs w:val="28"/>
        </w:rPr>
        <w:t xml:space="preserve">читати автентичний текст іноземною мовою, паралельно покращуючи не лише рівень володіння іноземною мовою, але й розвиток критичного мислення шляхом виконання завдань до тексту; </w:t>
      </w:r>
    </w:p>
    <w:p w:rsidR="00AF62F5" w:rsidRDefault="00A674BE">
      <w:pPr>
        <w:numPr>
          <w:ilvl w:val="0"/>
          <w:numId w:val="14"/>
        </w:numPr>
        <w:spacing w:line="360" w:lineRule="auto"/>
        <w:ind w:left="1133" w:firstLine="0"/>
        <w:jc w:val="both"/>
        <w:rPr>
          <w:rFonts w:ascii="Times New Roman" w:eastAsia="Times New Roman" w:hAnsi="Times New Roman" w:cs="Times New Roman"/>
        </w:rPr>
      </w:pPr>
      <w:r>
        <w:rPr>
          <w:rFonts w:ascii="Times New Roman" w:eastAsia="Times New Roman" w:hAnsi="Times New Roman" w:cs="Times New Roman"/>
          <w:sz w:val="28"/>
          <w:szCs w:val="28"/>
        </w:rPr>
        <w:t xml:space="preserve">здійснювати цілеспрямоване опрацювання невідомих лексичних одиниць; </w:t>
      </w:r>
    </w:p>
    <w:p w:rsidR="00AF62F5" w:rsidRDefault="00A674BE">
      <w:pPr>
        <w:numPr>
          <w:ilvl w:val="0"/>
          <w:numId w:val="14"/>
        </w:numPr>
        <w:spacing w:line="360" w:lineRule="auto"/>
        <w:ind w:left="1133" w:firstLine="0"/>
        <w:jc w:val="both"/>
        <w:rPr>
          <w:rFonts w:ascii="Times New Roman" w:eastAsia="Times New Roman" w:hAnsi="Times New Roman" w:cs="Times New Roman"/>
        </w:rPr>
      </w:pPr>
      <w:r>
        <w:rPr>
          <w:rFonts w:ascii="Times New Roman" w:eastAsia="Times New Roman" w:hAnsi="Times New Roman" w:cs="Times New Roman"/>
          <w:sz w:val="28"/>
          <w:szCs w:val="28"/>
        </w:rPr>
        <w:t>переходити до рецептивних видів діяльності, обов’язково підкріплюючи судження текстовими доказами.</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Для реалізації вищевказаної мети було визначено такі </w:t>
      </w:r>
      <w:r>
        <w:rPr>
          <w:rFonts w:ascii="Times New Roman" w:eastAsia="Times New Roman" w:hAnsi="Times New Roman" w:cs="Times New Roman"/>
          <w:b/>
          <w:bCs/>
          <w:sz w:val="28"/>
          <w:szCs w:val="28"/>
        </w:rPr>
        <w:t>завдання:</w:t>
      </w:r>
    </w:p>
    <w:p w:rsidR="00AF62F5" w:rsidRDefault="00A674BE">
      <w:pPr>
        <w:numPr>
          <w:ilvl w:val="0"/>
          <w:numId w:val="18"/>
        </w:numPr>
        <w:spacing w:line="360" w:lineRule="auto"/>
        <w:ind w:firstLine="360"/>
        <w:jc w:val="both"/>
        <w:rPr>
          <w:rFonts w:ascii="Times New Roman" w:eastAsia="Times New Roman" w:hAnsi="Times New Roman" w:cs="Times New Roman"/>
        </w:rPr>
      </w:pPr>
      <w:r>
        <w:rPr>
          <w:rFonts w:ascii="Times New Roman" w:eastAsia="Times New Roman" w:hAnsi="Times New Roman" w:cs="Times New Roman"/>
          <w:sz w:val="28"/>
          <w:szCs w:val="28"/>
        </w:rPr>
        <w:t>провести початковий зріз і зафіксувати вихідний рівень сформованості читання, лексики та аналітичного письма;</w:t>
      </w:r>
    </w:p>
    <w:p w:rsidR="00AF62F5" w:rsidRDefault="00A674BE">
      <w:pPr>
        <w:numPr>
          <w:ilvl w:val="0"/>
          <w:numId w:val="18"/>
        </w:num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організувати експериментальне навчання з використанням розробленого комплексу завдань до глави 8 роману «The umbrella maker’s son»[49];</w:t>
      </w:r>
    </w:p>
    <w:p w:rsidR="00AF62F5" w:rsidRDefault="00A674BE">
      <w:pPr>
        <w:numPr>
          <w:ilvl w:val="0"/>
          <w:numId w:val="18"/>
        </w:num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забезпечити виконання студентами завдання як продовження роботи з темою поза авдиторією;</w:t>
      </w:r>
    </w:p>
    <w:p w:rsidR="00AF62F5" w:rsidRDefault="00A674BE">
      <w:pPr>
        <w:numPr>
          <w:ilvl w:val="0"/>
          <w:numId w:val="18"/>
        </w:numPr>
        <w:spacing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провести фінальний зріз;</w:t>
      </w:r>
    </w:p>
    <w:p w:rsidR="00AF62F5" w:rsidRDefault="00A674BE">
      <w:pPr>
        <w:numPr>
          <w:ilvl w:val="0"/>
          <w:numId w:val="18"/>
        </w:numPr>
        <w:spacing w:line="360" w:lineRule="auto"/>
        <w:ind w:firstLine="360"/>
        <w:jc w:val="both"/>
        <w:rPr>
          <w:rFonts w:ascii="Times New Roman" w:eastAsia="Times New Roman" w:hAnsi="Times New Roman" w:cs="Times New Roman"/>
        </w:rPr>
      </w:pPr>
      <w:r>
        <w:rPr>
          <w:rFonts w:ascii="Times New Roman" w:eastAsia="Times New Roman" w:hAnsi="Times New Roman" w:cs="Times New Roman"/>
          <w:sz w:val="28"/>
          <w:szCs w:val="28"/>
        </w:rPr>
        <w:t>проаналізувати результати, а також узагальнити фідбек учасників експерименту, використовуючи Google Form.</w:t>
      </w:r>
    </w:p>
    <w:p w:rsidR="00AF62F5" w:rsidRDefault="00A674BE">
      <w:pPr>
        <w:pStyle w:val="3"/>
        <w:keepNext w:val="0"/>
        <w:keepLines w:val="0"/>
        <w:spacing w:before="280" w:line="360" w:lineRule="auto"/>
        <w:ind w:left="720"/>
        <w:jc w:val="both"/>
        <w:rPr>
          <w:rFonts w:ascii="Times New Roman" w:eastAsia="Times New Roman" w:hAnsi="Times New Roman" w:cs="Times New Roman"/>
          <w:b/>
          <w:bCs/>
          <w:color w:val="000000"/>
        </w:rPr>
      </w:pPr>
      <w:bookmarkStart w:id="86" w:name="_93gtcx4rr9x5" w:colFirst="0" w:colLast="0"/>
      <w:bookmarkEnd w:id="86"/>
      <w:r>
        <w:rPr>
          <w:rFonts w:ascii="Times New Roman" w:eastAsia="Times New Roman" w:hAnsi="Times New Roman" w:cs="Times New Roman"/>
          <w:b/>
          <w:bCs/>
          <w:color w:val="000000"/>
        </w:rPr>
        <w:t>3.2 Експериментальна база, вибірка та умови проведення</w:t>
      </w:r>
    </w:p>
    <w:p w:rsidR="00AF62F5" w:rsidRDefault="00AF62F5">
      <w:pPr>
        <w:rPr>
          <w:rFonts w:ascii="Times New Roman" w:eastAsia="Times New Roman" w:hAnsi="Times New Roman" w:cs="Times New Roman"/>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7" w:name="_wqslvprlduxa" w:colFirst="0" w:colLast="0"/>
      <w:bookmarkEnd w:id="87"/>
      <w:r>
        <w:rPr>
          <w:rFonts w:ascii="Times New Roman" w:eastAsia="Times New Roman" w:hAnsi="Times New Roman" w:cs="Times New Roman"/>
          <w:color w:val="000000"/>
        </w:rPr>
        <w:t>Педагогічний експеримент проводився на базі Національного університету «Полтавська політехніка імені Юрія Кондратюка». Дослідження проводилося серед здобувачів вищої освіти першого (бакалаврського) рівня спеціальності А4.02 Середня освіта (Мова та зарубіжна література (англійська)), які навчаються за денною формою навчання.</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8" w:name="_fksft01qrill" w:colFirst="0" w:colLast="0"/>
      <w:bookmarkEnd w:id="88"/>
      <w:r>
        <w:rPr>
          <w:rFonts w:ascii="Times New Roman" w:eastAsia="Times New Roman" w:hAnsi="Times New Roman" w:cs="Times New Roman"/>
          <w:color w:val="000000"/>
        </w:rPr>
        <w:lastRenderedPageBreak/>
        <w:t>У дослідженні брали участь 6 здобувачів освіти віком 18–21 рік, рівень володіння англійською мовою яких відповідав B2 за шкалою CEFR. Така вибірка є малою, проте педагогічно контрольованою, що дозволяє здійснювати детальний аналіз індивідуальної динаміки кожного учасника.</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89" w:name="_w4fm8przxwor" w:colFirst="0" w:colLast="0"/>
      <w:bookmarkEnd w:id="89"/>
      <w:r>
        <w:rPr>
          <w:rFonts w:ascii="Times New Roman" w:eastAsia="Times New Roman" w:hAnsi="Times New Roman" w:cs="Times New Roman"/>
          <w:color w:val="000000"/>
        </w:rPr>
        <w:t xml:space="preserve">Тривалість експерименту становила 3 аудиторні заняття. З огляду на обмежений часовий ресурс дослідження було організовано у компактному форматі з трьома послідовними етапами: </w:t>
      </w:r>
    </w:p>
    <w:p w:rsidR="00AF62F5" w:rsidRDefault="00A674BE">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початковий зріз; </w:t>
      </w:r>
    </w:p>
    <w:p w:rsidR="00AF62F5" w:rsidRDefault="00A674BE">
      <w:pPr>
        <w:numPr>
          <w:ilvl w:val="0"/>
          <w:numId w:val="2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формувальний етап, а саме впровадження методики під час роботи з розділом 8;</w:t>
      </w:r>
    </w:p>
    <w:p w:rsidR="00AF62F5" w:rsidRDefault="00A674BE">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фінальний зріз та збір фідбеку.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матеріали надавалися здобувачам освіти у друкованому вигляді. Було роздруковано розділ 8 роману «The umbrella maker’s son»[49] та завдання до нього. Отже, експеримент відбувався у звичних умовах аудиторного заняття і не залежав від цифрових ресурсів під час основної роботи з текстом.</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3.3 Компетентності та навички, на розвиток яких спрямовано експеримент</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Запропонована методика орієнтована одночасно на розвиток hard skills і soft skills, що відповідає сучасним вимогам до підготовки фахівців гуманітарного профілю.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hard skills, які передбачено розвинути шляхом впровадження експерименту, належать: </w:t>
      </w:r>
    </w:p>
    <w:p w:rsidR="00AF62F5" w:rsidRDefault="00A674BE">
      <w:pPr>
        <w:numPr>
          <w:ilvl w:val="0"/>
          <w:numId w:val="19"/>
        </w:numPr>
        <w:spacing w:line="360" w:lineRule="auto"/>
        <w:jc w:val="both"/>
      </w:pPr>
      <w:r>
        <w:rPr>
          <w:rFonts w:ascii="Times New Roman" w:eastAsia="Times New Roman" w:hAnsi="Times New Roman" w:cs="Times New Roman"/>
          <w:sz w:val="28"/>
          <w:szCs w:val="28"/>
        </w:rPr>
        <w:t xml:space="preserve">уміння читати англомовний художній текст із розумінням основного змісту та деталей; </w:t>
      </w:r>
    </w:p>
    <w:p w:rsidR="00AF62F5" w:rsidRDefault="00A674BE">
      <w:pPr>
        <w:numPr>
          <w:ilvl w:val="0"/>
          <w:numId w:val="19"/>
        </w:numPr>
        <w:spacing w:line="360" w:lineRule="auto"/>
        <w:jc w:val="both"/>
      </w:pPr>
      <w:r>
        <w:rPr>
          <w:rFonts w:ascii="Times New Roman" w:eastAsia="Times New Roman" w:hAnsi="Times New Roman" w:cs="Times New Roman"/>
          <w:sz w:val="28"/>
          <w:szCs w:val="28"/>
        </w:rPr>
        <w:t xml:space="preserve">визначати причинно-наслідкові зв’язки між подіями та інтерпретувати мотиви персонажів; </w:t>
      </w:r>
    </w:p>
    <w:p w:rsidR="00AF62F5" w:rsidRDefault="00A674BE">
      <w:pPr>
        <w:numPr>
          <w:ilvl w:val="0"/>
          <w:numId w:val="19"/>
        </w:numPr>
        <w:spacing w:line="360" w:lineRule="auto"/>
        <w:jc w:val="both"/>
      </w:pPr>
      <w:r>
        <w:rPr>
          <w:rFonts w:ascii="Times New Roman" w:eastAsia="Times New Roman" w:hAnsi="Times New Roman" w:cs="Times New Roman"/>
          <w:sz w:val="28"/>
          <w:szCs w:val="28"/>
        </w:rPr>
        <w:lastRenderedPageBreak/>
        <w:t>здатність самостійно опрацьовувати нову лексику в контексті;</w:t>
      </w:r>
    </w:p>
    <w:p w:rsidR="00AF62F5" w:rsidRDefault="00A674BE">
      <w:pPr>
        <w:numPr>
          <w:ilvl w:val="0"/>
          <w:numId w:val="19"/>
        </w:numPr>
        <w:spacing w:line="360" w:lineRule="auto"/>
        <w:jc w:val="both"/>
      </w:pPr>
      <w:r>
        <w:rPr>
          <w:rFonts w:ascii="Times New Roman" w:eastAsia="Times New Roman" w:hAnsi="Times New Roman" w:cs="Times New Roman"/>
          <w:sz w:val="28"/>
          <w:szCs w:val="28"/>
        </w:rPr>
        <w:t xml:space="preserve">навички короткого аргументованого письма англійською і мініесе на основі тексту; </w:t>
      </w:r>
    </w:p>
    <w:p w:rsidR="00AF62F5" w:rsidRDefault="00A674BE">
      <w:pPr>
        <w:numPr>
          <w:ilvl w:val="0"/>
          <w:numId w:val="19"/>
        </w:numPr>
        <w:spacing w:line="360" w:lineRule="auto"/>
        <w:jc w:val="both"/>
      </w:pPr>
      <w:r>
        <w:rPr>
          <w:rFonts w:ascii="Times New Roman" w:eastAsia="Times New Roman" w:hAnsi="Times New Roman" w:cs="Times New Roman"/>
          <w:sz w:val="28"/>
          <w:szCs w:val="28"/>
        </w:rPr>
        <w:t>уміння брати участь в дискусії, формулювати позицію й підкріплювати її доказами.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soft skills, які необхідно вдосконалити, уналежнимо:</w:t>
      </w:r>
    </w:p>
    <w:p w:rsidR="00AF62F5" w:rsidRDefault="00A674BE">
      <w:pPr>
        <w:numPr>
          <w:ilvl w:val="0"/>
          <w:numId w:val="8"/>
        </w:numPr>
        <w:spacing w:line="360" w:lineRule="auto"/>
        <w:jc w:val="both"/>
      </w:pPr>
      <w:r>
        <w:rPr>
          <w:rFonts w:ascii="Times New Roman" w:eastAsia="Times New Roman" w:hAnsi="Times New Roman" w:cs="Times New Roman"/>
          <w:sz w:val="28"/>
          <w:szCs w:val="28"/>
        </w:rPr>
        <w:t>критичне мислення;</w:t>
      </w:r>
    </w:p>
    <w:p w:rsidR="00AF62F5" w:rsidRDefault="00A674BE">
      <w:pPr>
        <w:numPr>
          <w:ilvl w:val="0"/>
          <w:numId w:val="8"/>
        </w:numPr>
        <w:spacing w:line="360" w:lineRule="auto"/>
        <w:jc w:val="both"/>
      </w:pPr>
      <w:r>
        <w:rPr>
          <w:rFonts w:ascii="Times New Roman" w:eastAsia="Times New Roman" w:hAnsi="Times New Roman" w:cs="Times New Roman"/>
          <w:sz w:val="28"/>
          <w:szCs w:val="28"/>
        </w:rPr>
        <w:t xml:space="preserve">етичне мислення та ціннісна рефлексія шляхом осмислення поведінки людей в умовах окупації й дегуманізації; </w:t>
      </w:r>
    </w:p>
    <w:p w:rsidR="00AF62F5" w:rsidRDefault="00A674BE">
      <w:pPr>
        <w:numPr>
          <w:ilvl w:val="0"/>
          <w:numId w:val="8"/>
        </w:numPr>
        <w:spacing w:line="360" w:lineRule="auto"/>
        <w:jc w:val="both"/>
      </w:pPr>
      <w:r>
        <w:rPr>
          <w:rFonts w:ascii="Times New Roman" w:eastAsia="Times New Roman" w:hAnsi="Times New Roman" w:cs="Times New Roman"/>
          <w:sz w:val="28"/>
          <w:szCs w:val="28"/>
        </w:rPr>
        <w:t xml:space="preserve">комунікативна компетентність і співпраця; </w:t>
      </w:r>
    </w:p>
    <w:p w:rsidR="00AF62F5" w:rsidRDefault="00A674BE">
      <w:pPr>
        <w:numPr>
          <w:ilvl w:val="0"/>
          <w:numId w:val="8"/>
        </w:numPr>
        <w:spacing w:line="360" w:lineRule="auto"/>
        <w:jc w:val="both"/>
      </w:pPr>
      <w:r>
        <w:rPr>
          <w:rFonts w:ascii="Times New Roman" w:eastAsia="Times New Roman" w:hAnsi="Times New Roman" w:cs="Times New Roman"/>
          <w:sz w:val="28"/>
          <w:szCs w:val="28"/>
        </w:rPr>
        <w:t>формулювання власної позиції з дотриманням академічного й етичного тону;</w:t>
      </w:r>
    </w:p>
    <w:p w:rsidR="00AF62F5" w:rsidRDefault="00A674BE">
      <w:pPr>
        <w:numPr>
          <w:ilvl w:val="0"/>
          <w:numId w:val="8"/>
        </w:numPr>
        <w:spacing w:line="360" w:lineRule="auto"/>
        <w:jc w:val="both"/>
      </w:pPr>
      <w:r>
        <w:rPr>
          <w:rFonts w:ascii="Times New Roman" w:eastAsia="Times New Roman" w:hAnsi="Times New Roman" w:cs="Times New Roman"/>
          <w:sz w:val="28"/>
          <w:szCs w:val="28"/>
        </w:rPr>
        <w:t>усвідомлення контексту Другої світової війни та проблематики геноциду.</w:t>
      </w:r>
    </w:p>
    <w:p w:rsidR="00AF62F5" w:rsidRDefault="00AF62F5">
      <w:pPr>
        <w:spacing w:line="360" w:lineRule="auto"/>
        <w:ind w:left="1440"/>
        <w:jc w:val="both"/>
        <w:rPr>
          <w:rFonts w:ascii="Times New Roman" w:eastAsia="Times New Roman" w:hAnsi="Times New Roman" w:cs="Times New Roman"/>
          <w:sz w:val="28"/>
          <w:szCs w:val="28"/>
        </w:rPr>
      </w:pPr>
    </w:p>
    <w:p w:rsidR="00AF62F5" w:rsidRDefault="00A674BE">
      <w:pPr>
        <w:pStyle w:val="3"/>
        <w:keepNext w:val="0"/>
        <w:keepLines w:val="0"/>
        <w:spacing w:before="0" w:after="0" w:line="360" w:lineRule="auto"/>
        <w:ind w:left="720"/>
        <w:jc w:val="both"/>
        <w:rPr>
          <w:rFonts w:ascii="Times New Roman" w:eastAsia="Times New Roman" w:hAnsi="Times New Roman" w:cs="Times New Roman"/>
          <w:b/>
          <w:bCs/>
          <w:color w:val="000000"/>
        </w:rPr>
      </w:pPr>
      <w:bookmarkStart w:id="90" w:name="_icszea4g3yeq" w:colFirst="0" w:colLast="0"/>
      <w:bookmarkEnd w:id="90"/>
      <w:r>
        <w:rPr>
          <w:rFonts w:ascii="Times New Roman" w:eastAsia="Times New Roman" w:hAnsi="Times New Roman" w:cs="Times New Roman"/>
          <w:b/>
          <w:bCs/>
          <w:color w:val="000000"/>
        </w:rPr>
        <w:t>3.4 Методи дослідження та критерії оцінювання результатів</w:t>
      </w:r>
    </w:p>
    <w:p w:rsidR="00AF62F5" w:rsidRDefault="00AF62F5">
      <w:pPr>
        <w:rPr>
          <w:rFonts w:ascii="Times New Roman" w:eastAsia="Times New Roman" w:hAnsi="Times New Roman" w:cs="Times New Roman"/>
        </w:rPr>
      </w:pP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91" w:name="_puno684yz0pk" w:colFirst="0" w:colLast="0"/>
      <w:bookmarkEnd w:id="91"/>
      <w:r>
        <w:rPr>
          <w:rFonts w:ascii="Times New Roman" w:eastAsia="Times New Roman" w:hAnsi="Times New Roman" w:cs="Times New Roman"/>
          <w:color w:val="000000"/>
        </w:rPr>
        <w:t xml:space="preserve">Для об’єктивної перевірки ефективності методики застосовано поєднання кількісних і якісних методів. Основним інструментом вимірювання стало тестування у форматі початкового та фінального зрізів, які мали ідентичну структуру та оцінювалися за однаковими критеріями. </w:t>
      </w:r>
    </w:p>
    <w:p w:rsidR="00AF62F5" w:rsidRDefault="00A674BE">
      <w:pPr>
        <w:pStyle w:val="3"/>
        <w:keepNext w:val="0"/>
        <w:keepLines w:val="0"/>
        <w:spacing w:before="0" w:after="0" w:line="360" w:lineRule="auto"/>
        <w:ind w:firstLine="720"/>
        <w:jc w:val="both"/>
        <w:rPr>
          <w:rFonts w:ascii="Times New Roman" w:eastAsia="Times New Roman" w:hAnsi="Times New Roman" w:cs="Times New Roman"/>
          <w:color w:val="000000"/>
        </w:rPr>
      </w:pPr>
      <w:bookmarkStart w:id="92" w:name="_juz7ztcqdpsw" w:colFirst="0" w:colLast="0"/>
      <w:bookmarkEnd w:id="92"/>
      <w:r>
        <w:rPr>
          <w:rFonts w:ascii="Times New Roman" w:eastAsia="Times New Roman" w:hAnsi="Times New Roman" w:cs="Times New Roman"/>
          <w:color w:val="000000"/>
        </w:rPr>
        <w:t>Доповнення до результатів тестування забезпечили: спостереження за навчальною діяльністю студентів під час парного обговорення; фідбек студентів, отриманий через Padlet[40] та Google Form.</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Критеріями оцінювання були: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К1. Розуміння змісту: точність відповідей на запитання за текстом, уміння знаходити ключові деталі.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К2. Інтерпретація: здатність пояснити підтекст, мотиви персонажів, функцію деталей, тон оповіді.</w:t>
      </w:r>
    </w:p>
    <w:p w:rsidR="00AF62F5" w:rsidRDefault="00A674B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К3. Лексична компетентність: розуміння значення лексем в контексті та активізація їх на письмі та мовленні.</w:t>
      </w:r>
    </w:p>
    <w:p w:rsidR="00AF62F5" w:rsidRDefault="00A674B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К4. Аргументоване письмо: структурованість висловлювання, зв’язність і мовна точність.</w:t>
      </w:r>
    </w:p>
    <w:p w:rsidR="00AF62F5" w:rsidRDefault="00A674BE">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К5. Комунікативна участь: активність у парній роботі, здатність формулювати думку й реагувати на позицію інших.</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оцінювання результатів тестування використовувалася шкала 100 балів, де 20 балів припадає на лексику, 30 – на розуміння, 40 – на інтерпретаційне письмове завдання, 10 – на парну дискусію за чек-листом. Така модель дозволяє відстежувати не лише читання як рецептивну навичку, а й перенесення розуміння у продуктивну діяльність.</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3.5 Організація експериментального навчання </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На початку експерименту здобувачам освіти було видано надрукований текст розділу 8 роману «The umbrella maker’s son»[49] та аркуш із завданнями до неї, що включали в себе активності pre-reading, while-reading та post-reading. Важливою організаційною умовою стало попереднє пояснення принципів роботи. Студентів було проінформовано, що відповіді мають бути не лише «правильними», а й обґрунтованими. У межах інструкцій було вказано, що будь-яке твердження повинне спиратися на конкретний фрагмент тексту: цитату, точну деталь або коректний перифраз із вказанням місця в тексті.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Цей етап охопив першу пару й передбачав проведення Pre-test, метою якого було визначення вхідного рівня сформованості умінь читання, лексичної компетентності та письмової аргументації. Для тестового матеріалу було використано першу частину розділу 8 («уривок А»). Це дозволило оцінити розуміння тексту і водночас не вводити студентів у повний зміст тексту одразу. Це також надало змогу зберегти навчальний потенціал основного читання для формувального етапу.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Після виконання Pre-test студенти переходять до завдання pre-reading у вигляді парного обговорення. Такий формат обрано як метод активізації фонових знань, прогнозування та зниження мовленнєвої напруги перед читанням емоційно складного й лексично насиченого тексту. Питання для pre-reading частини були сформульовані англійською мовою та спрямовані на осмислення теми виживання в окупації, ролі страху, приниження, стратегії «покори» як способу зберегти власну безпеку. Робота в парах забезпечила включення всіх учасників і дала змогу одразу розпочати практику аргументації, використовуючи стандартні мовні кліше, такі як «I think… because…», «This detail suggests…».</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Основний етап заняття передбачав читання розділу книги з паралельним виконанням частини while-reading. Завдання були створені так, щоб спрямувати увагу студентів на ключові факти й деталі, причинно-наслідкові зв’язки, а також виявлення художніх засобів та їхнього смислового ефекту.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читання здобувачі освіти віднайшли ряд незнайомих лексем та виразів. Робота з ними здійснювалася без відриву від тексту. Експериментатор коротко пояснював значення іноземною мовою в контексті, а студенти фіксували нову лексику у зошитах у вигляді «словника читача»  як схему «лексема – значення – цитата – власне речення». Такий спосіб забезпечив не просто механічне запам’ятовування списку, а контекстне засвоєння й підготовку до подальшого використання у письмовому та усному вжитку.</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Наприкінці першої пари було організовано перевірку завдань while-reading і коротке обговорення відповідей. Основним завданням перевірки було не лише визначити чи правильно виконано завдання, але й виявити здатність студентів обґрунтовувати власну думку шляхом використання тексту роману. Це дало змогу вже на старті задати стандарти доказовості, які в подальшому стали ядром методики.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Формувальний етап експерименту реалізовувався на другій парі й був центральним у дослідженні, адже саме тут відбувалося цілеспрямоване </w:t>
      </w:r>
      <w:r>
        <w:rPr>
          <w:rFonts w:ascii="Times New Roman" w:eastAsia="Times New Roman" w:hAnsi="Times New Roman" w:cs="Times New Roman"/>
          <w:sz w:val="28"/>
          <w:szCs w:val="28"/>
        </w:rPr>
        <w:lastRenderedPageBreak/>
        <w:t>формування навичок аналітичного читання та аргументації. Заняття розпочалося з короткої перевірки засвоєння матеріалу. Студентам було запропоновано стислий письмовий блок із запитань на деталі, інтерпретацію та лексику. Така перевірка дозволила перевірити, які компоненти уже стали доступні, а які потребують додаткового пояснення. Так під час даного етапу було помічено, що у частини студентів зберігалася тенденція до переказу без інтерпретації або наведення «доказу», що потребувало додаткового акценту на принципі теза–доказ–пояснення. Було уточнено різницю між фактом із тексту та власним висновком, а також наголошено на обов’язковому посиланні на конкретну деталь або фрагмент. Це дало змогу поступово підвищити кількість аналітичність висловлювань.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Основний блок заняття становили завдання post-reading, організований у форматі парного обговорення з чіткими вимогами. Студенти обговорювали питання, що вимагали оцінки поведінки персонажів та пояснення мотивів. Принципово важливо, що кожне судження повинно було містити мінімум два текстові докази. Це переводило дискусію з рівня загальних вражень на рівень аналітичного читання.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парної дискусії студенти виконували письмове завдання у форматі короткої аналітичної відповіді у 6–8 речень за схемою теза–доказ–пояснення. Цей формат було обрано в якості оптимального для короткої експериментальної роботи (3 пари) і водночас достатній для оцінювання прогресу в аргументації. У письмових роботах оцінювалася не «правильність думки», а структура, доказовість, зв’язність та мовна коректність.</w:t>
      </w: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Наприкінці другої пари студентам було надано домашнє завдання у форматі есе (150–200 слів) на тему геноциду та моральних виборів у контексті розділу. Завдання передбачало публікацію допису на цифрову платформу Padlet[40]. Формат Padlet було обрано для включення соціальної взаємодії між здобувачами освіти. У такий спосіб студенти не лише писали власний текст, а й мали змогу залишити коментар до постів своїх одногрупників. Це завдання </w:t>
      </w:r>
      <w:r>
        <w:rPr>
          <w:rFonts w:ascii="Times New Roman" w:eastAsia="Times New Roman" w:hAnsi="Times New Roman" w:cs="Times New Roman"/>
          <w:sz w:val="28"/>
          <w:szCs w:val="28"/>
        </w:rPr>
        <w:lastRenderedPageBreak/>
        <w:t>розширювало освітній результат експерименту: воно активізувало ціннісні орієнтації та сприяло включенню студентів у проблематику позааудиторно.</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Контрольний етап відбувався на третій парі й включав проведення Post-test, який мав ідентичну структуру та критерії оцінювання, що й Pre-test. Для мінімізації ефекту запам’ятовування було використано інший фрагмент тієї ж глави («уривок B»). Отже, в обох зрізах перевірялися однакові навички, але на різних частинах матеріалу, що забезпечило коректність і валідність порівняння.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виконання Post-test студенти надали підсумковий фідбек. По-перше, було коротке усне обговорення в аудиторії, де студенти визначали, що саме було для них найскладнішим і які елементи допомогли найкраще. По-друге, усі учасники заповнили Google Form як надання фідбеку. Така форма збору зворотного зв’язку дозволила зафіксувати не лише загальні враження, а й конкретні оцінки етапів експериментальної роботи.</w:t>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3.6 Аналіз результатів</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експерименту оцінювалися шляхом порівняння балів Pre-test та Post-test за 100-бальною шкалою. Середній показник групи на початку експерименту становив 58/100, тоді як після впровадження методики 76/100. Отже, загальний приріст становив 18 балів, що у відсотковому вираженні дорівнює 18%. Отримані дані свідчать про позитивну динаміку сформованості умінь, що перевірялися.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виражені зміни зафіксовано в лексичному компоненті та письмовій аргументації. За блоком «Лексика» середній результат зріс з 11/20 до 16/20, що відповідає приросту 25% від максимально можливого показника блоку. Це пояснюється системним опрацюванням невідомих одиниць у контексті та їх фіксацією у «словнику читача». У блоці «Інтерпретація/письмо» показник зріс з 22/40 до 30/40, тобто на 20%, що </w:t>
      </w:r>
      <w:r>
        <w:rPr>
          <w:rFonts w:ascii="Times New Roman" w:eastAsia="Times New Roman" w:hAnsi="Times New Roman" w:cs="Times New Roman"/>
          <w:sz w:val="28"/>
          <w:szCs w:val="28"/>
        </w:rPr>
        <w:lastRenderedPageBreak/>
        <w:t>підтверджує ефективність принципу теза–доказ–пояснення як інструменту формування висловлювання.</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динаміка розвитку усного мовлення виявилася менш значною: показник «Speaking» зріс з 8/10 до 8/10, , тобто без кількісного приросту (0%). Це пояснюється обмеженою тривалістю експерименту (3 пари) та недостатньою кількістю повторюваних усних практик, необхідних для помітного зростання показників у межах контрольованого оцінювання. Отже, результати підтверджують, що методика найбільш ефективно впливає на ті компоненти, які безпосередньо тренувалися системно: читання, лексика, доказова інтерпретація та письмо.</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Якісний аналіз письмових завдань також підтвердив позитивну динаміку. Якщо на початку експерименту студенти часто обмежувалися переказом подій або висловлювали оцінні судження без доказів, то після формувального етапу більшість робіт містила чіткіші тези, конкретні деталі з тексту, а також пояснення того, як ці деталі підтверджують позицію. Водночас у 2 учасників ще спостерігалася типова проблема: наведений «доказ» був релевантним фактом, але пояснення його значення залишалося поверховим. Це вказує на потребу подальшого тренування саме компонента «пояснення», що є ключовим у доказовому читанні.</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3.7 Фідбек студентів</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Padlet-рефлексій засвідчив, що всі 6 учасників змогли пов’язати конкретну деталь із тексту з ширшим моральним питанням, що підтверджує розвиток рефлексивних і ціннісних компетентностей. У більшості робіт простежувалося осмислення тем дегуманізації, дискримінації, приниження, а також питання межі компромісу заради виживання. Важливим результатом стало те, що частина студентів зазначила інтерес до подальшого самостійного ознайомлення з історичною проблематикою.</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фінального збору зворотного зв’язку студенти заповнили Google Form. Форма містила 10 шкальних тверджень (1–5) та 2 відкриті питання. Найвищі середні оцінки отримали твердження: «Після виконання завдань я краще розумію розділ» (4/5), «Опрацювання лексики допомогло мені читати з меншими труднощами» (5/5), «Тема змусила мене замислитися над цінностями та правами людини» (5/5). Найнижчим показником було оцінено «Обсяг завдань відповідав відведеному часу» (3/5), що підтверджує інтенсивність експерименту у форматі 3 пар. Частина студентів також висловила побажання щодо більшої різноманітності форматів (зокрема, більше інтерактиву), а також потреби у короткому історичному вступі перед дискусією, щоб почуватися впевненіше у формулюванні позиції.</w:t>
      </w:r>
    </w:p>
    <w:p w:rsidR="00AF62F5" w:rsidRDefault="00AF62F5">
      <w:pPr>
        <w:rPr>
          <w:rFonts w:ascii="Times New Roman" w:eastAsia="Times New Roman" w:hAnsi="Times New Roman" w:cs="Times New Roman"/>
          <w:sz w:val="28"/>
          <w:szCs w:val="28"/>
        </w:rPr>
      </w:pPr>
    </w:p>
    <w:p w:rsidR="00AF62F5" w:rsidRDefault="00A674BE">
      <w:pPr>
        <w:spacing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3.8 Висновки щодо ефективності методики та методичні рекомендації</w:t>
      </w:r>
    </w:p>
    <w:p w:rsidR="00AF62F5" w:rsidRDefault="00AF62F5">
      <w:pPr>
        <w:spacing w:line="360" w:lineRule="auto"/>
        <w:ind w:firstLine="720"/>
        <w:jc w:val="both"/>
        <w:rPr>
          <w:rFonts w:ascii="Times New Roman" w:eastAsia="Times New Roman" w:hAnsi="Times New Roman" w:cs="Times New Roman"/>
          <w:b/>
          <w:bCs/>
          <w:sz w:val="28"/>
          <w:szCs w:val="28"/>
        </w:rPr>
      </w:pP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експериментального навчання підтвердили ефективність запропонованої методики роботи з англомовним художнім текстом у компактному форматі. Після виконання комплексу завдань до розділу 8 студенти продемонстрували зростання рівня сформованості читання з розумінням, лексичної компетентності та доказової інтерпретації; вони засвоїли алгоритм аналізу тексту та отримали практичний інструментарій для самостійної роботи з художнім матеріалом. Крім мовних результатів, експеримент сприяв формуванню критичного й етичного мислення, комунікативної взаємодії, рефлексії у межах складної історичної тематики.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експеримент виявив аспекти, що потребують доопрацювання. Для більш істотного розвитку усного мовлення необхідне збільшення кількості занять або додаткові повторювані speaking-тренування. Також доцільним є введення короткої історичної довідки перед рефлексивними завданнями та передбачення варіативності форматів для підтримання мотивації. </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Отже, методика є педагогічно доцільною та може бути рекомендована для практичного використання у викладанні англійської мови, особливо в курсах, де поєднується мовна підготовка з розвитком критичного мислення та ціннісної рефлексії.</w:t>
      </w:r>
    </w:p>
    <w:p w:rsidR="00AF62F5" w:rsidRDefault="00A674BE">
      <w:pPr>
        <w:spacing w:before="240" w:after="24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Висновки до розділу 3</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Проведений педагогічний експеримент засвідчив результативність запропонованої методики роботи з англомовним художнім твором у процесі формування ключових мовних та аналітичних компетентностей у здобувачів освіти. Послідовна організація навчальної діяльності у форматі pre-reading, while-reading та post-reading забезпечила системне опрацювання тексту, активізацію фонових знань, розвиток умінь інтерпретації та формування навичок доказового висловлювання. Порівняльний аналіз результатів Pre-test і Post-test підтвердив зростання якісних і кількісних показників, зокрема у сферах розуміння тексту, лексичної компетентності й аргументованого письма, що свідчить про ефективність застосованих навчальних прийомів та завдань.</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Особливого прогресу студенти досягли у здатності опрацьовувати нову лексику в контексті та застосовувати її у продуктивному мовленні, а також у переході від опису подій до аналітичного осмислення змісту. Позитивні зміни підтверджено також якісним аналізом письмових робіт та рефлексивних матеріалів. Водночас результати демонструють, що розвиток усної взаємодії потребує довшого і регулярнішого тренування, а сама методика може бути посилена за рахунок включення додаткових історико-культурних опор та варіативних інтерактивних форматів.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підсумки експерименту дозволяють зробити висновок про педагогічну доцільність і дієвість розробленої методики. Вона забезпечує комплексний вплив на рецептивні та продуктивні компоненти іншомовної компетентності, сприяє розвитку критичного й етичного мислення, формує </w:t>
      </w:r>
      <w:r>
        <w:rPr>
          <w:rFonts w:ascii="Times New Roman" w:eastAsia="Times New Roman" w:hAnsi="Times New Roman" w:cs="Times New Roman"/>
          <w:sz w:val="28"/>
          <w:szCs w:val="28"/>
        </w:rPr>
        <w:lastRenderedPageBreak/>
        <w:t>здатність студентів працювати з художнім текстом у доказовій парадигмі та може бути рекомендована для впровадження у практику викладання англійської мови у закладах вищої освіти.</w:t>
      </w:r>
    </w:p>
    <w:p w:rsidR="00AF62F5" w:rsidRDefault="00A674BE">
      <w:pPr>
        <w:spacing w:before="240" w:after="240" w:line="360" w:lineRule="auto"/>
        <w:jc w:val="both"/>
        <w:rPr>
          <w:rFonts w:ascii="Times New Roman" w:eastAsia="Times New Roman" w:hAnsi="Times New Roman" w:cs="Times New Roman"/>
          <w:sz w:val="28"/>
          <w:szCs w:val="28"/>
        </w:rPr>
      </w:pPr>
      <w:r>
        <w:br w:type="page"/>
      </w:r>
    </w:p>
    <w:p w:rsidR="00AF62F5" w:rsidRDefault="00A674B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ЗАГАЛЬНІ ВИСНОВКИ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Проведене дослідження теоретичних засад, філологічного аналізу роману Тода Лендінга та результатів експериментальної перевірки методики дало змогу сформулювати низку теоретичних і практичних висновків.</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Теоретичне опрацювання проблеми дало змогу встановити, що формування ціннісних орієнтацій є системним, динамічним і багатовекторним процесом, який охоплює як особистісні передумови розвитку, так і соціально-педагогічні механізми впливу. Визначено, що ціннісні орієнтації здобувача освіти формується шляхом поєднання когнітивного складника (засвоєння понять та уявлень про добро, гідність, справедливість), емоційного (переживання досвіду, здатність до співпереживання) та поведінкового (готовність до морального вчинку). Аналіз концепцій сучасної освіти підтвердив ключову роль особистісно орієнтованої парадигми, у якій зміст навчання інтегрується з вихованням, а діяльність педагога спрямована на створення середовища реального морального вибору. Наголошено, що формування цінностей не відбувається спонтанно; воно потребує цілеспрямованого педагогічного впливу, послідовного моделювання виховних ситуацій, підтримки рефлексії та залучення учнів до культурних смислів. Освітній простір, вибудуваний на основі співпраці, партнерства та довіри, постає необхідною умовою становлення моральної позиції молодої людини.</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Вивчення наукових джерел та поглядів сучасних педагогів і культурологів довело, що література історичної пам’яті виконує унікальну освітню функцію, оскільки забезпечує вихід за межі раціонального вивчення історії та занурює здобувача освіти у внутрішній досвід людства. На відміну від традиційних інформаційних ресурсів, література пам’яті апелює до емоційної сфери, ставить читача в позицію свідка й співучасника історичних подій, замість пасивного реципієнта фактів. Це дає змогу формувати емпатію, моральну відповідальність, толерантність і критичне осмислення травматичного досвіду, що є необхідними складниками дорослої </w:t>
      </w:r>
      <w:r>
        <w:rPr>
          <w:rFonts w:ascii="Times New Roman" w:eastAsia="Times New Roman" w:hAnsi="Times New Roman" w:cs="Times New Roman"/>
          <w:sz w:val="28"/>
          <w:szCs w:val="28"/>
        </w:rPr>
        <w:lastRenderedPageBreak/>
        <w:t>громадянської позиції. Показано, що художні тексти про Голокост та інші трагедії людства формують стійкі переконання щодо цінності людського життя, викликають дискусії про вибір, гідність і людяність у ситуаціях насилля. Отже, література історичної пам’яті постає не лише носієм інформації, а повноцінним педагогічним інструментом, що здатний впливати на світогляд молодого покоління та сприяти конструюванню національної та гуманістичної ідентичності.</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Філологічний аналіз роману Тода Лендінга «The umbrella maker’s son» довів, що твір має значний освітній ресурс завдяки поєднанню історичної документальності, травматичного наративу та глибокого психологізму. Виявлено, що структура твору, його сюжетна логіка, персонажна система та мова формують цілісний простір морального випробування, у якому читач може зіставити події минулого з питаннями сьогодення. Центральні образи роману репрезентують різні моделі поведінки в умовах тотального насильства: від відчайдушного опору до внутрішнього ламання. Особливої уваги заслуговує мовний пласт, що містить як лексичні маркери часу й культури, так і символи, які працюють на відтворення атмосфери травми та втрати. З огляду на ці складники роман надає широкий спектр можливостей для розвитку в учнів здатності аналізувати моральні колізії, усвідомлювати спадковість історичної пам’яті та формувати власну ціннісну позицію. Отже, мовно-літературний аналіз твору вможливлює педагогічне використання його як інструменту критичного мислення, емпатії та світоглядної рефлексії.</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Розроблена методика, реалізована під час педагогічного експерименту, показала вагомі результати у формуванні та зміцненні гуманістичних і моральних орієнтацій здобувачів освіти. Методика поєднала роботу з текстом, дискусійні формати, критичне та емоційно-рефлексивне читання, що забезпечило особистісно значуще засвоєння змісту. Аналіз отриманих даних продемонстрував підвищення усвідомлення студентами етичних дилем, здатності формулювати власну позицію, осмислювати історичний досвід крізь </w:t>
      </w:r>
      <w:r>
        <w:rPr>
          <w:rFonts w:ascii="Times New Roman" w:eastAsia="Times New Roman" w:hAnsi="Times New Roman" w:cs="Times New Roman"/>
          <w:sz w:val="28"/>
          <w:szCs w:val="28"/>
        </w:rPr>
        <w:lastRenderedPageBreak/>
        <w:t>призму морального вибору. Позитивні зміни зафіксовані не лише на рівні емоційного відгуку, але й у здатності учасників самостійно ідентифікувати та інтерпретувати ціннісні смисли. Зворотний зв’язок засвідчив запит студентів на подальшу роботу з такою літературою, розширення форм взаємодії та залучення історичного контексту. Педагогічний експеримент підтвердив, що цілеспрямована робота з літературою пам’яті є ефективним інструментом виховання морально зрілої особистості, здатної до критичної рефлексії, співчуття та відповідальної дії у суспільстві.</w:t>
      </w:r>
    </w:p>
    <w:p w:rsidR="00AF62F5" w:rsidRDefault="00A674BE">
      <w:pPr>
        <w:spacing w:before="240" w:after="240" w:line="360" w:lineRule="auto"/>
        <w:jc w:val="center"/>
        <w:rPr>
          <w:rFonts w:ascii="Times New Roman" w:eastAsia="Times New Roman" w:hAnsi="Times New Roman" w:cs="Times New Roman"/>
          <w:sz w:val="28"/>
          <w:szCs w:val="28"/>
        </w:rPr>
      </w:pPr>
      <w:r>
        <w:br w:type="page"/>
      </w:r>
    </w:p>
    <w:p w:rsidR="00AF62F5" w:rsidRDefault="00A674B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SUMMARY</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thesis explores the role of historical memory literature as a pedagogical instrument for shaping the value orientations of students. It is centred on the contemporary novel «The umbrella maker’s son»[] by American author and documentary filmmaker Todd Lending, using it as both analytical literary material and as a practical tool for classroom-based value education. The study argues that modern education must go beyond transmitting academic knowledge, assuming a formative role in developing empathy, moral judgement and an ability to make conscious ethical decisions in complex real-world contexts.</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introductory section highlights the urgency of value-oriented education in the context of contemporary Ukrainian realities. War, political instability and global uncertainty place added responsibility on educators to nurture humanity, critical thinking, respect for others and awareness of historical trauma. The thesis positions literature as a direct channel for facilitating such development, since narrative forms allow students to encounter moral dilemmas, witness human suffering and survival, and internalise ethical lessons that factual instruction alone cannot provide.</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chapter develops the theoretical foundations of the research. It situates value orientations within psychological and pedagogical scholarship, defining them as complex internal systems that integrate cognition, emotion and behaviour. Rather than emerging spontaneously, values are portrayed as the products of socialisation, life experience and intentional educational influence. The section further conceptualises the educational environment as a space where implicit and explicit norms, interpersonal relationships and teacher behaviour cumulatively shape students’ moral development. Literature, and especially literature rooted in historical memory, is shown to play a crucial role in anchoring this process, as it fuses factual content with lived emotional experience, allowing students to reflect deeply on phenomena such as persecution, war, identity loss and survival.</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distinct focus is placed on the pedagogical potential of trauma narratives. Works that document genocide, displacement or systemic violence activate empathy and critical reflection, encouraging students to evaluate their own values in light of historical injustices. The chapter concludes by outlining methodological strategies that enable effective engagement with such texts: interpretive reading, dialogic discussion, reflective writing, group collaboration and integration of authors’ biographies and contextual histories. These activities not only develop literary competence but foster emotional intelligence and civic maturity.</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Chapter Two presents a detailed philological analysis of «The umbrella maker’s son». The thesis situates the novel within Lending’s larger documentary oeuvre, emphasising his decades-long engagement with marginalised voices, generational trauma and the social afterlives of violence. The novel, though fictionalised, draws heavily from family memory, survivor testimonies and archival accounts of Kraków under Nazi occupation. This interweaving of documentary evidence and imaginative storytelling makes the novel a compelling work of historical memory literature and a pedagogically effective vehicle for confronting the Holocaust. The study analyses narrative structure, thematic progression, character arcs, symbolic motifs and stylistic features, mapping how the text gradually moves from a depiction of pre-war communal stability into disintegration, dehumanisation and, ultimately, the fractured aftermath of genocide. The chapter argues that the novel's power lies not merely in representing atrocity, but in revealing the internal psychological impact of terror, loss and survival on its adolescent narrator. Such literary qualities support the pedagogical claim that historical trauma fiction can cultivate empathy and moral awareness where conventional instruction may fail.</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Chapter Three describes and interprets an applied pedagogical experiment based on classroom engagement with the novel. The research involved student groups who completed a structured programme integrating reading, guided discussion, vocabulary and stylistic analysis, reflective writing, and moral reasoning </w:t>
      </w:r>
      <w:r>
        <w:rPr>
          <w:rFonts w:ascii="Times New Roman" w:eastAsia="Times New Roman" w:hAnsi="Times New Roman" w:cs="Times New Roman"/>
          <w:sz w:val="28"/>
          <w:szCs w:val="28"/>
        </w:rPr>
        <w:lastRenderedPageBreak/>
        <w:t>tasks. Pre- and post-intervention surveys measured changes in students’ attitudes, interpretive abilities and value sensitivity. The results show statistically significant improvement in indicators related to empathy, tolerance, self-reflection, and moral decision-making. Students themselves reported heightened emotional involvement, a greater understanding of historical trauma and a stronger appreciation of the importance of preserving cultural and personal identity. The chapter concludes that literary work grounded in historical memory can be implemented successfully across secondary and tertiary educational levels and can serve as a powerful supplement to civics- and ethics-oriented curricula.</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concluding sections, the thesis synthesises theoretical insights with experimental evidence. It confirms that value orientations can be shaped deliberately through thoughtfully designed educational practices and that literature plays an essential role in this developmental process, particularly texts that confront the darkest chapters of human history. The study highlights the unique pedagogical strengths of «The umbrella maker’s son»: its rootedness in authentic testimony, its portrayals of young people confronting extreme conditions and its depiction of cultural continuity in the face of annihilation. The thesis asserts that the methodological framework developed through this research may serve as a model for further value-based teaching practices, especially within ongoing reform efforts in Ukrainian education.</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Broadly, the thesis advocates a shift from passive literary consumption to active meaning-making, insisting that storytelling remains one of humanity’s oldest tools for transmitting collective moral experience. When used purposefully, literature enables students not only to understand history but to interpret their place within it, developing the resilience, compassion and ethical clarity necessary for constructive participation in democratic society. The work concludes that nurturing such capacities is not merely desirable but essential in a world where conflict, misinformation and identity fragmentation threaten social cohesion.</w:t>
      </w:r>
    </w:p>
    <w:p w:rsidR="00AF62F5" w:rsidRDefault="00A674BE">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Overall, the thesis contributes to contemporary scholarship and practice by: clarifying the conceptual meaning of value orientations; extending the definition and educational relevance of historical memory literature; demonstrating the literary and psychological depth of Todd Lending’s novel; and empirically validating an innovative pedagogical programme for value formation through literature.</w:t>
      </w:r>
      <w:r>
        <w:br w:type="page"/>
      </w:r>
    </w:p>
    <w:p w:rsidR="00AF62F5" w:rsidRDefault="00AF62F5">
      <w:pPr>
        <w:spacing w:line="360" w:lineRule="auto"/>
        <w:ind w:firstLine="720"/>
        <w:jc w:val="both"/>
        <w:rPr>
          <w:rFonts w:ascii="Times New Roman" w:eastAsia="Times New Roman" w:hAnsi="Times New Roman" w:cs="Times New Roman"/>
          <w:sz w:val="28"/>
          <w:szCs w:val="28"/>
        </w:rPr>
      </w:pPr>
    </w:p>
    <w:p w:rsidR="00AF62F5" w:rsidRDefault="00A674BE">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ВИКОРИСТАНИХ ДЖЕРЕЛ</w:t>
      </w:r>
    </w:p>
    <w:p w:rsidR="00AF62F5" w:rsidRDefault="00A674BE">
      <w:pPr>
        <w:numPr>
          <w:ilvl w:val="0"/>
          <w:numId w:val="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Антонова Н. О. Ціннісні орієнтації у системі особистісних якостей студентів вищого педагогічного навчального закладу: автореф. дис. ... канд. психол. наук: 19.00.07. К., 2003. 16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Астрахан Н. І. Теорія літератури: основи, традиції, актуальні проблеми : навчальний посібник. К. : Видавничий дім Дмитра Бураго, 2021. 296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Баранівський В. Ф. Ціннісні орієнтації студентської молоді та їх роль в консолідації українського суспільства. </w:t>
      </w:r>
      <w:r>
        <w:rPr>
          <w:rFonts w:ascii="Times New Roman" w:eastAsia="Times New Roman" w:hAnsi="Times New Roman" w:cs="Times New Roman"/>
          <w:i/>
          <w:iCs/>
          <w:sz w:val="28"/>
          <w:szCs w:val="28"/>
        </w:rPr>
        <w:t xml:space="preserve">Вісник ХНПУ імені Г.С. Сковороди. Філософія. </w:t>
      </w:r>
      <w:r>
        <w:rPr>
          <w:rFonts w:ascii="Times New Roman" w:eastAsia="Times New Roman" w:hAnsi="Times New Roman" w:cs="Times New Roman"/>
          <w:sz w:val="28"/>
          <w:szCs w:val="28"/>
        </w:rPr>
        <w:t>2019</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43. С.39-52.</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Бех І.Д. Особистість на шляху до духовних цінностей : монографія. Київ – Чернівці : «Букрек», 2018. 320 с.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Богдан О. Л. Ціннісні орієнтири українського суспільства на повоєнне відродження та соціальний добробут: психологічний аспект. </w:t>
      </w:r>
      <w:r>
        <w:rPr>
          <w:rFonts w:ascii="Times New Roman" w:eastAsia="Times New Roman" w:hAnsi="Times New Roman" w:cs="Times New Roman"/>
          <w:i/>
          <w:iCs/>
          <w:sz w:val="28"/>
          <w:szCs w:val="28"/>
        </w:rPr>
        <w:t>Імідж сучасного педагога</w:t>
      </w:r>
      <w:r>
        <w:rPr>
          <w:rFonts w:ascii="Times New Roman" w:eastAsia="Times New Roman" w:hAnsi="Times New Roman" w:cs="Times New Roman"/>
          <w:sz w:val="28"/>
          <w:szCs w:val="28"/>
        </w:rPr>
        <w:t>. 2024. № 3(216). С. 54–60.</w:t>
      </w:r>
      <w:hyperlink r:id="rId10">
        <w:r>
          <w:rPr>
            <w:rFonts w:ascii="Times New Roman" w:eastAsia="Times New Roman" w:hAnsi="Times New Roman" w:cs="Times New Roman"/>
            <w:sz w:val="28"/>
            <w:szCs w:val="28"/>
          </w:rPr>
          <w:t xml:space="preserve"> </w:t>
        </w:r>
      </w:hyperlink>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Галич О., Назарець В., Васильєв Є. Теорія літератури. К.: Либідь, 2005. 460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Гусак В. Нова українська школа у поступі до цінностей. </w:t>
      </w:r>
      <w:r>
        <w:rPr>
          <w:rFonts w:ascii="Times New Roman" w:eastAsia="Times New Roman" w:hAnsi="Times New Roman" w:cs="Times New Roman"/>
          <w:i/>
          <w:iCs/>
          <w:sz w:val="28"/>
          <w:szCs w:val="28"/>
        </w:rPr>
        <w:t>Електронний науково-педагогічний журнал «Житомирщина педагогічна</w:t>
      </w:r>
      <w:r>
        <w:rPr>
          <w:rFonts w:ascii="Times New Roman" w:eastAsia="Times New Roman" w:hAnsi="Times New Roman" w:cs="Times New Roman"/>
          <w:sz w:val="28"/>
          <w:szCs w:val="28"/>
        </w:rPr>
        <w:t>. 2021. №3. Режим доступу: chrome-extension://efaidnbmnnnibpcajpcglclefindmkaj/https://imso.zippo.net.ua/wp-content/uploads/2021/10/14-%D0%93%D0%A3%D0%A1%D0%90%D0%9A-93_.pdf</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Денисова Т. Роман і проблеми його композиції. К. : Наук. думка, 1968. 220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Зашкільняк Л. Історична пам’ять та історіографія як дослідницьке поле для інтелектуальної історії. </w:t>
      </w:r>
      <w:r>
        <w:rPr>
          <w:rFonts w:ascii="Times New Roman" w:eastAsia="Times New Roman" w:hAnsi="Times New Roman" w:cs="Times New Roman"/>
          <w:i/>
          <w:iCs/>
          <w:sz w:val="28"/>
          <w:szCs w:val="28"/>
        </w:rPr>
        <w:t>Україна: культурна спадщина, національна свідомість, державність</w:t>
      </w:r>
      <w:r>
        <w:rPr>
          <w:rFonts w:ascii="Times New Roman" w:eastAsia="Times New Roman" w:hAnsi="Times New Roman" w:cs="Times New Roman"/>
          <w:sz w:val="28"/>
          <w:szCs w:val="28"/>
        </w:rPr>
        <w:t>. 2006-2007. № 15.  С.855-862.</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Ігошев К. М. Сюжет, фабула та композиція: розмежування значень термінів. </w:t>
      </w:r>
      <w:r>
        <w:rPr>
          <w:rFonts w:ascii="Times New Roman" w:eastAsia="Times New Roman" w:hAnsi="Times New Roman" w:cs="Times New Roman"/>
          <w:i/>
          <w:iCs/>
          <w:sz w:val="28"/>
          <w:szCs w:val="28"/>
        </w:rPr>
        <w:t xml:space="preserve">Теоретична і дидактична філологія. </w:t>
      </w:r>
      <w:r>
        <w:rPr>
          <w:rFonts w:ascii="Times New Roman" w:eastAsia="Times New Roman" w:hAnsi="Times New Roman" w:cs="Times New Roman"/>
          <w:sz w:val="28"/>
          <w:szCs w:val="28"/>
        </w:rPr>
        <w:t>2017. № 25 С. 144-152.</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Качуровський І. Генетика і архітектоніка. Кн. ІІ. К. : Вид. дім «Києво- Могилянська академія», 2008. 376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Коберник Л.О. Ціннісні орієнтації як чинник подолання конфліктних форм поведінки. </w:t>
      </w:r>
      <w:r>
        <w:rPr>
          <w:rFonts w:ascii="Times New Roman" w:eastAsia="Times New Roman" w:hAnsi="Times New Roman" w:cs="Times New Roman"/>
          <w:i/>
          <w:iCs/>
          <w:sz w:val="28"/>
          <w:szCs w:val="28"/>
        </w:rPr>
        <w:t>Науковий часопис НПУ ім. М.П.Драгоманова</w:t>
      </w:r>
      <w:r>
        <w:rPr>
          <w:rFonts w:ascii="Times New Roman" w:eastAsia="Times New Roman" w:hAnsi="Times New Roman" w:cs="Times New Roman"/>
          <w:sz w:val="28"/>
          <w:szCs w:val="28"/>
        </w:rPr>
        <w:t xml:space="preserve">. Серія №12. Психологічні науки. К.: НПУ ім. М.П.Драгоманова, 2007. №17. Ч.І. С. 175-180.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Лисенко Н. Специфіка надрівневих утворень художнього тексту. Вісник Донбаського державного педагогічного університету. Серія : Теоретичні й прикладні проблеми сучасної філології. 2019. Вип. 9. ч. 2. С. 93–98. Режим доступу:</w:t>
      </w:r>
      <w:hyperlink r:id="rId11">
        <w:r>
          <w:rPr>
            <w:rFonts w:ascii="Times New Roman" w:eastAsia="Times New Roman" w:hAnsi="Times New Roman" w:cs="Times New Roman"/>
            <w:sz w:val="28"/>
            <w:szCs w:val="28"/>
          </w:rPr>
          <w:t xml:space="preserve"> </w:t>
        </w:r>
      </w:hyperlink>
      <w:hyperlink r:id="rId12">
        <w:r>
          <w:rPr>
            <w:rFonts w:ascii="Times New Roman" w:eastAsia="Times New Roman" w:hAnsi="Times New Roman" w:cs="Times New Roman"/>
            <w:color w:val="1155CC"/>
            <w:sz w:val="28"/>
            <w:szCs w:val="28"/>
            <w:u w:val="single"/>
          </w:rPr>
          <w:t>http://tppsf.ddpu.edu.ua/article/viewFile/192975/193297</w:t>
        </w:r>
      </w:hyperlink>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Ісапчук Ю. та ін. Методика викладання зарубіжної літератури в закладах загальної середньої освіти : навч. посіб. Чернівці : Чернівец. нац. ун-т ім. Ю.Федьковича, 2025. 304 с.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Нагорна Л. Історична пам'ять: теорії, дискурси, рефлексії. К.: ІПіЕНД ім. І.Ф.Кураса НАН України, 2012. 328 с.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Основи теорії літератури : навчальний посібник для здобувачів вищої освіти першого (бакалаврського) рівня спеціальності 014.01 Середня освіта. Українська мова і література ; Держ. закл. «Луган. нац. ун-т імені Тараса Шевченка». Старобільськ : Вид-во ДЗ «ЛНУ імені Тараса Шевченка», 2021. 114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Павліченко А. Ціннісні орієнтації у системі становлення особистості. </w:t>
      </w:r>
      <w:r>
        <w:rPr>
          <w:rFonts w:ascii="Times New Roman" w:eastAsia="Times New Roman" w:hAnsi="Times New Roman" w:cs="Times New Roman"/>
          <w:i/>
          <w:iCs/>
          <w:sz w:val="28"/>
          <w:szCs w:val="28"/>
        </w:rPr>
        <w:t>Психологія і суспільство</w:t>
      </w:r>
      <w:r>
        <w:rPr>
          <w:rFonts w:ascii="Times New Roman" w:eastAsia="Times New Roman" w:hAnsi="Times New Roman" w:cs="Times New Roman"/>
          <w:sz w:val="28"/>
          <w:szCs w:val="28"/>
        </w:rPr>
        <w:t>. 2005. № 4 (22). С. 98-120.</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Пахаренко В. Основи теорії літератури: навч.-метод. посібник. К.: Генеза, 2009. 296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Програма «Нова українська школа у поступі до цінностей». К, 2018. 40 с. Режим доступу:   </w:t>
      </w:r>
      <w:hyperlink r:id="rId13">
        <w:r>
          <w:rPr>
            <w:rFonts w:ascii="Times New Roman" w:eastAsia="Times New Roman" w:hAnsi="Times New Roman" w:cs="Times New Roman"/>
            <w:color w:val="1155CC"/>
            <w:sz w:val="28"/>
            <w:szCs w:val="28"/>
            <w:u w:val="single"/>
          </w:rPr>
          <w:t>https://mon.gov.ua/static-objects/mon/uploads/public/661/695/a9c/661695a9ce6fd345368592.pdf?__c</w:t>
        </w:r>
        <w:r>
          <w:rPr>
            <w:rFonts w:ascii="Times New Roman" w:eastAsia="Times New Roman" w:hAnsi="Times New Roman" w:cs="Times New Roman"/>
            <w:color w:val="1155CC"/>
            <w:sz w:val="28"/>
            <w:szCs w:val="28"/>
            <w:u w:val="single"/>
          </w:rPr>
          <w:lastRenderedPageBreak/>
          <w:t>f_chl_tk=U5tj2_0rGpztvf488ZjuivwmepPom1pW6_cAvFDWbRU-1768136340-1.0.1.1-1zzEwLvkfDSRv1DXe5Nou5e5os5cva8VZFWOZwQ1NtI</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Семенчук І. Мистецтво композиції і характер. К. : Вища школа, 2002. 136 с.</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Целякова О. М. Духовність і ціннісні орієнтації студентської молоді України в трансформаційному суспільстві. Г</w:t>
      </w:r>
      <w:r>
        <w:rPr>
          <w:rFonts w:ascii="Times New Roman" w:eastAsia="Times New Roman" w:hAnsi="Times New Roman" w:cs="Times New Roman"/>
          <w:i/>
          <w:iCs/>
          <w:sz w:val="28"/>
          <w:szCs w:val="28"/>
        </w:rPr>
        <w:t>уманітарний вісник Запорізької державної інженерної академії</w:t>
      </w:r>
      <w:r>
        <w:rPr>
          <w:rFonts w:ascii="Times New Roman" w:eastAsia="Times New Roman" w:hAnsi="Times New Roman" w:cs="Times New Roman"/>
          <w:sz w:val="28"/>
          <w:szCs w:val="28"/>
        </w:rPr>
        <w:t>. Запоріжжя, 2009. Вип.38. С. 222-233.</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Шайгородський Ю. Ціннісні орієнтації в психологічній структурі особистості. </w:t>
      </w:r>
      <w:r>
        <w:rPr>
          <w:rFonts w:ascii="Times New Roman" w:eastAsia="Times New Roman" w:hAnsi="Times New Roman" w:cs="Times New Roman"/>
          <w:i/>
          <w:iCs/>
          <w:sz w:val="28"/>
          <w:szCs w:val="28"/>
        </w:rPr>
        <w:t>Соціальна психологія</w:t>
      </w:r>
      <w:r>
        <w:rPr>
          <w:rFonts w:ascii="Times New Roman" w:eastAsia="Times New Roman" w:hAnsi="Times New Roman" w:cs="Times New Roman"/>
          <w:sz w:val="28"/>
          <w:szCs w:val="28"/>
        </w:rPr>
        <w:t xml:space="preserve">. 2009. № 4(36).  C.65–73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Aimee’s Crossing. URL:  </w:t>
      </w:r>
      <w:hyperlink r:id="rId14">
        <w:r>
          <w:rPr>
            <w:rFonts w:ascii="Times New Roman" w:eastAsia="Times New Roman" w:hAnsi="Times New Roman" w:cs="Times New Roman"/>
            <w:color w:val="1155CC"/>
            <w:sz w:val="28"/>
            <w:szCs w:val="28"/>
            <w:u w:val="single"/>
          </w:rPr>
          <w:t>https://nomadicpictures.org/film/aimees-crossing/</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Alexander Jeffrey C. et al. Cultural Trauma and Collective Identity. University of California Press, 2004. URL: </w:t>
      </w:r>
      <w:hyperlink r:id="rId15">
        <w:r>
          <w:rPr>
            <w:rFonts w:ascii="Times New Roman" w:eastAsia="Times New Roman" w:hAnsi="Times New Roman" w:cs="Times New Roman"/>
            <w:color w:val="1155CC"/>
            <w:sz w:val="28"/>
            <w:szCs w:val="28"/>
            <w:u w:val="single"/>
          </w:rPr>
          <w:t>https://www.google.com/url?sa=t&amp;source=web&amp;rct=j&amp;opi=89978449&amp;url=https://iuc.hr/file/502&amp;ved=2ahUKEwjMjL32gomSAxUrEhAIHddhPWsQFnoECBYQAQ&amp;usg=AOvVaw1jpknHVdoUQyM0uuXhnuNy</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Alhadeff-Jones, Michel. Life History. Biographical and Narrative Approaches in Education: Significant Bibliographical References in the English-Speaking Field of Education. URL:  </w:t>
      </w:r>
      <w:hyperlink r:id="rId16">
        <w:r>
          <w:rPr>
            <w:rFonts w:ascii="Times New Roman" w:eastAsia="Times New Roman" w:hAnsi="Times New Roman" w:cs="Times New Roman"/>
            <w:color w:val="0563C1"/>
            <w:sz w:val="28"/>
            <w:szCs w:val="28"/>
            <w:u w:val="single"/>
          </w:rPr>
          <w:t>https://www.academia.edu/172717/Life_History_Biographical_and_Narrative_Approaches_in_Education_Significant_Bibliographical_References_in_the_English_speaking_Field_of_Education</w:t>
        </w:r>
      </w:hyperlink>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Anders Hallqvist. Biographical learning: two decades of research and discussion. </w:t>
      </w:r>
      <w:r>
        <w:rPr>
          <w:rFonts w:ascii="Times New Roman" w:eastAsia="Times New Roman" w:hAnsi="Times New Roman" w:cs="Times New Roman"/>
          <w:i/>
          <w:iCs/>
          <w:sz w:val="28"/>
          <w:szCs w:val="28"/>
        </w:rPr>
        <w:t>Educational review</w:t>
      </w:r>
      <w:r>
        <w:rPr>
          <w:rFonts w:ascii="Times New Roman" w:eastAsia="Times New Roman" w:hAnsi="Times New Roman" w:cs="Times New Roman"/>
          <w:sz w:val="28"/>
          <w:szCs w:val="28"/>
        </w:rPr>
        <w:t xml:space="preserve"> (Birmingham). 2014. № 4(66).  P. 497-513.</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Bal M. Narratology. Introduction to the Theory of Narrative. Toronto: University of Toronto Press, 1985. URL : </w:t>
      </w:r>
      <w:hyperlink r:id="rId17">
        <w:r>
          <w:rPr>
            <w:rFonts w:ascii="Times New Roman" w:eastAsia="Times New Roman" w:hAnsi="Times New Roman" w:cs="Times New Roman"/>
            <w:color w:val="1155CC"/>
            <w:sz w:val="28"/>
            <w:szCs w:val="28"/>
            <w:u w:val="single"/>
          </w:rPr>
          <w:t>https://www.academia.edu/43369770/Narratology_Introduction_to_the_Theory_of_Narrative_by_Mieke_Bal_z_lib_org_</w:t>
        </w:r>
      </w:hyperlink>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Booker Christopher. The seven basic plots: Why we tell stories. </w:t>
      </w:r>
      <w:r>
        <w:rPr>
          <w:rFonts w:ascii="Times New Roman" w:eastAsia="Times New Roman" w:hAnsi="Times New Roman" w:cs="Times New Roman"/>
          <w:color w:val="2C2C2C"/>
          <w:sz w:val="28"/>
          <w:szCs w:val="28"/>
          <w:highlight w:val="white"/>
        </w:rPr>
        <w:t>London ; New York : Bloomsbury, 2013. 728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Brooks E., Coates O. &amp; Gulliford L. The use of biographical narratives in exemplarist moral education. </w:t>
      </w:r>
      <w:r>
        <w:rPr>
          <w:rFonts w:ascii="Times New Roman" w:eastAsia="Times New Roman" w:hAnsi="Times New Roman" w:cs="Times New Roman"/>
          <w:i/>
          <w:iCs/>
          <w:sz w:val="28"/>
          <w:szCs w:val="28"/>
        </w:rPr>
        <w:t>Journal of Moral Education</w:t>
      </w:r>
      <w:r>
        <w:rPr>
          <w:rFonts w:ascii="Times New Roman" w:eastAsia="Times New Roman" w:hAnsi="Times New Roman" w:cs="Times New Roman"/>
          <w:sz w:val="28"/>
          <w:szCs w:val="28"/>
        </w:rPr>
        <w:t xml:space="preserve">. 2021. P. 176-184. URL : </w:t>
      </w:r>
      <w:hyperlink r:id="rId18">
        <w:r>
          <w:rPr>
            <w:rFonts w:ascii="Times New Roman" w:eastAsia="Times New Roman" w:hAnsi="Times New Roman" w:cs="Times New Roman"/>
            <w:color w:val="0563C1"/>
            <w:sz w:val="28"/>
            <w:szCs w:val="28"/>
            <w:u w:val="single"/>
          </w:rPr>
          <w:t>https://doi.org/10.1080/03057240.2021.1964451</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Chatman S. Story and Discourse. Narrative Structure in Fiction and Film. Ithaca: Cornell University Press, 2001. 156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Cubukcu Feryal. Values education through literature in English classes. </w:t>
      </w:r>
      <w:r>
        <w:rPr>
          <w:rFonts w:ascii="Times New Roman" w:eastAsia="Times New Roman" w:hAnsi="Times New Roman" w:cs="Times New Roman"/>
          <w:i/>
          <w:iCs/>
          <w:sz w:val="28"/>
          <w:szCs w:val="28"/>
        </w:rPr>
        <w:t>Procedia-Social and Behavioral Sciences</w:t>
      </w:r>
      <w:r>
        <w:rPr>
          <w:rFonts w:ascii="Times New Roman" w:eastAsia="Times New Roman" w:hAnsi="Times New Roman" w:cs="Times New Roman"/>
          <w:sz w:val="28"/>
          <w:szCs w:val="28"/>
        </w:rPr>
        <w:t xml:space="preserve">. 2014. № 116. P. 265-269.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Freytag Gustav. Die technik des dramas. S. Hirzel, 2003. 256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Fludernik M. Towards a “Natural” Narratology. London; New York: Routledge, 2006. 346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Genette G. Narrative Discourse. An Essay in Method. Ithaca: Cornell University Press, 2006. 285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Gocayeva Leyla. Modern methods of teaching literature. 2025. № 23. P. 304-309. URL : 10.5281/zenodo.17624213. </w:t>
      </w:r>
      <w:hyperlink r:id="rId19">
        <w:r>
          <w:rPr>
            <w:rFonts w:ascii="Times New Roman" w:eastAsia="Times New Roman" w:hAnsi="Times New Roman" w:cs="Times New Roman"/>
            <w:color w:val="1155CC"/>
            <w:sz w:val="28"/>
            <w:szCs w:val="28"/>
            <w:u w:val="single"/>
          </w:rPr>
          <w:t>https://www.researchgate.net/publication/397889519_MODERN_METHODS_OF_TEACHING_LITERATURE</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Kokhanovska Olena and Oleh Kasatkin . Literary pedagogy in the education system: achievements and prospects of development in the XXI century. </w:t>
      </w:r>
      <w:r>
        <w:rPr>
          <w:rFonts w:ascii="Times New Roman" w:eastAsia="Times New Roman" w:hAnsi="Times New Roman" w:cs="Times New Roman"/>
          <w:i/>
          <w:iCs/>
          <w:sz w:val="28"/>
          <w:szCs w:val="28"/>
        </w:rPr>
        <w:t xml:space="preserve">Mountain School of Ukrainian Carpaty. </w:t>
      </w:r>
      <w:r>
        <w:rPr>
          <w:rFonts w:ascii="Times New Roman" w:eastAsia="Times New Roman" w:hAnsi="Times New Roman" w:cs="Times New Roman"/>
          <w:sz w:val="28"/>
          <w:szCs w:val="28"/>
        </w:rPr>
        <w:t xml:space="preserve"> 2023. № 29. P. 55-60.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Legacy.</w:t>
      </w:r>
      <w:r>
        <w:rPr>
          <w:rFonts w:ascii="Times New Roman" w:eastAsia="Times New Roman" w:hAnsi="Times New Roman" w:cs="Times New Roman"/>
          <w:i/>
          <w:iCs/>
          <w:sz w:val="28"/>
          <w:szCs w:val="28"/>
        </w:rPr>
        <w:t xml:space="preserve"> Nomadic Pictures. URL : </w:t>
      </w:r>
      <w:hyperlink r:id="rId20">
        <w:r>
          <w:rPr>
            <w:rFonts w:ascii="Times New Roman" w:eastAsia="Times New Roman" w:hAnsi="Times New Roman" w:cs="Times New Roman"/>
            <w:i/>
            <w:iCs/>
            <w:color w:val="1155CC"/>
            <w:sz w:val="28"/>
            <w:szCs w:val="28"/>
            <w:u w:val="single"/>
          </w:rPr>
          <w:t>https://nomadicpictures.org/film/legacy/</w:t>
        </w:r>
      </w:hyperlink>
      <w:r>
        <w:rPr>
          <w:rFonts w:ascii="Times New Roman" w:eastAsia="Times New Roman" w:hAnsi="Times New Roman" w:cs="Times New Roman"/>
          <w:i/>
          <w:iCs/>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Living Values Education. About LVE: A way of conceptualizing education that promotes the development of values-based learning communities. </w:t>
      </w:r>
      <w:r>
        <w:rPr>
          <w:rFonts w:ascii="Times New Roman" w:eastAsia="Times New Roman" w:hAnsi="Times New Roman" w:cs="Times New Roman"/>
          <w:i/>
          <w:iCs/>
          <w:sz w:val="28"/>
          <w:szCs w:val="28"/>
        </w:rPr>
        <w:t>Living Values Education</w:t>
      </w:r>
      <w:r>
        <w:rPr>
          <w:rFonts w:ascii="Times New Roman" w:eastAsia="Times New Roman" w:hAnsi="Times New Roman" w:cs="Times New Roman"/>
          <w:sz w:val="28"/>
          <w:szCs w:val="28"/>
        </w:rPr>
        <w:t xml:space="preserve">. URL: </w:t>
      </w:r>
      <w:hyperlink r:id="rId21">
        <w:r>
          <w:rPr>
            <w:rFonts w:ascii="Times New Roman" w:eastAsia="Times New Roman" w:hAnsi="Times New Roman" w:cs="Times New Roman"/>
            <w:color w:val="1155CC"/>
            <w:sz w:val="28"/>
            <w:szCs w:val="28"/>
            <w:u w:val="single"/>
          </w:rPr>
          <w:t>https://www.livingvalues.net/about-lve</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Omar &amp; Pete </w:t>
      </w:r>
      <w:r>
        <w:rPr>
          <w:rFonts w:ascii="Times New Roman" w:eastAsia="Times New Roman" w:hAnsi="Times New Roman" w:cs="Times New Roman"/>
          <w:i/>
          <w:iCs/>
          <w:sz w:val="28"/>
          <w:szCs w:val="28"/>
        </w:rPr>
        <w:t xml:space="preserve">Nomadic Pictures. URL : </w:t>
      </w:r>
      <w:hyperlink r:id="rId22">
        <w:r>
          <w:rPr>
            <w:rFonts w:ascii="Times New Roman" w:eastAsia="Times New Roman" w:hAnsi="Times New Roman" w:cs="Times New Roman"/>
            <w:color w:val="1155CC"/>
            <w:sz w:val="28"/>
            <w:szCs w:val="28"/>
            <w:u w:val="single"/>
          </w:rPr>
          <w:t>https://nomadicpictures.org/film/omar-and-pete/</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Padlet. URL : </w:t>
      </w:r>
      <w:hyperlink r:id="rId23">
        <w:r>
          <w:rPr>
            <w:rFonts w:ascii="Times New Roman" w:eastAsia="Times New Roman" w:hAnsi="Times New Roman" w:cs="Times New Roman"/>
            <w:color w:val="0563C1"/>
            <w:sz w:val="28"/>
            <w:szCs w:val="28"/>
            <w:u w:val="single"/>
          </w:rPr>
          <w:t>https://padlet.com/</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Roosevelt’s America. </w:t>
      </w:r>
      <w:r>
        <w:rPr>
          <w:rFonts w:ascii="Times New Roman" w:eastAsia="Times New Roman" w:hAnsi="Times New Roman" w:cs="Times New Roman"/>
          <w:i/>
          <w:iCs/>
          <w:sz w:val="28"/>
          <w:szCs w:val="28"/>
        </w:rPr>
        <w:t>Nomadic Pictures. URL :</w:t>
      </w:r>
      <w:r>
        <w:rPr>
          <w:rFonts w:ascii="Times New Roman" w:eastAsia="Times New Roman" w:hAnsi="Times New Roman" w:cs="Times New Roman"/>
          <w:sz w:val="28"/>
          <w:szCs w:val="28"/>
        </w:rPr>
        <w:t xml:space="preserve"> </w:t>
      </w:r>
      <w:hyperlink r:id="rId24">
        <w:r>
          <w:rPr>
            <w:rFonts w:ascii="Times New Roman" w:eastAsia="Times New Roman" w:hAnsi="Times New Roman" w:cs="Times New Roman"/>
            <w:color w:val="1155CC"/>
            <w:sz w:val="28"/>
            <w:szCs w:val="28"/>
            <w:u w:val="single"/>
          </w:rPr>
          <w:t>https://nomadicpictures.org/film/rosevelts-america/</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Rothberg Michael. Multidirectional Memory: Remembering the Holocaust in the Age of Decolonization. Stanford University Press, 2009. 345 p.</w:t>
      </w:r>
    </w:p>
    <w:p w:rsidR="00AF62F5" w:rsidRDefault="00A674BE">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Sarah Bunin Benor. Introduction to Jewish Languages. </w:t>
      </w:r>
      <w:r>
        <w:rPr>
          <w:rFonts w:ascii="Times New Roman" w:eastAsia="Times New Roman" w:hAnsi="Times New Roman" w:cs="Times New Roman"/>
          <w:i/>
          <w:iCs/>
          <w:sz w:val="28"/>
          <w:szCs w:val="28"/>
        </w:rPr>
        <w:t>Jewish Language Website. Los Angeles</w:t>
      </w:r>
      <w:r>
        <w:rPr>
          <w:rFonts w:ascii="Times New Roman" w:eastAsia="Times New Roman" w:hAnsi="Times New Roman" w:cs="Times New Roman"/>
          <w:sz w:val="28"/>
          <w:szCs w:val="28"/>
        </w:rPr>
        <w:t xml:space="preserve">: HUC Jewish Language Project, 2025. URL : </w:t>
      </w:r>
      <w:hyperlink r:id="rId25">
        <w:r>
          <w:rPr>
            <w:rFonts w:ascii="Times New Roman" w:eastAsia="Times New Roman" w:hAnsi="Times New Roman" w:cs="Times New Roman"/>
            <w:color w:val="1155CC"/>
            <w:sz w:val="28"/>
            <w:szCs w:val="28"/>
            <w:u w:val="single"/>
          </w:rPr>
          <w:t>https://www.jewishlanguages.org/about</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Saul &amp; Ruby’s. Holocaust Survivor Band. </w:t>
      </w:r>
      <w:r>
        <w:rPr>
          <w:rFonts w:ascii="Times New Roman" w:eastAsia="Times New Roman" w:hAnsi="Times New Roman" w:cs="Times New Roman"/>
          <w:i/>
          <w:iCs/>
          <w:sz w:val="28"/>
          <w:szCs w:val="28"/>
        </w:rPr>
        <w:t>Nomadic Pictures. URL :</w:t>
      </w:r>
      <w:r>
        <w:rPr>
          <w:rFonts w:ascii="Times New Roman" w:eastAsia="Times New Roman" w:hAnsi="Times New Roman" w:cs="Times New Roman"/>
          <w:sz w:val="28"/>
          <w:szCs w:val="28"/>
        </w:rPr>
        <w:t xml:space="preserve"> </w:t>
      </w:r>
      <w:hyperlink r:id="rId26">
        <w:r>
          <w:rPr>
            <w:rFonts w:ascii="Times New Roman" w:eastAsia="Times New Roman" w:hAnsi="Times New Roman" w:cs="Times New Roman"/>
            <w:color w:val="1155CC"/>
            <w:sz w:val="28"/>
            <w:szCs w:val="28"/>
            <w:u w:val="single"/>
          </w:rPr>
          <w:t>https://nomadicpictures.org/film/saul-ruby/</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Schmid W. Narratology: An Introduction. Berlin; New York: Walter de Gruyter, 2010. 145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Stanzel F. K. A Theory of Narrative. Cambridge: Cambridge University Press, 2010. 235 p.</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Krakow Diary</w:t>
      </w:r>
      <w:r>
        <w:rPr>
          <w:rFonts w:ascii="Times New Roman" w:eastAsia="Times New Roman" w:hAnsi="Times New Roman" w:cs="Times New Roman"/>
          <w:i/>
          <w:iCs/>
          <w:sz w:val="28"/>
          <w:szCs w:val="28"/>
        </w:rPr>
        <w:t xml:space="preserve">. National Holocaust Museum: site. </w:t>
      </w:r>
      <w:r>
        <w:rPr>
          <w:rFonts w:ascii="Times New Roman" w:eastAsia="Times New Roman" w:hAnsi="Times New Roman" w:cs="Times New Roman"/>
          <w:sz w:val="28"/>
          <w:szCs w:val="28"/>
        </w:rPr>
        <w:t xml:space="preserve">URL : </w:t>
      </w:r>
      <w:hyperlink r:id="rId27">
        <w:r>
          <w:rPr>
            <w:rFonts w:ascii="Times New Roman" w:eastAsia="Times New Roman" w:hAnsi="Times New Roman" w:cs="Times New Roman"/>
            <w:color w:val="1155CC"/>
            <w:sz w:val="28"/>
            <w:szCs w:val="28"/>
            <w:u w:val="single"/>
          </w:rPr>
          <w:t>https://www.holocaust.org.uk/diary-of-julius-feldman</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Krakow Ghetto Pharmacy. URL : </w:t>
      </w:r>
      <w:hyperlink r:id="rId28">
        <w:r>
          <w:rPr>
            <w:rFonts w:ascii="Times New Roman" w:eastAsia="Times New Roman" w:hAnsi="Times New Roman" w:cs="Times New Roman"/>
            <w:color w:val="1155CC"/>
            <w:sz w:val="28"/>
            <w:szCs w:val="28"/>
            <w:u w:val="single"/>
          </w:rPr>
          <w:t>https://www.librarything.com/author/feldmanjulius?utm_source=chatgpt.com</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Lending Tod S. The umbrella maker’s son : a novel. New York, NY : Harper Paperbacks, 2025. 400 p. URL : </w:t>
      </w:r>
      <w:hyperlink r:id="rId29">
        <w:r>
          <w:rPr>
            <w:rFonts w:ascii="Times New Roman" w:eastAsia="Times New Roman" w:hAnsi="Times New Roman" w:cs="Times New Roman"/>
            <w:color w:val="1155CC"/>
            <w:sz w:val="28"/>
            <w:szCs w:val="28"/>
            <w:u w:val="single"/>
          </w:rPr>
          <w:t>https://oceanofpdf.com/authors/tod-lending/pdf-epub-the-umbrella-makers-son-download/</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Tod Lending. URL : </w:t>
      </w:r>
      <w:hyperlink r:id="rId30">
        <w:r>
          <w:rPr>
            <w:rFonts w:ascii="Times New Roman" w:eastAsia="Times New Roman" w:hAnsi="Times New Roman" w:cs="Times New Roman"/>
            <w:color w:val="1155CC"/>
            <w:sz w:val="28"/>
            <w:szCs w:val="28"/>
            <w:u w:val="single"/>
          </w:rPr>
          <w:t>https://todlending.com/books/</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Tod Lending: biography. URL : </w:t>
      </w:r>
      <w:hyperlink r:id="rId31">
        <w:r>
          <w:rPr>
            <w:rFonts w:ascii="Times New Roman" w:eastAsia="Times New Roman" w:hAnsi="Times New Roman" w:cs="Times New Roman"/>
            <w:color w:val="1155CC"/>
            <w:sz w:val="28"/>
            <w:szCs w:val="28"/>
            <w:u w:val="single"/>
          </w:rPr>
          <w:t>https://todlending.com/biography/</w:t>
        </w:r>
      </w:hyperlink>
      <w:r>
        <w:rPr>
          <w:rFonts w:ascii="Times New Roman" w:eastAsia="Times New Roman" w:hAnsi="Times New Roman" w:cs="Times New Roman"/>
          <w:sz w:val="28"/>
          <w:szCs w:val="28"/>
        </w:rPr>
        <w:t xml:space="preserve"> </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VEZO. </w:t>
      </w:r>
      <w:r>
        <w:rPr>
          <w:rFonts w:ascii="Times New Roman" w:eastAsia="Times New Roman" w:hAnsi="Times New Roman" w:cs="Times New Roman"/>
          <w:i/>
          <w:iCs/>
          <w:sz w:val="28"/>
          <w:szCs w:val="28"/>
        </w:rPr>
        <w:t>Nomadic Pictures. URL :</w:t>
      </w:r>
      <w:r>
        <w:rPr>
          <w:rFonts w:ascii="Times New Roman" w:eastAsia="Times New Roman" w:hAnsi="Times New Roman" w:cs="Times New Roman"/>
          <w:sz w:val="28"/>
          <w:szCs w:val="28"/>
        </w:rPr>
        <w:t xml:space="preserve"> </w:t>
      </w:r>
      <w:hyperlink r:id="rId32">
        <w:r>
          <w:rPr>
            <w:rFonts w:ascii="Times New Roman" w:eastAsia="Times New Roman" w:hAnsi="Times New Roman" w:cs="Times New Roman"/>
            <w:color w:val="0563C1"/>
            <w:sz w:val="28"/>
            <w:szCs w:val="28"/>
            <w:u w:val="single"/>
          </w:rPr>
          <w:t>https://nomadicpictures.org/film/vezo/</w:t>
        </w:r>
      </w:hyperlink>
    </w:p>
    <w:p w:rsidR="00AF62F5" w:rsidRPr="00FB638A" w:rsidRDefault="00A674BE">
      <w:pPr>
        <w:numPr>
          <w:ilvl w:val="0"/>
          <w:numId w:val="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Yiddish has been the spoken language of a considerable portion of the Jewish people, the Ashkenazim, for the past one thousand years. </w:t>
      </w:r>
      <w:r>
        <w:rPr>
          <w:rFonts w:ascii="Times New Roman" w:eastAsia="Times New Roman" w:hAnsi="Times New Roman" w:cs="Times New Roman"/>
          <w:i/>
          <w:iCs/>
          <w:sz w:val="28"/>
          <w:szCs w:val="28"/>
        </w:rPr>
        <w:t>YIVO: Basic Facts about Yiddish</w:t>
      </w:r>
      <w:r>
        <w:rPr>
          <w:rFonts w:ascii="Times New Roman" w:eastAsia="Times New Roman" w:hAnsi="Times New Roman" w:cs="Times New Roman"/>
          <w:sz w:val="28"/>
          <w:szCs w:val="28"/>
        </w:rPr>
        <w:t xml:space="preserve">. 2014. URL: </w:t>
      </w:r>
      <w:hyperlink r:id="rId33">
        <w:r>
          <w:rPr>
            <w:rFonts w:ascii="Times New Roman" w:eastAsia="Times New Roman" w:hAnsi="Times New Roman" w:cs="Times New Roman"/>
            <w:color w:val="1155CC"/>
            <w:sz w:val="28"/>
            <w:szCs w:val="28"/>
            <w:u w:val="single"/>
          </w:rPr>
          <w:t>https://www.yivo.org/cimages/basic_facts_about_yiddish_2014.pdf</w:t>
        </w:r>
      </w:hyperlink>
    </w:p>
    <w:p w:rsidR="00FB638A" w:rsidRDefault="00FB638A" w:rsidP="00FB638A">
      <w:pPr>
        <w:spacing w:after="240" w:line="360" w:lineRule="auto"/>
        <w:ind w:left="720"/>
        <w:jc w:val="both"/>
        <w:rPr>
          <w:rFonts w:ascii="Times New Roman" w:eastAsia="Times New Roman" w:hAnsi="Times New Roman" w:cs="Times New Roman"/>
          <w:sz w:val="28"/>
          <w:szCs w:val="28"/>
        </w:rPr>
      </w:pPr>
    </w:p>
    <w:p w:rsidR="00AF62F5" w:rsidRDefault="00A674BE">
      <w:pPr>
        <w:pStyle w:val="1"/>
        <w:keepNext w:val="0"/>
        <w:keepLines w:val="0"/>
        <w:spacing w:before="480" w:line="360" w:lineRule="auto"/>
        <w:jc w:val="center"/>
        <w:rPr>
          <w:rFonts w:ascii="Times New Roman" w:eastAsia="Times New Roman" w:hAnsi="Times New Roman" w:cs="Times New Roman"/>
          <w:b/>
          <w:bCs/>
          <w:sz w:val="28"/>
          <w:szCs w:val="28"/>
        </w:rPr>
      </w:pPr>
      <w:bookmarkStart w:id="93" w:name="_upfllrmc1dpd" w:colFirst="0" w:colLast="0"/>
      <w:bookmarkEnd w:id="93"/>
      <w:r>
        <w:rPr>
          <w:rFonts w:ascii="Times New Roman" w:eastAsia="Times New Roman" w:hAnsi="Times New Roman" w:cs="Times New Roman"/>
          <w:b/>
          <w:bCs/>
          <w:sz w:val="28"/>
          <w:szCs w:val="28"/>
        </w:rPr>
        <w:lastRenderedPageBreak/>
        <w:t>ДОДАТОК 1</w:t>
      </w:r>
    </w:p>
    <w:p w:rsidR="00AF62F5" w:rsidRDefault="00A674BE">
      <w:pPr>
        <w:pStyle w:val="2"/>
        <w:keepNext w:val="0"/>
        <w:keepLines w:val="0"/>
        <w:spacing w:after="80" w:line="360" w:lineRule="auto"/>
        <w:jc w:val="both"/>
        <w:rPr>
          <w:rFonts w:ascii="Times New Roman" w:eastAsia="Times New Roman" w:hAnsi="Times New Roman" w:cs="Times New Roman"/>
          <w:b/>
          <w:bCs/>
          <w:i/>
          <w:iCs/>
          <w:sz w:val="28"/>
          <w:szCs w:val="28"/>
        </w:rPr>
      </w:pPr>
      <w:bookmarkStart w:id="94" w:name="_zhnwqcmwkbe3" w:colFirst="0" w:colLast="0"/>
      <w:bookmarkEnd w:id="94"/>
      <w:r>
        <w:rPr>
          <w:rFonts w:ascii="Times New Roman" w:eastAsia="Times New Roman" w:hAnsi="Times New Roman" w:cs="Times New Roman"/>
          <w:b/>
          <w:bCs/>
          <w:sz w:val="28"/>
          <w:szCs w:val="28"/>
        </w:rPr>
        <w:t xml:space="preserve">PRE-TEST (Initial assessment) – Chapter 8, </w:t>
      </w:r>
      <w:r>
        <w:rPr>
          <w:rFonts w:ascii="Times New Roman" w:eastAsia="Times New Roman" w:hAnsi="Times New Roman" w:cs="Times New Roman"/>
          <w:b/>
          <w:bCs/>
          <w:i/>
          <w:iCs/>
          <w:sz w:val="28"/>
          <w:szCs w:val="28"/>
        </w:rPr>
        <w:t>The Umbrella Maker’s Son</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Participants: 6 students (B1–B2)</w:t>
      </w:r>
      <w:r>
        <w:rPr>
          <w:rFonts w:ascii="Times New Roman" w:eastAsia="Times New Roman" w:hAnsi="Times New Roman" w:cs="Times New Roman"/>
          <w:sz w:val="28"/>
          <w:szCs w:val="28"/>
        </w:rPr>
        <w:br/>
        <w:t>Time: 45–50 minutes (+ speaking 8–10 min)</w:t>
      </w:r>
      <w:r>
        <w:rPr>
          <w:rFonts w:ascii="Times New Roman" w:eastAsia="Times New Roman" w:hAnsi="Times New Roman" w:cs="Times New Roman"/>
          <w:sz w:val="28"/>
          <w:szCs w:val="28"/>
        </w:rPr>
        <w:br/>
        <w:t>Total: 100 points</w:t>
      </w:r>
      <w:r>
        <w:rPr>
          <w:rFonts w:ascii="Times New Roman" w:eastAsia="Times New Roman" w:hAnsi="Times New Roman" w:cs="Times New Roman"/>
          <w:sz w:val="28"/>
          <w:szCs w:val="28"/>
        </w:rPr>
        <w:br/>
        <w:t>Materials: Handout “Chapter 8 – Extract A” (from “ON YOM KIPPUR…” to “…Is he here? I want to meet him.”)</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95" w:name="_igrhnijr3clb" w:colFirst="0" w:colLast="0"/>
      <w:bookmarkEnd w:id="95"/>
      <w:r>
        <w:rPr>
          <w:rFonts w:ascii="Times New Roman" w:eastAsia="Times New Roman" w:hAnsi="Times New Roman" w:cs="Times New Roman"/>
          <w:b/>
          <w:bCs/>
          <w:color w:val="000000"/>
        </w:rPr>
        <w:t>Instructions (for students)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Read Extract A carefully. Complete all tasks.</w:t>
      </w:r>
      <w:r>
        <w:rPr>
          <w:rFonts w:ascii="Times New Roman" w:eastAsia="Times New Roman" w:hAnsi="Times New Roman" w:cs="Times New Roman"/>
          <w:sz w:val="28"/>
          <w:szCs w:val="28"/>
        </w:rPr>
        <w:br/>
        <w:t>For some items you must provide evidence (a short quote or a precise reference to the text).</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96" w:name="_ol9asz3df5y3" w:colFirst="0" w:colLast="0"/>
      <w:bookmarkEnd w:id="96"/>
      <w:r>
        <w:rPr>
          <w:rFonts w:ascii="Times New Roman" w:eastAsia="Times New Roman" w:hAnsi="Times New Roman" w:cs="Times New Roman"/>
          <w:b/>
          <w:bCs/>
          <w:sz w:val="28"/>
          <w:szCs w:val="28"/>
        </w:rPr>
        <w:t>Part 1. Vocabulary in context (20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97" w:name="_ppjod7flkmy1" w:colFirst="0" w:colLast="0"/>
      <w:bookmarkEnd w:id="97"/>
      <w:r>
        <w:rPr>
          <w:rFonts w:ascii="Times New Roman" w:eastAsia="Times New Roman" w:hAnsi="Times New Roman" w:cs="Times New Roman"/>
          <w:b/>
          <w:bCs/>
          <w:color w:val="000000"/>
        </w:rPr>
        <w:t>Task 1. Matching (10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Match the word/phrase with the correct meaning.</w:t>
      </w:r>
    </w:p>
    <w:p w:rsidR="00AF62F5" w:rsidRDefault="00FB638A">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sidR="00A674BE">
        <w:rPr>
          <w:rFonts w:ascii="Times New Roman" w:eastAsia="Times New Roman" w:hAnsi="Times New Roman" w:cs="Times New Roman"/>
          <w:sz w:val="28"/>
          <w:szCs w:val="28"/>
        </w:rPr>
        <w:t>obsequ</w:t>
      </w:r>
      <w:r>
        <w:rPr>
          <w:rFonts w:ascii="Times New Roman" w:eastAsia="Times New Roman" w:hAnsi="Times New Roman" w:cs="Times New Roman"/>
          <w:sz w:val="28"/>
          <w:szCs w:val="28"/>
        </w:rPr>
        <w:t>ious</w:t>
      </w:r>
      <w:r>
        <w:rPr>
          <w:rFonts w:ascii="Times New Roman" w:eastAsia="Times New Roman" w:hAnsi="Times New Roman" w:cs="Times New Roman"/>
          <w:sz w:val="28"/>
          <w:szCs w:val="28"/>
        </w:rPr>
        <w:br/>
        <w:t>B.ominous</w:t>
      </w:r>
      <w:r>
        <w:rPr>
          <w:rFonts w:ascii="Times New Roman" w:eastAsia="Times New Roman" w:hAnsi="Times New Roman" w:cs="Times New Roman"/>
          <w:sz w:val="28"/>
          <w:szCs w:val="28"/>
        </w:rPr>
        <w:br/>
        <w:t>C.burly</w:t>
      </w:r>
      <w:r>
        <w:rPr>
          <w:rFonts w:ascii="Times New Roman" w:eastAsia="Times New Roman" w:hAnsi="Times New Roman" w:cs="Times New Roman"/>
          <w:sz w:val="28"/>
          <w:szCs w:val="28"/>
        </w:rPr>
        <w:br/>
        <w:t>D.scrutinize</w:t>
      </w:r>
      <w:r>
        <w:rPr>
          <w:rFonts w:ascii="Times New Roman" w:eastAsia="Times New Roman" w:hAnsi="Times New Roman" w:cs="Times New Roman"/>
          <w:sz w:val="28"/>
          <w:szCs w:val="28"/>
        </w:rPr>
        <w:br/>
        <w:t>E.cradle</w:t>
      </w:r>
      <w:r>
        <w:rPr>
          <w:rFonts w:ascii="Times New Roman" w:eastAsia="Times New Roman" w:hAnsi="Times New Roman" w:cs="Times New Roman"/>
          <w:sz w:val="28"/>
          <w:szCs w:val="28"/>
        </w:rPr>
        <w:br/>
        <w:t>F.sardonically</w:t>
      </w:r>
      <w:r>
        <w:rPr>
          <w:rFonts w:ascii="Times New Roman" w:eastAsia="Times New Roman" w:hAnsi="Times New Roman" w:cs="Times New Roman"/>
          <w:sz w:val="28"/>
          <w:szCs w:val="28"/>
        </w:rPr>
        <w:br/>
        <w:t>G.guttural</w:t>
      </w:r>
      <w:r>
        <w:rPr>
          <w:rFonts w:ascii="Times New Roman" w:eastAsia="Times New Roman" w:hAnsi="Times New Roman" w:cs="Times New Roman"/>
          <w:sz w:val="28"/>
          <w:szCs w:val="28"/>
        </w:rPr>
        <w:br/>
        <w:t>H.wavering</w:t>
      </w:r>
      <w:r>
        <w:rPr>
          <w:rFonts w:ascii="Times New Roman" w:eastAsia="Times New Roman" w:hAnsi="Times New Roman" w:cs="Times New Roman"/>
          <w:sz w:val="28"/>
          <w:szCs w:val="28"/>
        </w:rPr>
        <w:br/>
        <w:t>I.sinewy</w:t>
      </w:r>
      <w:r>
        <w:rPr>
          <w:rFonts w:ascii="Times New Roman" w:eastAsia="Times New Roman" w:hAnsi="Times New Roman" w:cs="Times New Roman"/>
          <w:sz w:val="28"/>
          <w:szCs w:val="28"/>
        </w:rPr>
        <w:br/>
        <w:t>J.</w:t>
      </w:r>
      <w:r w:rsidR="00A674BE">
        <w:rPr>
          <w:rFonts w:ascii="Times New Roman" w:eastAsia="Times New Roman" w:hAnsi="Times New Roman" w:cs="Times New Roman"/>
          <w:sz w:val="28"/>
          <w:szCs w:val="28"/>
        </w:rPr>
        <w:t>to reclaim his dignity</w:t>
      </w:r>
    </w:p>
    <w:p w:rsidR="00AF62F5" w:rsidRDefault="00A674BE">
      <w:pPr>
        <w:numPr>
          <w:ilvl w:val="0"/>
          <w:numId w:val="28"/>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strong, muscular but lean</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very polite in a humiliating way; overly respectful</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threatening; giving a sense of danger</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thick-necked and strongly built</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examine very carefully</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hold gently/protectively</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a mocking, bitter way</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deep/harsh sound from the throat</w:t>
      </w:r>
    </w:p>
    <w:p w:rsidR="00AF62F5" w:rsidRDefault="00A674BE">
      <w:pPr>
        <w:numPr>
          <w:ilvl w:val="0"/>
          <w:numId w:val="28"/>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uncertain; not steady</w:t>
      </w:r>
    </w:p>
    <w:p w:rsidR="00AF62F5" w:rsidRDefault="00A674BE">
      <w:pPr>
        <w:numPr>
          <w:ilvl w:val="0"/>
          <w:numId w:val="28"/>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regain self-respect</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98" w:name="_ipzwwhaedl89" w:colFirst="0" w:colLast="0"/>
      <w:bookmarkEnd w:id="98"/>
      <w:r>
        <w:rPr>
          <w:rFonts w:ascii="Times New Roman" w:eastAsia="Times New Roman" w:hAnsi="Times New Roman" w:cs="Times New Roman"/>
          <w:b/>
          <w:bCs/>
          <w:color w:val="000000"/>
        </w:rPr>
        <w:t>Task 2. Gap-fill (5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Complete the sentences with ONE word from Task 1 (change form if needed).</w:t>
      </w:r>
    </w:p>
    <w:p w:rsidR="00AF62F5" w:rsidRDefault="00A674BE">
      <w:pPr>
        <w:numPr>
          <w:ilvl w:val="0"/>
          <w:numId w:val="27"/>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greeted the SS officer with an __________ smile.</w:t>
      </w:r>
    </w:p>
    <w:p w:rsidR="00AF62F5" w:rsidRDefault="00A674BE">
      <w:pPr>
        <w:numPr>
          <w:ilvl w:val="0"/>
          <w:numId w:val="2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skull and crossbones pin felt __________ to the narrator.</w:t>
      </w:r>
    </w:p>
    <w:p w:rsidR="00AF62F5" w:rsidRDefault="00A674BE">
      <w:pPr>
        <w:numPr>
          <w:ilvl w:val="0"/>
          <w:numId w:val="2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soldier’s German sounded __________ and harsh.</w:t>
      </w:r>
    </w:p>
    <w:p w:rsidR="00AF62F5" w:rsidRDefault="00A674BE">
      <w:pPr>
        <w:numPr>
          <w:ilvl w:val="0"/>
          <w:numId w:val="2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 continued to __________ each umbrella as if it were an artifact.</w:t>
      </w:r>
    </w:p>
    <w:p w:rsidR="00AF62F5" w:rsidRDefault="00A674BE">
      <w:pPr>
        <w:numPr>
          <w:ilvl w:val="0"/>
          <w:numId w:val="27"/>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tried to __________ his dignity by speaking calmly and professionally.</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99" w:name="_8xsbh94daq69" w:colFirst="0" w:colLast="0"/>
      <w:bookmarkEnd w:id="99"/>
      <w:r>
        <w:rPr>
          <w:rFonts w:ascii="Times New Roman" w:eastAsia="Times New Roman" w:hAnsi="Times New Roman" w:cs="Times New Roman"/>
          <w:b/>
          <w:bCs/>
          <w:color w:val="000000"/>
        </w:rPr>
        <w:t>Task 3. Use it in your own sentence (5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Write </w:t>
      </w:r>
      <w:r>
        <w:rPr>
          <w:rFonts w:ascii="Times New Roman" w:eastAsia="Times New Roman" w:hAnsi="Times New Roman" w:cs="Times New Roman"/>
          <w:b/>
          <w:bCs/>
          <w:sz w:val="28"/>
          <w:szCs w:val="28"/>
        </w:rPr>
        <w:t>one meaningful sentence</w:t>
      </w:r>
      <w:r>
        <w:rPr>
          <w:rFonts w:ascii="Times New Roman" w:eastAsia="Times New Roman" w:hAnsi="Times New Roman" w:cs="Times New Roman"/>
          <w:sz w:val="28"/>
          <w:szCs w:val="28"/>
        </w:rPr>
        <w:t xml:space="preserve"> for each word (related to the scene/context).</w:t>
      </w:r>
    </w:p>
    <w:p w:rsidR="00AF62F5" w:rsidRDefault="00A674BE">
      <w:pPr>
        <w:numPr>
          <w:ilvl w:val="0"/>
          <w:numId w:val="13"/>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ominous</w:t>
      </w:r>
    </w:p>
    <w:p w:rsidR="00AF62F5" w:rsidRDefault="00A674BE">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scrutinize</w:t>
      </w:r>
    </w:p>
    <w:p w:rsidR="00AF62F5" w:rsidRDefault="00A674BE">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obsequious</w:t>
      </w:r>
    </w:p>
    <w:p w:rsidR="00AF62F5" w:rsidRDefault="00A674BE">
      <w:pPr>
        <w:numPr>
          <w:ilvl w:val="0"/>
          <w:numId w:val="1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sardonically</w:t>
      </w:r>
    </w:p>
    <w:p w:rsidR="00AF62F5" w:rsidRDefault="00A674BE">
      <w:pPr>
        <w:numPr>
          <w:ilvl w:val="0"/>
          <w:numId w:val="13"/>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reclaim his dignity</w:t>
      </w:r>
    </w:p>
    <w:p w:rsidR="00AF62F5" w:rsidRDefault="00AF62F5">
      <w:pPr>
        <w:spacing w:after="240" w:line="360" w:lineRule="auto"/>
        <w:ind w:left="720"/>
        <w:jc w:val="both"/>
        <w:rPr>
          <w:rFonts w:ascii="Times New Roman" w:eastAsia="Times New Roman" w:hAnsi="Times New Roman" w:cs="Times New Roman"/>
          <w:sz w:val="28"/>
          <w:szCs w:val="28"/>
        </w:rPr>
      </w:pP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00" w:name="_ted4p2mn0j5m" w:colFirst="0" w:colLast="0"/>
      <w:bookmarkEnd w:id="100"/>
      <w:r>
        <w:rPr>
          <w:rFonts w:ascii="Times New Roman" w:eastAsia="Times New Roman" w:hAnsi="Times New Roman" w:cs="Times New Roman"/>
          <w:b/>
          <w:bCs/>
          <w:sz w:val="28"/>
          <w:szCs w:val="28"/>
        </w:rPr>
        <w:lastRenderedPageBreak/>
        <w:t>Part 2. Reading comprehension (30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01" w:name="_wuuzuwiqxuz4" w:colFirst="0" w:colLast="0"/>
      <w:bookmarkEnd w:id="101"/>
      <w:r>
        <w:rPr>
          <w:rFonts w:ascii="Times New Roman" w:eastAsia="Times New Roman" w:hAnsi="Times New Roman" w:cs="Times New Roman"/>
          <w:b/>
          <w:bCs/>
          <w:color w:val="000000"/>
        </w:rPr>
        <w:t>Task 4. Multiple choice (12 points, 2 points each)</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Choose the best answer.</w:t>
      </w:r>
    </w:p>
    <w:p w:rsidR="00AF62F5" w:rsidRDefault="00A674BE">
      <w:pPr>
        <w:numPr>
          <w:ilvl w:val="0"/>
          <w:numId w:val="24"/>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does the narrator pretend not to hear the knocking?</w:t>
      </w:r>
      <w:r>
        <w:rPr>
          <w:rFonts w:ascii="Times New Roman" w:eastAsia="Times New Roman" w:hAnsi="Times New Roman" w:cs="Times New Roman"/>
          <w:sz w:val="28"/>
          <w:szCs w:val="28"/>
        </w:rPr>
        <w:br/>
        <w:t>A) He is asleep.</w:t>
      </w:r>
      <w:r>
        <w:rPr>
          <w:rFonts w:ascii="Times New Roman" w:eastAsia="Times New Roman" w:hAnsi="Times New Roman" w:cs="Times New Roman"/>
          <w:sz w:val="28"/>
          <w:szCs w:val="28"/>
        </w:rPr>
        <w:br/>
        <w:t>B) He is trying to decide what to do and delay opening.</w:t>
      </w:r>
      <w:r>
        <w:rPr>
          <w:rFonts w:ascii="Times New Roman" w:eastAsia="Times New Roman" w:hAnsi="Times New Roman" w:cs="Times New Roman"/>
          <w:sz w:val="28"/>
          <w:szCs w:val="28"/>
        </w:rPr>
        <w:br/>
        <w:t>C) He cannot hear well.</w:t>
      </w:r>
      <w:r>
        <w:rPr>
          <w:rFonts w:ascii="Times New Roman" w:eastAsia="Times New Roman" w:hAnsi="Times New Roman" w:cs="Times New Roman"/>
          <w:sz w:val="28"/>
          <w:szCs w:val="28"/>
        </w:rPr>
        <w:br/>
        <w:t>D) He wants to punish Papa.</w:t>
      </w:r>
    </w:p>
    <w:p w:rsidR="00AF62F5" w:rsidRDefault="00A674BE">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does Schlöndorff do with his hat?</w:t>
      </w:r>
      <w:r>
        <w:rPr>
          <w:rFonts w:ascii="Times New Roman" w:eastAsia="Times New Roman" w:hAnsi="Times New Roman" w:cs="Times New Roman"/>
          <w:sz w:val="28"/>
          <w:szCs w:val="28"/>
        </w:rPr>
        <w:br/>
        <w:t>A) Throws it on the floor.</w:t>
      </w:r>
      <w:r>
        <w:rPr>
          <w:rFonts w:ascii="Times New Roman" w:eastAsia="Times New Roman" w:hAnsi="Times New Roman" w:cs="Times New Roman"/>
          <w:sz w:val="28"/>
          <w:szCs w:val="28"/>
        </w:rPr>
        <w:br/>
        <w:t>B) Hands it to Papa.</w:t>
      </w:r>
      <w:r>
        <w:rPr>
          <w:rFonts w:ascii="Times New Roman" w:eastAsia="Times New Roman" w:hAnsi="Times New Roman" w:cs="Times New Roman"/>
          <w:sz w:val="28"/>
          <w:szCs w:val="28"/>
        </w:rPr>
        <w:br/>
        <w:t>C) Places it on an umbrella handle in the window.</w:t>
      </w:r>
      <w:r>
        <w:rPr>
          <w:rFonts w:ascii="Times New Roman" w:eastAsia="Times New Roman" w:hAnsi="Times New Roman" w:cs="Times New Roman"/>
          <w:sz w:val="28"/>
          <w:szCs w:val="28"/>
        </w:rPr>
        <w:br/>
        <w:t>D) Gives it to the soldier.</w:t>
      </w:r>
    </w:p>
    <w:p w:rsidR="00AF62F5" w:rsidRDefault="00A674BE">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detail best shows Schlöndorff’s personality?</w:t>
      </w:r>
      <w:r>
        <w:rPr>
          <w:rFonts w:ascii="Times New Roman" w:eastAsia="Times New Roman" w:hAnsi="Times New Roman" w:cs="Times New Roman"/>
          <w:sz w:val="28"/>
          <w:szCs w:val="28"/>
        </w:rPr>
        <w:br/>
        <w:t>A) He smiles politely.</w:t>
      </w:r>
      <w:r>
        <w:rPr>
          <w:rFonts w:ascii="Times New Roman" w:eastAsia="Times New Roman" w:hAnsi="Times New Roman" w:cs="Times New Roman"/>
          <w:sz w:val="28"/>
          <w:szCs w:val="28"/>
        </w:rPr>
        <w:br/>
        <w:t>B) He carefully examines umbrellas and ignores questions.</w:t>
      </w:r>
      <w:r>
        <w:rPr>
          <w:rFonts w:ascii="Times New Roman" w:eastAsia="Times New Roman" w:hAnsi="Times New Roman" w:cs="Times New Roman"/>
          <w:sz w:val="28"/>
          <w:szCs w:val="28"/>
        </w:rPr>
        <w:br/>
        <w:t>C) He apologizes for coming.</w:t>
      </w:r>
      <w:r>
        <w:rPr>
          <w:rFonts w:ascii="Times New Roman" w:eastAsia="Times New Roman" w:hAnsi="Times New Roman" w:cs="Times New Roman"/>
          <w:sz w:val="28"/>
          <w:szCs w:val="28"/>
        </w:rPr>
        <w:br/>
        <w:t>D) He pays immediately.</w:t>
      </w:r>
    </w:p>
    <w:p w:rsidR="00AF62F5" w:rsidRDefault="00A674BE">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does the narrator feel angry at Papa?</w:t>
      </w:r>
      <w:r>
        <w:rPr>
          <w:rFonts w:ascii="Times New Roman" w:eastAsia="Times New Roman" w:hAnsi="Times New Roman" w:cs="Times New Roman"/>
          <w:sz w:val="28"/>
          <w:szCs w:val="28"/>
        </w:rPr>
        <w:br/>
        <w:t>A) Papa refuses to speak.</w:t>
      </w:r>
      <w:r>
        <w:rPr>
          <w:rFonts w:ascii="Times New Roman" w:eastAsia="Times New Roman" w:hAnsi="Times New Roman" w:cs="Times New Roman"/>
          <w:sz w:val="28"/>
          <w:szCs w:val="28"/>
        </w:rPr>
        <w:br/>
        <w:t>B) Papa shows exaggerated respect and reveals the narrator’s name.</w:t>
      </w:r>
      <w:r>
        <w:rPr>
          <w:rFonts w:ascii="Times New Roman" w:eastAsia="Times New Roman" w:hAnsi="Times New Roman" w:cs="Times New Roman"/>
          <w:sz w:val="28"/>
          <w:szCs w:val="28"/>
        </w:rPr>
        <w:br/>
        <w:t>C) Papa closes the shop early.</w:t>
      </w:r>
      <w:r>
        <w:rPr>
          <w:rFonts w:ascii="Times New Roman" w:eastAsia="Times New Roman" w:hAnsi="Times New Roman" w:cs="Times New Roman"/>
          <w:sz w:val="28"/>
          <w:szCs w:val="28"/>
        </w:rPr>
        <w:br/>
        <w:t>D) Papa refuses to sell umbrellas.</w:t>
      </w:r>
    </w:p>
    <w:p w:rsidR="00AF62F5" w:rsidRDefault="00A674BE">
      <w:pPr>
        <w:numPr>
          <w:ilvl w:val="0"/>
          <w:numId w:val="2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Papa trying to communicate when he describes the umbrellas in detail?</w:t>
      </w:r>
      <w:r>
        <w:rPr>
          <w:rFonts w:ascii="Times New Roman" w:eastAsia="Times New Roman" w:hAnsi="Times New Roman" w:cs="Times New Roman"/>
          <w:sz w:val="28"/>
          <w:szCs w:val="28"/>
        </w:rPr>
        <w:br/>
        <w:t>A) He wants to scare the officer.</w:t>
      </w:r>
      <w:r>
        <w:rPr>
          <w:rFonts w:ascii="Times New Roman" w:eastAsia="Times New Roman" w:hAnsi="Times New Roman" w:cs="Times New Roman"/>
          <w:sz w:val="28"/>
          <w:szCs w:val="28"/>
        </w:rPr>
        <w:br/>
        <w:t>B) He tries to sound professional and regain control of the situation.</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C) He wants to waste time.</w:t>
      </w:r>
      <w:r>
        <w:rPr>
          <w:rFonts w:ascii="Times New Roman" w:eastAsia="Times New Roman" w:hAnsi="Times New Roman" w:cs="Times New Roman"/>
          <w:sz w:val="28"/>
          <w:szCs w:val="28"/>
        </w:rPr>
        <w:br/>
        <w:t>D) He wants to insult Schlöndorff.</w:t>
      </w:r>
    </w:p>
    <w:p w:rsidR="00AF62F5" w:rsidRDefault="00A674BE">
      <w:pPr>
        <w:numPr>
          <w:ilvl w:val="0"/>
          <w:numId w:val="24"/>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is Khone’s background important in this extract?</w:t>
      </w:r>
      <w:r>
        <w:rPr>
          <w:rFonts w:ascii="Times New Roman" w:eastAsia="Times New Roman" w:hAnsi="Times New Roman" w:cs="Times New Roman"/>
          <w:sz w:val="28"/>
          <w:szCs w:val="28"/>
        </w:rPr>
        <w:br/>
        <w:t>A) He cannot speak German.</w:t>
      </w:r>
      <w:r>
        <w:rPr>
          <w:rFonts w:ascii="Times New Roman" w:eastAsia="Times New Roman" w:hAnsi="Times New Roman" w:cs="Times New Roman"/>
          <w:sz w:val="28"/>
          <w:szCs w:val="28"/>
        </w:rPr>
        <w:br/>
        <w:t>B) He speaks perfect German and answers directly.</w:t>
      </w:r>
      <w:r>
        <w:rPr>
          <w:rFonts w:ascii="Times New Roman" w:eastAsia="Times New Roman" w:hAnsi="Times New Roman" w:cs="Times New Roman"/>
          <w:sz w:val="28"/>
          <w:szCs w:val="28"/>
        </w:rPr>
        <w:br/>
        <w:t>C) He is a soldier.</w:t>
      </w:r>
      <w:r>
        <w:rPr>
          <w:rFonts w:ascii="Times New Roman" w:eastAsia="Times New Roman" w:hAnsi="Times New Roman" w:cs="Times New Roman"/>
          <w:sz w:val="28"/>
          <w:szCs w:val="28"/>
        </w:rPr>
        <w:br/>
        <w:t>D) He is Papa’s son.</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02" w:name="_ct1ni6y49wnb" w:colFirst="0" w:colLast="0"/>
      <w:bookmarkEnd w:id="102"/>
      <w:r>
        <w:rPr>
          <w:rFonts w:ascii="Times New Roman" w:eastAsia="Times New Roman" w:hAnsi="Times New Roman" w:cs="Times New Roman"/>
          <w:b/>
          <w:bCs/>
          <w:color w:val="000000"/>
        </w:rPr>
        <w:t>Task 5. True/False + Evidence (12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Write T or F. Then add evidence (a short quote or precise reference).</w:t>
      </w:r>
    </w:p>
    <w:p w:rsidR="00AF62F5" w:rsidRDefault="00A674BE">
      <w:pPr>
        <w:numPr>
          <w:ilvl w:val="0"/>
          <w:numId w:val="7"/>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narrator admires Papa’s politeness.</w:t>
      </w:r>
    </w:p>
    <w:p w:rsidR="00AF62F5" w:rsidRDefault="00A674BE">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Schlöndorff’s German is described as intelligent and well read.</w:t>
      </w:r>
    </w:p>
    <w:p w:rsidR="00AF62F5" w:rsidRDefault="00A674BE">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refuses to tell the officer anything about the family.</w:t>
      </w:r>
    </w:p>
    <w:p w:rsidR="00AF62F5" w:rsidRDefault="00A674BE">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 behaves as if he owns the space.</w:t>
      </w:r>
    </w:p>
    <w:p w:rsidR="00AF62F5" w:rsidRDefault="00A674BE">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Khone waits for the interpreter before answering.</w:t>
      </w:r>
    </w:p>
    <w:p w:rsidR="00AF62F5" w:rsidRDefault="00A674BE">
      <w:pPr>
        <w:numPr>
          <w:ilvl w:val="0"/>
          <w:numId w:val="7"/>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openly mentions the hidden letter opener in his special umbrella.</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03" w:name="_fp8qh2tmxi54" w:colFirst="0" w:colLast="0"/>
      <w:bookmarkEnd w:id="103"/>
      <w:r>
        <w:rPr>
          <w:rFonts w:ascii="Times New Roman" w:eastAsia="Times New Roman" w:hAnsi="Times New Roman" w:cs="Times New Roman"/>
          <w:b/>
          <w:bCs/>
          <w:color w:val="000000"/>
        </w:rPr>
        <w:t>Task 6. Short answers (6 points, 2 points each)</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Answer in 1–2 sentences.</w:t>
      </w:r>
    </w:p>
    <w:p w:rsidR="00AF62F5" w:rsidRDefault="00A674BE">
      <w:pPr>
        <w:numPr>
          <w:ilvl w:val="0"/>
          <w:numId w:val="1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makes the pins on the SS hat “repulsive and intimidating”? (Use one detail.)</w:t>
      </w:r>
    </w:p>
    <w:p w:rsidR="00AF62F5" w:rsidRDefault="00A674BE">
      <w:pPr>
        <w:numPr>
          <w:ilvl w:val="0"/>
          <w:numId w:val="1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comparison does the narrator use to describe Schlöndorff examining umbrellas, and what does it suggest?</w:t>
      </w:r>
    </w:p>
    <w:p w:rsidR="00AF62F5" w:rsidRDefault="00A674BE">
      <w:pPr>
        <w:numPr>
          <w:ilvl w:val="0"/>
          <w:numId w:val="15"/>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does the narrator decide it is “more important to stay and monitor” Papa?</w:t>
      </w:r>
    </w:p>
    <w:p w:rsidR="00AF62F5" w:rsidRDefault="00AF62F5">
      <w:pPr>
        <w:spacing w:after="240" w:line="360" w:lineRule="auto"/>
        <w:ind w:left="720"/>
        <w:jc w:val="both"/>
        <w:rPr>
          <w:rFonts w:ascii="Times New Roman" w:eastAsia="Times New Roman" w:hAnsi="Times New Roman" w:cs="Times New Roman"/>
          <w:sz w:val="28"/>
          <w:szCs w:val="28"/>
        </w:rPr>
      </w:pPr>
    </w:p>
    <w:p w:rsidR="00FB638A" w:rsidRDefault="00FB638A">
      <w:pPr>
        <w:spacing w:after="240" w:line="360" w:lineRule="auto"/>
        <w:ind w:left="720"/>
        <w:jc w:val="both"/>
        <w:rPr>
          <w:rFonts w:ascii="Times New Roman" w:eastAsia="Times New Roman" w:hAnsi="Times New Roman" w:cs="Times New Roman"/>
          <w:sz w:val="28"/>
          <w:szCs w:val="28"/>
        </w:rPr>
      </w:pPr>
    </w:p>
    <w:p w:rsidR="00FB638A" w:rsidRDefault="00FB638A">
      <w:pPr>
        <w:spacing w:after="240" w:line="360" w:lineRule="auto"/>
        <w:ind w:left="720"/>
        <w:jc w:val="both"/>
        <w:rPr>
          <w:rFonts w:ascii="Times New Roman" w:eastAsia="Times New Roman" w:hAnsi="Times New Roman" w:cs="Times New Roman"/>
          <w:sz w:val="28"/>
          <w:szCs w:val="28"/>
        </w:rPr>
      </w:pP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04" w:name="_m0m0o4w3ga0h" w:colFirst="0" w:colLast="0"/>
      <w:bookmarkEnd w:id="104"/>
      <w:r>
        <w:rPr>
          <w:rFonts w:ascii="Times New Roman" w:eastAsia="Times New Roman" w:hAnsi="Times New Roman" w:cs="Times New Roman"/>
          <w:b/>
          <w:bCs/>
          <w:sz w:val="28"/>
          <w:szCs w:val="28"/>
        </w:rPr>
        <w:lastRenderedPageBreak/>
        <w:t>Part 3. Interpretation &amp; Writing (40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05" w:name="_931p1o8uamov" w:colFirst="0" w:colLast="0"/>
      <w:bookmarkEnd w:id="105"/>
      <w:r>
        <w:rPr>
          <w:rFonts w:ascii="Times New Roman" w:eastAsia="Times New Roman" w:hAnsi="Times New Roman" w:cs="Times New Roman"/>
          <w:b/>
          <w:bCs/>
          <w:color w:val="000000"/>
        </w:rPr>
        <w:t>Task 7. Short analytical answer (20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Write 6–8 sentences.</w:t>
      </w:r>
      <w:r>
        <w:rPr>
          <w:rFonts w:ascii="Times New Roman" w:eastAsia="Times New Roman" w:hAnsi="Times New Roman" w:cs="Times New Roman"/>
          <w:sz w:val="28"/>
          <w:szCs w:val="28"/>
        </w:rPr>
        <w:br/>
        <w:t>Prompt: How does the author create tension in Extract A?</w:t>
      </w:r>
      <w:r>
        <w:rPr>
          <w:rFonts w:ascii="Times New Roman" w:eastAsia="Times New Roman" w:hAnsi="Times New Roman" w:cs="Times New Roman"/>
          <w:sz w:val="28"/>
          <w:szCs w:val="28"/>
        </w:rPr>
        <w:br/>
        <w:t>Requirements:</w:t>
      </w:r>
    </w:p>
    <w:p w:rsidR="00AF62F5" w:rsidRDefault="00A674BE">
      <w:pPr>
        <w:numPr>
          <w:ilvl w:val="0"/>
          <w:numId w:val="2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2 specific details from the text</w:t>
      </w:r>
    </w:p>
    <w:p w:rsidR="00AF62F5" w:rsidRDefault="00A674BE">
      <w:pPr>
        <w:numPr>
          <w:ilvl w:val="0"/>
          <w:numId w:val="2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include 1 piece of evidence (short quote or precise reference)</w:t>
      </w:r>
    </w:p>
    <w:p w:rsidR="00AF62F5" w:rsidRDefault="00A674BE">
      <w:pPr>
        <w:numPr>
          <w:ilvl w:val="0"/>
          <w:numId w:val="2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why each detail increases tension</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06" w:name="_7fkgkgi40tuz" w:colFirst="0" w:colLast="0"/>
      <w:bookmarkEnd w:id="106"/>
      <w:r>
        <w:rPr>
          <w:rFonts w:ascii="Times New Roman" w:eastAsia="Times New Roman" w:hAnsi="Times New Roman" w:cs="Times New Roman"/>
          <w:b/>
          <w:bCs/>
          <w:color w:val="000000"/>
        </w:rPr>
        <w:t>Task 8. Mini-essay (20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Write 120–150 words.</w:t>
      </w:r>
      <w:r>
        <w:rPr>
          <w:rFonts w:ascii="Times New Roman" w:eastAsia="Times New Roman" w:hAnsi="Times New Roman" w:cs="Times New Roman"/>
          <w:sz w:val="28"/>
          <w:szCs w:val="28"/>
        </w:rPr>
        <w:br/>
        <w:t>Prompt: Is Papa’s behavior “weakness” or “strategy”?</w:t>
      </w:r>
      <w:r>
        <w:rPr>
          <w:rFonts w:ascii="Times New Roman" w:eastAsia="Times New Roman" w:hAnsi="Times New Roman" w:cs="Times New Roman"/>
          <w:sz w:val="28"/>
          <w:szCs w:val="28"/>
        </w:rPr>
        <w:br/>
        <w:t>Requirements:</w:t>
      </w:r>
    </w:p>
    <w:p w:rsidR="00AF62F5" w:rsidRDefault="00A674BE">
      <w:pPr>
        <w:numPr>
          <w:ilvl w:val="0"/>
          <w:numId w:val="25"/>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clear thesis (your position)</w:t>
      </w:r>
    </w:p>
    <w:p w:rsidR="00AF62F5" w:rsidRDefault="00A674BE">
      <w:pPr>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arguments</w:t>
      </w:r>
    </w:p>
    <w:p w:rsidR="00AF62F5" w:rsidRDefault="00A674BE">
      <w:pPr>
        <w:numPr>
          <w:ilvl w:val="0"/>
          <w:numId w:val="2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least 2 text-based references (quotes/paraphrases)</w:t>
      </w:r>
    </w:p>
    <w:p w:rsidR="00AF62F5" w:rsidRDefault="00A674BE">
      <w:pPr>
        <w:numPr>
          <w:ilvl w:val="0"/>
          <w:numId w:val="25"/>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short conclusion</w:t>
      </w:r>
    </w:p>
    <w:p w:rsidR="00AF62F5" w:rsidRDefault="00A674BE">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 4. Speaking (10 points, 8–10 minutes)</w:t>
      </w:r>
    </w:p>
    <w:p w:rsidR="00AF62F5" w:rsidRDefault="00A674BE">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Pair discussion. Choose ONE question:</w:t>
      </w:r>
    </w:p>
    <w:p w:rsidR="00AF62F5" w:rsidRDefault="00A674BE">
      <w:pPr>
        <w:numPr>
          <w:ilvl w:val="0"/>
          <w:numId w:val="2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Would you act like Papa in this situation? Why/why not?</w:t>
      </w:r>
    </w:p>
    <w:p w:rsidR="00AF62F5" w:rsidRDefault="00A674BE">
      <w:pPr>
        <w:numPr>
          <w:ilvl w:val="0"/>
          <w:numId w:val="2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What is more dangerous here: violence or humiliation? Explain.</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Rule: each student must use one piece of evidence from the text.</w:t>
      </w:r>
    </w:p>
    <w:p w:rsidR="00AF62F5" w:rsidRDefault="00AF62F5">
      <w:pPr>
        <w:spacing w:before="240" w:after="240" w:line="360" w:lineRule="auto"/>
        <w:jc w:val="both"/>
        <w:rPr>
          <w:rFonts w:ascii="Times New Roman" w:eastAsia="Times New Roman" w:hAnsi="Times New Roman" w:cs="Times New Roman"/>
          <w:sz w:val="28"/>
          <w:szCs w:val="28"/>
        </w:rPr>
      </w:pPr>
    </w:p>
    <w:p w:rsidR="00FB638A" w:rsidRDefault="00FB638A">
      <w:pPr>
        <w:spacing w:before="240" w:after="240" w:line="360" w:lineRule="auto"/>
        <w:jc w:val="both"/>
        <w:rPr>
          <w:rFonts w:ascii="Times New Roman" w:eastAsia="Times New Roman" w:hAnsi="Times New Roman" w:cs="Times New Roman"/>
          <w:sz w:val="28"/>
          <w:szCs w:val="28"/>
        </w:rPr>
      </w:pPr>
    </w:p>
    <w:p w:rsidR="00AF62F5" w:rsidRDefault="00A674BE">
      <w:pPr>
        <w:pStyle w:val="1"/>
        <w:keepNext w:val="0"/>
        <w:keepLines w:val="0"/>
        <w:spacing w:before="480" w:line="360" w:lineRule="auto"/>
        <w:jc w:val="center"/>
        <w:rPr>
          <w:rFonts w:ascii="Times New Roman" w:eastAsia="Times New Roman" w:hAnsi="Times New Roman" w:cs="Times New Roman"/>
          <w:b/>
          <w:bCs/>
          <w:sz w:val="28"/>
          <w:szCs w:val="28"/>
        </w:rPr>
      </w:pPr>
      <w:bookmarkStart w:id="107" w:name="_6kn1mmmxi33x" w:colFirst="0" w:colLast="0"/>
      <w:bookmarkEnd w:id="107"/>
      <w:r>
        <w:rPr>
          <w:rFonts w:ascii="Times New Roman" w:eastAsia="Times New Roman" w:hAnsi="Times New Roman" w:cs="Times New Roman"/>
          <w:b/>
          <w:bCs/>
          <w:sz w:val="28"/>
          <w:szCs w:val="28"/>
        </w:rPr>
        <w:lastRenderedPageBreak/>
        <w:t>ДОДАТОК 2</w:t>
      </w:r>
    </w:p>
    <w:p w:rsidR="00AF62F5" w:rsidRDefault="00A674BE">
      <w:pPr>
        <w:pStyle w:val="2"/>
        <w:keepNext w:val="0"/>
        <w:keepLines w:val="0"/>
        <w:spacing w:after="80" w:line="360" w:lineRule="auto"/>
        <w:jc w:val="both"/>
        <w:rPr>
          <w:rFonts w:ascii="Times New Roman" w:eastAsia="Times New Roman" w:hAnsi="Times New Roman" w:cs="Times New Roman"/>
          <w:b/>
          <w:bCs/>
          <w:i/>
          <w:iCs/>
          <w:sz w:val="28"/>
          <w:szCs w:val="28"/>
        </w:rPr>
      </w:pPr>
      <w:bookmarkStart w:id="108" w:name="_js3eskghf9vl" w:colFirst="0" w:colLast="0"/>
      <w:bookmarkEnd w:id="108"/>
      <w:r>
        <w:rPr>
          <w:rFonts w:ascii="Times New Roman" w:eastAsia="Times New Roman" w:hAnsi="Times New Roman" w:cs="Times New Roman"/>
          <w:b/>
          <w:bCs/>
          <w:sz w:val="28"/>
          <w:szCs w:val="28"/>
        </w:rPr>
        <w:t xml:space="preserve">POST-TEST (Final assessment) – Chapter 8, </w:t>
      </w:r>
      <w:r>
        <w:rPr>
          <w:rFonts w:ascii="Times New Roman" w:eastAsia="Times New Roman" w:hAnsi="Times New Roman" w:cs="Times New Roman"/>
          <w:b/>
          <w:bCs/>
          <w:i/>
          <w:iCs/>
          <w:sz w:val="28"/>
          <w:szCs w:val="28"/>
        </w:rPr>
        <w:t>The Umbrella Maker’s Son</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Time:</w:t>
      </w:r>
      <w:r>
        <w:rPr>
          <w:rFonts w:ascii="Times New Roman" w:eastAsia="Times New Roman" w:hAnsi="Times New Roman" w:cs="Times New Roman"/>
          <w:sz w:val="28"/>
          <w:szCs w:val="28"/>
        </w:rPr>
        <w:t xml:space="preserve"> 45–50 minutes (+ speaking 8–10 min)</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Total:</w:t>
      </w:r>
      <w:r>
        <w:rPr>
          <w:rFonts w:ascii="Times New Roman" w:eastAsia="Times New Roman" w:hAnsi="Times New Roman" w:cs="Times New Roman"/>
          <w:sz w:val="28"/>
          <w:szCs w:val="28"/>
        </w:rPr>
        <w:t xml:space="preserve"> 100 points</w:t>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Materials:</w:t>
      </w:r>
      <w:r>
        <w:rPr>
          <w:rFonts w:ascii="Times New Roman" w:eastAsia="Times New Roman" w:hAnsi="Times New Roman" w:cs="Times New Roman"/>
          <w:sz w:val="28"/>
          <w:szCs w:val="28"/>
        </w:rPr>
        <w:t xml:space="preserve"> Handout “Chapter 8 – Extract B” (from “WEDNESDAY WAS GLOOMY…” to “…recorded the one hundred and forty zloty…”)</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09" w:name="_d952q2po6v1a" w:colFirst="0" w:colLast="0"/>
      <w:bookmarkEnd w:id="109"/>
      <w:r>
        <w:rPr>
          <w:rFonts w:ascii="Times New Roman" w:eastAsia="Times New Roman" w:hAnsi="Times New Roman" w:cs="Times New Roman"/>
          <w:b/>
          <w:bCs/>
          <w:sz w:val="28"/>
          <w:szCs w:val="28"/>
        </w:rPr>
        <w:t>Part 1. Vocabulary in context (20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0" w:name="_waj67dc3ydc3" w:colFirst="0" w:colLast="0"/>
      <w:bookmarkEnd w:id="110"/>
      <w:r>
        <w:rPr>
          <w:rFonts w:ascii="Times New Roman" w:eastAsia="Times New Roman" w:hAnsi="Times New Roman" w:cs="Times New Roman"/>
          <w:b/>
          <w:bCs/>
          <w:color w:val="000000"/>
        </w:rPr>
        <w:t>Task 1. Matching (10 points)</w:t>
      </w:r>
    </w:p>
    <w:p w:rsidR="00FB638A" w:rsidRDefault="00FB638A">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A.gloomy</w:t>
      </w:r>
      <w:r>
        <w:rPr>
          <w:rFonts w:ascii="Times New Roman" w:eastAsia="Times New Roman" w:hAnsi="Times New Roman" w:cs="Times New Roman"/>
          <w:sz w:val="28"/>
          <w:szCs w:val="28"/>
        </w:rPr>
        <w:br/>
        <w:t>B.rivulets</w:t>
      </w:r>
      <w:r>
        <w:rPr>
          <w:rFonts w:ascii="Times New Roman" w:eastAsia="Times New Roman" w:hAnsi="Times New Roman" w:cs="Times New Roman"/>
          <w:sz w:val="28"/>
          <w:szCs w:val="28"/>
        </w:rPr>
        <w:br/>
        <w:t>C.distorted</w:t>
      </w:r>
      <w:r>
        <w:rPr>
          <w:rFonts w:ascii="Times New Roman" w:eastAsia="Times New Roman" w:hAnsi="Times New Roman" w:cs="Times New Roman"/>
          <w:sz w:val="28"/>
          <w:szCs w:val="28"/>
        </w:rPr>
        <w:br/>
        <w:t>D.hunched</w:t>
      </w:r>
      <w:r>
        <w:rPr>
          <w:rFonts w:ascii="Times New Roman" w:eastAsia="Times New Roman" w:hAnsi="Times New Roman" w:cs="Times New Roman"/>
          <w:sz w:val="28"/>
          <w:szCs w:val="28"/>
        </w:rPr>
        <w:br/>
        <w:t>E.polishing</w:t>
      </w:r>
      <w:r>
        <w:rPr>
          <w:rFonts w:ascii="Times New Roman" w:eastAsia="Times New Roman" w:hAnsi="Times New Roman" w:cs="Times New Roman"/>
          <w:sz w:val="28"/>
          <w:szCs w:val="28"/>
          <w:lang w:val="uk-UA"/>
        </w:rPr>
        <w:t xml:space="preserve"> </w:t>
      </w:r>
      <w:r w:rsidR="00A674BE">
        <w:rPr>
          <w:rFonts w:ascii="Times New Roman" w:eastAsia="Times New Roman" w:hAnsi="Times New Roman" w:cs="Times New Roman"/>
          <w:sz w:val="28"/>
          <w:szCs w:val="28"/>
        </w:rPr>
        <w:t>cloth</w:t>
      </w:r>
    </w:p>
    <w:p w:rsidR="00FB638A" w:rsidRDefault="00FB638A">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F.gleamed</w:t>
      </w:r>
      <w:r>
        <w:rPr>
          <w:rFonts w:ascii="Times New Roman" w:eastAsia="Times New Roman" w:hAnsi="Times New Roman" w:cs="Times New Roman"/>
          <w:sz w:val="28"/>
          <w:szCs w:val="28"/>
        </w:rPr>
        <w:br/>
        <w:t>G.belittling</w:t>
      </w:r>
      <w:r>
        <w:rPr>
          <w:rFonts w:ascii="Times New Roman" w:eastAsia="Times New Roman" w:hAnsi="Times New Roman" w:cs="Times New Roman"/>
          <w:sz w:val="28"/>
          <w:szCs w:val="28"/>
        </w:rPr>
        <w:br/>
        <w:t>H.overcharging</w:t>
      </w:r>
      <w:r>
        <w:rPr>
          <w:rFonts w:ascii="Times New Roman" w:eastAsia="Times New Roman" w:hAnsi="Times New Roman" w:cs="Times New Roman"/>
          <w:sz w:val="28"/>
          <w:szCs w:val="28"/>
        </w:rPr>
        <w:br/>
        <w:t>I.to surrender</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 to reconcile (accounts)</w:t>
      </w:r>
    </w:p>
    <w:p w:rsidR="00AF62F5" w:rsidRDefault="00A674BE">
      <w:pPr>
        <w:numPr>
          <w:ilvl w:val="0"/>
          <w:numId w:val="10"/>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small streams of liquid</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dark/sad in atmosphere</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bent forward (posture)</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changed so it looks strange/wrong</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cloth used to make something shine</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shone brightly</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making someone feel small/insulted</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asking too much money</w:t>
      </w:r>
    </w:p>
    <w:p w:rsidR="00AF62F5" w:rsidRDefault="00A674BE">
      <w:pPr>
        <w:numPr>
          <w:ilvl w:val="0"/>
          <w:numId w:val="10"/>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give up your position/resistance</w:t>
      </w:r>
    </w:p>
    <w:p w:rsidR="00AF62F5" w:rsidRDefault="00A674BE">
      <w:pPr>
        <w:numPr>
          <w:ilvl w:val="0"/>
          <w:numId w:val="10"/>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check and match financial records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1" w:name="_x5mdpoxfylng" w:colFirst="0" w:colLast="0"/>
      <w:bookmarkEnd w:id="111"/>
      <w:r>
        <w:rPr>
          <w:rFonts w:ascii="Times New Roman" w:eastAsia="Times New Roman" w:hAnsi="Times New Roman" w:cs="Times New Roman"/>
          <w:b/>
          <w:bCs/>
          <w:color w:val="000000"/>
        </w:rPr>
        <w:t>Task 2. Gap-fill (5 points)</w:t>
      </w:r>
    </w:p>
    <w:p w:rsidR="00AF62F5" w:rsidRDefault="00A674BE">
      <w:pPr>
        <w:numPr>
          <w:ilvl w:val="0"/>
          <w:numId w:val="12"/>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Rainwater formed __________ down the glass.</w:t>
      </w:r>
    </w:p>
    <w:p w:rsidR="00AF62F5" w:rsidRDefault="00A674BE">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branches looked __________ through the water.</w:t>
      </w:r>
    </w:p>
    <w:p w:rsidR="00AF62F5" w:rsidRDefault="00A674BE">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Khone was __________ over his workbench.</w:t>
      </w:r>
    </w:p>
    <w:p w:rsidR="00AF62F5" w:rsidRDefault="00A674BE">
      <w:pPr>
        <w:numPr>
          <w:ilvl w:val="0"/>
          <w:numId w:val="12"/>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Schlöndorff’s tone was __________ when he asked about trust.</w:t>
      </w:r>
    </w:p>
    <w:p w:rsidR="00AF62F5" w:rsidRDefault="00A674BE">
      <w:pPr>
        <w:numPr>
          <w:ilvl w:val="0"/>
          <w:numId w:val="12"/>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ended up __________ by saying: “pay whatever you like.”</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2" w:name="_it842yscng6x" w:colFirst="0" w:colLast="0"/>
      <w:bookmarkEnd w:id="112"/>
      <w:r>
        <w:rPr>
          <w:rFonts w:ascii="Times New Roman" w:eastAsia="Times New Roman" w:hAnsi="Times New Roman" w:cs="Times New Roman"/>
          <w:b/>
          <w:bCs/>
          <w:color w:val="000000"/>
        </w:rPr>
        <w:t>Task 3. Use it in your own sentence (5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Write one sentence for each word (related to the scene):</w:t>
      </w:r>
    </w:p>
    <w:p w:rsidR="00AF62F5" w:rsidRDefault="00A674BE">
      <w:pPr>
        <w:numPr>
          <w:ilvl w:val="0"/>
          <w:numId w:val="4"/>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belittling</w:t>
      </w:r>
    </w:p>
    <w:p w:rsidR="00AF62F5" w:rsidRDefault="00A674B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overcharging</w:t>
      </w:r>
    </w:p>
    <w:p w:rsidR="00AF62F5" w:rsidRDefault="00A674B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gloomy</w:t>
      </w:r>
    </w:p>
    <w:p w:rsidR="00AF62F5" w:rsidRDefault="00A674BE">
      <w:pPr>
        <w:numPr>
          <w:ilvl w:val="0"/>
          <w:numId w:val="4"/>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surrender</w:t>
      </w:r>
    </w:p>
    <w:p w:rsidR="00AF62F5" w:rsidRDefault="00A674BE">
      <w:pPr>
        <w:numPr>
          <w:ilvl w:val="0"/>
          <w:numId w:val="4"/>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gleamed</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13" w:name="_4bw4exhw2i3y" w:colFirst="0" w:colLast="0"/>
      <w:bookmarkEnd w:id="113"/>
      <w:r>
        <w:rPr>
          <w:rFonts w:ascii="Times New Roman" w:eastAsia="Times New Roman" w:hAnsi="Times New Roman" w:cs="Times New Roman"/>
          <w:b/>
          <w:bCs/>
          <w:sz w:val="28"/>
          <w:szCs w:val="28"/>
        </w:rPr>
        <w:t>Part 2. Reading comprehension (30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4" w:name="_amp6w5s28fo1" w:colFirst="0" w:colLast="0"/>
      <w:bookmarkEnd w:id="114"/>
      <w:r>
        <w:rPr>
          <w:rFonts w:ascii="Times New Roman" w:eastAsia="Times New Roman" w:hAnsi="Times New Roman" w:cs="Times New Roman"/>
          <w:b/>
          <w:bCs/>
          <w:color w:val="000000"/>
        </w:rPr>
        <w:t>Task 4. Multiple choice (12 points)</w:t>
      </w:r>
    </w:p>
    <w:p w:rsidR="00AF62F5" w:rsidRDefault="00A674BE">
      <w:pPr>
        <w:numPr>
          <w:ilvl w:val="0"/>
          <w:numId w:val="23"/>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does Schlöndorff reject Papa’s handshake?</w:t>
      </w:r>
      <w:r>
        <w:rPr>
          <w:rFonts w:ascii="Times New Roman" w:eastAsia="Times New Roman" w:hAnsi="Times New Roman" w:cs="Times New Roman"/>
          <w:sz w:val="28"/>
          <w:szCs w:val="28"/>
        </w:rPr>
        <w:br/>
        <w:t>A) He doesn’t see it.</w:t>
      </w:r>
      <w:r>
        <w:rPr>
          <w:rFonts w:ascii="Times New Roman" w:eastAsia="Times New Roman" w:hAnsi="Times New Roman" w:cs="Times New Roman"/>
          <w:sz w:val="28"/>
          <w:szCs w:val="28"/>
        </w:rPr>
        <w:br/>
        <w:t>B) He is respectful.</w:t>
      </w:r>
      <w:r>
        <w:rPr>
          <w:rFonts w:ascii="Times New Roman" w:eastAsia="Times New Roman" w:hAnsi="Times New Roman" w:cs="Times New Roman"/>
          <w:sz w:val="28"/>
          <w:szCs w:val="28"/>
        </w:rPr>
        <w:br/>
        <w:t>C) He ignores Papa to show power.</w:t>
      </w:r>
      <w:r>
        <w:rPr>
          <w:rFonts w:ascii="Times New Roman" w:eastAsia="Times New Roman" w:hAnsi="Times New Roman" w:cs="Times New Roman"/>
          <w:sz w:val="28"/>
          <w:szCs w:val="28"/>
        </w:rPr>
        <w:br/>
        <w:t>D) He is afraid.</w:t>
      </w:r>
    </w:p>
    <w:p w:rsidR="00AF62F5" w:rsidRDefault="00A674BE">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question shows ideological discrimination directly?</w:t>
      </w:r>
      <w:r>
        <w:rPr>
          <w:rFonts w:ascii="Times New Roman" w:eastAsia="Times New Roman" w:hAnsi="Times New Roman" w:cs="Times New Roman"/>
          <w:sz w:val="28"/>
          <w:szCs w:val="28"/>
        </w:rPr>
        <w:br/>
        <w:t>A) “What is the cost?”</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B) “Can I trust you?”</w:t>
      </w:r>
      <w:r>
        <w:rPr>
          <w:rFonts w:ascii="Times New Roman" w:eastAsia="Times New Roman" w:hAnsi="Times New Roman" w:cs="Times New Roman"/>
          <w:sz w:val="28"/>
          <w:szCs w:val="28"/>
        </w:rPr>
        <w:br/>
        <w:t>C) “Is this the Jew price or the German price?”</w:t>
      </w:r>
      <w:r>
        <w:rPr>
          <w:rFonts w:ascii="Times New Roman" w:eastAsia="Times New Roman" w:hAnsi="Times New Roman" w:cs="Times New Roman"/>
          <w:sz w:val="28"/>
          <w:szCs w:val="28"/>
        </w:rPr>
        <w:br/>
        <w:t>D) “How long have you had this store?”</w:t>
      </w:r>
    </w:p>
    <w:p w:rsidR="00AF62F5" w:rsidRDefault="00A674BE">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does Papa explain the pricing details?</w:t>
      </w:r>
      <w:r>
        <w:rPr>
          <w:rFonts w:ascii="Times New Roman" w:eastAsia="Times New Roman" w:hAnsi="Times New Roman" w:cs="Times New Roman"/>
          <w:sz w:val="28"/>
          <w:szCs w:val="28"/>
        </w:rPr>
        <w:br/>
        <w:t>A) To insult the officer</w:t>
      </w:r>
      <w:r>
        <w:rPr>
          <w:rFonts w:ascii="Times New Roman" w:eastAsia="Times New Roman" w:hAnsi="Times New Roman" w:cs="Times New Roman"/>
          <w:sz w:val="28"/>
          <w:szCs w:val="28"/>
        </w:rPr>
        <w:br/>
        <w:t>B) To justify the price logically and avoid conflict</w:t>
      </w:r>
      <w:r>
        <w:rPr>
          <w:rFonts w:ascii="Times New Roman" w:eastAsia="Times New Roman" w:hAnsi="Times New Roman" w:cs="Times New Roman"/>
          <w:sz w:val="28"/>
          <w:szCs w:val="28"/>
        </w:rPr>
        <w:br/>
        <w:t>C) To delay payment</w:t>
      </w:r>
      <w:r>
        <w:rPr>
          <w:rFonts w:ascii="Times New Roman" w:eastAsia="Times New Roman" w:hAnsi="Times New Roman" w:cs="Times New Roman"/>
          <w:sz w:val="28"/>
          <w:szCs w:val="28"/>
        </w:rPr>
        <w:br/>
        <w:t>D) To ask for more money</w:t>
      </w:r>
    </w:p>
    <w:p w:rsidR="00AF62F5" w:rsidRDefault="00A674BE">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does Schlöndorff do before leaving?</w:t>
      </w:r>
      <w:r>
        <w:rPr>
          <w:rFonts w:ascii="Times New Roman" w:eastAsia="Times New Roman" w:hAnsi="Times New Roman" w:cs="Times New Roman"/>
          <w:sz w:val="28"/>
          <w:szCs w:val="28"/>
        </w:rPr>
        <w:br/>
        <w:t>A) apologizes</w:t>
      </w:r>
      <w:r>
        <w:rPr>
          <w:rFonts w:ascii="Times New Roman" w:eastAsia="Times New Roman" w:hAnsi="Times New Roman" w:cs="Times New Roman"/>
          <w:sz w:val="28"/>
          <w:szCs w:val="28"/>
        </w:rPr>
        <w:br/>
        <w:t>B) orders a second umbrella</w:t>
      </w:r>
      <w:r>
        <w:rPr>
          <w:rFonts w:ascii="Times New Roman" w:eastAsia="Times New Roman" w:hAnsi="Times New Roman" w:cs="Times New Roman"/>
          <w:sz w:val="28"/>
          <w:szCs w:val="28"/>
        </w:rPr>
        <w:br/>
        <w:t>C) tells a soldier to pay and leaves</w:t>
      </w:r>
      <w:r>
        <w:rPr>
          <w:rFonts w:ascii="Times New Roman" w:eastAsia="Times New Roman" w:hAnsi="Times New Roman" w:cs="Times New Roman"/>
          <w:sz w:val="28"/>
          <w:szCs w:val="28"/>
        </w:rPr>
        <w:br/>
        <w:t>D) sits down to negotiate</w:t>
      </w:r>
    </w:p>
    <w:p w:rsidR="00AF62F5" w:rsidRDefault="00A674BE">
      <w:pPr>
        <w:numPr>
          <w:ilvl w:val="0"/>
          <w:numId w:val="23"/>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does the scene suggest about “power” in everyday life?</w:t>
      </w:r>
      <w:r>
        <w:rPr>
          <w:rFonts w:ascii="Times New Roman" w:eastAsia="Times New Roman" w:hAnsi="Times New Roman" w:cs="Times New Roman"/>
          <w:sz w:val="28"/>
          <w:szCs w:val="28"/>
        </w:rPr>
        <w:br/>
        <w:t>A) It is always fair</w:t>
      </w:r>
      <w:r>
        <w:rPr>
          <w:rFonts w:ascii="Times New Roman" w:eastAsia="Times New Roman" w:hAnsi="Times New Roman" w:cs="Times New Roman"/>
          <w:sz w:val="28"/>
          <w:szCs w:val="28"/>
        </w:rPr>
        <w:br/>
        <w:t>B) It is shown through language and humiliation</w:t>
      </w:r>
      <w:r>
        <w:rPr>
          <w:rFonts w:ascii="Times New Roman" w:eastAsia="Times New Roman" w:hAnsi="Times New Roman" w:cs="Times New Roman"/>
          <w:sz w:val="28"/>
          <w:szCs w:val="28"/>
        </w:rPr>
        <w:br/>
        <w:t>C) It has nothing to do with money</w:t>
      </w:r>
      <w:r>
        <w:rPr>
          <w:rFonts w:ascii="Times New Roman" w:eastAsia="Times New Roman" w:hAnsi="Times New Roman" w:cs="Times New Roman"/>
          <w:sz w:val="28"/>
          <w:szCs w:val="28"/>
        </w:rPr>
        <w:br/>
        <w:t>D) It disappears at work</w:t>
      </w:r>
    </w:p>
    <w:p w:rsidR="00AF62F5" w:rsidRDefault="00A674BE">
      <w:pPr>
        <w:numPr>
          <w:ilvl w:val="0"/>
          <w:numId w:val="23"/>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Papa’s final action after Schlöndorff leaves?</w:t>
      </w:r>
      <w:r>
        <w:rPr>
          <w:rFonts w:ascii="Times New Roman" w:eastAsia="Times New Roman" w:hAnsi="Times New Roman" w:cs="Times New Roman"/>
          <w:sz w:val="28"/>
          <w:szCs w:val="28"/>
        </w:rPr>
        <w:br/>
        <w:t>A) He cries</w:t>
      </w:r>
      <w:r>
        <w:rPr>
          <w:rFonts w:ascii="Times New Roman" w:eastAsia="Times New Roman" w:hAnsi="Times New Roman" w:cs="Times New Roman"/>
          <w:sz w:val="28"/>
          <w:szCs w:val="28"/>
        </w:rPr>
        <w:br/>
        <w:t>B) He records the money in the accounting book</w:t>
      </w:r>
      <w:r>
        <w:rPr>
          <w:rFonts w:ascii="Times New Roman" w:eastAsia="Times New Roman" w:hAnsi="Times New Roman" w:cs="Times New Roman"/>
          <w:sz w:val="28"/>
          <w:szCs w:val="28"/>
        </w:rPr>
        <w:br/>
        <w:t>C) He calls the police</w:t>
      </w:r>
      <w:r>
        <w:rPr>
          <w:rFonts w:ascii="Times New Roman" w:eastAsia="Times New Roman" w:hAnsi="Times New Roman" w:cs="Times New Roman"/>
          <w:sz w:val="28"/>
          <w:szCs w:val="28"/>
        </w:rPr>
        <w:br/>
        <w:t>D) He breaks the umbrella</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5" w:name="_5j1zrruy1g29" w:colFirst="0" w:colLast="0"/>
      <w:bookmarkEnd w:id="115"/>
      <w:r>
        <w:rPr>
          <w:rFonts w:ascii="Times New Roman" w:eastAsia="Times New Roman" w:hAnsi="Times New Roman" w:cs="Times New Roman"/>
          <w:b/>
          <w:bCs/>
          <w:color w:val="000000"/>
        </w:rPr>
        <w:t>Task 5. True/False + Evidence (12 points)</w:t>
      </w:r>
    </w:p>
    <w:p w:rsidR="00AF62F5" w:rsidRDefault="00A674BE">
      <w:pPr>
        <w:numPr>
          <w:ilvl w:val="0"/>
          <w:numId w:val="1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 praises the craftsmanship and pays without questioning.</w:t>
      </w:r>
    </w:p>
    <w:p w:rsidR="00AF62F5" w:rsidRDefault="00A674BE">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Papa tries to answer carefully to avoid offending the officer.</w:t>
      </w:r>
    </w:p>
    <w:p w:rsidR="00AF62F5" w:rsidRDefault="00A674BE">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soldier disapproves of the price.</w:t>
      </w:r>
    </w:p>
    <w:p w:rsidR="00AF62F5" w:rsidRDefault="00A674BE">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Schlöndorff treats Papa as an equal businessman.</w:t>
      </w:r>
    </w:p>
    <w:p w:rsidR="00AF62F5" w:rsidRDefault="00A674BE">
      <w:pPr>
        <w:numPr>
          <w:ilvl w:val="0"/>
          <w:numId w:val="1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Papa keeps his ground consistently during the conversation.</w:t>
      </w:r>
    </w:p>
    <w:p w:rsidR="00AF62F5" w:rsidRDefault="00A674BE">
      <w:pPr>
        <w:numPr>
          <w:ilvl w:val="0"/>
          <w:numId w:val="1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payment ends the humiliation.</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6" w:name="_gdv8394mws3g" w:colFirst="0" w:colLast="0"/>
      <w:bookmarkEnd w:id="116"/>
      <w:r>
        <w:rPr>
          <w:rFonts w:ascii="Times New Roman" w:eastAsia="Times New Roman" w:hAnsi="Times New Roman" w:cs="Times New Roman"/>
          <w:b/>
          <w:bCs/>
          <w:color w:val="000000"/>
        </w:rPr>
        <w:t>Task 6. Short answers (6 points)</w:t>
      </w:r>
    </w:p>
    <w:p w:rsidR="00AF62F5" w:rsidRDefault="00A674BE">
      <w:pPr>
        <w:numPr>
          <w:ilvl w:val="0"/>
          <w:numId w:val="6"/>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Describe one moment that shows Schlöndorff’s control over the situation.</w:t>
      </w:r>
    </w:p>
    <w:p w:rsidR="00AF62F5" w:rsidRDefault="00A674BE">
      <w:pPr>
        <w:numPr>
          <w:ilvl w:val="0"/>
          <w:numId w:val="6"/>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Why is the “Jew price vs German price” line important?</w:t>
      </w:r>
    </w:p>
    <w:p w:rsidR="00AF62F5" w:rsidRDefault="00A674BE">
      <w:pPr>
        <w:numPr>
          <w:ilvl w:val="0"/>
          <w:numId w:val="6"/>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does Papa’s sentence “pay whatever you like” reveal about fear and survival?</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17" w:name="_ur1dk3dn41d4" w:colFirst="0" w:colLast="0"/>
      <w:bookmarkEnd w:id="117"/>
      <w:r>
        <w:rPr>
          <w:rFonts w:ascii="Times New Roman" w:eastAsia="Times New Roman" w:hAnsi="Times New Roman" w:cs="Times New Roman"/>
          <w:b/>
          <w:bCs/>
          <w:sz w:val="28"/>
          <w:szCs w:val="28"/>
        </w:rPr>
        <w:t>Part 3. Interpretation &amp; Writing (40 points)</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8" w:name="_2wfhq9umznut" w:colFirst="0" w:colLast="0"/>
      <w:bookmarkEnd w:id="118"/>
      <w:r>
        <w:rPr>
          <w:rFonts w:ascii="Times New Roman" w:eastAsia="Times New Roman" w:hAnsi="Times New Roman" w:cs="Times New Roman"/>
          <w:b/>
          <w:bCs/>
          <w:color w:val="000000"/>
        </w:rPr>
        <w:t>Task 7. Short analytical answer (20 points)</w:t>
      </w:r>
    </w:p>
    <w:p w:rsidR="00AF62F5" w:rsidRDefault="006851E4">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r>
        <w:rPr>
          <w:rFonts w:ascii="Times New Roman" w:eastAsia="Times New Roman" w:hAnsi="Times New Roman" w:cs="Times New Roman"/>
          <w:sz w:val="28"/>
          <w:szCs w:val="28"/>
          <w:lang w:val="uk-UA"/>
        </w:rPr>
        <w:t xml:space="preserve"> </w:t>
      </w:r>
      <w:r w:rsidR="00A674BE">
        <w:rPr>
          <w:rFonts w:ascii="Times New Roman" w:eastAsia="Times New Roman" w:hAnsi="Times New Roman" w:cs="Times New Roman"/>
          <w:sz w:val="28"/>
          <w:szCs w:val="28"/>
        </w:rPr>
        <w:t>sentences.</w:t>
      </w:r>
      <w:r>
        <w:rPr>
          <w:rFonts w:ascii="Times New Roman" w:eastAsia="Times New Roman" w:hAnsi="Times New Roman" w:cs="Times New Roman"/>
          <w:sz w:val="28"/>
          <w:szCs w:val="28"/>
        </w:rPr>
        <w:t xml:space="preserve"> </w:t>
      </w:r>
      <w:r w:rsidR="00A674BE">
        <w:rPr>
          <w:rFonts w:ascii="Times New Roman" w:eastAsia="Times New Roman" w:hAnsi="Times New Roman" w:cs="Times New Roman"/>
          <w:sz w:val="28"/>
          <w:szCs w:val="28"/>
        </w:rPr>
        <w:t>Prompt: How does the author show humiliation a</w:t>
      </w:r>
      <w:r>
        <w:rPr>
          <w:rFonts w:ascii="Times New Roman" w:eastAsia="Times New Roman" w:hAnsi="Times New Roman" w:cs="Times New Roman"/>
          <w:sz w:val="28"/>
          <w:szCs w:val="28"/>
        </w:rPr>
        <w:t>s a tool of power in Extract B?</w:t>
      </w:r>
      <w:r>
        <w:rPr>
          <w:rFonts w:ascii="Times New Roman" w:eastAsia="Times New Roman" w:hAnsi="Times New Roman" w:cs="Times New Roman"/>
          <w:sz w:val="28"/>
          <w:szCs w:val="28"/>
          <w:lang w:val="uk-UA"/>
        </w:rPr>
        <w:t xml:space="preserve"> </w:t>
      </w:r>
      <w:r w:rsidR="00A674BE">
        <w:rPr>
          <w:rFonts w:ascii="Times New Roman" w:eastAsia="Times New Roman" w:hAnsi="Times New Roman" w:cs="Times New Roman"/>
          <w:sz w:val="28"/>
          <w:szCs w:val="28"/>
        </w:rPr>
        <w:t>Requirements: 2 details + evidence + explanation.</w:t>
      </w:r>
    </w:p>
    <w:p w:rsidR="00AF62F5" w:rsidRDefault="00A674BE">
      <w:pPr>
        <w:pStyle w:val="3"/>
        <w:keepNext w:val="0"/>
        <w:keepLines w:val="0"/>
        <w:spacing w:before="280" w:line="360" w:lineRule="auto"/>
        <w:jc w:val="both"/>
        <w:rPr>
          <w:rFonts w:ascii="Times New Roman" w:eastAsia="Times New Roman" w:hAnsi="Times New Roman" w:cs="Times New Roman"/>
          <w:b/>
          <w:bCs/>
          <w:color w:val="000000"/>
        </w:rPr>
      </w:pPr>
      <w:bookmarkStart w:id="119" w:name="_7hhc2cpi7q96" w:colFirst="0" w:colLast="0"/>
      <w:bookmarkEnd w:id="119"/>
      <w:r>
        <w:rPr>
          <w:rFonts w:ascii="Times New Roman" w:eastAsia="Times New Roman" w:hAnsi="Times New Roman" w:cs="Times New Roman"/>
          <w:b/>
          <w:bCs/>
          <w:color w:val="000000"/>
        </w:rPr>
        <w:t>Task 8. Mini-essay (20 points)</w:t>
      </w:r>
    </w:p>
    <w:p w:rsidR="00AF62F5" w:rsidRDefault="006851E4">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120–150</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words.</w:t>
      </w:r>
      <w:r>
        <w:rPr>
          <w:rFonts w:ascii="Times New Roman" w:eastAsia="Times New Roman" w:hAnsi="Times New Roman" w:cs="Times New Roman"/>
          <w:sz w:val="28"/>
          <w:szCs w:val="28"/>
          <w:lang w:val="uk-UA"/>
        </w:rPr>
        <w:t xml:space="preserve"> </w:t>
      </w:r>
      <w:r w:rsidR="00A674BE">
        <w:rPr>
          <w:rFonts w:ascii="Times New Roman" w:eastAsia="Times New Roman" w:hAnsi="Times New Roman" w:cs="Times New Roman"/>
          <w:sz w:val="28"/>
          <w:szCs w:val="28"/>
        </w:rPr>
        <w:t>Prompt: What is the “real cost” in this scene: money or dignity?</w:t>
      </w:r>
      <w:r w:rsidR="00A674BE">
        <w:rPr>
          <w:rFonts w:ascii="Times New Roman" w:eastAsia="Times New Roman" w:hAnsi="Times New Roman" w:cs="Times New Roman"/>
          <w:sz w:val="28"/>
          <w:szCs w:val="28"/>
        </w:rPr>
        <w:br/>
        <w:t>Requirements: thesis + 2 arguments + 2 text references + conclusion.</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20" w:name="_w93e9vwpnwo5" w:colFirst="0" w:colLast="0"/>
      <w:bookmarkEnd w:id="120"/>
      <w:r>
        <w:rPr>
          <w:rFonts w:ascii="Times New Roman" w:eastAsia="Times New Roman" w:hAnsi="Times New Roman" w:cs="Times New Roman"/>
          <w:b/>
          <w:bCs/>
          <w:sz w:val="28"/>
          <w:szCs w:val="28"/>
        </w:rPr>
        <w:t>Part 4. Speaking (10 points)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Pair discussion (choose ONE):</w:t>
      </w:r>
    </w:p>
    <w:p w:rsidR="00AF62F5" w:rsidRDefault="00A674BE">
      <w:pPr>
        <w:numPr>
          <w:ilvl w:val="0"/>
          <w:numId w:val="3"/>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Was Papa right to “give up his ground”? Why?</w:t>
      </w:r>
    </w:p>
    <w:p w:rsidR="00AF62F5" w:rsidRDefault="00A674BE">
      <w:pPr>
        <w:numPr>
          <w:ilvl w:val="0"/>
          <w:numId w:val="3"/>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What would “resistance” look like here, and what risks would it bring?</w:t>
      </w:r>
    </w:p>
    <w:p w:rsidR="00FB638A" w:rsidRDefault="00FB638A">
      <w:pPr>
        <w:spacing w:before="240" w:after="240" w:line="360" w:lineRule="auto"/>
        <w:ind w:left="720"/>
        <w:jc w:val="center"/>
        <w:rPr>
          <w:rFonts w:ascii="Times New Roman" w:eastAsia="Times New Roman" w:hAnsi="Times New Roman" w:cs="Times New Roman"/>
          <w:b/>
          <w:bCs/>
          <w:sz w:val="28"/>
          <w:szCs w:val="28"/>
        </w:rPr>
      </w:pPr>
    </w:p>
    <w:p w:rsidR="00FB638A" w:rsidRDefault="00FB638A">
      <w:pPr>
        <w:spacing w:before="240" w:after="240" w:line="360" w:lineRule="auto"/>
        <w:ind w:left="720"/>
        <w:jc w:val="center"/>
        <w:rPr>
          <w:rFonts w:ascii="Times New Roman" w:eastAsia="Times New Roman" w:hAnsi="Times New Roman" w:cs="Times New Roman"/>
          <w:b/>
          <w:bCs/>
          <w:sz w:val="28"/>
          <w:szCs w:val="28"/>
        </w:rPr>
      </w:pPr>
    </w:p>
    <w:p w:rsidR="006851E4" w:rsidRDefault="006851E4">
      <w:pPr>
        <w:spacing w:before="240" w:after="240" w:line="360" w:lineRule="auto"/>
        <w:ind w:left="720"/>
        <w:jc w:val="center"/>
        <w:rPr>
          <w:rFonts w:ascii="Times New Roman" w:eastAsia="Times New Roman" w:hAnsi="Times New Roman" w:cs="Times New Roman"/>
          <w:b/>
          <w:bCs/>
          <w:sz w:val="28"/>
          <w:szCs w:val="28"/>
        </w:rPr>
      </w:pPr>
    </w:p>
    <w:p w:rsidR="006851E4" w:rsidRDefault="006851E4">
      <w:pPr>
        <w:spacing w:before="240" w:after="240" w:line="360" w:lineRule="auto"/>
        <w:ind w:left="720"/>
        <w:jc w:val="center"/>
        <w:rPr>
          <w:rFonts w:ascii="Times New Roman" w:eastAsia="Times New Roman" w:hAnsi="Times New Roman" w:cs="Times New Roman"/>
          <w:b/>
          <w:bCs/>
          <w:sz w:val="28"/>
          <w:szCs w:val="28"/>
        </w:rPr>
      </w:pPr>
    </w:p>
    <w:p w:rsidR="00AF62F5" w:rsidRDefault="00A674BE">
      <w:pPr>
        <w:spacing w:before="240" w:after="240" w:line="360" w:lineRule="auto"/>
        <w:ind w:left="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ДОДАТОК 3</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21" w:name="_ax0yopgjm484" w:colFirst="0" w:colLast="0"/>
      <w:bookmarkEnd w:id="121"/>
      <w:r>
        <w:rPr>
          <w:rFonts w:ascii="Times New Roman" w:eastAsia="Times New Roman" w:hAnsi="Times New Roman" w:cs="Times New Roman"/>
          <w:b/>
          <w:bCs/>
          <w:sz w:val="28"/>
          <w:szCs w:val="28"/>
        </w:rPr>
        <w:t>Teacher observation checklist (0–2 scale)</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Scale:</w:t>
      </w:r>
      <w:r>
        <w:rPr>
          <w:rFonts w:ascii="Times New Roman" w:eastAsia="Times New Roman" w:hAnsi="Times New Roman" w:cs="Times New Roman"/>
          <w:sz w:val="28"/>
          <w:szCs w:val="28"/>
        </w:rPr>
        <w:t xml:space="preserve"> 0 = not demonstrated / 1 = partially / 2 = consistently</w:t>
      </w:r>
    </w:p>
    <w:tbl>
      <w:tblPr>
        <w:tblStyle w:val="a6"/>
        <w:tblW w:w="9720" w:type="dxa"/>
        <w:tblInd w:w="0" w:type="dxa"/>
        <w:tblLayout w:type="fixed"/>
        <w:tblLook w:val="0600" w:firstRow="0" w:lastRow="0" w:firstColumn="0" w:lastColumn="0" w:noHBand="1" w:noVBand="1"/>
      </w:tblPr>
      <w:tblGrid>
        <w:gridCol w:w="1050"/>
        <w:gridCol w:w="1275"/>
        <w:gridCol w:w="1170"/>
        <w:gridCol w:w="1200"/>
        <w:gridCol w:w="1440"/>
        <w:gridCol w:w="1365"/>
        <w:gridCol w:w="1365"/>
        <w:gridCol w:w="855"/>
      </w:tblGrid>
      <w:tr w:rsidR="00AF62F5">
        <w:trPr>
          <w:trHeight w:val="108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Student</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Evidence-based answers</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Detail accuracy</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Inference quality</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Vocabulary use</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Speaking interaction</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Respectful tone</w:t>
            </w:r>
          </w:p>
        </w:tc>
        <w:tc>
          <w:tcPr>
            <w:tcW w:w="85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Notes</w:t>
            </w: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S1</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S2</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S3</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S4</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S5</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105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S6</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1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20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44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136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0/1/2</w:t>
            </w:r>
          </w:p>
        </w:tc>
        <w:tc>
          <w:tcPr>
            <w:tcW w:w="85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bl>
    <w:p w:rsidR="00AF62F5" w:rsidRDefault="00A674BE">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When to fill:</w:t>
      </w:r>
    </w:p>
    <w:p w:rsidR="00AF62F5" w:rsidRDefault="00A674BE">
      <w:pPr>
        <w:numPr>
          <w:ilvl w:val="0"/>
          <w:numId w:val="1"/>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Pair discussion (Pre-reading)</w:t>
      </w:r>
    </w:p>
    <w:p w:rsidR="00AF62F5" w:rsidRDefault="00A674BE">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after Post-reading discussion</w:t>
      </w:r>
      <w:bookmarkStart w:id="122" w:name="_GoBack"/>
      <w:bookmarkEnd w:id="122"/>
    </w:p>
    <w:p w:rsidR="00AF62F5" w:rsidRDefault="00A674BE">
      <w:pPr>
        <w:numPr>
          <w:ilvl w:val="0"/>
          <w:numId w:val="1"/>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during speaking part of Pre/Post tests</w:t>
      </w:r>
    </w:p>
    <w:p w:rsidR="00AF62F5" w:rsidRDefault="00A674BE">
      <w:pPr>
        <w:spacing w:line="360" w:lineRule="auto"/>
        <w:jc w:val="both"/>
        <w:rPr>
          <w:rFonts w:ascii="Times New Roman" w:eastAsia="Times New Roman" w:hAnsi="Times New Roman" w:cs="Times New Roman"/>
          <w:sz w:val="28"/>
          <w:szCs w:val="28"/>
        </w:rPr>
      </w:pPr>
      <w:r>
        <w:br w:type="page"/>
      </w:r>
    </w:p>
    <w:p w:rsidR="00AF62F5" w:rsidRDefault="00A674BE">
      <w:pPr>
        <w:pStyle w:val="1"/>
        <w:keepNext w:val="0"/>
        <w:keepLines w:val="0"/>
        <w:spacing w:before="480" w:line="360" w:lineRule="auto"/>
        <w:jc w:val="center"/>
        <w:rPr>
          <w:rFonts w:ascii="Times New Roman" w:eastAsia="Times New Roman" w:hAnsi="Times New Roman" w:cs="Times New Roman"/>
          <w:b/>
          <w:bCs/>
          <w:sz w:val="28"/>
          <w:szCs w:val="28"/>
        </w:rPr>
      </w:pPr>
      <w:bookmarkStart w:id="123" w:name="_oxv30quq9l4v" w:colFirst="0" w:colLast="0"/>
      <w:bookmarkEnd w:id="123"/>
      <w:r>
        <w:rPr>
          <w:rFonts w:ascii="Times New Roman" w:eastAsia="Times New Roman" w:hAnsi="Times New Roman" w:cs="Times New Roman"/>
          <w:b/>
          <w:bCs/>
          <w:sz w:val="28"/>
          <w:szCs w:val="28"/>
        </w:rPr>
        <w:lastRenderedPageBreak/>
        <w:t>ДОДАТОК 4</w:t>
      </w:r>
    </w:p>
    <w:p w:rsidR="00AF62F5" w:rsidRDefault="00A674BE">
      <w:pPr>
        <w:pStyle w:val="2"/>
        <w:keepNext w:val="0"/>
        <w:keepLines w:val="0"/>
        <w:spacing w:after="80" w:line="360" w:lineRule="auto"/>
        <w:jc w:val="both"/>
        <w:rPr>
          <w:rFonts w:ascii="Times New Roman" w:eastAsia="Times New Roman" w:hAnsi="Times New Roman" w:cs="Times New Roman"/>
          <w:b/>
          <w:bCs/>
          <w:sz w:val="28"/>
          <w:szCs w:val="28"/>
        </w:rPr>
      </w:pPr>
      <w:bookmarkStart w:id="124" w:name="_1iozgyidje0z" w:colFirst="0" w:colLast="0"/>
      <w:bookmarkEnd w:id="124"/>
      <w:r>
        <w:rPr>
          <w:rFonts w:ascii="Times New Roman" w:eastAsia="Times New Roman" w:hAnsi="Times New Roman" w:cs="Times New Roman"/>
          <w:b/>
          <w:bCs/>
          <w:sz w:val="28"/>
          <w:szCs w:val="28"/>
        </w:rPr>
        <w:t>“Reader’s Lexical Notebook” template (for students)</w:t>
      </w:r>
    </w:p>
    <w:p w:rsidR="00AF62F5" w:rsidRDefault="00A674BE">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Instructions:</w:t>
      </w:r>
      <w:r>
        <w:rPr>
          <w:rFonts w:ascii="Times New Roman" w:eastAsia="Times New Roman" w:hAnsi="Times New Roman" w:cs="Times New Roman"/>
          <w:sz w:val="28"/>
          <w:szCs w:val="28"/>
        </w:rPr>
        <w:t xml:space="preserve"> For each new word/phrase from Chapter 8, complete ONE row.</w:t>
      </w:r>
    </w:p>
    <w:tbl>
      <w:tblPr>
        <w:tblStyle w:val="a7"/>
        <w:tblW w:w="9720" w:type="dxa"/>
        <w:tblInd w:w="0" w:type="dxa"/>
        <w:tblLayout w:type="fixed"/>
        <w:tblLook w:val="0600" w:firstRow="0" w:lastRow="0" w:firstColumn="0" w:lastColumn="0" w:noHBand="1" w:noVBand="1"/>
      </w:tblPr>
      <w:tblGrid>
        <w:gridCol w:w="960"/>
        <w:gridCol w:w="1395"/>
        <w:gridCol w:w="1320"/>
        <w:gridCol w:w="1275"/>
        <w:gridCol w:w="1005"/>
        <w:gridCol w:w="1485"/>
        <w:gridCol w:w="1470"/>
        <w:gridCol w:w="810"/>
      </w:tblGrid>
      <w:tr w:rsidR="00AF62F5">
        <w:trPr>
          <w:trHeight w:val="1370"/>
        </w:trPr>
        <w:tc>
          <w:tcPr>
            <w:tcW w:w="96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Word / phrase</w:t>
            </w:r>
          </w:p>
        </w:tc>
        <w:tc>
          <w:tcPr>
            <w:tcW w:w="139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Sentence from the text (copy)</w:t>
            </w:r>
          </w:p>
        </w:tc>
        <w:tc>
          <w:tcPr>
            <w:tcW w:w="132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Meaning in context (EN)</w:t>
            </w:r>
          </w:p>
        </w:tc>
        <w:tc>
          <w:tcPr>
            <w:tcW w:w="127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UA equivalent</w:t>
            </w:r>
          </w:p>
        </w:tc>
        <w:tc>
          <w:tcPr>
            <w:tcW w:w="100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Part of speech</w:t>
            </w:r>
          </w:p>
        </w:tc>
        <w:tc>
          <w:tcPr>
            <w:tcW w:w="1485"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My own sentence (about the chapter)</w:t>
            </w:r>
          </w:p>
        </w:tc>
        <w:tc>
          <w:tcPr>
            <w:tcW w:w="147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Collocation / synonym</w:t>
            </w:r>
          </w:p>
        </w:tc>
        <w:tc>
          <w:tcPr>
            <w:tcW w:w="810" w:type="dxa"/>
            <w:tcMar>
              <w:top w:w="100" w:type="dxa"/>
              <w:left w:w="100" w:type="dxa"/>
              <w:bottom w:w="100" w:type="dxa"/>
              <w:right w:w="100" w:type="dxa"/>
            </w:tcMar>
          </w:tcPr>
          <w:p w:rsidR="00AF62F5" w:rsidRDefault="00A674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Notes</w:t>
            </w:r>
          </w:p>
        </w:tc>
      </w:tr>
      <w:tr w:rsidR="00AF62F5">
        <w:trPr>
          <w:trHeight w:val="515"/>
        </w:trPr>
        <w:tc>
          <w:tcPr>
            <w:tcW w:w="96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9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2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27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00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8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7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81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96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9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2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27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00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8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7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81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r w:rsidR="00AF62F5">
        <w:trPr>
          <w:trHeight w:val="515"/>
        </w:trPr>
        <w:tc>
          <w:tcPr>
            <w:tcW w:w="96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9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32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27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00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85"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147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c>
          <w:tcPr>
            <w:tcW w:w="810" w:type="dxa"/>
            <w:tcMar>
              <w:top w:w="100" w:type="dxa"/>
              <w:left w:w="100" w:type="dxa"/>
              <w:bottom w:w="100" w:type="dxa"/>
              <w:right w:w="100" w:type="dxa"/>
            </w:tcMar>
          </w:tcPr>
          <w:p w:rsidR="00AF62F5" w:rsidRDefault="00AF62F5">
            <w:pPr>
              <w:spacing w:line="360" w:lineRule="auto"/>
              <w:jc w:val="both"/>
              <w:rPr>
                <w:rFonts w:ascii="Times New Roman" w:eastAsia="Times New Roman" w:hAnsi="Times New Roman" w:cs="Times New Roman"/>
                <w:sz w:val="28"/>
                <w:szCs w:val="28"/>
              </w:rPr>
            </w:pPr>
          </w:p>
        </w:tc>
      </w:tr>
    </w:tbl>
    <w:p w:rsidR="00AF62F5" w:rsidRDefault="00AF62F5">
      <w:pPr>
        <w:spacing w:after="240" w:line="360" w:lineRule="auto"/>
        <w:jc w:val="both"/>
        <w:rPr>
          <w:rFonts w:ascii="Times New Roman" w:eastAsia="Times New Roman" w:hAnsi="Times New Roman" w:cs="Times New Roman"/>
          <w:sz w:val="28"/>
          <w:szCs w:val="28"/>
        </w:rPr>
      </w:pPr>
    </w:p>
    <w:sectPr w:rsidR="00AF62F5">
      <w:pgSz w:w="11909" w:h="16834"/>
      <w:pgMar w:top="1134" w:right="851" w:bottom="1134" w:left="1701" w:header="1134" w:footer="113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5B7" w:rsidRDefault="00CE45B7">
      <w:pPr>
        <w:spacing w:line="240" w:lineRule="auto"/>
      </w:pPr>
      <w:r>
        <w:separator/>
      </w:r>
    </w:p>
  </w:endnote>
  <w:endnote w:type="continuationSeparator" w:id="0">
    <w:p w:rsidR="00CE45B7" w:rsidRDefault="00CE4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8E81509-65B6-46FF-B0DC-CAFA2C62F43B}"/>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A07AE5-2D50-4C7D-9B4F-29F6F178DB8E}"/>
  </w:font>
  <w:font w:name="Cambria">
    <w:panose1 w:val="02040503050406030204"/>
    <w:charset w:val="00"/>
    <w:family w:val="roman"/>
    <w:pitch w:val="variable"/>
    <w:sig w:usb0="E00006FF" w:usb1="420024FF" w:usb2="02000000" w:usb3="00000000" w:csb0="0000019F" w:csb1="00000000"/>
    <w:embedRegular r:id="rId3" w:fontKey="{297605B4-6777-451E-8EDC-52B98C6301B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4BE" w:rsidRDefault="00A674BE">
    <w:pPr>
      <w:jc w:val="right"/>
    </w:pPr>
    <w:r>
      <w:fldChar w:fldCharType="begin"/>
    </w:r>
    <w:r>
      <w:instrText>PAGE</w:instrText>
    </w:r>
    <w:r>
      <w:fldChar w:fldCharType="separate"/>
    </w:r>
    <w:r w:rsidR="006851E4">
      <w:rPr>
        <w:noProof/>
      </w:rPr>
      <w:t>91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5B7" w:rsidRDefault="00CE45B7">
      <w:pPr>
        <w:spacing w:line="240" w:lineRule="auto"/>
      </w:pPr>
      <w:r>
        <w:separator/>
      </w:r>
    </w:p>
  </w:footnote>
  <w:footnote w:type="continuationSeparator" w:id="0">
    <w:p w:rsidR="00CE45B7" w:rsidRDefault="00CE45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3039"/>
    <w:multiLevelType w:val="multilevel"/>
    <w:tmpl w:val="77FC8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3E2701"/>
    <w:multiLevelType w:val="multilevel"/>
    <w:tmpl w:val="22E292F0"/>
    <w:lvl w:ilvl="0">
      <w:start w:val="1"/>
      <w:numFmt w:val="decimal"/>
      <w:lvlText w:val="%1)"/>
      <w:lvlJc w:val="left"/>
      <w:pPr>
        <w:ind w:left="1440" w:hanging="300"/>
      </w:pPr>
      <w:rPr>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625689C"/>
    <w:multiLevelType w:val="multilevel"/>
    <w:tmpl w:val="CA6C25B8"/>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7B603E9"/>
    <w:multiLevelType w:val="multilevel"/>
    <w:tmpl w:val="3DE4D9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D3435FE"/>
    <w:multiLevelType w:val="multilevel"/>
    <w:tmpl w:val="1570B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4872E20"/>
    <w:multiLevelType w:val="multilevel"/>
    <w:tmpl w:val="5D420B70"/>
    <w:lvl w:ilvl="0">
      <w:start w:val="1"/>
      <w:numFmt w:val="decimal"/>
      <w:lvlText w:val="%1)"/>
      <w:lvlJc w:val="left"/>
      <w:pPr>
        <w:ind w:left="1440" w:hanging="360"/>
      </w:pPr>
      <w:rPr>
        <w:rFonts w:ascii="Times New Roman" w:eastAsia="Times New Roman" w:hAnsi="Times New Roman" w:cs="Times New Roman"/>
        <w:b w:val="0"/>
        <w:bCs w:val="0"/>
        <w:sz w:val="28"/>
        <w:szCs w:val="2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CD43826"/>
    <w:multiLevelType w:val="multilevel"/>
    <w:tmpl w:val="892E4F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2DA4778"/>
    <w:multiLevelType w:val="multilevel"/>
    <w:tmpl w:val="FD125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2FD6C1B"/>
    <w:multiLevelType w:val="multilevel"/>
    <w:tmpl w:val="2E54BE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245743B1"/>
    <w:multiLevelType w:val="multilevel"/>
    <w:tmpl w:val="2600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53856BA"/>
    <w:multiLevelType w:val="multilevel"/>
    <w:tmpl w:val="B5A62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03F7DDF"/>
    <w:multiLevelType w:val="multilevel"/>
    <w:tmpl w:val="38D6B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7029F9"/>
    <w:multiLevelType w:val="multilevel"/>
    <w:tmpl w:val="E1F62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4C1A4AE2"/>
    <w:multiLevelType w:val="multilevel"/>
    <w:tmpl w:val="ECFE4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B566C0"/>
    <w:multiLevelType w:val="multilevel"/>
    <w:tmpl w:val="C95A2E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905F09"/>
    <w:multiLevelType w:val="multilevel"/>
    <w:tmpl w:val="5C92D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9CC21D3"/>
    <w:multiLevelType w:val="multilevel"/>
    <w:tmpl w:val="858CBD8A"/>
    <w:lvl w:ilvl="0">
      <w:start w:val="1"/>
      <w:numFmt w:val="decimal"/>
      <w:lvlText w:val="%1)"/>
      <w:lvlJc w:val="left"/>
      <w:pPr>
        <w:ind w:left="1440" w:hanging="360"/>
      </w:pPr>
      <w:rPr>
        <w:rFonts w:ascii="Times New Roman" w:eastAsia="Times New Roman" w:hAnsi="Times New Roman" w:cs="Times New Roman"/>
        <w:b w:val="0"/>
        <w:bCs w:val="0"/>
        <w:sz w:val="22"/>
        <w:szCs w:val="22"/>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BB3234C"/>
    <w:multiLevelType w:val="multilevel"/>
    <w:tmpl w:val="C180C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4CB0EBC"/>
    <w:multiLevelType w:val="multilevel"/>
    <w:tmpl w:val="F6968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7364578"/>
    <w:multiLevelType w:val="multilevel"/>
    <w:tmpl w:val="AF249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39349A"/>
    <w:multiLevelType w:val="multilevel"/>
    <w:tmpl w:val="50008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C030BA5"/>
    <w:multiLevelType w:val="multilevel"/>
    <w:tmpl w:val="CA5E04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C152439"/>
    <w:multiLevelType w:val="multilevel"/>
    <w:tmpl w:val="897AA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297510B"/>
    <w:multiLevelType w:val="multilevel"/>
    <w:tmpl w:val="97C25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2F32FA"/>
    <w:multiLevelType w:val="multilevel"/>
    <w:tmpl w:val="AC443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3D21898"/>
    <w:multiLevelType w:val="multilevel"/>
    <w:tmpl w:val="7D107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74A06BCE"/>
    <w:multiLevelType w:val="multilevel"/>
    <w:tmpl w:val="33721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FE122A"/>
    <w:multiLevelType w:val="multilevel"/>
    <w:tmpl w:val="07D61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FD61C5E"/>
    <w:multiLevelType w:val="multilevel"/>
    <w:tmpl w:val="F14C8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4"/>
  </w:num>
  <w:num w:numId="2">
    <w:abstractNumId w:val="19"/>
  </w:num>
  <w:num w:numId="3">
    <w:abstractNumId w:val="9"/>
  </w:num>
  <w:num w:numId="4">
    <w:abstractNumId w:val="7"/>
  </w:num>
  <w:num w:numId="5">
    <w:abstractNumId w:val="0"/>
  </w:num>
  <w:num w:numId="6">
    <w:abstractNumId w:val="18"/>
  </w:num>
  <w:num w:numId="7">
    <w:abstractNumId w:val="28"/>
  </w:num>
  <w:num w:numId="8">
    <w:abstractNumId w:val="5"/>
  </w:num>
  <w:num w:numId="9">
    <w:abstractNumId w:val="6"/>
  </w:num>
  <w:num w:numId="10">
    <w:abstractNumId w:val="12"/>
  </w:num>
  <w:num w:numId="11">
    <w:abstractNumId w:val="4"/>
  </w:num>
  <w:num w:numId="12">
    <w:abstractNumId w:val="25"/>
  </w:num>
  <w:num w:numId="13">
    <w:abstractNumId w:val="20"/>
  </w:num>
  <w:num w:numId="14">
    <w:abstractNumId w:val="1"/>
  </w:num>
  <w:num w:numId="15">
    <w:abstractNumId w:val="10"/>
  </w:num>
  <w:num w:numId="16">
    <w:abstractNumId w:val="2"/>
  </w:num>
  <w:num w:numId="17">
    <w:abstractNumId w:val="8"/>
  </w:num>
  <w:num w:numId="18">
    <w:abstractNumId w:val="13"/>
  </w:num>
  <w:num w:numId="19">
    <w:abstractNumId w:val="16"/>
  </w:num>
  <w:num w:numId="20">
    <w:abstractNumId w:val="3"/>
  </w:num>
  <w:num w:numId="21">
    <w:abstractNumId w:val="23"/>
  </w:num>
  <w:num w:numId="22">
    <w:abstractNumId w:val="22"/>
  </w:num>
  <w:num w:numId="23">
    <w:abstractNumId w:val="15"/>
  </w:num>
  <w:num w:numId="24">
    <w:abstractNumId w:val="27"/>
  </w:num>
  <w:num w:numId="25">
    <w:abstractNumId w:val="11"/>
  </w:num>
  <w:num w:numId="26">
    <w:abstractNumId w:val="21"/>
  </w:num>
  <w:num w:numId="27">
    <w:abstractNumId w:val="17"/>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F5"/>
    <w:rsid w:val="006851E4"/>
    <w:rsid w:val="00A674BE"/>
    <w:rsid w:val="00AF62F5"/>
    <w:rsid w:val="00B52567"/>
    <w:rsid w:val="00CE45B7"/>
    <w:rsid w:val="00FB6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81E3B"/>
  <w15:docId w15:val="{46EC6840-7BC9-49E9-BD0F-0C1B74557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on.gov.ua/static-objects/mon/uploads/public/661/695/a9c/661695a9ce6fd345368592.pdf?__cf_chl_tk=U5tj2_0rGpztvf488ZjuivwmepPom1pW6_cAvFDWbRU-1768136340-1.0.1.1-1zzEwLvkfDSRv1DXe5Nou5e5os5cva8VZFWOZwQ1NtI" TargetMode="External"/><Relationship Id="rId18" Type="http://schemas.openxmlformats.org/officeDocument/2006/relationships/hyperlink" Target="https://doi.org/10.1080/03057240.2021.1964451" TargetMode="External"/><Relationship Id="rId26" Type="http://schemas.openxmlformats.org/officeDocument/2006/relationships/hyperlink" Target="https://nomadicpictures.org/film/saul-ruby/" TargetMode="External"/><Relationship Id="rId3" Type="http://schemas.openxmlformats.org/officeDocument/2006/relationships/settings" Target="settings.xml"/><Relationship Id="rId21" Type="http://schemas.openxmlformats.org/officeDocument/2006/relationships/hyperlink" Target="https://www.livingvalues.net/about-lve"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tppsf.ddpu.edu.ua/article/viewFile/192975/193297" TargetMode="External"/><Relationship Id="rId17" Type="http://schemas.openxmlformats.org/officeDocument/2006/relationships/hyperlink" Target="https://www.academia.edu/43369770/Narratology_Introduction_to_the_Theory_of_Narrative_by_Mieke_Bal_z_lib_org_" TargetMode="External"/><Relationship Id="rId25" Type="http://schemas.openxmlformats.org/officeDocument/2006/relationships/hyperlink" Target="https://www.jewishlanguages.org/about" TargetMode="External"/><Relationship Id="rId33" Type="http://schemas.openxmlformats.org/officeDocument/2006/relationships/hyperlink" Target="https://www.yivo.org/cimages/basic_facts_about_yiddish_2014.pdf" TargetMode="External"/><Relationship Id="rId2" Type="http://schemas.openxmlformats.org/officeDocument/2006/relationships/styles" Target="styles.xml"/><Relationship Id="rId16" Type="http://schemas.openxmlformats.org/officeDocument/2006/relationships/hyperlink" Target="https://www.academia.edu/172717/Life_History_Biographical_and_Narrative_Approaches_in_Education_Significant_Bibliographical_References_in_the_English_speaking_Field_of_Education" TargetMode="External"/><Relationship Id="rId20" Type="http://schemas.openxmlformats.org/officeDocument/2006/relationships/hyperlink" Target="https://nomadicpictures.org/film/legacy/" TargetMode="External"/><Relationship Id="rId29" Type="http://schemas.openxmlformats.org/officeDocument/2006/relationships/hyperlink" Target="https://oceanofpdf.com/authors/tod-lending/pdf-epub-the-umbrella-makers-son-downl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ppsf.ddpu.edu.ua/article/viewFile/192975/193297" TargetMode="External"/><Relationship Id="rId24" Type="http://schemas.openxmlformats.org/officeDocument/2006/relationships/hyperlink" Target="https://nomadicpictures.org/film/rosevelts-america/" TargetMode="External"/><Relationship Id="rId32" Type="http://schemas.openxmlformats.org/officeDocument/2006/relationships/hyperlink" Target="https://nomadicpictures.org/film/vezo/" TargetMode="External"/><Relationship Id="rId5" Type="http://schemas.openxmlformats.org/officeDocument/2006/relationships/footnotes" Target="footnotes.xml"/><Relationship Id="rId15" Type="http://schemas.openxmlformats.org/officeDocument/2006/relationships/hyperlink" Target="https://iuc.hr/file/502" TargetMode="External"/><Relationship Id="rId23" Type="http://schemas.openxmlformats.org/officeDocument/2006/relationships/hyperlink" Target="https://padlet.com/" TargetMode="External"/><Relationship Id="rId28" Type="http://schemas.openxmlformats.org/officeDocument/2006/relationships/hyperlink" Target="https://www.librarything.com/author/feldmanjulius?utm_source=chatgpt.com" TargetMode="External"/><Relationship Id="rId10" Type="http://schemas.openxmlformats.org/officeDocument/2006/relationships/hyperlink" Target="https://doi.org/10.33272/2522-9729-2024-3(216)-54-60" TargetMode="External"/><Relationship Id="rId19" Type="http://schemas.openxmlformats.org/officeDocument/2006/relationships/hyperlink" Target="https://www.researchgate.net/publication/397889519_MODERN_METHODS_OF_TEACHING_LITERATURE" TargetMode="External"/><Relationship Id="rId31" Type="http://schemas.openxmlformats.org/officeDocument/2006/relationships/hyperlink" Target="https://todlending.com/biography/" TargetMode="External"/><Relationship Id="rId4" Type="http://schemas.openxmlformats.org/officeDocument/2006/relationships/webSettings" Target="webSettings.xml"/><Relationship Id="rId9" Type="http://schemas.openxmlformats.org/officeDocument/2006/relationships/hyperlink" Target="https://imso.zippo.net.ua/wp-content/uploads/2021/10/14-%D0%93%D0%A3%D0%A1%D0%90%D0%9A-93_.pdf" TargetMode="External"/><Relationship Id="rId14" Type="http://schemas.openxmlformats.org/officeDocument/2006/relationships/hyperlink" Target="https://nomadicpictures.org/film/aimees-crossing/" TargetMode="External"/><Relationship Id="rId22" Type="http://schemas.openxmlformats.org/officeDocument/2006/relationships/hyperlink" Target="https://nomadicpictures.org/film/omar-and-pete/" TargetMode="External"/><Relationship Id="rId27" Type="http://schemas.openxmlformats.org/officeDocument/2006/relationships/hyperlink" Target="https://www.holocaust.org.uk/diary-of-julius-feldman" TargetMode="External"/><Relationship Id="rId30" Type="http://schemas.openxmlformats.org/officeDocument/2006/relationships/hyperlink" Target="https://todlending.com/books/" TargetMode="External"/><Relationship Id="rId35" Type="http://schemas.openxmlformats.org/officeDocument/2006/relationships/theme" Target="theme/theme1.xml"/><Relationship Id="rId8" Type="http://schemas.openxmlformats.org/officeDocument/2006/relationships/hyperlink" Target="https://lib.iitta.gov.ua/id/eprint/717891/1/%D0%9E%D1%81%D0%BE%D0%B1%D0%B8%D1%81%D1%82%D1%96%D1%81%D1%82%D1%8C_%D0%BD%D0%B0_%D1%88%D0%BB%D1%8F%D1%85%D1%83_%D0%B4%D0%BE_%D0%B4%D1%83%D1%85%D0%BE%D0%B2%D0%BD%D0%B8%D1%85_%D1%86%D1%96%D0%BD%D0%BD%D0%BE%D1%81%D1%82%D0%B5%D0%B9.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93</Pages>
  <Words>22163</Words>
  <Characters>126333</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Nikolenko Julia</cp:lastModifiedBy>
  <cp:revision>5</cp:revision>
  <dcterms:created xsi:type="dcterms:W3CDTF">2026-01-18T08:27:00Z</dcterms:created>
  <dcterms:modified xsi:type="dcterms:W3CDTF">2026-01-18T08:54:00Z</dcterms:modified>
</cp:coreProperties>
</file>