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A7C" w:rsidRPr="003A6A7C" w:rsidRDefault="003A6A7C" w:rsidP="003A6A7C">
      <w:pPr>
        <w:spacing w:after="0"/>
        <w:jc w:val="center"/>
        <w:rPr>
          <w:rFonts w:ascii="Times New Roman" w:hAnsi="Times New Roman" w:cs="Times New Roman"/>
          <w:b/>
          <w:sz w:val="28"/>
          <w:szCs w:val="28"/>
        </w:rPr>
      </w:pPr>
      <w:r w:rsidRPr="003A6A7C">
        <w:rPr>
          <w:rFonts w:ascii="Times New Roman" w:hAnsi="Times New Roman" w:cs="Times New Roman"/>
          <w:b/>
          <w:sz w:val="28"/>
          <w:szCs w:val="28"/>
        </w:rPr>
        <w:t xml:space="preserve">НАЦІОНАЛЬНИЙ УНІВЕРСИТЕТ«ПОЛТАВСЬКА ПОЛІТЕХНІКА </w:t>
      </w:r>
    </w:p>
    <w:p w:rsidR="003A6A7C" w:rsidRPr="003A6A7C" w:rsidRDefault="003A6A7C" w:rsidP="003A6A7C">
      <w:pPr>
        <w:spacing w:after="0"/>
        <w:jc w:val="center"/>
        <w:rPr>
          <w:rFonts w:ascii="Times New Roman" w:hAnsi="Times New Roman" w:cs="Times New Roman"/>
          <w:b/>
          <w:sz w:val="28"/>
          <w:szCs w:val="28"/>
        </w:rPr>
      </w:pPr>
      <w:r w:rsidRPr="003A6A7C">
        <w:rPr>
          <w:rFonts w:ascii="Times New Roman" w:hAnsi="Times New Roman" w:cs="Times New Roman"/>
          <w:b/>
          <w:sz w:val="28"/>
          <w:szCs w:val="28"/>
        </w:rPr>
        <w:t>ІМЕНІ ЮРІЯ КОНДРАТЮКА»</w:t>
      </w:r>
    </w:p>
    <w:p w:rsidR="003A6A7C" w:rsidRPr="003A6A7C" w:rsidRDefault="003A6A7C" w:rsidP="003A6A7C">
      <w:pPr>
        <w:spacing w:after="0"/>
        <w:jc w:val="center"/>
        <w:rPr>
          <w:rFonts w:ascii="Times New Roman" w:hAnsi="Times New Roman" w:cs="Times New Roman"/>
          <w:b/>
          <w:sz w:val="28"/>
          <w:szCs w:val="28"/>
        </w:rPr>
      </w:pPr>
    </w:p>
    <w:p w:rsidR="003A6A7C" w:rsidRPr="003A6A7C" w:rsidRDefault="003A6A7C" w:rsidP="003A6A7C">
      <w:pPr>
        <w:spacing w:after="0"/>
        <w:jc w:val="center"/>
        <w:rPr>
          <w:rFonts w:ascii="Times New Roman" w:hAnsi="Times New Roman" w:cs="Times New Roman"/>
          <w:b/>
          <w:sz w:val="28"/>
          <w:szCs w:val="28"/>
        </w:rPr>
      </w:pPr>
      <w:r w:rsidRPr="003A6A7C">
        <w:rPr>
          <w:rFonts w:ascii="Times New Roman" w:hAnsi="Times New Roman" w:cs="Times New Roman"/>
          <w:b/>
          <w:sz w:val="28"/>
          <w:szCs w:val="28"/>
        </w:rPr>
        <w:t xml:space="preserve">НАВЧАЛЬНО-НАУКОВИЙ ІНСТИТУТ </w:t>
      </w:r>
    </w:p>
    <w:p w:rsidR="003A6A7C" w:rsidRPr="003A6A7C" w:rsidRDefault="003A6A7C" w:rsidP="003A6A7C">
      <w:pPr>
        <w:spacing w:after="0"/>
        <w:jc w:val="center"/>
        <w:rPr>
          <w:rFonts w:ascii="Times New Roman" w:hAnsi="Times New Roman" w:cs="Times New Roman"/>
          <w:b/>
          <w:sz w:val="28"/>
          <w:szCs w:val="28"/>
        </w:rPr>
      </w:pPr>
      <w:r w:rsidRPr="003A6A7C">
        <w:rPr>
          <w:rFonts w:ascii="Times New Roman" w:hAnsi="Times New Roman" w:cs="Times New Roman"/>
          <w:b/>
          <w:sz w:val="28"/>
          <w:szCs w:val="28"/>
        </w:rPr>
        <w:t xml:space="preserve">ФІНАНСІВ, ЕКОНОМІКИ, УПРАВЛІННЯ ТА ПРАВА </w:t>
      </w:r>
    </w:p>
    <w:p w:rsidR="003A6A7C" w:rsidRPr="003A6A7C" w:rsidRDefault="003A6A7C" w:rsidP="003A6A7C">
      <w:pPr>
        <w:spacing w:after="0"/>
        <w:jc w:val="center"/>
        <w:rPr>
          <w:rFonts w:ascii="Times New Roman" w:hAnsi="Times New Roman" w:cs="Times New Roman"/>
          <w:b/>
          <w:sz w:val="28"/>
          <w:szCs w:val="28"/>
        </w:rPr>
      </w:pPr>
    </w:p>
    <w:p w:rsidR="003A6A7C" w:rsidRPr="003A6A7C" w:rsidRDefault="003A6A7C" w:rsidP="003A6A7C">
      <w:pPr>
        <w:spacing w:after="0"/>
        <w:jc w:val="center"/>
        <w:rPr>
          <w:rFonts w:ascii="Times New Roman" w:hAnsi="Times New Roman" w:cs="Times New Roman"/>
          <w:b/>
          <w:sz w:val="28"/>
          <w:szCs w:val="28"/>
        </w:rPr>
      </w:pPr>
      <w:r w:rsidRPr="003A6A7C">
        <w:rPr>
          <w:rFonts w:ascii="Times New Roman" w:hAnsi="Times New Roman" w:cs="Times New Roman"/>
          <w:b/>
          <w:sz w:val="28"/>
          <w:szCs w:val="28"/>
        </w:rPr>
        <w:t>КАФЕДРА ПУБЛІЧНОГО УПРАВЛІННЯ,</w:t>
      </w:r>
    </w:p>
    <w:p w:rsidR="003A6A7C" w:rsidRPr="003A6A7C" w:rsidRDefault="003A6A7C" w:rsidP="003A6A7C">
      <w:pPr>
        <w:spacing w:after="0" w:line="276" w:lineRule="auto"/>
        <w:jc w:val="center"/>
        <w:rPr>
          <w:rFonts w:ascii="Times New Roman" w:hAnsi="Times New Roman" w:cs="Times New Roman"/>
          <w:b/>
          <w:sz w:val="28"/>
          <w:szCs w:val="28"/>
        </w:rPr>
      </w:pPr>
      <w:r w:rsidRPr="003A6A7C">
        <w:rPr>
          <w:rFonts w:ascii="Times New Roman" w:hAnsi="Times New Roman" w:cs="Times New Roman"/>
          <w:b/>
          <w:sz w:val="28"/>
          <w:szCs w:val="28"/>
        </w:rPr>
        <w:t>АДМІНІСТРУВАННЯ ТА ПРАВА</w:t>
      </w:r>
    </w:p>
    <w:p w:rsidR="003A6A7C" w:rsidRPr="003A6A7C" w:rsidRDefault="003A6A7C" w:rsidP="003A6A7C">
      <w:pPr>
        <w:spacing w:after="0" w:line="276" w:lineRule="auto"/>
        <w:jc w:val="center"/>
        <w:rPr>
          <w:rFonts w:ascii="Times New Roman" w:hAnsi="Times New Roman" w:cs="Times New Roman"/>
          <w:b/>
          <w:sz w:val="28"/>
          <w:szCs w:val="28"/>
        </w:rPr>
      </w:pPr>
    </w:p>
    <w:p w:rsidR="003A6A7C" w:rsidRPr="003A6A7C" w:rsidRDefault="003A6A7C" w:rsidP="003A6A7C">
      <w:pPr>
        <w:spacing w:after="0" w:line="276" w:lineRule="auto"/>
        <w:jc w:val="center"/>
        <w:rPr>
          <w:rFonts w:ascii="Times New Roman" w:hAnsi="Times New Roman" w:cs="Times New Roman"/>
          <w:b/>
          <w:sz w:val="28"/>
          <w:szCs w:val="28"/>
        </w:rPr>
      </w:pPr>
    </w:p>
    <w:p w:rsidR="003A6A7C" w:rsidRPr="003A6A7C" w:rsidRDefault="003A6A7C" w:rsidP="003A6A7C">
      <w:pPr>
        <w:spacing w:after="0" w:line="276" w:lineRule="auto"/>
        <w:jc w:val="center"/>
        <w:rPr>
          <w:rFonts w:ascii="Times New Roman" w:hAnsi="Times New Roman" w:cs="Times New Roman"/>
          <w:b/>
          <w:sz w:val="28"/>
          <w:szCs w:val="28"/>
        </w:rPr>
      </w:pPr>
    </w:p>
    <w:p w:rsidR="003A6A7C" w:rsidRPr="003A6A7C" w:rsidRDefault="003A6A7C" w:rsidP="003A6A7C">
      <w:pPr>
        <w:spacing w:after="0" w:line="276" w:lineRule="auto"/>
        <w:jc w:val="center"/>
        <w:rPr>
          <w:rFonts w:ascii="Times New Roman" w:hAnsi="Times New Roman" w:cs="Times New Roman"/>
          <w:b/>
          <w:sz w:val="28"/>
          <w:szCs w:val="28"/>
        </w:rPr>
      </w:pPr>
    </w:p>
    <w:p w:rsidR="003A6A7C" w:rsidRPr="003A6A7C" w:rsidRDefault="00BA643E" w:rsidP="003A6A7C">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К</w:t>
      </w:r>
      <w:r w:rsidRPr="00BA643E">
        <w:rPr>
          <w:rFonts w:ascii="Times New Roman" w:hAnsi="Times New Roman" w:cs="Times New Roman"/>
          <w:b/>
          <w:sz w:val="28"/>
          <w:szCs w:val="28"/>
        </w:rPr>
        <w:t xml:space="preserve">валіфікаційна магістерська </w:t>
      </w:r>
      <w:r w:rsidR="003A6A7C" w:rsidRPr="003A6A7C">
        <w:rPr>
          <w:rFonts w:ascii="Times New Roman" w:hAnsi="Times New Roman" w:cs="Times New Roman"/>
          <w:b/>
          <w:sz w:val="28"/>
          <w:szCs w:val="28"/>
        </w:rPr>
        <w:t>робота</w:t>
      </w:r>
    </w:p>
    <w:p w:rsidR="003A6A7C" w:rsidRPr="003A6A7C" w:rsidRDefault="003A6A7C" w:rsidP="003A6A7C">
      <w:pPr>
        <w:spacing w:after="0" w:line="276" w:lineRule="auto"/>
        <w:jc w:val="center"/>
        <w:rPr>
          <w:rFonts w:ascii="Times New Roman" w:hAnsi="Times New Roman" w:cs="Times New Roman"/>
          <w:b/>
          <w:sz w:val="28"/>
          <w:szCs w:val="28"/>
        </w:rPr>
      </w:pPr>
      <w:r w:rsidRPr="003A6A7C">
        <w:rPr>
          <w:rFonts w:ascii="Times New Roman" w:hAnsi="Times New Roman" w:cs="Times New Roman"/>
          <w:b/>
          <w:sz w:val="28"/>
          <w:szCs w:val="28"/>
        </w:rPr>
        <w:t xml:space="preserve">на тему: </w:t>
      </w:r>
    </w:p>
    <w:p w:rsidR="003A6A7C" w:rsidRPr="003A6A7C" w:rsidRDefault="003A6A7C" w:rsidP="003A6A7C">
      <w:pPr>
        <w:spacing w:after="0" w:line="276" w:lineRule="auto"/>
        <w:jc w:val="center"/>
        <w:rPr>
          <w:rFonts w:ascii="Times New Roman" w:hAnsi="Times New Roman" w:cs="Times New Roman"/>
          <w:sz w:val="28"/>
          <w:szCs w:val="28"/>
        </w:rPr>
      </w:pPr>
    </w:p>
    <w:p w:rsidR="003A6A7C" w:rsidRPr="003A6A7C" w:rsidRDefault="003A6A7C" w:rsidP="003A6A7C">
      <w:pPr>
        <w:spacing w:after="0" w:line="276" w:lineRule="auto"/>
        <w:jc w:val="center"/>
        <w:rPr>
          <w:rFonts w:ascii="Times New Roman" w:hAnsi="Times New Roman" w:cs="Times New Roman"/>
          <w:sz w:val="28"/>
          <w:szCs w:val="28"/>
        </w:rPr>
      </w:pPr>
      <w:r w:rsidRPr="00253996">
        <w:rPr>
          <w:rFonts w:ascii="Times New Roman" w:hAnsi="Times New Roman" w:cs="Times New Roman"/>
          <w:sz w:val="28"/>
          <w:szCs w:val="28"/>
        </w:rPr>
        <w:t>ПАРТНЕРСЬКІ ВІДНОСИНИ ОРГАНІВ МІСЦЕВОГО САМОВРЯДУВАННЯ З ГРОМАДСЬКИМИ ОРГАНІЗАЦІЯМИ В ГУМАНІТАРНІЙ СФЕРІ</w:t>
      </w:r>
    </w:p>
    <w:p w:rsidR="003A6A7C" w:rsidRPr="003A6A7C" w:rsidRDefault="003A6A7C" w:rsidP="003A6A7C">
      <w:pPr>
        <w:spacing w:after="0" w:line="276" w:lineRule="auto"/>
        <w:rPr>
          <w:rFonts w:ascii="Times New Roman" w:hAnsi="Times New Roman" w:cs="Times New Roman"/>
          <w:sz w:val="28"/>
          <w:szCs w:val="28"/>
        </w:rPr>
      </w:pPr>
    </w:p>
    <w:p w:rsidR="003A6A7C" w:rsidRPr="003A6A7C" w:rsidRDefault="003A6A7C" w:rsidP="003A6A7C">
      <w:pPr>
        <w:spacing w:after="0" w:line="276" w:lineRule="auto"/>
        <w:rPr>
          <w:rFonts w:ascii="Times New Roman" w:hAnsi="Times New Roman" w:cs="Times New Roman"/>
          <w:sz w:val="28"/>
          <w:szCs w:val="28"/>
        </w:rPr>
      </w:pPr>
    </w:p>
    <w:p w:rsidR="003A6A7C" w:rsidRPr="003A6A7C" w:rsidRDefault="003A6A7C" w:rsidP="003A6A7C">
      <w:pPr>
        <w:spacing w:after="0" w:line="276" w:lineRule="auto"/>
        <w:rPr>
          <w:rFonts w:ascii="Times New Roman" w:hAnsi="Times New Roman" w:cs="Times New Roman"/>
          <w:sz w:val="28"/>
          <w:szCs w:val="28"/>
        </w:rPr>
      </w:pPr>
    </w:p>
    <w:p w:rsidR="003A6A7C" w:rsidRPr="003A6A7C" w:rsidRDefault="003A6A7C" w:rsidP="003A6A7C">
      <w:pPr>
        <w:spacing w:after="0"/>
        <w:ind w:left="4820"/>
        <w:rPr>
          <w:rFonts w:ascii="Times New Roman" w:hAnsi="Times New Roman" w:cs="Times New Roman"/>
          <w:b/>
          <w:sz w:val="28"/>
          <w:szCs w:val="28"/>
        </w:rPr>
      </w:pPr>
      <w:r w:rsidRPr="003A6A7C">
        <w:rPr>
          <w:rFonts w:ascii="Times New Roman" w:hAnsi="Times New Roman" w:cs="Times New Roman"/>
          <w:b/>
          <w:sz w:val="28"/>
          <w:szCs w:val="28"/>
        </w:rPr>
        <w:t>Виконала:</w:t>
      </w:r>
    </w:p>
    <w:p w:rsidR="003A6A7C" w:rsidRPr="003A6A7C" w:rsidRDefault="00932490" w:rsidP="003A6A7C">
      <w:pPr>
        <w:spacing w:after="0" w:line="276" w:lineRule="auto"/>
        <w:ind w:left="4253" w:firstLine="567"/>
        <w:rPr>
          <w:rFonts w:ascii="Times New Roman" w:hAnsi="Times New Roman" w:cs="Times New Roman"/>
          <w:color w:val="000000"/>
          <w:sz w:val="28"/>
          <w:szCs w:val="28"/>
        </w:rPr>
      </w:pPr>
      <w:r>
        <w:rPr>
          <w:rFonts w:ascii="Times New Roman" w:hAnsi="Times New Roman" w:cs="Times New Roman"/>
          <w:color w:val="000000"/>
          <w:sz w:val="28"/>
          <w:szCs w:val="28"/>
        </w:rPr>
        <w:t>здобувач</w:t>
      </w:r>
      <w:r w:rsidR="003A6A7C" w:rsidRPr="003A6A7C">
        <w:rPr>
          <w:rFonts w:ascii="Times New Roman" w:hAnsi="Times New Roman" w:cs="Times New Roman"/>
          <w:color w:val="000000"/>
          <w:sz w:val="28"/>
          <w:szCs w:val="28"/>
        </w:rPr>
        <w:t>ка групи 501-ПУ в</w:t>
      </w:r>
    </w:p>
    <w:p w:rsidR="003A6A7C" w:rsidRPr="003A6A7C" w:rsidRDefault="003A6A7C" w:rsidP="003A6A7C">
      <w:pPr>
        <w:spacing w:after="0" w:line="276" w:lineRule="auto"/>
        <w:ind w:left="4253" w:firstLine="567"/>
        <w:rPr>
          <w:rFonts w:ascii="Times New Roman" w:hAnsi="Times New Roman" w:cs="Times New Roman"/>
          <w:color w:val="000000"/>
          <w:sz w:val="28"/>
          <w:szCs w:val="28"/>
        </w:rPr>
      </w:pPr>
      <w:r>
        <w:rPr>
          <w:rFonts w:ascii="Times New Roman" w:hAnsi="Times New Roman" w:cs="Times New Roman"/>
          <w:color w:val="000000"/>
          <w:sz w:val="28"/>
          <w:szCs w:val="28"/>
        </w:rPr>
        <w:t>с</w:t>
      </w:r>
      <w:r w:rsidRPr="003A6A7C">
        <w:rPr>
          <w:rFonts w:ascii="Times New Roman" w:hAnsi="Times New Roman" w:cs="Times New Roman"/>
          <w:color w:val="000000"/>
          <w:sz w:val="28"/>
          <w:szCs w:val="28"/>
        </w:rPr>
        <w:t>пеціальності 281 «Публічне</w:t>
      </w:r>
    </w:p>
    <w:p w:rsidR="003A6A7C" w:rsidRPr="003A6A7C" w:rsidRDefault="003A6A7C" w:rsidP="003A6A7C">
      <w:pPr>
        <w:spacing w:after="0" w:line="276" w:lineRule="auto"/>
        <w:ind w:left="4253" w:firstLine="567"/>
        <w:rPr>
          <w:rFonts w:ascii="Times New Roman" w:hAnsi="Times New Roman" w:cs="Times New Roman"/>
          <w:color w:val="000000"/>
          <w:sz w:val="28"/>
          <w:szCs w:val="28"/>
        </w:rPr>
      </w:pPr>
      <w:r w:rsidRPr="003A6A7C">
        <w:rPr>
          <w:rFonts w:ascii="Times New Roman" w:hAnsi="Times New Roman" w:cs="Times New Roman"/>
          <w:color w:val="000000"/>
          <w:sz w:val="28"/>
          <w:szCs w:val="28"/>
        </w:rPr>
        <w:t>управління та адміністрування»</w:t>
      </w:r>
    </w:p>
    <w:p w:rsidR="003A6A7C" w:rsidRPr="003A6A7C" w:rsidRDefault="003A6A7C" w:rsidP="003A6A7C">
      <w:pPr>
        <w:spacing w:after="0" w:line="276" w:lineRule="auto"/>
        <w:ind w:left="4253" w:firstLine="567"/>
        <w:rPr>
          <w:rFonts w:ascii="Times New Roman" w:hAnsi="Times New Roman" w:cs="Times New Roman"/>
          <w:color w:val="000000"/>
          <w:sz w:val="28"/>
          <w:szCs w:val="28"/>
        </w:rPr>
      </w:pPr>
      <w:r w:rsidRPr="003A6A7C">
        <w:rPr>
          <w:rFonts w:ascii="Times New Roman" w:hAnsi="Times New Roman" w:cs="Times New Roman"/>
          <w:color w:val="000000"/>
          <w:sz w:val="28"/>
          <w:szCs w:val="28"/>
        </w:rPr>
        <w:t>Кір’янов</w:t>
      </w:r>
      <w:r>
        <w:rPr>
          <w:rFonts w:ascii="Times New Roman" w:hAnsi="Times New Roman" w:cs="Times New Roman"/>
          <w:color w:val="000000"/>
          <w:sz w:val="28"/>
          <w:szCs w:val="28"/>
        </w:rPr>
        <w:t>а</w:t>
      </w:r>
      <w:r w:rsidRPr="003A6A7C">
        <w:rPr>
          <w:rFonts w:ascii="Times New Roman" w:hAnsi="Times New Roman" w:cs="Times New Roman"/>
          <w:color w:val="000000"/>
          <w:sz w:val="28"/>
          <w:szCs w:val="28"/>
        </w:rPr>
        <w:t xml:space="preserve"> М</w:t>
      </w:r>
      <w:r>
        <w:rPr>
          <w:rFonts w:ascii="Times New Roman" w:hAnsi="Times New Roman" w:cs="Times New Roman"/>
          <w:color w:val="000000"/>
          <w:sz w:val="28"/>
          <w:szCs w:val="28"/>
        </w:rPr>
        <w:t xml:space="preserve">арія </w:t>
      </w:r>
      <w:r w:rsidRPr="003A6A7C">
        <w:rPr>
          <w:rFonts w:ascii="Times New Roman" w:hAnsi="Times New Roman" w:cs="Times New Roman"/>
          <w:color w:val="000000"/>
          <w:sz w:val="28"/>
          <w:szCs w:val="28"/>
        </w:rPr>
        <w:t>А</w:t>
      </w:r>
      <w:r>
        <w:rPr>
          <w:rFonts w:ascii="Times New Roman" w:hAnsi="Times New Roman" w:cs="Times New Roman"/>
          <w:color w:val="000000"/>
          <w:sz w:val="28"/>
          <w:szCs w:val="28"/>
        </w:rPr>
        <w:t>ндріївна</w:t>
      </w:r>
    </w:p>
    <w:p w:rsidR="003A6A7C" w:rsidRPr="003A6A7C" w:rsidRDefault="003A6A7C" w:rsidP="003A6A7C">
      <w:pPr>
        <w:spacing w:after="0"/>
        <w:ind w:left="4820"/>
        <w:rPr>
          <w:rFonts w:ascii="Times New Roman" w:hAnsi="Times New Roman" w:cs="Times New Roman"/>
          <w:sz w:val="28"/>
          <w:szCs w:val="28"/>
        </w:rPr>
      </w:pPr>
    </w:p>
    <w:p w:rsidR="003A6A7C" w:rsidRPr="003A6A7C" w:rsidRDefault="003A6A7C" w:rsidP="003A6A7C">
      <w:pPr>
        <w:spacing w:after="0"/>
        <w:ind w:left="4820"/>
        <w:rPr>
          <w:rFonts w:ascii="Times New Roman" w:hAnsi="Times New Roman" w:cs="Times New Roman"/>
          <w:b/>
          <w:sz w:val="28"/>
          <w:szCs w:val="28"/>
        </w:rPr>
      </w:pPr>
      <w:r w:rsidRPr="003A6A7C">
        <w:rPr>
          <w:rFonts w:ascii="Times New Roman" w:hAnsi="Times New Roman" w:cs="Times New Roman"/>
          <w:b/>
          <w:sz w:val="28"/>
          <w:szCs w:val="28"/>
        </w:rPr>
        <w:t xml:space="preserve">Керівник: </w:t>
      </w:r>
    </w:p>
    <w:p w:rsidR="003A6A7C" w:rsidRDefault="003A6A7C" w:rsidP="003A6A7C">
      <w:pPr>
        <w:spacing w:after="0" w:line="276" w:lineRule="auto"/>
        <w:ind w:left="4253" w:firstLine="567"/>
        <w:rPr>
          <w:rFonts w:ascii="Times New Roman" w:hAnsi="Times New Roman" w:cs="Times New Roman"/>
          <w:color w:val="000000"/>
          <w:sz w:val="28"/>
          <w:szCs w:val="28"/>
        </w:rPr>
      </w:pPr>
      <w:r w:rsidRPr="003A6A7C">
        <w:rPr>
          <w:rFonts w:ascii="Times New Roman" w:hAnsi="Times New Roman" w:cs="Times New Roman"/>
          <w:color w:val="000000"/>
          <w:sz w:val="28"/>
          <w:szCs w:val="28"/>
        </w:rPr>
        <w:t xml:space="preserve">к.ю.н., доцент кафедри публічного </w:t>
      </w:r>
    </w:p>
    <w:p w:rsidR="003A6A7C" w:rsidRPr="003A6A7C" w:rsidRDefault="003A6A7C" w:rsidP="003A6A7C">
      <w:pPr>
        <w:spacing w:after="0" w:line="276" w:lineRule="auto"/>
        <w:ind w:left="4253" w:firstLine="567"/>
        <w:rPr>
          <w:rFonts w:ascii="Times New Roman" w:hAnsi="Times New Roman" w:cs="Times New Roman"/>
          <w:color w:val="000000"/>
          <w:sz w:val="28"/>
          <w:szCs w:val="28"/>
        </w:rPr>
      </w:pPr>
      <w:r w:rsidRPr="003A6A7C">
        <w:rPr>
          <w:rFonts w:ascii="Times New Roman" w:hAnsi="Times New Roman" w:cs="Times New Roman"/>
          <w:color w:val="000000"/>
          <w:sz w:val="28"/>
          <w:szCs w:val="28"/>
        </w:rPr>
        <w:t>управління,</w:t>
      </w:r>
      <w:r w:rsidR="002F7BBF">
        <w:rPr>
          <w:rFonts w:ascii="Times New Roman" w:hAnsi="Times New Roman" w:cs="Times New Roman"/>
          <w:color w:val="000000"/>
          <w:sz w:val="28"/>
          <w:szCs w:val="28"/>
        </w:rPr>
        <w:t xml:space="preserve"> </w:t>
      </w:r>
      <w:r w:rsidRPr="003A6A7C">
        <w:rPr>
          <w:rFonts w:ascii="Times New Roman" w:hAnsi="Times New Roman" w:cs="Times New Roman"/>
          <w:color w:val="000000"/>
          <w:sz w:val="28"/>
          <w:szCs w:val="28"/>
        </w:rPr>
        <w:t>адміністрування та права</w:t>
      </w:r>
    </w:p>
    <w:p w:rsidR="003A6A7C" w:rsidRPr="003A6A7C" w:rsidRDefault="003A6A7C" w:rsidP="003A6A7C">
      <w:pPr>
        <w:spacing w:after="0" w:line="276" w:lineRule="auto"/>
        <w:ind w:left="4253" w:firstLine="567"/>
        <w:rPr>
          <w:rFonts w:ascii="Times New Roman" w:hAnsi="Times New Roman" w:cs="Times New Roman"/>
          <w:sz w:val="28"/>
          <w:szCs w:val="28"/>
        </w:rPr>
      </w:pPr>
      <w:r>
        <w:rPr>
          <w:rFonts w:ascii="Times New Roman" w:hAnsi="Times New Roman" w:cs="Times New Roman"/>
          <w:color w:val="000000"/>
          <w:sz w:val="28"/>
          <w:szCs w:val="28"/>
        </w:rPr>
        <w:t>Черненко</w:t>
      </w:r>
      <w:r w:rsidRPr="003A6A7C">
        <w:rPr>
          <w:rFonts w:ascii="Times New Roman" w:hAnsi="Times New Roman" w:cs="Times New Roman"/>
          <w:color w:val="000000"/>
          <w:sz w:val="28"/>
          <w:szCs w:val="28"/>
        </w:rPr>
        <w:t xml:space="preserve"> Олена </w:t>
      </w:r>
      <w:r>
        <w:rPr>
          <w:rFonts w:ascii="Times New Roman" w:hAnsi="Times New Roman" w:cs="Times New Roman"/>
          <w:color w:val="000000"/>
          <w:sz w:val="28"/>
          <w:szCs w:val="28"/>
        </w:rPr>
        <w:t>Михайлі</w:t>
      </w:r>
      <w:r w:rsidRPr="003A6A7C">
        <w:rPr>
          <w:rFonts w:ascii="Times New Roman" w:hAnsi="Times New Roman" w:cs="Times New Roman"/>
          <w:color w:val="000000"/>
          <w:sz w:val="28"/>
          <w:szCs w:val="28"/>
        </w:rPr>
        <w:t>вна</w:t>
      </w:r>
    </w:p>
    <w:p w:rsidR="003A6A7C" w:rsidRPr="003A6A7C" w:rsidRDefault="003A6A7C" w:rsidP="003A6A7C">
      <w:pPr>
        <w:spacing w:after="0" w:line="276" w:lineRule="auto"/>
        <w:jc w:val="center"/>
        <w:rPr>
          <w:rFonts w:ascii="Times New Roman" w:hAnsi="Times New Roman" w:cs="Times New Roman"/>
          <w:sz w:val="28"/>
          <w:szCs w:val="28"/>
        </w:rPr>
      </w:pPr>
    </w:p>
    <w:p w:rsidR="003A6A7C" w:rsidRPr="003A6A7C" w:rsidRDefault="003A6A7C" w:rsidP="003A6A7C">
      <w:pPr>
        <w:spacing w:after="0" w:line="276" w:lineRule="auto"/>
        <w:jc w:val="center"/>
        <w:rPr>
          <w:rFonts w:ascii="Times New Roman" w:hAnsi="Times New Roman" w:cs="Times New Roman"/>
          <w:sz w:val="28"/>
          <w:szCs w:val="28"/>
        </w:rPr>
      </w:pPr>
    </w:p>
    <w:p w:rsidR="003A6A7C" w:rsidRPr="003A6A7C" w:rsidRDefault="003A6A7C" w:rsidP="003A6A7C">
      <w:pPr>
        <w:spacing w:after="0" w:line="276" w:lineRule="auto"/>
        <w:jc w:val="center"/>
        <w:rPr>
          <w:rFonts w:ascii="Times New Roman" w:hAnsi="Times New Roman" w:cs="Times New Roman"/>
          <w:sz w:val="28"/>
          <w:szCs w:val="28"/>
        </w:rPr>
      </w:pPr>
    </w:p>
    <w:p w:rsidR="003A6A7C" w:rsidRPr="003A6A7C" w:rsidRDefault="003A6A7C" w:rsidP="003A6A7C">
      <w:pPr>
        <w:spacing w:after="0" w:line="276" w:lineRule="auto"/>
        <w:jc w:val="center"/>
        <w:rPr>
          <w:rFonts w:ascii="Times New Roman" w:hAnsi="Times New Roman" w:cs="Times New Roman"/>
          <w:sz w:val="28"/>
          <w:szCs w:val="28"/>
        </w:rPr>
      </w:pPr>
    </w:p>
    <w:p w:rsidR="003A6A7C" w:rsidRPr="003A6A7C" w:rsidRDefault="003A6A7C" w:rsidP="003A6A7C">
      <w:pPr>
        <w:spacing w:after="0" w:line="276" w:lineRule="auto"/>
        <w:rPr>
          <w:rFonts w:ascii="Times New Roman" w:hAnsi="Times New Roman" w:cs="Times New Roman"/>
          <w:sz w:val="28"/>
          <w:szCs w:val="28"/>
        </w:rPr>
      </w:pPr>
    </w:p>
    <w:p w:rsidR="003A6A7C" w:rsidRPr="003A6A7C" w:rsidRDefault="003A6A7C" w:rsidP="003A6A7C">
      <w:pPr>
        <w:spacing w:after="0" w:line="276" w:lineRule="auto"/>
        <w:jc w:val="center"/>
        <w:rPr>
          <w:rFonts w:ascii="Times New Roman" w:hAnsi="Times New Roman" w:cs="Times New Roman"/>
          <w:sz w:val="28"/>
          <w:szCs w:val="28"/>
        </w:rPr>
      </w:pPr>
      <w:r w:rsidRPr="003A6A7C">
        <w:rPr>
          <w:rFonts w:ascii="Times New Roman" w:hAnsi="Times New Roman" w:cs="Times New Roman"/>
          <w:sz w:val="28"/>
          <w:szCs w:val="28"/>
        </w:rPr>
        <w:t>Полтава – 202</w:t>
      </w:r>
      <w:r>
        <w:rPr>
          <w:rFonts w:ascii="Times New Roman" w:hAnsi="Times New Roman" w:cs="Times New Roman"/>
          <w:sz w:val="28"/>
          <w:szCs w:val="28"/>
        </w:rPr>
        <w:t xml:space="preserve">4 </w:t>
      </w:r>
      <w:r w:rsidRPr="003A6A7C">
        <w:rPr>
          <w:rFonts w:ascii="Times New Roman" w:hAnsi="Times New Roman" w:cs="Times New Roman"/>
          <w:sz w:val="28"/>
          <w:szCs w:val="28"/>
        </w:rPr>
        <w:t>рік</w:t>
      </w:r>
    </w:p>
    <w:p w:rsidR="00D03DDA" w:rsidRPr="003A6A7C" w:rsidRDefault="00D03DDA" w:rsidP="003A6A7C">
      <w:pPr>
        <w:spacing w:after="0"/>
        <w:jc w:val="center"/>
        <w:rPr>
          <w:rFonts w:ascii="Times New Roman" w:hAnsi="Times New Roman" w:cs="Times New Roman"/>
          <w:sz w:val="28"/>
          <w:szCs w:val="28"/>
        </w:rPr>
      </w:pPr>
    </w:p>
    <w:p w:rsidR="002F7BBF" w:rsidRDefault="002F7BBF">
      <w:pPr>
        <w:rPr>
          <w:rFonts w:ascii="Times New Roman" w:hAnsi="Times New Roman" w:cs="Times New Roman"/>
          <w:sz w:val="28"/>
          <w:szCs w:val="28"/>
        </w:rPr>
      </w:pPr>
      <w:r>
        <w:rPr>
          <w:rFonts w:ascii="Times New Roman" w:hAnsi="Times New Roman" w:cs="Times New Roman"/>
          <w:sz w:val="28"/>
          <w:szCs w:val="28"/>
        </w:rPr>
        <w:br w:type="page"/>
      </w:r>
    </w:p>
    <w:p w:rsidR="00757777" w:rsidRDefault="00757777" w:rsidP="00757777">
      <w:pPr>
        <w:ind w:right="-284"/>
        <w:jc w:val="center"/>
        <w:rPr>
          <w:rFonts w:ascii="Times New Roman" w:hAnsi="Times New Roman"/>
          <w:b/>
          <w:sz w:val="28"/>
          <w:szCs w:val="28"/>
        </w:rPr>
      </w:pPr>
      <w:r>
        <w:rPr>
          <w:rFonts w:ascii="Times New Roman" w:hAnsi="Times New Roman"/>
          <w:b/>
          <w:sz w:val="28"/>
          <w:szCs w:val="28"/>
        </w:rPr>
        <w:lastRenderedPageBreak/>
        <w:t>ЗАВДАННЯ</w:t>
      </w:r>
    </w:p>
    <w:p w:rsidR="00757777" w:rsidRDefault="00757777">
      <w:pPr>
        <w:rPr>
          <w:rFonts w:ascii="Times New Roman" w:hAnsi="Times New Roman"/>
          <w:b/>
          <w:sz w:val="28"/>
          <w:szCs w:val="28"/>
        </w:rPr>
      </w:pPr>
      <w:r>
        <w:rPr>
          <w:rFonts w:ascii="Times New Roman" w:hAnsi="Times New Roman"/>
          <w:b/>
          <w:sz w:val="28"/>
          <w:szCs w:val="28"/>
        </w:rPr>
        <w:br w:type="page"/>
      </w:r>
    </w:p>
    <w:p w:rsidR="002F7BBF" w:rsidRPr="002F7BBF" w:rsidRDefault="002F7BBF" w:rsidP="002F7BBF">
      <w:pPr>
        <w:keepNext/>
        <w:keepLines/>
        <w:spacing w:before="480" w:line="360" w:lineRule="auto"/>
        <w:jc w:val="center"/>
        <w:outlineLvl w:val="0"/>
        <w:rPr>
          <w:rFonts w:ascii="Times New Roman" w:hAnsi="Times New Roman" w:cs="Times New Roman"/>
          <w:b/>
          <w:bCs/>
          <w:sz w:val="28"/>
          <w:szCs w:val="28"/>
        </w:rPr>
      </w:pPr>
      <w:r w:rsidRPr="002F7BBF">
        <w:rPr>
          <w:rFonts w:ascii="Times New Roman" w:hAnsi="Times New Roman" w:cs="Times New Roman"/>
          <w:b/>
          <w:bCs/>
          <w:sz w:val="28"/>
          <w:szCs w:val="28"/>
        </w:rPr>
        <w:lastRenderedPageBreak/>
        <w:t xml:space="preserve">Бібліографічний опис та анотація </w:t>
      </w:r>
      <w:r w:rsidR="00BA643E">
        <w:rPr>
          <w:rFonts w:ascii="Times New Roman" w:hAnsi="Times New Roman" w:cs="Times New Roman"/>
          <w:b/>
          <w:bCs/>
          <w:sz w:val="28"/>
          <w:szCs w:val="28"/>
        </w:rPr>
        <w:t>к</w:t>
      </w:r>
      <w:r w:rsidR="00ED748A">
        <w:rPr>
          <w:rFonts w:ascii="Times New Roman" w:hAnsi="Times New Roman" w:cs="Times New Roman"/>
          <w:b/>
          <w:bCs/>
          <w:sz w:val="28"/>
          <w:szCs w:val="28"/>
        </w:rPr>
        <w:t>в</w:t>
      </w:r>
      <w:bookmarkStart w:id="0" w:name="_GoBack"/>
      <w:bookmarkEnd w:id="0"/>
      <w:r w:rsidR="00BA643E">
        <w:rPr>
          <w:rFonts w:ascii="Times New Roman" w:hAnsi="Times New Roman" w:cs="Times New Roman"/>
          <w:b/>
          <w:bCs/>
          <w:sz w:val="28"/>
          <w:szCs w:val="28"/>
        </w:rPr>
        <w:t>аліфікацій</w:t>
      </w:r>
      <w:r w:rsidRPr="002F7BBF">
        <w:rPr>
          <w:rFonts w:ascii="Times New Roman" w:hAnsi="Times New Roman" w:cs="Times New Roman"/>
          <w:b/>
          <w:bCs/>
          <w:sz w:val="28"/>
          <w:szCs w:val="28"/>
        </w:rPr>
        <w:t>ної магістерської роботи</w:t>
      </w:r>
    </w:p>
    <w:p w:rsidR="002F7BBF" w:rsidRPr="002F7BBF" w:rsidRDefault="002F7BBF" w:rsidP="002F7BBF">
      <w:pPr>
        <w:spacing w:after="0" w:line="360" w:lineRule="auto"/>
        <w:ind w:firstLine="709"/>
        <w:jc w:val="both"/>
        <w:rPr>
          <w:rFonts w:ascii="Times New Roman" w:hAnsi="Times New Roman" w:cs="Times New Roman"/>
          <w:bCs/>
          <w:iCs/>
          <w:sz w:val="28"/>
          <w:szCs w:val="28"/>
        </w:rPr>
      </w:pPr>
      <w:r w:rsidRPr="002F7BBF">
        <w:rPr>
          <w:rFonts w:ascii="Times New Roman" w:hAnsi="Times New Roman" w:cs="Times New Roman"/>
          <w:b/>
          <w:bCs/>
          <w:iCs/>
          <w:sz w:val="28"/>
          <w:szCs w:val="28"/>
        </w:rPr>
        <w:t>Бібліографічний опис:</w:t>
      </w:r>
      <w:r w:rsidRPr="002F7BBF">
        <w:rPr>
          <w:rFonts w:ascii="Times New Roman" w:hAnsi="Times New Roman" w:cs="Times New Roman"/>
          <w:bCs/>
          <w:iCs/>
          <w:sz w:val="28"/>
          <w:szCs w:val="28"/>
        </w:rPr>
        <w:t xml:space="preserve"> Кір’янова Марія Андріївна. Партнерські відносини органів місцевого самоврядування з громадськими організаціями в гуманітарній сфері. Спеціальність: 281 «Публічне управління та адміністрування». Національний університет «Полтавська політехніка імені Юрія Кондратюка». Кафедра публічного управління, адміністрування та права. Науковий керівник: </w:t>
      </w:r>
      <w:r>
        <w:rPr>
          <w:rFonts w:ascii="Times New Roman" w:hAnsi="Times New Roman" w:cs="Times New Roman"/>
          <w:bCs/>
          <w:iCs/>
          <w:sz w:val="28"/>
          <w:szCs w:val="28"/>
        </w:rPr>
        <w:t>Черненко</w:t>
      </w:r>
      <w:r w:rsidRPr="002F7BBF">
        <w:rPr>
          <w:rFonts w:ascii="Times New Roman" w:hAnsi="Times New Roman" w:cs="Times New Roman"/>
          <w:bCs/>
          <w:iCs/>
          <w:sz w:val="28"/>
          <w:szCs w:val="28"/>
        </w:rPr>
        <w:t xml:space="preserve"> Олена </w:t>
      </w:r>
      <w:r>
        <w:rPr>
          <w:rFonts w:ascii="Times New Roman" w:hAnsi="Times New Roman" w:cs="Times New Roman"/>
          <w:bCs/>
          <w:iCs/>
          <w:sz w:val="28"/>
          <w:szCs w:val="28"/>
        </w:rPr>
        <w:t>Михайл</w:t>
      </w:r>
      <w:r w:rsidRPr="002F7BBF">
        <w:rPr>
          <w:rFonts w:ascii="Times New Roman" w:hAnsi="Times New Roman" w:cs="Times New Roman"/>
          <w:bCs/>
          <w:iCs/>
          <w:sz w:val="28"/>
          <w:szCs w:val="28"/>
        </w:rPr>
        <w:t>івна., к.ю.н. Полтава. 202</w:t>
      </w:r>
      <w:r>
        <w:rPr>
          <w:rFonts w:ascii="Times New Roman" w:hAnsi="Times New Roman" w:cs="Times New Roman"/>
          <w:bCs/>
          <w:iCs/>
          <w:sz w:val="28"/>
          <w:szCs w:val="28"/>
        </w:rPr>
        <w:t>4</w:t>
      </w:r>
      <w:r w:rsidRPr="002F7BBF">
        <w:rPr>
          <w:rFonts w:ascii="Times New Roman" w:hAnsi="Times New Roman" w:cs="Times New Roman"/>
          <w:bCs/>
          <w:iCs/>
          <w:sz w:val="28"/>
          <w:szCs w:val="28"/>
        </w:rPr>
        <w:t xml:space="preserve"> рік.</w:t>
      </w:r>
    </w:p>
    <w:p w:rsidR="002F7BBF" w:rsidRPr="002F7BBF" w:rsidRDefault="002F7BBF" w:rsidP="002F7BBF">
      <w:pPr>
        <w:spacing w:after="0" w:line="360" w:lineRule="auto"/>
        <w:ind w:firstLine="709"/>
        <w:jc w:val="both"/>
        <w:rPr>
          <w:rFonts w:ascii="Times New Roman" w:hAnsi="Times New Roman" w:cs="Times New Roman"/>
          <w:bCs/>
          <w:iCs/>
          <w:sz w:val="28"/>
          <w:szCs w:val="28"/>
        </w:rPr>
      </w:pPr>
      <w:r w:rsidRPr="002F7BBF">
        <w:rPr>
          <w:rFonts w:ascii="Times New Roman" w:hAnsi="Times New Roman" w:cs="Times New Roman"/>
          <w:b/>
          <w:bCs/>
          <w:iCs/>
          <w:sz w:val="28"/>
          <w:szCs w:val="28"/>
        </w:rPr>
        <w:t>Зміст роботи</w:t>
      </w:r>
      <w:r w:rsidRPr="002F7BBF">
        <w:rPr>
          <w:rFonts w:ascii="Times New Roman" w:hAnsi="Times New Roman" w:cs="Times New Roman"/>
          <w:bCs/>
          <w:iCs/>
          <w:sz w:val="28"/>
          <w:szCs w:val="28"/>
        </w:rPr>
        <w:t>: робота складається зі вступу, трьох розділів, висновків та пропозицій, списку використаних джерел та додатків.</w:t>
      </w:r>
    </w:p>
    <w:p w:rsidR="002F7BBF" w:rsidRPr="00FF3E21" w:rsidRDefault="002F7BBF" w:rsidP="002F7BBF">
      <w:pPr>
        <w:spacing w:after="0" w:line="360" w:lineRule="auto"/>
        <w:ind w:firstLine="709"/>
        <w:jc w:val="both"/>
        <w:rPr>
          <w:rFonts w:ascii="Times New Roman" w:hAnsi="Times New Roman" w:cs="Times New Roman"/>
          <w:bCs/>
          <w:iCs/>
          <w:sz w:val="28"/>
          <w:szCs w:val="28"/>
        </w:rPr>
      </w:pPr>
      <w:r w:rsidRPr="00FF3E21">
        <w:rPr>
          <w:rFonts w:ascii="Times New Roman" w:hAnsi="Times New Roman" w:cs="Times New Roman"/>
          <w:b/>
          <w:bCs/>
          <w:iCs/>
          <w:sz w:val="28"/>
          <w:szCs w:val="28"/>
        </w:rPr>
        <w:t>Анотація.</w:t>
      </w:r>
      <w:r w:rsidRPr="00A13EE9">
        <w:rPr>
          <w:rFonts w:ascii="Times New Roman" w:hAnsi="Times New Roman" w:cs="Times New Roman"/>
          <w:bCs/>
          <w:iCs/>
          <w:sz w:val="28"/>
          <w:szCs w:val="28"/>
        </w:rPr>
        <w:t xml:space="preserve"> В магістерській роботі обґрунтовано теоретико-практичні аспекти,</w:t>
      </w:r>
      <w:r w:rsidR="003564CA" w:rsidRPr="00A13EE9">
        <w:rPr>
          <w:rFonts w:ascii="Times New Roman" w:hAnsi="Times New Roman" w:cs="Times New Roman"/>
          <w:bCs/>
          <w:iCs/>
          <w:sz w:val="28"/>
          <w:szCs w:val="28"/>
        </w:rPr>
        <w:t xml:space="preserve"> здійснено аналіз та </w:t>
      </w:r>
      <w:r w:rsidRPr="00A13EE9">
        <w:rPr>
          <w:rFonts w:ascii="Times New Roman" w:hAnsi="Times New Roman" w:cs="Times New Roman"/>
          <w:bCs/>
          <w:iCs/>
          <w:sz w:val="28"/>
          <w:szCs w:val="28"/>
        </w:rPr>
        <w:t xml:space="preserve"> розроблено шляхи та напрями удосконалення </w:t>
      </w:r>
      <w:r w:rsidR="003564CA" w:rsidRPr="00A13EE9">
        <w:rPr>
          <w:rFonts w:ascii="Times New Roman" w:hAnsi="Times New Roman" w:cs="Times New Roman"/>
          <w:bCs/>
          <w:iCs/>
          <w:sz w:val="28"/>
          <w:szCs w:val="28"/>
        </w:rPr>
        <w:t xml:space="preserve">взаємодії </w:t>
      </w:r>
      <w:r w:rsidR="00A13EE9" w:rsidRPr="00A13EE9">
        <w:rPr>
          <w:rFonts w:ascii="Times New Roman" w:hAnsi="Times New Roman" w:cs="Times New Roman"/>
          <w:bCs/>
          <w:iCs/>
          <w:sz w:val="28"/>
          <w:szCs w:val="28"/>
        </w:rPr>
        <w:t>органів місцевого самоврядування</w:t>
      </w:r>
      <w:r w:rsidR="00FF3E21" w:rsidRPr="00FF3E21">
        <w:t xml:space="preserve"> </w:t>
      </w:r>
      <w:r w:rsidR="00FF3E21" w:rsidRPr="00FF3E21">
        <w:rPr>
          <w:rFonts w:ascii="Times New Roman" w:hAnsi="Times New Roman" w:cs="Times New Roman"/>
          <w:bCs/>
          <w:iCs/>
          <w:sz w:val="28"/>
          <w:szCs w:val="28"/>
        </w:rPr>
        <w:t>з інститутами громадянського суспільства в Україні</w:t>
      </w:r>
      <w:r w:rsidRPr="00A13EE9">
        <w:rPr>
          <w:rFonts w:ascii="Times New Roman" w:hAnsi="Times New Roman" w:cs="Times New Roman"/>
          <w:bCs/>
          <w:iCs/>
          <w:sz w:val="28"/>
          <w:szCs w:val="28"/>
        </w:rPr>
        <w:t xml:space="preserve">. Також визначено </w:t>
      </w:r>
      <w:hyperlink r:id="rId8" w:anchor="_Toc501061655" w:history="1">
        <w:r w:rsidR="00A13EE9" w:rsidRPr="00A13EE9">
          <w:rPr>
            <w:rFonts w:ascii="Times New Roman" w:hAnsi="Times New Roman" w:cs="Times New Roman"/>
            <w:bCs/>
            <w:iCs/>
            <w:sz w:val="28"/>
            <w:szCs w:val="28"/>
          </w:rPr>
          <w:t>інститути громадянського суспільства та їх види</w:t>
        </w:r>
      </w:hyperlink>
      <w:r w:rsidR="00FF3E21">
        <w:rPr>
          <w:rFonts w:ascii="Times New Roman" w:hAnsi="Times New Roman" w:cs="Times New Roman"/>
          <w:bCs/>
          <w:iCs/>
          <w:sz w:val="28"/>
          <w:szCs w:val="28"/>
        </w:rPr>
        <w:t>;</w:t>
      </w:r>
      <w:hyperlink r:id="rId9" w:anchor="_Toc501061656" w:history="1">
        <w:r w:rsidR="00FF3E21">
          <w:rPr>
            <w:rFonts w:ascii="Times New Roman" w:hAnsi="Times New Roman" w:cs="Times New Roman"/>
            <w:bCs/>
            <w:iCs/>
            <w:sz w:val="28"/>
            <w:szCs w:val="28"/>
          </w:rPr>
          <w:t xml:space="preserve"> п</w:t>
        </w:r>
        <w:r w:rsidR="00A13EE9" w:rsidRPr="00FF3E21">
          <w:rPr>
            <w:rFonts w:ascii="Times New Roman" w:hAnsi="Times New Roman" w:cs="Times New Roman"/>
            <w:bCs/>
            <w:iCs/>
            <w:sz w:val="28"/>
            <w:szCs w:val="28"/>
          </w:rPr>
          <w:t>равове регулювання взаємодії органів державної влади з інститутами громадянського суспільства в Україні</w:t>
        </w:r>
      </w:hyperlink>
      <w:r w:rsidR="00FF3E21" w:rsidRPr="00FF3E21">
        <w:rPr>
          <w:rFonts w:ascii="Times New Roman" w:hAnsi="Times New Roman" w:cs="Times New Roman"/>
          <w:bCs/>
          <w:iCs/>
          <w:sz w:val="28"/>
          <w:szCs w:val="28"/>
        </w:rPr>
        <w:t xml:space="preserve">; </w:t>
      </w:r>
      <w:hyperlink r:id="rId10" w:anchor="_Toc501061657" w:history="1">
        <w:r w:rsidR="00A13EE9" w:rsidRPr="00FF3E21">
          <w:rPr>
            <w:rFonts w:ascii="Times New Roman" w:hAnsi="Times New Roman" w:cs="Times New Roman"/>
            <w:bCs/>
            <w:iCs/>
            <w:sz w:val="28"/>
            <w:szCs w:val="28"/>
          </w:rPr>
          <w:t>Міжнародні стандарти взаємодії органів державної влади з інститутами громадянського суспільства в Україні</w:t>
        </w:r>
      </w:hyperlink>
      <w:r w:rsidRPr="00FF3E21">
        <w:rPr>
          <w:rFonts w:ascii="Times New Roman" w:hAnsi="Times New Roman" w:cs="Times New Roman"/>
          <w:bCs/>
          <w:iCs/>
          <w:sz w:val="28"/>
          <w:szCs w:val="28"/>
        </w:rPr>
        <w:t xml:space="preserve">; </w:t>
      </w:r>
      <w:r w:rsidR="00FF3E21">
        <w:rPr>
          <w:rFonts w:ascii="Times New Roman" w:hAnsi="Times New Roman" w:cs="Times New Roman"/>
          <w:bCs/>
          <w:iCs/>
          <w:sz w:val="28"/>
          <w:szCs w:val="28"/>
        </w:rPr>
        <w:t>о</w:t>
      </w:r>
      <w:r w:rsidRPr="00FF3E21">
        <w:rPr>
          <w:rFonts w:ascii="Times New Roman" w:hAnsi="Times New Roman" w:cs="Times New Roman"/>
          <w:bCs/>
          <w:iCs/>
          <w:sz w:val="28"/>
          <w:szCs w:val="28"/>
        </w:rPr>
        <w:t xml:space="preserve">цінено сучасний стан </w:t>
      </w:r>
      <w:r w:rsidR="00FF3E21" w:rsidRPr="00FF3E21">
        <w:rPr>
          <w:rFonts w:ascii="Times New Roman" w:hAnsi="Times New Roman" w:cs="Times New Roman"/>
          <w:bCs/>
          <w:iCs/>
          <w:sz w:val="28"/>
          <w:szCs w:val="28"/>
        </w:rPr>
        <w:t>впливу громадянського суспільства на розвиток регіону</w:t>
      </w:r>
      <w:r w:rsidR="00FF3E21">
        <w:rPr>
          <w:rFonts w:ascii="Times New Roman" w:hAnsi="Times New Roman" w:cs="Times New Roman"/>
          <w:bCs/>
          <w:iCs/>
          <w:sz w:val="28"/>
          <w:szCs w:val="28"/>
        </w:rPr>
        <w:t xml:space="preserve"> та здійснено а</w:t>
      </w:r>
      <w:r w:rsidR="00FF3E21" w:rsidRPr="00FF3E21">
        <w:rPr>
          <w:rFonts w:ascii="Times New Roman" w:hAnsi="Times New Roman" w:cs="Times New Roman"/>
          <w:bCs/>
          <w:iCs/>
          <w:sz w:val="28"/>
          <w:szCs w:val="28"/>
        </w:rPr>
        <w:t>наліз діяльності громадських організацій в гуманітарній сфері в умовах війни</w:t>
      </w:r>
      <w:r w:rsidRPr="00FF3E21">
        <w:rPr>
          <w:rFonts w:ascii="Times New Roman" w:hAnsi="Times New Roman" w:cs="Times New Roman"/>
          <w:bCs/>
          <w:iCs/>
          <w:sz w:val="28"/>
          <w:szCs w:val="28"/>
        </w:rPr>
        <w:t xml:space="preserve">; визначено напрями підвищення ефективності </w:t>
      </w:r>
      <w:r w:rsidR="00FF3E21" w:rsidRPr="00FF3E21">
        <w:rPr>
          <w:rFonts w:ascii="Times New Roman" w:hAnsi="Times New Roman" w:cs="Times New Roman"/>
          <w:bCs/>
          <w:iCs/>
          <w:sz w:val="28"/>
          <w:szCs w:val="28"/>
        </w:rPr>
        <w:t>взаємодії органів місцевого самоврядування з громадськими організації в гумані</w:t>
      </w:r>
      <w:r w:rsidR="00FF3E21">
        <w:rPr>
          <w:rFonts w:ascii="Times New Roman" w:hAnsi="Times New Roman" w:cs="Times New Roman"/>
          <w:bCs/>
          <w:iCs/>
          <w:sz w:val="28"/>
          <w:szCs w:val="28"/>
        </w:rPr>
        <w:t>т</w:t>
      </w:r>
      <w:r w:rsidR="00FF3E21" w:rsidRPr="00FF3E21">
        <w:rPr>
          <w:rFonts w:ascii="Times New Roman" w:hAnsi="Times New Roman" w:cs="Times New Roman"/>
          <w:bCs/>
          <w:iCs/>
          <w:sz w:val="28"/>
          <w:szCs w:val="28"/>
        </w:rPr>
        <w:t>арній сфері</w:t>
      </w:r>
      <w:r w:rsidRPr="00FF3E21">
        <w:rPr>
          <w:rFonts w:ascii="Times New Roman" w:hAnsi="Times New Roman" w:cs="Times New Roman"/>
          <w:bCs/>
          <w:iCs/>
          <w:sz w:val="28"/>
          <w:szCs w:val="28"/>
        </w:rPr>
        <w:t>.</w:t>
      </w:r>
    </w:p>
    <w:p w:rsidR="002F7BBF" w:rsidRPr="002F7BBF" w:rsidRDefault="002F7BBF" w:rsidP="002F7BBF">
      <w:pPr>
        <w:spacing w:after="0" w:line="360" w:lineRule="auto"/>
        <w:ind w:firstLine="709"/>
        <w:jc w:val="both"/>
        <w:rPr>
          <w:rFonts w:ascii="Times New Roman" w:hAnsi="Times New Roman" w:cs="Times New Roman"/>
          <w:bCs/>
          <w:iCs/>
          <w:sz w:val="28"/>
          <w:szCs w:val="28"/>
        </w:rPr>
      </w:pPr>
      <w:r w:rsidRPr="00FF3E21">
        <w:rPr>
          <w:rFonts w:ascii="Times New Roman" w:hAnsi="Times New Roman" w:cs="Times New Roman"/>
          <w:b/>
          <w:bCs/>
          <w:iCs/>
          <w:sz w:val="28"/>
          <w:szCs w:val="28"/>
        </w:rPr>
        <w:t>Ключові слова</w:t>
      </w:r>
      <w:r w:rsidRPr="00FF3E21">
        <w:rPr>
          <w:rFonts w:ascii="Times New Roman" w:hAnsi="Times New Roman" w:cs="Times New Roman"/>
          <w:bCs/>
          <w:iCs/>
          <w:sz w:val="28"/>
          <w:szCs w:val="28"/>
        </w:rPr>
        <w:t xml:space="preserve">: органи місцевого самоврядування, </w:t>
      </w:r>
      <w:r w:rsidR="00FF3E21" w:rsidRPr="00FF3E21">
        <w:rPr>
          <w:rFonts w:ascii="Times New Roman" w:hAnsi="Times New Roman" w:cs="Times New Roman"/>
          <w:bCs/>
          <w:iCs/>
          <w:sz w:val="28"/>
          <w:szCs w:val="28"/>
        </w:rPr>
        <w:t>інститути громадянського суспільства</w:t>
      </w:r>
      <w:r w:rsidRPr="00FF3E21">
        <w:rPr>
          <w:rFonts w:ascii="Times New Roman" w:hAnsi="Times New Roman" w:cs="Times New Roman"/>
          <w:bCs/>
          <w:iCs/>
          <w:sz w:val="28"/>
          <w:szCs w:val="28"/>
        </w:rPr>
        <w:t xml:space="preserve">, </w:t>
      </w:r>
      <w:r w:rsidR="00FF3E21" w:rsidRPr="00FF3E21">
        <w:rPr>
          <w:rFonts w:ascii="Times New Roman" w:hAnsi="Times New Roman" w:cs="Times New Roman"/>
          <w:bCs/>
          <w:iCs/>
          <w:sz w:val="28"/>
          <w:szCs w:val="28"/>
        </w:rPr>
        <w:t>правове регулювання</w:t>
      </w:r>
      <w:r w:rsidR="00FF3E21">
        <w:rPr>
          <w:rFonts w:ascii="Times New Roman" w:hAnsi="Times New Roman" w:cs="Times New Roman"/>
          <w:bCs/>
          <w:iCs/>
          <w:sz w:val="28"/>
          <w:szCs w:val="28"/>
        </w:rPr>
        <w:t>, м</w:t>
      </w:r>
      <w:r w:rsidR="00FF3E21" w:rsidRPr="00FF3E21">
        <w:rPr>
          <w:rFonts w:ascii="Times New Roman" w:hAnsi="Times New Roman" w:cs="Times New Roman"/>
          <w:bCs/>
          <w:iCs/>
          <w:sz w:val="28"/>
          <w:szCs w:val="28"/>
        </w:rPr>
        <w:t>іжнародні стандарти</w:t>
      </w:r>
      <w:r w:rsidRPr="00FF3E21">
        <w:rPr>
          <w:rFonts w:ascii="Times New Roman" w:hAnsi="Times New Roman" w:cs="Times New Roman"/>
          <w:bCs/>
          <w:iCs/>
          <w:sz w:val="28"/>
          <w:szCs w:val="28"/>
        </w:rPr>
        <w:t xml:space="preserve">, </w:t>
      </w:r>
      <w:r w:rsidR="00FF3E21" w:rsidRPr="00FF3E21">
        <w:rPr>
          <w:rFonts w:ascii="Times New Roman" w:hAnsi="Times New Roman" w:cs="Times New Roman"/>
          <w:bCs/>
          <w:iCs/>
          <w:sz w:val="28"/>
          <w:szCs w:val="28"/>
        </w:rPr>
        <w:t>діяльності громадських організацій</w:t>
      </w:r>
      <w:r w:rsidRPr="00FF3E21">
        <w:rPr>
          <w:rFonts w:ascii="Times New Roman" w:hAnsi="Times New Roman" w:cs="Times New Roman"/>
          <w:bCs/>
          <w:iCs/>
          <w:sz w:val="28"/>
          <w:szCs w:val="28"/>
        </w:rPr>
        <w:t xml:space="preserve">, </w:t>
      </w:r>
      <w:r w:rsidR="00FF3E21" w:rsidRPr="00FF3E21">
        <w:rPr>
          <w:rFonts w:ascii="Times New Roman" w:hAnsi="Times New Roman" w:cs="Times New Roman"/>
          <w:bCs/>
          <w:iCs/>
          <w:sz w:val="28"/>
          <w:szCs w:val="28"/>
        </w:rPr>
        <w:t>гуманітарна сфера</w:t>
      </w:r>
      <w:r w:rsidRPr="00FF3E21">
        <w:rPr>
          <w:rFonts w:ascii="Times New Roman" w:hAnsi="Times New Roman" w:cs="Times New Roman"/>
          <w:bCs/>
          <w:iCs/>
          <w:sz w:val="28"/>
          <w:szCs w:val="28"/>
        </w:rPr>
        <w:t xml:space="preserve">, </w:t>
      </w:r>
      <w:r w:rsidR="00FF3E21" w:rsidRPr="00FF3E21">
        <w:rPr>
          <w:rFonts w:ascii="Times New Roman" w:hAnsi="Times New Roman" w:cs="Times New Roman"/>
          <w:bCs/>
          <w:iCs/>
          <w:sz w:val="28"/>
          <w:szCs w:val="28"/>
        </w:rPr>
        <w:t>взаємодія, війна</w:t>
      </w:r>
      <w:r w:rsidRPr="00FF3E21">
        <w:rPr>
          <w:rFonts w:ascii="Times New Roman" w:hAnsi="Times New Roman" w:cs="Times New Roman"/>
          <w:bCs/>
          <w:iCs/>
          <w:sz w:val="28"/>
          <w:szCs w:val="28"/>
        </w:rPr>
        <w:t>.</w:t>
      </w:r>
    </w:p>
    <w:p w:rsidR="008022D3" w:rsidRDefault="008022D3">
      <w:pPr>
        <w:rPr>
          <w:rFonts w:ascii="Times New Roman" w:hAnsi="Times New Roman" w:cs="Times New Roman"/>
          <w:sz w:val="28"/>
          <w:szCs w:val="28"/>
        </w:rPr>
      </w:pPr>
      <w:r>
        <w:rPr>
          <w:rFonts w:ascii="Times New Roman" w:hAnsi="Times New Roman" w:cs="Times New Roman"/>
          <w:sz w:val="28"/>
          <w:szCs w:val="28"/>
        </w:rPr>
        <w:br w:type="page"/>
      </w:r>
    </w:p>
    <w:p w:rsidR="00D03DDA" w:rsidRPr="008022D3" w:rsidRDefault="008022D3" w:rsidP="003A6A7C">
      <w:pPr>
        <w:spacing w:after="0"/>
        <w:jc w:val="center"/>
        <w:rPr>
          <w:rFonts w:ascii="Times New Roman" w:hAnsi="Times New Roman" w:cs="Times New Roman"/>
          <w:b/>
          <w:sz w:val="28"/>
          <w:szCs w:val="28"/>
        </w:rPr>
      </w:pPr>
      <w:r w:rsidRPr="008022D3">
        <w:rPr>
          <w:rFonts w:ascii="Times New Roman" w:hAnsi="Times New Roman" w:cs="Times New Roman"/>
          <w:b/>
          <w:sz w:val="28"/>
          <w:szCs w:val="28"/>
        </w:rPr>
        <w:lastRenderedPageBreak/>
        <w:t>ПЕРЕЛІК УМОВНИХ ПОЗНАЧЕНЬ</w:t>
      </w:r>
    </w:p>
    <w:p w:rsidR="008022D3" w:rsidRDefault="008022D3" w:rsidP="003A6A7C">
      <w:pPr>
        <w:spacing w:after="0"/>
        <w:jc w:val="center"/>
        <w:rPr>
          <w:rFonts w:ascii="Times New Roman" w:hAnsi="Times New Roman" w:cs="Times New Roman"/>
          <w:sz w:val="28"/>
          <w:szCs w:val="28"/>
        </w:rPr>
      </w:pPr>
    </w:p>
    <w:p w:rsidR="008022D3" w:rsidRDefault="008022D3" w:rsidP="003A6A7C">
      <w:pPr>
        <w:spacing w:after="0"/>
        <w:jc w:val="center"/>
        <w:rPr>
          <w:rFonts w:ascii="Times New Roman" w:hAnsi="Times New Roman" w:cs="Times New Roman"/>
          <w:sz w:val="28"/>
          <w:szCs w:val="28"/>
        </w:rPr>
      </w:pP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ГС</w:t>
      </w:r>
      <w:r w:rsidRPr="008022D3">
        <w:rPr>
          <w:rFonts w:ascii="Times New Roman" w:hAnsi="Times New Roman" w:cs="Times New Roman"/>
          <w:bCs/>
          <w:iCs/>
          <w:sz w:val="28"/>
          <w:szCs w:val="28"/>
        </w:rPr>
        <w:t xml:space="preserve"> Громадянське суспільство </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ГО</w:t>
      </w:r>
      <w:r w:rsidRPr="008022D3">
        <w:rPr>
          <w:rFonts w:ascii="Times New Roman" w:hAnsi="Times New Roman" w:cs="Times New Roman"/>
          <w:bCs/>
          <w:iCs/>
          <w:sz w:val="28"/>
          <w:szCs w:val="28"/>
        </w:rPr>
        <w:t xml:space="preserve"> Громадські організації </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ФГД</w:t>
      </w:r>
      <w:r w:rsidRPr="008022D3">
        <w:rPr>
          <w:rFonts w:ascii="Times New Roman" w:hAnsi="Times New Roman" w:cs="Times New Roman"/>
          <w:bCs/>
          <w:iCs/>
          <w:sz w:val="28"/>
          <w:szCs w:val="28"/>
        </w:rPr>
        <w:t xml:space="preserve"> Фокус-групова дискусія </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ГІ</w:t>
      </w:r>
      <w:r w:rsidRPr="008022D3">
        <w:rPr>
          <w:rFonts w:ascii="Times New Roman" w:hAnsi="Times New Roman" w:cs="Times New Roman"/>
          <w:bCs/>
          <w:iCs/>
          <w:sz w:val="28"/>
          <w:szCs w:val="28"/>
        </w:rPr>
        <w:t xml:space="preserve"> Глибинне інтерв’ю </w:t>
      </w:r>
    </w:p>
    <w:p w:rsid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ГР</w:t>
      </w:r>
      <w:r w:rsidRPr="008022D3">
        <w:rPr>
          <w:rFonts w:ascii="Times New Roman" w:hAnsi="Times New Roman" w:cs="Times New Roman"/>
          <w:bCs/>
          <w:iCs/>
          <w:sz w:val="28"/>
          <w:szCs w:val="28"/>
        </w:rPr>
        <w:t xml:space="preserve"> Громадська рада </w:t>
      </w:r>
    </w:p>
    <w:p w:rsidR="00FF3E21" w:rsidRPr="008022D3" w:rsidRDefault="00FF3E21" w:rsidP="008022D3">
      <w:pPr>
        <w:spacing w:after="0" w:line="360" w:lineRule="auto"/>
        <w:ind w:firstLine="709"/>
        <w:jc w:val="both"/>
        <w:rPr>
          <w:rFonts w:ascii="Times New Roman" w:hAnsi="Times New Roman" w:cs="Times New Roman"/>
          <w:bCs/>
          <w:iCs/>
          <w:sz w:val="28"/>
          <w:szCs w:val="28"/>
        </w:rPr>
      </w:pPr>
      <w:r>
        <w:rPr>
          <w:rFonts w:ascii="Times New Roman" w:hAnsi="Times New Roman" w:cs="Times New Roman"/>
          <w:b/>
          <w:bCs/>
          <w:iCs/>
          <w:sz w:val="28"/>
          <w:szCs w:val="28"/>
        </w:rPr>
        <w:t>О</w:t>
      </w:r>
      <w:r w:rsidRPr="008022D3">
        <w:rPr>
          <w:rFonts w:ascii="Times New Roman" w:hAnsi="Times New Roman" w:cs="Times New Roman"/>
          <w:b/>
          <w:bCs/>
          <w:iCs/>
          <w:sz w:val="28"/>
          <w:szCs w:val="28"/>
        </w:rPr>
        <w:t>ГС</w:t>
      </w:r>
      <w:r w:rsidRPr="008022D3">
        <w:rPr>
          <w:rFonts w:ascii="Times New Roman" w:hAnsi="Times New Roman" w:cs="Times New Roman"/>
          <w:bCs/>
          <w:iCs/>
          <w:sz w:val="28"/>
          <w:szCs w:val="28"/>
        </w:rPr>
        <w:t xml:space="preserve"> </w:t>
      </w:r>
      <w:r>
        <w:rPr>
          <w:rFonts w:ascii="Times New Roman" w:hAnsi="Times New Roman" w:cs="Times New Roman"/>
          <w:bCs/>
          <w:iCs/>
          <w:sz w:val="28"/>
          <w:szCs w:val="28"/>
        </w:rPr>
        <w:t>Організації г</w:t>
      </w:r>
      <w:r w:rsidRPr="008022D3">
        <w:rPr>
          <w:rFonts w:ascii="Times New Roman" w:hAnsi="Times New Roman" w:cs="Times New Roman"/>
          <w:bCs/>
          <w:iCs/>
          <w:sz w:val="28"/>
          <w:szCs w:val="28"/>
        </w:rPr>
        <w:t>ромадянськ</w:t>
      </w:r>
      <w:r>
        <w:rPr>
          <w:rFonts w:ascii="Times New Roman" w:hAnsi="Times New Roman" w:cs="Times New Roman"/>
          <w:bCs/>
          <w:iCs/>
          <w:sz w:val="28"/>
          <w:szCs w:val="28"/>
        </w:rPr>
        <w:t>ого</w:t>
      </w:r>
      <w:r w:rsidRPr="008022D3">
        <w:rPr>
          <w:rFonts w:ascii="Times New Roman" w:hAnsi="Times New Roman" w:cs="Times New Roman"/>
          <w:bCs/>
          <w:iCs/>
          <w:sz w:val="28"/>
          <w:szCs w:val="28"/>
        </w:rPr>
        <w:t xml:space="preserve"> суспільств</w:t>
      </w:r>
      <w:r>
        <w:rPr>
          <w:rFonts w:ascii="Times New Roman" w:hAnsi="Times New Roman" w:cs="Times New Roman"/>
          <w:bCs/>
          <w:iCs/>
          <w:sz w:val="28"/>
          <w:szCs w:val="28"/>
        </w:rPr>
        <w:t>а</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ОМС</w:t>
      </w:r>
      <w:r w:rsidRPr="008022D3">
        <w:rPr>
          <w:rFonts w:ascii="Times New Roman" w:hAnsi="Times New Roman" w:cs="Times New Roman"/>
          <w:bCs/>
          <w:iCs/>
          <w:sz w:val="28"/>
          <w:szCs w:val="28"/>
        </w:rPr>
        <w:t xml:space="preserve"> Органи місцевого самоврядування </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ОСН</w:t>
      </w:r>
      <w:r w:rsidRPr="008022D3">
        <w:rPr>
          <w:rFonts w:ascii="Times New Roman" w:hAnsi="Times New Roman" w:cs="Times New Roman"/>
          <w:bCs/>
          <w:iCs/>
          <w:sz w:val="28"/>
          <w:szCs w:val="28"/>
        </w:rPr>
        <w:t xml:space="preserve"> Органи самоорганізації населення </w:t>
      </w:r>
    </w:p>
    <w:p w:rsidR="008022D3" w:rsidRPr="008022D3" w:rsidRDefault="008022D3" w:rsidP="008022D3">
      <w:pPr>
        <w:spacing w:after="0" w:line="360" w:lineRule="auto"/>
        <w:ind w:firstLine="709"/>
        <w:jc w:val="both"/>
        <w:rPr>
          <w:rFonts w:ascii="Times New Roman" w:hAnsi="Times New Roman" w:cs="Times New Roman"/>
          <w:bCs/>
          <w:iCs/>
          <w:sz w:val="28"/>
          <w:szCs w:val="28"/>
        </w:rPr>
      </w:pPr>
      <w:r w:rsidRPr="008022D3">
        <w:rPr>
          <w:rFonts w:ascii="Times New Roman" w:hAnsi="Times New Roman" w:cs="Times New Roman"/>
          <w:b/>
          <w:bCs/>
          <w:iCs/>
          <w:sz w:val="28"/>
          <w:szCs w:val="28"/>
        </w:rPr>
        <w:t>ПМР</w:t>
      </w:r>
      <w:r w:rsidRPr="008022D3">
        <w:rPr>
          <w:rFonts w:ascii="Times New Roman" w:hAnsi="Times New Roman" w:cs="Times New Roman"/>
          <w:bCs/>
          <w:iCs/>
          <w:sz w:val="28"/>
          <w:szCs w:val="28"/>
        </w:rPr>
        <w:t xml:space="preserve"> </w:t>
      </w:r>
      <w:r>
        <w:rPr>
          <w:rFonts w:ascii="Times New Roman" w:hAnsi="Times New Roman" w:cs="Times New Roman"/>
          <w:bCs/>
          <w:iCs/>
          <w:sz w:val="28"/>
          <w:szCs w:val="28"/>
        </w:rPr>
        <w:t>Полтав</w:t>
      </w:r>
      <w:r w:rsidRPr="008022D3">
        <w:rPr>
          <w:rFonts w:ascii="Times New Roman" w:hAnsi="Times New Roman" w:cs="Times New Roman"/>
          <w:bCs/>
          <w:iCs/>
          <w:sz w:val="28"/>
          <w:szCs w:val="28"/>
        </w:rPr>
        <w:t>ська міська рада</w:t>
      </w:r>
    </w:p>
    <w:p w:rsidR="00D03DDA" w:rsidRDefault="00D03DDA">
      <w:pPr>
        <w:rPr>
          <w:rFonts w:ascii="Times New Roman" w:hAnsi="Times New Roman" w:cs="Times New Roman"/>
          <w:sz w:val="28"/>
          <w:szCs w:val="28"/>
        </w:rPr>
      </w:pPr>
      <w:r>
        <w:rPr>
          <w:rFonts w:ascii="Times New Roman" w:hAnsi="Times New Roman" w:cs="Times New Roman"/>
          <w:sz w:val="28"/>
          <w:szCs w:val="28"/>
        </w:rPr>
        <w:br w:type="page"/>
      </w:r>
    </w:p>
    <w:p w:rsidR="00D03DDA" w:rsidRPr="00A5151B" w:rsidRDefault="00D03DDA" w:rsidP="00D03DDA">
      <w:pPr>
        <w:pStyle w:val="a4"/>
        <w:spacing w:before="0" w:line="360" w:lineRule="auto"/>
        <w:ind w:firstLine="709"/>
        <w:jc w:val="center"/>
        <w:rPr>
          <w:rFonts w:ascii="Times New Roman" w:hAnsi="Times New Roman" w:cs="Times New Roman"/>
          <w:lang w:val="uk-UA"/>
        </w:rPr>
      </w:pPr>
      <w:r w:rsidRPr="008023D9">
        <w:rPr>
          <w:rFonts w:ascii="Times New Roman" w:hAnsi="Times New Roman" w:cs="Times New Roman"/>
          <w:color w:val="auto"/>
          <w:lang w:val="uk-UA"/>
        </w:rPr>
        <w:lastRenderedPageBreak/>
        <w:t>ЗМІСТ</w:t>
      </w:r>
    </w:p>
    <w:p w:rsidR="00D03DDA" w:rsidRPr="00EF1090" w:rsidRDefault="00D03DDA" w:rsidP="00D03DDA">
      <w:pPr>
        <w:pStyle w:val="21"/>
        <w:tabs>
          <w:tab w:val="clear" w:pos="9639"/>
          <w:tab w:val="right" w:leader="dot" w:pos="9356"/>
        </w:tabs>
        <w:rPr>
          <w:rStyle w:val="a3"/>
          <w:rFonts w:ascii="Times New Roman" w:hAnsi="Times New Roman" w:cs="Times New Roman"/>
          <w:noProof/>
          <w:sz w:val="28"/>
          <w:szCs w:val="28"/>
          <w:lang w:val="uk-UA"/>
        </w:rPr>
      </w:pPr>
      <w:r w:rsidRPr="00BB4B51">
        <w:rPr>
          <w:rFonts w:ascii="Times New Roman" w:hAnsi="Times New Roman" w:cs="Times New Roman"/>
          <w:sz w:val="28"/>
          <w:szCs w:val="28"/>
          <w:lang w:val="uk-UA"/>
        </w:rPr>
        <w:fldChar w:fldCharType="begin"/>
      </w:r>
      <w:r w:rsidRPr="00BB4B51">
        <w:rPr>
          <w:rFonts w:ascii="Times New Roman" w:hAnsi="Times New Roman" w:cs="Times New Roman"/>
          <w:sz w:val="28"/>
          <w:szCs w:val="28"/>
          <w:lang w:val="uk-UA"/>
        </w:rPr>
        <w:instrText xml:space="preserve"> TOC \o "1-3" \h \z \u </w:instrText>
      </w:r>
      <w:r w:rsidRPr="00BB4B51">
        <w:rPr>
          <w:rFonts w:ascii="Times New Roman" w:hAnsi="Times New Roman" w:cs="Times New Roman"/>
          <w:sz w:val="28"/>
          <w:szCs w:val="28"/>
          <w:lang w:val="uk-UA"/>
        </w:rPr>
        <w:fldChar w:fldCharType="separate"/>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TOC \o "1-3" \h \z \u </w:instrText>
      </w:r>
      <w:r>
        <w:rPr>
          <w:rFonts w:ascii="Times New Roman" w:hAnsi="Times New Roman" w:cs="Times New Roman"/>
          <w:sz w:val="28"/>
          <w:szCs w:val="28"/>
          <w:lang w:val="uk-UA"/>
        </w:rPr>
        <w:fldChar w:fldCharType="separate"/>
      </w:r>
      <w:hyperlink r:id="rId11" w:anchor="_Toc501061652" w:history="1">
        <w:r w:rsidRPr="00EF1090">
          <w:rPr>
            <w:rStyle w:val="a3"/>
            <w:rFonts w:ascii="Times New Roman" w:hAnsi="Times New Roman" w:cs="Times New Roman"/>
            <w:noProof/>
            <w:sz w:val="28"/>
            <w:szCs w:val="28"/>
            <w:lang w:val="uk-UA"/>
          </w:rPr>
          <w:t>ВСТУП</w:t>
        </w:r>
        <w:r w:rsidRPr="00EF1090">
          <w:rPr>
            <w:rStyle w:val="a3"/>
            <w:rFonts w:ascii="Times New Roman" w:hAnsi="Times New Roman" w:cs="Times New Roman"/>
            <w:noProof/>
            <w:webHidden/>
            <w:sz w:val="28"/>
            <w:szCs w:val="28"/>
            <w:lang w:val="uk-UA"/>
          </w:rPr>
          <w:tab/>
          <w:t>..…</w:t>
        </w:r>
      </w:hyperlink>
      <w:r w:rsidR="00757777">
        <w:rPr>
          <w:rStyle w:val="a3"/>
          <w:rFonts w:ascii="Times New Roman" w:hAnsi="Times New Roman" w:cs="Times New Roman"/>
          <w:noProof/>
          <w:sz w:val="28"/>
          <w:szCs w:val="28"/>
          <w:lang w:val="uk-UA"/>
        </w:rPr>
        <w:t>6</w:t>
      </w:r>
    </w:p>
    <w:p w:rsidR="00D03DDA" w:rsidRPr="00ED748A" w:rsidRDefault="00FB0268" w:rsidP="00D03DDA">
      <w:pPr>
        <w:pStyle w:val="21"/>
        <w:tabs>
          <w:tab w:val="clear" w:pos="9639"/>
          <w:tab w:val="right" w:leader="dot" w:pos="9356"/>
        </w:tabs>
        <w:rPr>
          <w:rStyle w:val="a3"/>
          <w:rFonts w:ascii="Times New Roman" w:hAnsi="Times New Roman" w:cs="Times New Roman"/>
          <w:noProof/>
          <w:color w:val="auto"/>
          <w:sz w:val="28"/>
          <w:szCs w:val="28"/>
          <w:u w:val="none"/>
          <w:lang w:val="uk-UA"/>
        </w:rPr>
      </w:pPr>
      <w:hyperlink r:id="rId12" w:anchor="_Toc501061653" w:history="1">
        <w:r w:rsidR="00D03DDA" w:rsidRPr="00EF1090">
          <w:rPr>
            <w:rStyle w:val="a3"/>
            <w:rFonts w:ascii="Times New Roman" w:hAnsi="Times New Roman" w:cs="Times New Roman"/>
            <w:noProof/>
            <w:sz w:val="28"/>
            <w:szCs w:val="28"/>
            <w:lang w:val="uk-UA"/>
          </w:rPr>
          <w:t>РОЗДІЛ 1.</w:t>
        </w:r>
      </w:hyperlink>
      <w:r w:rsidR="00493104">
        <w:rPr>
          <w:rStyle w:val="a3"/>
          <w:rFonts w:ascii="Times New Roman" w:hAnsi="Times New Roman" w:cs="Times New Roman"/>
          <w:noProof/>
          <w:sz w:val="28"/>
          <w:szCs w:val="28"/>
          <w:lang w:val="uk-UA"/>
        </w:rPr>
        <w:t xml:space="preserve"> </w:t>
      </w:r>
      <w:hyperlink r:id="rId13" w:anchor="_Toc501061654" w:history="1">
        <w:r w:rsidR="00D03DDA" w:rsidRPr="00EF1090">
          <w:rPr>
            <w:rStyle w:val="a3"/>
            <w:rFonts w:ascii="Times New Roman" w:hAnsi="Times New Roman" w:cs="Times New Roman"/>
            <w:noProof/>
            <w:sz w:val="28"/>
            <w:szCs w:val="28"/>
            <w:lang w:val="uk-UA"/>
          </w:rPr>
          <w:t xml:space="preserve">ТЕОРЕТИКО-ПРАВОВІ ЗАСАДИ </w:t>
        </w:r>
        <w:r w:rsidR="00D03DDA">
          <w:rPr>
            <w:rStyle w:val="a3"/>
            <w:rFonts w:ascii="Times New Roman" w:hAnsi="Times New Roman" w:cs="Times New Roman"/>
            <w:noProof/>
            <w:sz w:val="28"/>
            <w:szCs w:val="28"/>
            <w:lang w:val="uk-UA"/>
          </w:rPr>
          <w:t>ВЗАЄМОДІЇ ОРГАНІВ ДЕРЖАВНОЇ ВЛАДИ З ІНСТИТУТАМИ ГРОМАДЯНСЬКОГО СУСПІЛЬСТВА В</w:t>
        </w:r>
        <w:r w:rsidR="00D03DDA" w:rsidRPr="00EF1090">
          <w:rPr>
            <w:rStyle w:val="a3"/>
            <w:rFonts w:ascii="Times New Roman" w:hAnsi="Times New Roman" w:cs="Times New Roman"/>
            <w:noProof/>
            <w:sz w:val="28"/>
            <w:szCs w:val="28"/>
            <w:lang w:val="uk-UA"/>
          </w:rPr>
          <w:t xml:space="preserve"> УКРАЇНІ</w:t>
        </w:r>
        <w:r w:rsidR="00D03DDA" w:rsidRPr="00EF1090">
          <w:rPr>
            <w:rStyle w:val="a3"/>
            <w:rFonts w:ascii="Times New Roman" w:hAnsi="Times New Roman" w:cs="Times New Roman"/>
            <w:noProof/>
            <w:webHidden/>
            <w:sz w:val="28"/>
            <w:szCs w:val="28"/>
            <w:lang w:val="uk-UA"/>
          </w:rPr>
          <w:tab/>
        </w:r>
      </w:hyperlink>
      <w:r w:rsidR="00757777" w:rsidRPr="00ED748A">
        <w:rPr>
          <w:rStyle w:val="a3"/>
          <w:rFonts w:ascii="Times New Roman" w:hAnsi="Times New Roman" w:cs="Times New Roman"/>
          <w:noProof/>
          <w:color w:val="auto"/>
          <w:sz w:val="28"/>
          <w:szCs w:val="28"/>
          <w:u w:val="none"/>
          <w:lang w:val="uk-UA"/>
        </w:rPr>
        <w:t>10</w:t>
      </w:r>
    </w:p>
    <w:p w:rsidR="00D03DDA" w:rsidRPr="00824C94" w:rsidRDefault="00FB0268" w:rsidP="00D03DDA">
      <w:pPr>
        <w:pStyle w:val="21"/>
        <w:tabs>
          <w:tab w:val="clear" w:pos="9639"/>
          <w:tab w:val="right" w:leader="dot" w:pos="9356"/>
        </w:tabs>
        <w:ind w:left="1701" w:hanging="567"/>
        <w:rPr>
          <w:rStyle w:val="a3"/>
          <w:rFonts w:ascii="Times New Roman" w:hAnsi="Times New Roman" w:cs="Times New Roman"/>
          <w:noProof/>
          <w:sz w:val="28"/>
          <w:szCs w:val="28"/>
          <w:lang w:val="uk-UA"/>
        </w:rPr>
      </w:pPr>
      <w:hyperlink r:id="rId14" w:anchor="_Toc501061655" w:history="1">
        <w:r w:rsidR="00D03DDA" w:rsidRPr="00824C94">
          <w:rPr>
            <w:rStyle w:val="a3"/>
            <w:rFonts w:ascii="Times New Roman" w:hAnsi="Times New Roman" w:cs="Times New Roman"/>
            <w:noProof/>
            <w:sz w:val="28"/>
            <w:szCs w:val="28"/>
            <w:lang w:val="uk-UA"/>
          </w:rPr>
          <w:t xml:space="preserve">1.1. </w:t>
        </w:r>
        <w:r w:rsidR="003A6A7C">
          <w:rPr>
            <w:rStyle w:val="a3"/>
            <w:rFonts w:ascii="Times New Roman" w:hAnsi="Times New Roman" w:cs="Times New Roman"/>
            <w:noProof/>
            <w:sz w:val="28"/>
            <w:szCs w:val="28"/>
            <w:lang w:val="uk-UA"/>
          </w:rPr>
          <w:t>І</w:t>
        </w:r>
        <w:r w:rsidR="00D03DDA" w:rsidRPr="00D03DDA">
          <w:rPr>
            <w:rStyle w:val="a3"/>
            <w:rFonts w:ascii="Times New Roman" w:hAnsi="Times New Roman" w:cs="Times New Roman"/>
            <w:noProof/>
            <w:sz w:val="28"/>
            <w:szCs w:val="28"/>
            <w:lang w:val="uk-UA"/>
          </w:rPr>
          <w:t>нститут</w:t>
        </w:r>
        <w:r w:rsidR="00D03DDA" w:rsidRPr="00D03DDA">
          <w:rPr>
            <w:rStyle w:val="a3"/>
            <w:rFonts w:ascii="Times New Roman" w:hAnsi="Times New Roman" w:cs="Times New Roman"/>
            <w:noProof/>
            <w:sz w:val="28"/>
            <w:szCs w:val="28"/>
          </w:rPr>
          <w:t>и</w:t>
        </w:r>
        <w:r w:rsidR="00D03DDA" w:rsidRPr="00D03DDA">
          <w:rPr>
            <w:rStyle w:val="a3"/>
            <w:rFonts w:ascii="Times New Roman" w:hAnsi="Times New Roman" w:cs="Times New Roman"/>
            <w:noProof/>
            <w:sz w:val="28"/>
            <w:szCs w:val="28"/>
            <w:lang w:val="uk-UA"/>
          </w:rPr>
          <w:t xml:space="preserve"> громадянського суспільства</w:t>
        </w:r>
        <w:r w:rsidR="00D03DDA" w:rsidRPr="00D03DDA">
          <w:rPr>
            <w:rStyle w:val="a3"/>
            <w:rFonts w:ascii="Times New Roman" w:hAnsi="Times New Roman" w:cs="Times New Roman"/>
            <w:noProof/>
            <w:sz w:val="28"/>
            <w:szCs w:val="28"/>
          </w:rPr>
          <w:t>: поняття та види</w:t>
        </w:r>
        <w:r w:rsidR="00D03DDA" w:rsidRPr="00824C94">
          <w:rPr>
            <w:rStyle w:val="a3"/>
            <w:rFonts w:ascii="Times New Roman" w:hAnsi="Times New Roman" w:cs="Times New Roman"/>
            <w:noProof/>
            <w:sz w:val="28"/>
            <w:szCs w:val="28"/>
            <w:lang w:val="uk-UA"/>
          </w:rPr>
          <w:t>........…</w:t>
        </w:r>
      </w:hyperlink>
      <w:r w:rsidR="00757777" w:rsidRPr="00ED748A">
        <w:rPr>
          <w:rStyle w:val="a3"/>
          <w:rFonts w:ascii="Times New Roman" w:hAnsi="Times New Roman" w:cs="Times New Roman"/>
          <w:noProof/>
          <w:color w:val="auto"/>
          <w:sz w:val="28"/>
          <w:szCs w:val="28"/>
          <w:u w:val="none"/>
          <w:lang w:val="uk-UA"/>
        </w:rPr>
        <w:t>10</w:t>
      </w:r>
    </w:p>
    <w:p w:rsidR="00D03DDA" w:rsidRPr="00ED748A" w:rsidRDefault="00FB0268" w:rsidP="00585255">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hyperlink r:id="rId15" w:anchor="_Toc501061656" w:history="1">
        <w:r w:rsidR="00D03DDA" w:rsidRPr="00ED748A">
          <w:rPr>
            <w:rStyle w:val="a3"/>
            <w:rFonts w:ascii="Times New Roman" w:hAnsi="Times New Roman" w:cs="Times New Roman"/>
            <w:noProof/>
            <w:color w:val="auto"/>
            <w:sz w:val="28"/>
            <w:szCs w:val="28"/>
            <w:u w:val="none"/>
            <w:lang w:val="uk-UA"/>
          </w:rPr>
          <w:t xml:space="preserve">1.2. Правове регулювання </w:t>
        </w:r>
        <w:r w:rsidR="00EF6DFC" w:rsidRPr="00ED748A">
          <w:rPr>
            <w:rStyle w:val="a3"/>
            <w:rFonts w:ascii="Times New Roman" w:hAnsi="Times New Roman" w:cs="Times New Roman"/>
            <w:noProof/>
            <w:color w:val="auto"/>
            <w:sz w:val="28"/>
            <w:szCs w:val="28"/>
            <w:u w:val="none"/>
            <w:lang w:val="uk-UA"/>
          </w:rPr>
          <w:t xml:space="preserve">взаємодії органів державної влади з інститутами громадянського суспільства в </w:t>
        </w:r>
        <w:r w:rsidR="002F7BBF" w:rsidRPr="00ED748A">
          <w:rPr>
            <w:rStyle w:val="a3"/>
            <w:rFonts w:ascii="Times New Roman" w:hAnsi="Times New Roman" w:cs="Times New Roman"/>
            <w:noProof/>
            <w:color w:val="auto"/>
            <w:sz w:val="28"/>
            <w:szCs w:val="28"/>
            <w:u w:val="none"/>
            <w:lang w:val="uk-UA"/>
          </w:rPr>
          <w:t>У</w:t>
        </w:r>
        <w:r w:rsidR="00EF6DFC" w:rsidRPr="00ED748A">
          <w:rPr>
            <w:rStyle w:val="a3"/>
            <w:rFonts w:ascii="Times New Roman" w:hAnsi="Times New Roman" w:cs="Times New Roman"/>
            <w:noProof/>
            <w:color w:val="auto"/>
            <w:sz w:val="28"/>
            <w:szCs w:val="28"/>
            <w:u w:val="none"/>
            <w:lang w:val="uk-UA"/>
          </w:rPr>
          <w:t>країні</w:t>
        </w:r>
        <w:r w:rsidR="00D03DDA" w:rsidRPr="00ED748A">
          <w:rPr>
            <w:rStyle w:val="a3"/>
            <w:rFonts w:ascii="Times New Roman" w:hAnsi="Times New Roman" w:cs="Times New Roman"/>
            <w:noProof/>
            <w:webHidden/>
            <w:color w:val="auto"/>
            <w:sz w:val="28"/>
            <w:szCs w:val="28"/>
            <w:u w:val="none"/>
            <w:lang w:val="uk-UA"/>
          </w:rPr>
          <w:tab/>
          <w:t>2</w:t>
        </w:r>
      </w:hyperlink>
      <w:r w:rsidR="00B614EE" w:rsidRPr="00ED748A">
        <w:rPr>
          <w:rStyle w:val="a3"/>
          <w:rFonts w:ascii="Times New Roman" w:hAnsi="Times New Roman" w:cs="Times New Roman"/>
          <w:noProof/>
          <w:color w:val="auto"/>
          <w:sz w:val="28"/>
          <w:szCs w:val="28"/>
          <w:u w:val="none"/>
          <w:lang w:val="uk-UA"/>
        </w:rPr>
        <w:t>2</w:t>
      </w:r>
    </w:p>
    <w:p w:rsidR="00D03DDA" w:rsidRPr="00ED748A" w:rsidRDefault="00FB0268" w:rsidP="00585255">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hyperlink r:id="rId16" w:anchor="_Toc501061657" w:history="1">
        <w:r w:rsidR="00D03DDA" w:rsidRPr="00ED748A">
          <w:rPr>
            <w:rStyle w:val="a3"/>
            <w:rFonts w:ascii="Times New Roman" w:hAnsi="Times New Roman" w:cs="Times New Roman"/>
            <w:noProof/>
            <w:color w:val="auto"/>
            <w:sz w:val="28"/>
            <w:szCs w:val="28"/>
            <w:u w:val="none"/>
            <w:lang w:val="uk-UA"/>
          </w:rPr>
          <w:t xml:space="preserve">1.3. </w:t>
        </w:r>
        <w:r w:rsidR="00501E16" w:rsidRPr="00ED748A">
          <w:rPr>
            <w:rStyle w:val="a3"/>
            <w:rFonts w:ascii="Times New Roman" w:hAnsi="Times New Roman" w:cs="Times New Roman"/>
            <w:noProof/>
            <w:color w:val="auto"/>
            <w:sz w:val="28"/>
            <w:szCs w:val="28"/>
            <w:u w:val="none"/>
            <w:lang w:val="uk-UA"/>
          </w:rPr>
          <w:t>Європейські</w:t>
        </w:r>
        <w:r w:rsidR="00D03DDA" w:rsidRPr="00ED748A">
          <w:rPr>
            <w:rStyle w:val="a3"/>
            <w:rFonts w:ascii="Times New Roman" w:hAnsi="Times New Roman" w:cs="Times New Roman"/>
            <w:noProof/>
            <w:color w:val="auto"/>
            <w:sz w:val="28"/>
            <w:szCs w:val="28"/>
            <w:u w:val="none"/>
            <w:lang w:val="uk-UA"/>
          </w:rPr>
          <w:t xml:space="preserve">і стандарти </w:t>
        </w:r>
        <w:r w:rsidR="002F7BBF" w:rsidRPr="00ED748A">
          <w:rPr>
            <w:rStyle w:val="a3"/>
            <w:rFonts w:ascii="Times New Roman" w:hAnsi="Times New Roman" w:cs="Times New Roman"/>
            <w:noProof/>
            <w:color w:val="auto"/>
            <w:sz w:val="28"/>
            <w:szCs w:val="28"/>
            <w:u w:val="none"/>
            <w:lang w:val="uk-UA"/>
          </w:rPr>
          <w:t xml:space="preserve">взаємодії органів державної влади з інститутами громадянського суспільства в </w:t>
        </w:r>
        <w:r w:rsidR="00672F3E" w:rsidRPr="00ED748A">
          <w:rPr>
            <w:rStyle w:val="a3"/>
            <w:rFonts w:ascii="Times New Roman" w:hAnsi="Times New Roman" w:cs="Times New Roman"/>
            <w:noProof/>
            <w:color w:val="auto"/>
            <w:sz w:val="28"/>
            <w:szCs w:val="28"/>
            <w:u w:val="none"/>
            <w:lang w:val="uk-UA"/>
          </w:rPr>
          <w:t>У</w:t>
        </w:r>
        <w:r w:rsidR="002F7BBF" w:rsidRPr="00ED748A">
          <w:rPr>
            <w:rStyle w:val="a3"/>
            <w:rFonts w:ascii="Times New Roman" w:hAnsi="Times New Roman" w:cs="Times New Roman"/>
            <w:noProof/>
            <w:color w:val="auto"/>
            <w:sz w:val="28"/>
            <w:szCs w:val="28"/>
            <w:u w:val="none"/>
            <w:lang w:val="uk-UA"/>
          </w:rPr>
          <w:t>країні</w:t>
        </w:r>
        <w:r w:rsidR="00D03DDA" w:rsidRPr="00ED748A">
          <w:rPr>
            <w:rStyle w:val="a3"/>
            <w:rFonts w:ascii="Times New Roman" w:hAnsi="Times New Roman" w:cs="Times New Roman"/>
            <w:noProof/>
            <w:webHidden/>
            <w:color w:val="auto"/>
            <w:sz w:val="28"/>
            <w:szCs w:val="28"/>
            <w:u w:val="none"/>
            <w:lang w:val="uk-UA"/>
          </w:rPr>
          <w:tab/>
          <w:t>3</w:t>
        </w:r>
      </w:hyperlink>
      <w:r w:rsidR="00B614EE" w:rsidRPr="00ED748A">
        <w:rPr>
          <w:rStyle w:val="a3"/>
          <w:rFonts w:ascii="Times New Roman" w:hAnsi="Times New Roman" w:cs="Times New Roman"/>
          <w:noProof/>
          <w:color w:val="auto"/>
          <w:sz w:val="28"/>
          <w:szCs w:val="28"/>
          <w:u w:val="none"/>
          <w:lang w:val="uk-UA"/>
        </w:rPr>
        <w:t>1</w:t>
      </w:r>
    </w:p>
    <w:p w:rsidR="00D03DDA" w:rsidRPr="00824C94" w:rsidRDefault="00FB0268" w:rsidP="00D03DDA">
      <w:pPr>
        <w:pStyle w:val="21"/>
        <w:tabs>
          <w:tab w:val="clear" w:pos="9639"/>
          <w:tab w:val="right" w:leader="dot" w:pos="9356"/>
        </w:tabs>
        <w:rPr>
          <w:rStyle w:val="a3"/>
          <w:rFonts w:ascii="Times New Roman" w:hAnsi="Times New Roman" w:cs="Times New Roman"/>
          <w:sz w:val="28"/>
          <w:szCs w:val="28"/>
          <w:lang w:val="uk-UA"/>
        </w:rPr>
      </w:pPr>
      <w:hyperlink r:id="rId17" w:anchor="_Toc501061658" w:history="1">
        <w:r w:rsidR="00D03DDA" w:rsidRPr="00824C94">
          <w:rPr>
            <w:rStyle w:val="a3"/>
            <w:rFonts w:ascii="Times New Roman" w:hAnsi="Times New Roman" w:cs="Times New Roman"/>
            <w:noProof/>
            <w:sz w:val="28"/>
            <w:szCs w:val="28"/>
            <w:lang w:val="uk-UA"/>
          </w:rPr>
          <w:t>РОЗДІЛ 2</w:t>
        </w:r>
        <w:r w:rsidR="00D03DDA" w:rsidRPr="00824C94">
          <w:rPr>
            <w:rStyle w:val="a3"/>
            <w:rFonts w:ascii="Times New Roman" w:hAnsi="Times New Roman" w:cs="Times New Roman"/>
            <w:webHidden/>
            <w:sz w:val="28"/>
            <w:szCs w:val="28"/>
            <w:lang w:val="uk-UA"/>
          </w:rPr>
          <w:t>.</w:t>
        </w:r>
      </w:hyperlink>
      <w:r w:rsidR="007428B3">
        <w:rPr>
          <w:rStyle w:val="a3"/>
          <w:rFonts w:ascii="Times New Roman" w:hAnsi="Times New Roman" w:cs="Times New Roman"/>
          <w:sz w:val="28"/>
          <w:szCs w:val="28"/>
          <w:lang w:val="uk-UA"/>
        </w:rPr>
        <w:t xml:space="preserve"> </w:t>
      </w:r>
      <w:hyperlink r:id="rId18" w:anchor="_Toc501061659" w:history="1">
        <w:r w:rsidR="00D03DDA" w:rsidRPr="00ED748A">
          <w:rPr>
            <w:rStyle w:val="a3"/>
            <w:rFonts w:ascii="Times New Roman" w:hAnsi="Times New Roman" w:cs="Times New Roman"/>
            <w:noProof/>
            <w:color w:val="auto"/>
            <w:sz w:val="28"/>
            <w:szCs w:val="28"/>
            <w:u w:val="none"/>
            <w:lang w:val="uk-UA"/>
          </w:rPr>
          <w:t xml:space="preserve">АНАЛІЗ </w:t>
        </w:r>
        <w:r w:rsidR="003A6A7C" w:rsidRPr="00ED748A">
          <w:rPr>
            <w:rStyle w:val="a3"/>
            <w:rFonts w:ascii="Times New Roman" w:hAnsi="Times New Roman" w:cs="Times New Roman"/>
            <w:noProof/>
            <w:color w:val="auto"/>
            <w:sz w:val="28"/>
            <w:szCs w:val="28"/>
            <w:u w:val="none"/>
            <w:lang w:val="uk-UA"/>
          </w:rPr>
          <w:t>МЕХАНІЗМІВ ВЗАЄМОДІЇ ОРГАНІВ МІСЦЕВОГО САМОВРЯДУВАННЯ З ГРОМАДСЬКИМИ ОРГАНІЗАЦІЇ В ГУМАНІИАРНІЙ СФЕРІ</w:t>
        </w:r>
        <w:r w:rsidR="00D03DDA" w:rsidRPr="00ED748A">
          <w:rPr>
            <w:rStyle w:val="a3"/>
            <w:rFonts w:ascii="Times New Roman" w:hAnsi="Times New Roman" w:cs="Times New Roman"/>
            <w:noProof/>
            <w:webHidden/>
            <w:color w:val="auto"/>
            <w:sz w:val="28"/>
            <w:szCs w:val="28"/>
            <w:u w:val="none"/>
            <w:lang w:val="uk-UA"/>
          </w:rPr>
          <w:tab/>
          <w:t>4</w:t>
        </w:r>
      </w:hyperlink>
      <w:r w:rsidR="00B614EE" w:rsidRPr="00ED748A">
        <w:rPr>
          <w:rStyle w:val="a3"/>
          <w:rFonts w:ascii="Times New Roman" w:hAnsi="Times New Roman" w:cs="Times New Roman"/>
          <w:noProof/>
          <w:color w:val="auto"/>
          <w:sz w:val="28"/>
          <w:szCs w:val="28"/>
          <w:u w:val="none"/>
          <w:lang w:val="uk-UA"/>
        </w:rPr>
        <w:t>4</w:t>
      </w:r>
    </w:p>
    <w:p w:rsidR="003564CA" w:rsidRPr="00585255" w:rsidRDefault="003564CA" w:rsidP="00585255">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r w:rsidRPr="00585255">
        <w:rPr>
          <w:rStyle w:val="a3"/>
          <w:rFonts w:ascii="Times New Roman" w:hAnsi="Times New Roman" w:cs="Times New Roman"/>
          <w:noProof/>
          <w:color w:val="auto"/>
          <w:sz w:val="28"/>
          <w:szCs w:val="28"/>
          <w:u w:val="none"/>
          <w:lang w:val="uk-UA"/>
        </w:rPr>
        <w:t>2.1. Стратегія сприяння розвитку громадянського суспільства в Україні……………………</w:t>
      </w:r>
      <w:r w:rsidR="00ED748A">
        <w:rPr>
          <w:rStyle w:val="a3"/>
          <w:rFonts w:ascii="Times New Roman" w:hAnsi="Times New Roman" w:cs="Times New Roman"/>
          <w:noProof/>
          <w:color w:val="auto"/>
          <w:sz w:val="28"/>
          <w:szCs w:val="28"/>
          <w:u w:val="none"/>
          <w:lang w:val="uk-UA"/>
        </w:rPr>
        <w:t>……………………………………………44</w:t>
      </w:r>
      <w:r w:rsidRPr="00585255">
        <w:rPr>
          <w:rStyle w:val="a3"/>
          <w:rFonts w:ascii="Times New Roman" w:hAnsi="Times New Roman" w:cs="Times New Roman"/>
          <w:noProof/>
          <w:color w:val="auto"/>
          <w:sz w:val="28"/>
          <w:szCs w:val="28"/>
          <w:u w:val="none"/>
          <w:lang w:val="uk-UA"/>
        </w:rPr>
        <w:t xml:space="preserve"> </w:t>
      </w:r>
    </w:p>
    <w:p w:rsidR="00D03DDA" w:rsidRPr="00824C94" w:rsidRDefault="00FB0268" w:rsidP="00585255">
      <w:pPr>
        <w:pStyle w:val="21"/>
        <w:tabs>
          <w:tab w:val="clear" w:pos="9639"/>
          <w:tab w:val="right" w:leader="dot" w:pos="9356"/>
        </w:tabs>
        <w:ind w:left="1134"/>
        <w:rPr>
          <w:rStyle w:val="a3"/>
          <w:rFonts w:ascii="Times New Roman" w:hAnsi="Times New Roman" w:cs="Times New Roman"/>
          <w:sz w:val="28"/>
          <w:szCs w:val="28"/>
          <w:lang w:val="uk-UA"/>
        </w:rPr>
      </w:pPr>
      <w:hyperlink r:id="rId19" w:anchor="_Toc501061660" w:history="1">
        <w:r w:rsidR="00D03DDA" w:rsidRPr="00824C94">
          <w:rPr>
            <w:rStyle w:val="a3"/>
            <w:rFonts w:ascii="Times New Roman" w:hAnsi="Times New Roman" w:cs="Times New Roman"/>
            <w:noProof/>
            <w:sz w:val="28"/>
            <w:szCs w:val="28"/>
            <w:lang w:val="uk-UA"/>
          </w:rPr>
          <w:t>2.</w:t>
        </w:r>
        <w:r w:rsidR="003564CA">
          <w:rPr>
            <w:rStyle w:val="a3"/>
            <w:rFonts w:ascii="Times New Roman" w:hAnsi="Times New Roman" w:cs="Times New Roman"/>
            <w:noProof/>
            <w:sz w:val="28"/>
            <w:szCs w:val="28"/>
            <w:lang w:val="uk-UA"/>
          </w:rPr>
          <w:t>2</w:t>
        </w:r>
        <w:r w:rsidR="00D03DDA" w:rsidRPr="00824C94">
          <w:rPr>
            <w:rStyle w:val="a3"/>
            <w:rFonts w:ascii="Times New Roman" w:hAnsi="Times New Roman" w:cs="Times New Roman"/>
            <w:noProof/>
            <w:sz w:val="28"/>
            <w:szCs w:val="28"/>
            <w:lang w:val="uk-UA"/>
          </w:rPr>
          <w:t xml:space="preserve">. </w:t>
        </w:r>
        <w:r w:rsidR="00EF6DFC" w:rsidRPr="00EF6DFC">
          <w:rPr>
            <w:rStyle w:val="a3"/>
            <w:rFonts w:ascii="Times New Roman" w:hAnsi="Times New Roman" w:cs="Times New Roman"/>
            <w:noProof/>
            <w:sz w:val="28"/>
            <w:szCs w:val="28"/>
            <w:lang w:val="uk-UA"/>
          </w:rPr>
          <w:t>Аналіз сучасного стану впливу громадянського суспільства на розвиток регіону</w:t>
        </w:r>
        <w:r w:rsidR="00D03DDA" w:rsidRPr="00824C94">
          <w:rPr>
            <w:rStyle w:val="a3"/>
            <w:rFonts w:ascii="Times New Roman" w:hAnsi="Times New Roman" w:cs="Times New Roman"/>
            <w:noProof/>
            <w:webHidden/>
            <w:sz w:val="28"/>
            <w:szCs w:val="28"/>
            <w:lang w:val="uk-UA"/>
          </w:rPr>
          <w:tab/>
        </w:r>
      </w:hyperlink>
      <w:r w:rsidR="00757777" w:rsidRPr="00ED748A">
        <w:rPr>
          <w:rStyle w:val="a3"/>
          <w:rFonts w:ascii="Times New Roman" w:hAnsi="Times New Roman" w:cs="Times New Roman"/>
          <w:noProof/>
          <w:color w:val="auto"/>
          <w:sz w:val="28"/>
          <w:szCs w:val="28"/>
          <w:u w:val="none"/>
          <w:lang w:val="uk-UA"/>
        </w:rPr>
        <w:t>5</w:t>
      </w:r>
      <w:r w:rsidR="00B614EE" w:rsidRPr="00ED748A">
        <w:rPr>
          <w:rStyle w:val="a3"/>
          <w:rFonts w:ascii="Times New Roman" w:hAnsi="Times New Roman" w:cs="Times New Roman"/>
          <w:noProof/>
          <w:webHidden/>
          <w:color w:val="auto"/>
          <w:sz w:val="28"/>
          <w:szCs w:val="28"/>
          <w:u w:val="none"/>
          <w:lang w:val="uk-UA"/>
        </w:rPr>
        <w:t>4</w:t>
      </w:r>
    </w:p>
    <w:p w:rsidR="00D03DDA" w:rsidRPr="002F7BBF" w:rsidRDefault="00FB0268" w:rsidP="00585255">
      <w:pPr>
        <w:pStyle w:val="21"/>
        <w:tabs>
          <w:tab w:val="clear" w:pos="9639"/>
          <w:tab w:val="right" w:leader="dot" w:pos="9356"/>
        </w:tabs>
        <w:ind w:left="1134"/>
        <w:rPr>
          <w:rStyle w:val="a3"/>
          <w:rFonts w:ascii="Times New Roman" w:hAnsi="Times New Roman" w:cs="Times New Roman"/>
          <w:color w:val="000000" w:themeColor="text1"/>
          <w:sz w:val="28"/>
          <w:szCs w:val="28"/>
          <w:lang w:val="uk-UA"/>
        </w:rPr>
      </w:pPr>
      <w:hyperlink r:id="rId20" w:anchor="_Toc501061661" w:history="1">
        <w:r w:rsidR="00D03DDA" w:rsidRPr="002F7BBF">
          <w:rPr>
            <w:rStyle w:val="a3"/>
            <w:rFonts w:ascii="Times New Roman" w:hAnsi="Times New Roman" w:cs="Times New Roman"/>
            <w:noProof/>
            <w:sz w:val="28"/>
            <w:szCs w:val="28"/>
            <w:lang w:val="uk-UA"/>
          </w:rPr>
          <w:t>2.</w:t>
        </w:r>
        <w:r w:rsidR="00F36090">
          <w:rPr>
            <w:rStyle w:val="a3"/>
            <w:rFonts w:ascii="Times New Roman" w:hAnsi="Times New Roman" w:cs="Times New Roman"/>
            <w:noProof/>
            <w:sz w:val="28"/>
            <w:szCs w:val="28"/>
            <w:lang w:val="uk-UA"/>
          </w:rPr>
          <w:t>3</w:t>
        </w:r>
        <w:r w:rsidR="00D03DDA" w:rsidRPr="002F7BBF">
          <w:rPr>
            <w:rStyle w:val="a3"/>
            <w:rFonts w:ascii="Times New Roman" w:hAnsi="Times New Roman" w:cs="Times New Roman"/>
            <w:noProof/>
            <w:sz w:val="28"/>
            <w:szCs w:val="28"/>
            <w:lang w:val="uk-UA"/>
          </w:rPr>
          <w:t>. Аналіз</w:t>
        </w:r>
        <w:r w:rsidR="002F7BBF" w:rsidRPr="002F7BBF">
          <w:rPr>
            <w:rStyle w:val="a3"/>
            <w:rFonts w:ascii="Times New Roman" w:hAnsi="Times New Roman" w:cs="Times New Roman"/>
            <w:noProof/>
            <w:sz w:val="28"/>
            <w:szCs w:val="28"/>
            <w:lang w:val="uk-UA"/>
          </w:rPr>
          <w:t xml:space="preserve"> </w:t>
        </w:r>
        <w:r w:rsidR="002F7BBF">
          <w:rPr>
            <w:rStyle w:val="a3"/>
            <w:rFonts w:ascii="Times New Roman" w:hAnsi="Times New Roman" w:cs="Times New Roman"/>
            <w:noProof/>
            <w:sz w:val="28"/>
            <w:szCs w:val="28"/>
            <w:lang w:val="uk-UA"/>
          </w:rPr>
          <w:t xml:space="preserve">діяльності </w:t>
        </w:r>
        <w:r w:rsidR="002F7BBF" w:rsidRPr="002F7BBF">
          <w:rPr>
            <w:rStyle w:val="a3"/>
            <w:rFonts w:ascii="Times New Roman" w:hAnsi="Times New Roman" w:cs="Times New Roman"/>
            <w:noProof/>
            <w:sz w:val="28"/>
            <w:szCs w:val="28"/>
            <w:lang w:val="uk-UA"/>
          </w:rPr>
          <w:t>громадськи</w:t>
        </w:r>
        <w:r w:rsidR="002F7BBF">
          <w:rPr>
            <w:rStyle w:val="a3"/>
            <w:rFonts w:ascii="Times New Roman" w:hAnsi="Times New Roman" w:cs="Times New Roman"/>
            <w:noProof/>
            <w:sz w:val="28"/>
            <w:szCs w:val="28"/>
            <w:lang w:val="uk-UA"/>
          </w:rPr>
          <w:t>х</w:t>
        </w:r>
        <w:r w:rsidR="002F7BBF" w:rsidRPr="002F7BBF">
          <w:rPr>
            <w:rStyle w:val="a3"/>
            <w:rFonts w:ascii="Times New Roman" w:hAnsi="Times New Roman" w:cs="Times New Roman"/>
            <w:noProof/>
            <w:sz w:val="28"/>
            <w:szCs w:val="28"/>
            <w:lang w:val="uk-UA"/>
          </w:rPr>
          <w:t xml:space="preserve"> організаці</w:t>
        </w:r>
        <w:r w:rsidR="002F7BBF">
          <w:rPr>
            <w:rStyle w:val="a3"/>
            <w:rFonts w:ascii="Times New Roman" w:hAnsi="Times New Roman" w:cs="Times New Roman"/>
            <w:noProof/>
            <w:sz w:val="28"/>
            <w:szCs w:val="28"/>
            <w:lang w:val="uk-UA"/>
          </w:rPr>
          <w:t>й</w:t>
        </w:r>
        <w:r w:rsidR="002F7BBF" w:rsidRPr="002F7BBF">
          <w:rPr>
            <w:rStyle w:val="a3"/>
            <w:rFonts w:ascii="Times New Roman" w:hAnsi="Times New Roman" w:cs="Times New Roman"/>
            <w:noProof/>
            <w:sz w:val="28"/>
            <w:szCs w:val="28"/>
            <w:lang w:val="uk-UA"/>
          </w:rPr>
          <w:t xml:space="preserve"> в гумані</w:t>
        </w:r>
        <w:r w:rsidR="002F7BBF">
          <w:rPr>
            <w:rStyle w:val="a3"/>
            <w:rFonts w:ascii="Times New Roman" w:hAnsi="Times New Roman" w:cs="Times New Roman"/>
            <w:noProof/>
            <w:sz w:val="28"/>
            <w:szCs w:val="28"/>
            <w:lang w:val="uk-UA"/>
          </w:rPr>
          <w:t>т</w:t>
        </w:r>
        <w:r w:rsidR="002F7BBF" w:rsidRPr="002F7BBF">
          <w:rPr>
            <w:rStyle w:val="a3"/>
            <w:rFonts w:ascii="Times New Roman" w:hAnsi="Times New Roman" w:cs="Times New Roman"/>
            <w:noProof/>
            <w:sz w:val="28"/>
            <w:szCs w:val="28"/>
            <w:lang w:val="uk-UA"/>
          </w:rPr>
          <w:t>арній сфері</w:t>
        </w:r>
        <w:r w:rsidR="00997E15">
          <w:rPr>
            <w:rStyle w:val="a3"/>
            <w:rFonts w:ascii="Times New Roman" w:hAnsi="Times New Roman" w:cs="Times New Roman"/>
            <w:noProof/>
            <w:sz w:val="28"/>
            <w:szCs w:val="28"/>
            <w:lang w:val="uk-UA"/>
          </w:rPr>
          <w:t xml:space="preserve"> в умовах війни</w:t>
        </w:r>
        <w:r w:rsidR="00246E7C">
          <w:rPr>
            <w:rStyle w:val="a3"/>
            <w:rFonts w:ascii="Times New Roman" w:hAnsi="Times New Roman" w:cs="Times New Roman"/>
            <w:noProof/>
            <w:sz w:val="28"/>
            <w:szCs w:val="28"/>
            <w:lang w:val="uk-UA"/>
          </w:rPr>
          <w:t xml:space="preserve"> </w:t>
        </w:r>
        <w:r w:rsidR="00997E15">
          <w:rPr>
            <w:rStyle w:val="a3"/>
            <w:rFonts w:ascii="Times New Roman" w:hAnsi="Times New Roman" w:cs="Times New Roman"/>
            <w:noProof/>
            <w:sz w:val="28"/>
            <w:szCs w:val="28"/>
            <w:lang w:val="uk-UA"/>
          </w:rPr>
          <w:t>………….</w:t>
        </w:r>
        <w:r w:rsidR="002F7BBF" w:rsidRPr="002F7BBF">
          <w:rPr>
            <w:rStyle w:val="a3"/>
            <w:rFonts w:ascii="Times New Roman" w:hAnsi="Times New Roman" w:cs="Times New Roman"/>
            <w:noProof/>
            <w:webHidden/>
            <w:sz w:val="28"/>
            <w:szCs w:val="28"/>
            <w:lang w:val="uk-UA"/>
          </w:rPr>
          <w:tab/>
        </w:r>
        <w:r w:rsidR="00D03DDA" w:rsidRPr="002F7BBF">
          <w:rPr>
            <w:rStyle w:val="a3"/>
            <w:rFonts w:ascii="Times New Roman" w:hAnsi="Times New Roman" w:cs="Times New Roman"/>
            <w:noProof/>
            <w:webHidden/>
            <w:sz w:val="28"/>
            <w:szCs w:val="28"/>
            <w:lang w:val="uk-UA"/>
          </w:rPr>
          <w:fldChar w:fldCharType="begin"/>
        </w:r>
        <w:r w:rsidR="00D03DDA" w:rsidRPr="002F7BBF">
          <w:rPr>
            <w:rStyle w:val="a3"/>
            <w:rFonts w:ascii="Times New Roman" w:hAnsi="Times New Roman" w:cs="Times New Roman"/>
            <w:noProof/>
            <w:webHidden/>
            <w:sz w:val="28"/>
            <w:szCs w:val="28"/>
            <w:lang w:val="uk-UA"/>
          </w:rPr>
          <w:instrText xml:space="preserve"> TITLE   \* MERGEFORMAT </w:instrText>
        </w:r>
        <w:r w:rsidR="00D03DDA" w:rsidRPr="002F7BBF">
          <w:rPr>
            <w:rStyle w:val="a3"/>
            <w:rFonts w:ascii="Times New Roman" w:hAnsi="Times New Roman" w:cs="Times New Roman"/>
            <w:noProof/>
            <w:webHidden/>
            <w:sz w:val="28"/>
            <w:szCs w:val="28"/>
            <w:lang w:val="uk-UA"/>
          </w:rPr>
          <w:fldChar w:fldCharType="end"/>
        </w:r>
      </w:hyperlink>
      <w:r w:rsidR="00B614EE">
        <w:rPr>
          <w:rStyle w:val="a3"/>
          <w:rFonts w:ascii="Times New Roman" w:hAnsi="Times New Roman" w:cs="Times New Roman"/>
          <w:color w:val="000000" w:themeColor="text1"/>
          <w:sz w:val="28"/>
          <w:szCs w:val="28"/>
          <w:u w:val="none"/>
          <w:lang w:val="uk-UA"/>
        </w:rPr>
        <w:t>61</w:t>
      </w:r>
    </w:p>
    <w:p w:rsidR="00D03DDA" w:rsidRPr="00A13EE9" w:rsidRDefault="00FB0268" w:rsidP="00D03DDA">
      <w:pPr>
        <w:pStyle w:val="21"/>
        <w:tabs>
          <w:tab w:val="clear" w:pos="9639"/>
          <w:tab w:val="right" w:leader="dot" w:pos="9356"/>
        </w:tabs>
        <w:rPr>
          <w:rStyle w:val="a3"/>
          <w:rFonts w:ascii="Times New Roman" w:hAnsi="Times New Roman" w:cs="Times New Roman"/>
          <w:color w:val="auto"/>
          <w:sz w:val="28"/>
          <w:szCs w:val="28"/>
          <w:u w:val="none"/>
          <w:lang w:val="uk-UA"/>
        </w:rPr>
      </w:pPr>
      <w:hyperlink r:id="rId21" w:anchor="_Toc501061663" w:history="1">
        <w:r w:rsidR="00D03DDA" w:rsidRPr="00824C94">
          <w:rPr>
            <w:rStyle w:val="a3"/>
            <w:rFonts w:ascii="Times New Roman" w:hAnsi="Times New Roman" w:cs="Times New Roman"/>
            <w:noProof/>
            <w:sz w:val="28"/>
            <w:szCs w:val="28"/>
            <w:lang w:val="uk-UA"/>
          </w:rPr>
          <w:t>РОЗДІЛ 3</w:t>
        </w:r>
        <w:r w:rsidR="00D03DDA" w:rsidRPr="00824C94">
          <w:rPr>
            <w:rStyle w:val="a3"/>
            <w:rFonts w:ascii="Times New Roman" w:hAnsi="Times New Roman" w:cs="Times New Roman"/>
            <w:webHidden/>
            <w:sz w:val="28"/>
            <w:szCs w:val="28"/>
            <w:lang w:val="uk-UA"/>
          </w:rPr>
          <w:t>.</w:t>
        </w:r>
      </w:hyperlink>
      <w:hyperlink r:id="rId22" w:anchor="_Toc501061664" w:history="1">
        <w:r w:rsidR="00D03DDA" w:rsidRPr="00824C94">
          <w:rPr>
            <w:rStyle w:val="a3"/>
            <w:rFonts w:ascii="Times New Roman" w:hAnsi="Times New Roman" w:cs="Times New Roman"/>
            <w:noProof/>
            <w:sz w:val="28"/>
            <w:szCs w:val="28"/>
            <w:lang w:val="uk-UA"/>
          </w:rPr>
          <w:t xml:space="preserve"> </w:t>
        </w:r>
        <w:r w:rsidR="003564CA" w:rsidRPr="003564CA">
          <w:rPr>
            <w:rStyle w:val="a3"/>
            <w:rFonts w:ascii="Times New Roman" w:hAnsi="Times New Roman" w:cs="Times New Roman"/>
            <w:noProof/>
            <w:sz w:val="28"/>
            <w:szCs w:val="28"/>
            <w:lang w:val="uk-UA"/>
          </w:rPr>
          <w:t>НАПРЯМИ ПІДВИЩЕННЯ ЕФЕКТИВНОСТІ ВЗАЄМОДІЇ ОРГАНІВ МІСЦЕВОГО САМОВРЯДУВАННЯ З ГРОМАДСЬКИМИ ОРГАНІЗАЦІЇ В ГУМАНІИАРНІЙ СФЕРІ</w:t>
        </w:r>
        <w:r w:rsidR="00D03DDA" w:rsidRPr="00824C94">
          <w:rPr>
            <w:rStyle w:val="a3"/>
            <w:rFonts w:ascii="Times New Roman" w:hAnsi="Times New Roman" w:cs="Times New Roman"/>
            <w:noProof/>
            <w:webHidden/>
            <w:sz w:val="28"/>
            <w:szCs w:val="28"/>
            <w:lang w:val="uk-UA"/>
          </w:rPr>
          <w:tab/>
        </w:r>
        <w:r w:rsidR="00D03DDA" w:rsidRPr="00824C94">
          <w:rPr>
            <w:rStyle w:val="a3"/>
            <w:rFonts w:ascii="Times New Roman" w:hAnsi="Times New Roman" w:cs="Times New Roman"/>
            <w:noProof/>
            <w:webHidden/>
            <w:sz w:val="28"/>
            <w:szCs w:val="28"/>
            <w:lang w:val="uk-UA"/>
          </w:rPr>
          <w:fldChar w:fldCharType="begin"/>
        </w:r>
        <w:r w:rsidR="00D03DDA" w:rsidRPr="00824C94">
          <w:rPr>
            <w:rStyle w:val="a3"/>
            <w:rFonts w:ascii="Times New Roman" w:hAnsi="Times New Roman" w:cs="Times New Roman"/>
            <w:noProof/>
            <w:webHidden/>
            <w:sz w:val="28"/>
            <w:szCs w:val="28"/>
            <w:lang w:val="uk-UA"/>
          </w:rPr>
          <w:instrText xml:space="preserve"> TITLE   \* MERGEFORMAT </w:instrText>
        </w:r>
        <w:r w:rsidR="00D03DDA" w:rsidRPr="00824C94">
          <w:rPr>
            <w:rStyle w:val="a3"/>
            <w:rFonts w:ascii="Times New Roman" w:hAnsi="Times New Roman" w:cs="Times New Roman"/>
            <w:noProof/>
            <w:webHidden/>
            <w:sz w:val="28"/>
            <w:szCs w:val="28"/>
            <w:lang w:val="uk-UA"/>
          </w:rPr>
          <w:fldChar w:fldCharType="end"/>
        </w:r>
      </w:hyperlink>
      <w:r w:rsidR="00B614EE">
        <w:rPr>
          <w:rStyle w:val="a3"/>
          <w:rFonts w:ascii="Times New Roman" w:hAnsi="Times New Roman" w:cs="Times New Roman"/>
          <w:color w:val="auto"/>
          <w:sz w:val="28"/>
          <w:szCs w:val="28"/>
          <w:u w:val="none"/>
          <w:lang w:val="uk-UA"/>
        </w:rPr>
        <w:t>72</w:t>
      </w:r>
    </w:p>
    <w:p w:rsidR="003564CA" w:rsidRPr="00C618B4" w:rsidRDefault="00FB0268" w:rsidP="003564CA">
      <w:pPr>
        <w:pStyle w:val="21"/>
        <w:tabs>
          <w:tab w:val="clear" w:pos="9639"/>
          <w:tab w:val="right" w:leader="dot" w:pos="9356"/>
        </w:tabs>
        <w:ind w:left="1701" w:hanging="567"/>
        <w:rPr>
          <w:rStyle w:val="a3"/>
          <w:rFonts w:ascii="Times New Roman" w:hAnsi="Times New Roman" w:cs="Times New Roman"/>
          <w:color w:val="auto"/>
          <w:sz w:val="28"/>
          <w:szCs w:val="28"/>
          <w:u w:val="none"/>
          <w:lang w:val="uk-UA"/>
        </w:rPr>
      </w:pPr>
      <w:hyperlink r:id="rId23" w:anchor="_Toc501061662" w:history="1">
        <w:r w:rsidR="003564CA">
          <w:rPr>
            <w:rStyle w:val="a3"/>
            <w:rFonts w:ascii="Times New Roman" w:hAnsi="Times New Roman" w:cs="Times New Roman"/>
            <w:color w:val="000000" w:themeColor="text1"/>
            <w:sz w:val="28"/>
            <w:szCs w:val="28"/>
            <w:lang w:val="uk-UA"/>
          </w:rPr>
          <w:t>3</w:t>
        </w:r>
        <w:r w:rsidR="003564CA" w:rsidRPr="002F7BBF">
          <w:rPr>
            <w:rStyle w:val="a3"/>
            <w:rFonts w:ascii="Times New Roman" w:hAnsi="Times New Roman" w:cs="Times New Roman"/>
            <w:color w:val="000000" w:themeColor="text1"/>
            <w:sz w:val="28"/>
            <w:szCs w:val="28"/>
            <w:lang w:val="uk-UA"/>
          </w:rPr>
          <w:t>.</w:t>
        </w:r>
        <w:r w:rsidR="003564CA">
          <w:rPr>
            <w:rStyle w:val="a3"/>
            <w:rFonts w:ascii="Times New Roman" w:hAnsi="Times New Roman" w:cs="Times New Roman"/>
            <w:color w:val="000000" w:themeColor="text1"/>
            <w:sz w:val="28"/>
            <w:szCs w:val="28"/>
            <w:lang w:val="uk-UA"/>
          </w:rPr>
          <w:t>1</w:t>
        </w:r>
        <w:r w:rsidR="003564CA" w:rsidRPr="002F7BBF">
          <w:rPr>
            <w:rStyle w:val="a3"/>
            <w:rFonts w:ascii="Times New Roman" w:hAnsi="Times New Roman" w:cs="Times New Roman"/>
            <w:color w:val="000000" w:themeColor="text1"/>
            <w:sz w:val="28"/>
            <w:szCs w:val="28"/>
            <w:lang w:val="uk-UA"/>
          </w:rPr>
          <w:t xml:space="preserve">. Проблеми в гуманітарній сфері та їх подолання </w:t>
        </w:r>
        <w:r w:rsidR="003564CA" w:rsidRPr="002F7BBF">
          <w:rPr>
            <w:rStyle w:val="a3"/>
            <w:rFonts w:ascii="Times New Roman" w:hAnsi="Times New Roman" w:cs="Times New Roman"/>
            <w:webHidden/>
            <w:color w:val="000000" w:themeColor="text1"/>
            <w:sz w:val="28"/>
            <w:szCs w:val="28"/>
            <w:lang w:val="uk-UA"/>
          </w:rPr>
          <w:tab/>
        </w:r>
        <w:r w:rsidR="003564CA" w:rsidRPr="002F7BBF">
          <w:rPr>
            <w:rStyle w:val="a3"/>
            <w:rFonts w:ascii="Times New Roman" w:hAnsi="Times New Roman" w:cs="Times New Roman"/>
            <w:webHidden/>
            <w:color w:val="000000" w:themeColor="text1"/>
            <w:sz w:val="28"/>
            <w:szCs w:val="28"/>
            <w:lang w:val="uk-UA"/>
          </w:rPr>
          <w:fldChar w:fldCharType="begin"/>
        </w:r>
        <w:r w:rsidR="003564CA" w:rsidRPr="002F7BBF">
          <w:rPr>
            <w:rStyle w:val="a3"/>
            <w:rFonts w:ascii="Times New Roman" w:hAnsi="Times New Roman" w:cs="Times New Roman"/>
            <w:webHidden/>
            <w:color w:val="000000" w:themeColor="text1"/>
            <w:sz w:val="28"/>
            <w:szCs w:val="28"/>
            <w:lang w:val="uk-UA"/>
          </w:rPr>
          <w:instrText xml:space="preserve"> TITLE   \* MERGEFORMAT </w:instrText>
        </w:r>
        <w:r w:rsidR="003564CA" w:rsidRPr="002F7BBF">
          <w:rPr>
            <w:rStyle w:val="a3"/>
            <w:rFonts w:ascii="Times New Roman" w:hAnsi="Times New Roman" w:cs="Times New Roman"/>
            <w:webHidden/>
            <w:color w:val="000000" w:themeColor="text1"/>
            <w:sz w:val="28"/>
            <w:szCs w:val="28"/>
            <w:lang w:val="uk-UA"/>
          </w:rPr>
          <w:fldChar w:fldCharType="end"/>
        </w:r>
      </w:hyperlink>
      <w:r w:rsidR="00B614EE">
        <w:rPr>
          <w:rStyle w:val="a3"/>
          <w:rFonts w:ascii="Times New Roman" w:hAnsi="Times New Roman" w:cs="Times New Roman"/>
          <w:color w:val="auto"/>
          <w:sz w:val="28"/>
          <w:szCs w:val="28"/>
          <w:u w:val="none"/>
          <w:lang w:val="uk-UA"/>
        </w:rPr>
        <w:t>72</w:t>
      </w:r>
    </w:p>
    <w:p w:rsidR="00585255" w:rsidRPr="00585255" w:rsidRDefault="00F44A2F" w:rsidP="00585255">
      <w:pPr>
        <w:pStyle w:val="21"/>
        <w:tabs>
          <w:tab w:val="right" w:leader="dot" w:pos="9356"/>
        </w:tabs>
        <w:ind w:left="1701" w:hanging="567"/>
        <w:rPr>
          <w:rStyle w:val="a3"/>
          <w:rFonts w:ascii="Times New Roman" w:hAnsi="Times New Roman" w:cs="Times New Roman"/>
          <w:noProof/>
          <w:sz w:val="28"/>
          <w:szCs w:val="28"/>
          <w:lang w:val="uk-UA"/>
        </w:rPr>
      </w:pPr>
      <w:r>
        <w:fldChar w:fldCharType="begin"/>
      </w:r>
      <w:r>
        <w:instrText xml:space="preserve"> HYPERLINK "file:///G:\\ИРЕН\\Рабочая\\универ\\Дипломники\\2019\\Корупція\\Кінцева%20папка%20Корупція\\Кінцева\\для%20страниц.docx" \l "_Toc501061665" </w:instrText>
      </w:r>
      <w:r>
        <w:fldChar w:fldCharType="separate"/>
      </w:r>
      <w:r w:rsidR="00D03DDA" w:rsidRPr="00824C94">
        <w:rPr>
          <w:rStyle w:val="a3"/>
          <w:rFonts w:ascii="Times New Roman" w:hAnsi="Times New Roman" w:cs="Times New Roman"/>
          <w:noProof/>
          <w:sz w:val="28"/>
          <w:szCs w:val="28"/>
          <w:lang w:val="uk-UA"/>
        </w:rPr>
        <w:t>3.</w:t>
      </w:r>
      <w:r w:rsidR="003564CA">
        <w:rPr>
          <w:rStyle w:val="a3"/>
          <w:rFonts w:ascii="Times New Roman" w:hAnsi="Times New Roman" w:cs="Times New Roman"/>
          <w:noProof/>
          <w:sz w:val="28"/>
          <w:szCs w:val="28"/>
          <w:lang w:val="uk-UA"/>
        </w:rPr>
        <w:t>2</w:t>
      </w:r>
      <w:r w:rsidR="00D03DDA" w:rsidRPr="00824C94">
        <w:rPr>
          <w:rStyle w:val="a3"/>
          <w:rFonts w:ascii="Times New Roman" w:hAnsi="Times New Roman" w:cs="Times New Roman"/>
          <w:noProof/>
          <w:sz w:val="28"/>
          <w:szCs w:val="28"/>
          <w:lang w:val="uk-UA"/>
        </w:rPr>
        <w:t xml:space="preserve">. </w:t>
      </w:r>
      <w:r w:rsidR="00585255" w:rsidRPr="00585255">
        <w:rPr>
          <w:rStyle w:val="a3"/>
          <w:rFonts w:ascii="Times New Roman" w:hAnsi="Times New Roman" w:cs="Times New Roman"/>
          <w:noProof/>
          <w:sz w:val="28"/>
          <w:szCs w:val="28"/>
          <w:lang w:val="uk-UA"/>
        </w:rPr>
        <w:t>Напрями розвитку громадської участі в діяльності органів</w:t>
      </w:r>
    </w:p>
    <w:p w:rsidR="00D03DDA" w:rsidRPr="00824C94" w:rsidRDefault="00585255" w:rsidP="00585255">
      <w:pPr>
        <w:pStyle w:val="21"/>
        <w:tabs>
          <w:tab w:val="clear" w:pos="9639"/>
          <w:tab w:val="right" w:leader="dot" w:pos="9356"/>
        </w:tabs>
        <w:ind w:left="1701" w:hanging="567"/>
        <w:rPr>
          <w:rStyle w:val="a3"/>
          <w:rFonts w:ascii="Times New Roman" w:hAnsi="Times New Roman" w:cs="Times New Roman"/>
          <w:sz w:val="28"/>
          <w:szCs w:val="28"/>
          <w:lang w:val="uk-UA"/>
        </w:rPr>
      </w:pPr>
      <w:r>
        <w:rPr>
          <w:rStyle w:val="a3"/>
          <w:rFonts w:ascii="Times New Roman" w:hAnsi="Times New Roman" w:cs="Times New Roman"/>
          <w:noProof/>
          <w:sz w:val="28"/>
          <w:szCs w:val="28"/>
          <w:lang w:val="uk-UA"/>
        </w:rPr>
        <w:t>місцевого самовядування</w:t>
      </w:r>
      <w:r w:rsidR="00D03DDA" w:rsidRPr="00824C94">
        <w:rPr>
          <w:rStyle w:val="a3"/>
          <w:rFonts w:ascii="Times New Roman" w:hAnsi="Times New Roman" w:cs="Times New Roman"/>
          <w:webHidden/>
          <w:sz w:val="28"/>
          <w:szCs w:val="28"/>
          <w:lang w:val="uk-UA"/>
        </w:rPr>
        <w:tab/>
      </w:r>
      <w:r w:rsidR="00D03DDA" w:rsidRPr="00824C94">
        <w:rPr>
          <w:rStyle w:val="a3"/>
          <w:rFonts w:ascii="Times New Roman" w:hAnsi="Times New Roman" w:cs="Times New Roman"/>
          <w:webHidden/>
          <w:sz w:val="28"/>
          <w:szCs w:val="28"/>
          <w:lang w:val="uk-UA"/>
        </w:rPr>
        <w:fldChar w:fldCharType="begin"/>
      </w:r>
      <w:r w:rsidR="00D03DDA" w:rsidRPr="00824C94">
        <w:rPr>
          <w:rStyle w:val="a3"/>
          <w:rFonts w:ascii="Times New Roman" w:hAnsi="Times New Roman" w:cs="Times New Roman"/>
          <w:webHidden/>
          <w:sz w:val="28"/>
          <w:szCs w:val="28"/>
          <w:lang w:val="uk-UA"/>
        </w:rPr>
        <w:instrText xml:space="preserve"> TITLE   \* MERGEFORMAT </w:instrText>
      </w:r>
      <w:r w:rsidR="00D03DDA" w:rsidRPr="00824C94">
        <w:rPr>
          <w:rStyle w:val="a3"/>
          <w:rFonts w:ascii="Times New Roman" w:hAnsi="Times New Roman" w:cs="Times New Roman"/>
          <w:webHidden/>
          <w:sz w:val="28"/>
          <w:szCs w:val="28"/>
          <w:lang w:val="uk-UA"/>
        </w:rPr>
        <w:fldChar w:fldCharType="end"/>
      </w:r>
      <w:r w:rsidR="00F44A2F">
        <w:rPr>
          <w:rStyle w:val="a3"/>
          <w:rFonts w:ascii="Times New Roman" w:hAnsi="Times New Roman" w:cs="Times New Roman"/>
          <w:sz w:val="28"/>
          <w:szCs w:val="28"/>
          <w:lang w:val="uk-UA"/>
        </w:rPr>
        <w:fldChar w:fldCharType="end"/>
      </w:r>
      <w:r w:rsidR="00B614EE">
        <w:rPr>
          <w:rFonts w:ascii="Times New Roman" w:hAnsi="Times New Roman" w:cs="Times New Roman"/>
          <w:sz w:val="28"/>
          <w:szCs w:val="28"/>
          <w:lang w:val="uk-UA"/>
        </w:rPr>
        <w:t>81</w:t>
      </w:r>
    </w:p>
    <w:p w:rsidR="00D03DDA" w:rsidRPr="00824C94" w:rsidRDefault="00FB0268" w:rsidP="00A13EE9">
      <w:pPr>
        <w:pStyle w:val="21"/>
        <w:tabs>
          <w:tab w:val="right" w:leader="dot" w:pos="9356"/>
        </w:tabs>
        <w:ind w:left="1701" w:hanging="567"/>
        <w:rPr>
          <w:rFonts w:ascii="Times New Roman" w:hAnsi="Times New Roman" w:cs="Times New Roman"/>
          <w:sz w:val="28"/>
          <w:szCs w:val="28"/>
          <w:lang w:val="uk-UA"/>
        </w:rPr>
      </w:pPr>
      <w:hyperlink r:id="rId24" w:anchor="_Toc501061667" w:history="1">
        <w:r w:rsidR="00D03DDA" w:rsidRPr="00824C94">
          <w:rPr>
            <w:rStyle w:val="a3"/>
            <w:rFonts w:ascii="Times New Roman" w:hAnsi="Times New Roman" w:cs="Times New Roman"/>
            <w:noProof/>
            <w:sz w:val="28"/>
            <w:szCs w:val="28"/>
            <w:lang w:val="uk-UA"/>
          </w:rPr>
          <w:t>3.</w:t>
        </w:r>
        <w:r w:rsidR="00D03DDA" w:rsidRPr="00A13EE9">
          <w:rPr>
            <w:rStyle w:val="a3"/>
            <w:rFonts w:ascii="Times New Roman" w:hAnsi="Times New Roman" w:cs="Times New Roman"/>
            <w:noProof/>
            <w:sz w:val="28"/>
            <w:szCs w:val="28"/>
            <w:lang w:val="uk-UA"/>
          </w:rPr>
          <w:t xml:space="preserve">3. </w:t>
        </w:r>
        <w:r w:rsidR="00A13EE9" w:rsidRPr="00A13EE9">
          <w:rPr>
            <w:rStyle w:val="a3"/>
            <w:rFonts w:ascii="Times New Roman" w:hAnsi="Times New Roman" w:cs="Times New Roman"/>
            <w:noProof/>
            <w:sz w:val="28"/>
            <w:szCs w:val="28"/>
            <w:lang w:val="uk-UA"/>
          </w:rPr>
          <w:t>Інституціональна підтримка та фінансування ОГС</w:t>
        </w:r>
        <w:r w:rsidR="00D03DDA" w:rsidRPr="00824C94">
          <w:rPr>
            <w:rStyle w:val="a3"/>
            <w:rFonts w:ascii="Times New Roman" w:hAnsi="Times New Roman" w:cs="Times New Roman"/>
            <w:webHidden/>
            <w:sz w:val="28"/>
            <w:szCs w:val="28"/>
            <w:lang w:val="uk-UA"/>
          </w:rPr>
          <w:tab/>
        </w:r>
        <w:r w:rsidR="00D03DDA" w:rsidRPr="00824C94">
          <w:rPr>
            <w:rStyle w:val="a3"/>
            <w:rFonts w:ascii="Times New Roman" w:hAnsi="Times New Roman" w:cs="Times New Roman"/>
            <w:webHidden/>
            <w:sz w:val="28"/>
            <w:szCs w:val="28"/>
            <w:lang w:val="uk-UA"/>
          </w:rPr>
          <w:fldChar w:fldCharType="begin"/>
        </w:r>
        <w:r w:rsidR="00D03DDA" w:rsidRPr="00824C94">
          <w:rPr>
            <w:rStyle w:val="a3"/>
            <w:rFonts w:ascii="Times New Roman" w:hAnsi="Times New Roman" w:cs="Times New Roman"/>
            <w:webHidden/>
            <w:sz w:val="28"/>
            <w:szCs w:val="28"/>
            <w:lang w:val="uk-UA"/>
          </w:rPr>
          <w:instrText xml:space="preserve"> TITLE   \* MERGEFORMAT </w:instrText>
        </w:r>
        <w:r w:rsidR="00D03DDA" w:rsidRPr="00824C94">
          <w:rPr>
            <w:rStyle w:val="a3"/>
            <w:rFonts w:ascii="Times New Roman" w:hAnsi="Times New Roman" w:cs="Times New Roman"/>
            <w:webHidden/>
            <w:sz w:val="28"/>
            <w:szCs w:val="28"/>
            <w:lang w:val="uk-UA"/>
          </w:rPr>
          <w:fldChar w:fldCharType="end"/>
        </w:r>
      </w:hyperlink>
      <w:r w:rsidR="00D03DDA">
        <w:rPr>
          <w:rFonts w:ascii="Times New Roman" w:hAnsi="Times New Roman" w:cs="Times New Roman"/>
          <w:sz w:val="28"/>
          <w:szCs w:val="28"/>
          <w:lang w:val="uk-UA"/>
        </w:rPr>
        <w:t>10</w:t>
      </w:r>
      <w:r w:rsidR="00B614EE">
        <w:rPr>
          <w:rFonts w:ascii="Times New Roman" w:hAnsi="Times New Roman" w:cs="Times New Roman"/>
          <w:sz w:val="28"/>
          <w:szCs w:val="28"/>
          <w:lang w:val="uk-UA"/>
        </w:rPr>
        <w:t>0</w:t>
      </w:r>
    </w:p>
    <w:p w:rsidR="00D03DDA" w:rsidRPr="00824C94" w:rsidRDefault="00FB0268" w:rsidP="00D03DDA">
      <w:pPr>
        <w:pStyle w:val="21"/>
        <w:tabs>
          <w:tab w:val="clear" w:pos="9639"/>
          <w:tab w:val="right" w:leader="dot" w:pos="9356"/>
        </w:tabs>
        <w:rPr>
          <w:rFonts w:ascii="Times New Roman" w:hAnsi="Times New Roman" w:cs="Times New Roman"/>
          <w:noProof/>
          <w:sz w:val="28"/>
          <w:szCs w:val="28"/>
          <w:lang w:val="uk-UA"/>
        </w:rPr>
      </w:pPr>
      <w:hyperlink r:id="rId25" w:anchor="_Toc501061668" w:history="1">
        <w:r w:rsidR="00D03DDA" w:rsidRPr="00824C94">
          <w:rPr>
            <w:rStyle w:val="a3"/>
            <w:rFonts w:ascii="Times New Roman" w:hAnsi="Times New Roman" w:cs="Times New Roman"/>
            <w:noProof/>
            <w:sz w:val="28"/>
            <w:szCs w:val="28"/>
            <w:lang w:val="uk-UA"/>
          </w:rPr>
          <w:t>ВИСНОВКИ ТА ПРОПОЗИЦІЇ</w:t>
        </w:r>
        <w:r w:rsidR="00D03DDA" w:rsidRPr="00824C94">
          <w:rPr>
            <w:rStyle w:val="a3"/>
            <w:rFonts w:ascii="Times New Roman" w:hAnsi="Times New Roman" w:cs="Times New Roman"/>
            <w:noProof/>
            <w:webHidden/>
            <w:sz w:val="28"/>
            <w:szCs w:val="28"/>
            <w:lang w:val="uk-UA"/>
          </w:rPr>
          <w:tab/>
        </w:r>
        <w:r w:rsidR="00D03DDA" w:rsidRPr="00824C94">
          <w:rPr>
            <w:rStyle w:val="a3"/>
            <w:rFonts w:ascii="Times New Roman" w:hAnsi="Times New Roman" w:cs="Times New Roman"/>
            <w:noProof/>
            <w:webHidden/>
            <w:sz w:val="28"/>
            <w:szCs w:val="28"/>
            <w:lang w:val="uk-UA"/>
          </w:rPr>
          <w:fldChar w:fldCharType="begin"/>
        </w:r>
        <w:r w:rsidR="00D03DDA" w:rsidRPr="00824C94">
          <w:rPr>
            <w:rStyle w:val="a3"/>
            <w:rFonts w:ascii="Times New Roman" w:hAnsi="Times New Roman" w:cs="Times New Roman"/>
            <w:noProof/>
            <w:webHidden/>
            <w:sz w:val="28"/>
            <w:szCs w:val="28"/>
            <w:lang w:val="uk-UA"/>
          </w:rPr>
          <w:instrText xml:space="preserve"> TITLE   \* MERGEFORMAT </w:instrText>
        </w:r>
        <w:r w:rsidR="00D03DDA" w:rsidRPr="00824C94">
          <w:rPr>
            <w:rStyle w:val="a3"/>
            <w:rFonts w:ascii="Times New Roman" w:hAnsi="Times New Roman" w:cs="Times New Roman"/>
            <w:noProof/>
            <w:webHidden/>
            <w:sz w:val="28"/>
            <w:szCs w:val="28"/>
            <w:lang w:val="uk-UA"/>
          </w:rPr>
          <w:fldChar w:fldCharType="end"/>
        </w:r>
      </w:hyperlink>
      <w:r w:rsidR="00D03DDA">
        <w:rPr>
          <w:rFonts w:ascii="Times New Roman" w:hAnsi="Times New Roman" w:cs="Times New Roman"/>
          <w:sz w:val="28"/>
          <w:szCs w:val="28"/>
          <w:lang w:val="uk-UA"/>
        </w:rPr>
        <w:t>1</w:t>
      </w:r>
      <w:r w:rsidR="00B614EE">
        <w:rPr>
          <w:rFonts w:ascii="Times New Roman" w:hAnsi="Times New Roman" w:cs="Times New Roman"/>
          <w:sz w:val="28"/>
          <w:szCs w:val="28"/>
          <w:lang w:val="uk-UA"/>
        </w:rPr>
        <w:t>09</w:t>
      </w:r>
    </w:p>
    <w:p w:rsidR="00D03DDA" w:rsidRPr="00824C94" w:rsidRDefault="00FB0268" w:rsidP="00D03DDA">
      <w:pPr>
        <w:pStyle w:val="21"/>
        <w:tabs>
          <w:tab w:val="clear" w:pos="9639"/>
          <w:tab w:val="right" w:leader="dot" w:pos="9356"/>
        </w:tabs>
        <w:rPr>
          <w:rFonts w:ascii="Times New Roman" w:hAnsi="Times New Roman" w:cs="Times New Roman"/>
          <w:noProof/>
          <w:sz w:val="28"/>
          <w:szCs w:val="28"/>
          <w:lang w:val="uk-UA"/>
        </w:rPr>
      </w:pPr>
      <w:hyperlink r:id="rId26" w:anchor="_Toc501061669" w:history="1">
        <w:r w:rsidR="00D03DDA" w:rsidRPr="00824C94">
          <w:rPr>
            <w:rStyle w:val="a3"/>
            <w:rFonts w:ascii="Times New Roman" w:hAnsi="Times New Roman" w:cs="Times New Roman"/>
            <w:noProof/>
            <w:sz w:val="28"/>
            <w:szCs w:val="28"/>
            <w:lang w:val="uk-UA"/>
          </w:rPr>
          <w:t>СПИСОК ВИКОРИСТАНИХ ДЖЕРЕЛ</w:t>
        </w:r>
        <w:r w:rsidR="00D03DDA" w:rsidRPr="00824C94">
          <w:rPr>
            <w:rStyle w:val="a3"/>
            <w:rFonts w:ascii="Times New Roman" w:hAnsi="Times New Roman" w:cs="Times New Roman"/>
            <w:noProof/>
            <w:webHidden/>
            <w:sz w:val="28"/>
            <w:szCs w:val="28"/>
            <w:lang w:val="uk-UA"/>
          </w:rPr>
          <w:tab/>
        </w:r>
        <w:r w:rsidR="00D03DDA" w:rsidRPr="00824C94">
          <w:rPr>
            <w:rStyle w:val="a3"/>
            <w:rFonts w:ascii="Times New Roman" w:hAnsi="Times New Roman" w:cs="Times New Roman"/>
            <w:noProof/>
            <w:webHidden/>
            <w:sz w:val="28"/>
            <w:szCs w:val="28"/>
            <w:lang w:val="uk-UA"/>
          </w:rPr>
          <w:fldChar w:fldCharType="begin"/>
        </w:r>
        <w:r w:rsidR="00D03DDA" w:rsidRPr="00824C94">
          <w:rPr>
            <w:rStyle w:val="a3"/>
            <w:rFonts w:ascii="Times New Roman" w:hAnsi="Times New Roman" w:cs="Times New Roman"/>
            <w:noProof/>
            <w:webHidden/>
            <w:sz w:val="28"/>
            <w:szCs w:val="28"/>
            <w:lang w:val="uk-UA"/>
          </w:rPr>
          <w:instrText xml:space="preserve"> TITLE   \* MERGEFORMAT </w:instrText>
        </w:r>
        <w:r w:rsidR="00D03DDA" w:rsidRPr="00824C94">
          <w:rPr>
            <w:rStyle w:val="a3"/>
            <w:rFonts w:ascii="Times New Roman" w:hAnsi="Times New Roman" w:cs="Times New Roman"/>
            <w:noProof/>
            <w:webHidden/>
            <w:sz w:val="28"/>
            <w:szCs w:val="28"/>
            <w:lang w:val="uk-UA"/>
          </w:rPr>
          <w:fldChar w:fldCharType="end"/>
        </w:r>
      </w:hyperlink>
      <w:r w:rsidR="00D03DDA">
        <w:rPr>
          <w:rFonts w:ascii="Times New Roman" w:hAnsi="Times New Roman" w:cs="Times New Roman"/>
          <w:sz w:val="28"/>
          <w:szCs w:val="28"/>
          <w:lang w:val="uk-UA"/>
        </w:rPr>
        <w:t>1</w:t>
      </w:r>
      <w:r w:rsidR="00B614EE">
        <w:rPr>
          <w:rFonts w:ascii="Times New Roman" w:hAnsi="Times New Roman" w:cs="Times New Roman"/>
          <w:sz w:val="28"/>
          <w:szCs w:val="28"/>
          <w:lang w:val="uk-UA"/>
        </w:rPr>
        <w:t>13</w:t>
      </w:r>
    </w:p>
    <w:p w:rsidR="00D03DDA" w:rsidRPr="00824C94" w:rsidRDefault="00FB0268" w:rsidP="00D03DDA">
      <w:pPr>
        <w:pStyle w:val="21"/>
        <w:tabs>
          <w:tab w:val="clear" w:pos="9639"/>
          <w:tab w:val="right" w:leader="dot" w:pos="9356"/>
        </w:tabs>
        <w:rPr>
          <w:rFonts w:ascii="Times New Roman" w:hAnsi="Times New Roman" w:cs="Times New Roman"/>
          <w:noProof/>
          <w:sz w:val="28"/>
          <w:szCs w:val="28"/>
          <w:lang w:val="uk-UA"/>
        </w:rPr>
      </w:pPr>
      <w:hyperlink r:id="rId27" w:anchor="_Toc501061670" w:history="1">
        <w:r w:rsidR="00D03DDA" w:rsidRPr="00824C94">
          <w:rPr>
            <w:rStyle w:val="a3"/>
            <w:rFonts w:ascii="Times New Roman" w:hAnsi="Times New Roman" w:cs="Times New Roman"/>
            <w:noProof/>
            <w:sz w:val="28"/>
            <w:szCs w:val="28"/>
            <w:lang w:val="uk-UA"/>
          </w:rPr>
          <w:t>ДОДАТКИ</w:t>
        </w:r>
        <w:r w:rsidR="00D03DDA" w:rsidRPr="00824C94">
          <w:rPr>
            <w:rStyle w:val="a3"/>
            <w:rFonts w:ascii="Times New Roman" w:hAnsi="Times New Roman" w:cs="Times New Roman"/>
            <w:noProof/>
            <w:webHidden/>
            <w:sz w:val="28"/>
            <w:szCs w:val="28"/>
            <w:lang w:val="uk-UA"/>
          </w:rPr>
          <w:tab/>
        </w:r>
        <w:r w:rsidR="00D03DDA" w:rsidRPr="00824C94">
          <w:rPr>
            <w:rStyle w:val="a3"/>
            <w:rFonts w:ascii="Times New Roman" w:hAnsi="Times New Roman" w:cs="Times New Roman"/>
            <w:noProof/>
            <w:webHidden/>
            <w:sz w:val="28"/>
            <w:szCs w:val="28"/>
            <w:lang w:val="uk-UA"/>
          </w:rPr>
          <w:fldChar w:fldCharType="begin"/>
        </w:r>
        <w:r w:rsidR="00D03DDA" w:rsidRPr="00824C94">
          <w:rPr>
            <w:rStyle w:val="a3"/>
            <w:rFonts w:ascii="Times New Roman" w:hAnsi="Times New Roman" w:cs="Times New Roman"/>
            <w:noProof/>
            <w:webHidden/>
            <w:sz w:val="28"/>
            <w:szCs w:val="28"/>
            <w:lang w:val="uk-UA"/>
          </w:rPr>
          <w:instrText xml:space="preserve"> TITLE   \* MERGEFORMAT </w:instrText>
        </w:r>
        <w:r w:rsidR="00D03DDA" w:rsidRPr="00824C94">
          <w:rPr>
            <w:rStyle w:val="a3"/>
            <w:rFonts w:ascii="Times New Roman" w:hAnsi="Times New Roman" w:cs="Times New Roman"/>
            <w:noProof/>
            <w:webHidden/>
            <w:sz w:val="28"/>
            <w:szCs w:val="28"/>
            <w:lang w:val="uk-UA"/>
          </w:rPr>
          <w:fldChar w:fldCharType="end"/>
        </w:r>
      </w:hyperlink>
      <w:r w:rsidR="00D03DDA">
        <w:rPr>
          <w:rFonts w:ascii="Times New Roman" w:hAnsi="Times New Roman" w:cs="Times New Roman"/>
          <w:sz w:val="28"/>
          <w:szCs w:val="28"/>
          <w:lang w:val="uk-UA"/>
        </w:rPr>
        <w:t>13</w:t>
      </w:r>
      <w:r w:rsidR="00B614EE">
        <w:rPr>
          <w:rFonts w:ascii="Times New Roman" w:hAnsi="Times New Roman" w:cs="Times New Roman"/>
          <w:sz w:val="28"/>
          <w:szCs w:val="28"/>
          <w:lang w:val="uk-UA"/>
        </w:rPr>
        <w:t>0</w:t>
      </w:r>
    </w:p>
    <w:p w:rsidR="00D03DDA" w:rsidRPr="00BB4B51" w:rsidRDefault="00D03DDA" w:rsidP="00D03DDA">
      <w:pPr>
        <w:pStyle w:val="21"/>
        <w:rPr>
          <w:rFonts w:ascii="Times New Roman" w:hAnsi="Times New Roman" w:cs="Times New Roman"/>
          <w:noProof/>
          <w:sz w:val="28"/>
          <w:szCs w:val="28"/>
          <w:lang w:val="uk-UA"/>
        </w:rPr>
      </w:pPr>
      <w:r>
        <w:rPr>
          <w:rFonts w:ascii="Times New Roman" w:hAnsi="Times New Roman" w:cs="Times New Roman"/>
          <w:sz w:val="28"/>
          <w:szCs w:val="28"/>
          <w:lang w:val="uk-UA"/>
        </w:rPr>
        <w:fldChar w:fldCharType="end"/>
      </w:r>
    </w:p>
    <w:p w:rsidR="003A6A7C" w:rsidRDefault="00D03DDA" w:rsidP="00757777">
      <w:pPr>
        <w:jc w:val="center"/>
      </w:pPr>
      <w:r w:rsidRPr="00BB4B51">
        <w:rPr>
          <w:rFonts w:ascii="Times New Roman" w:hAnsi="Times New Roman" w:cs="Times New Roman"/>
          <w:szCs w:val="28"/>
        </w:rPr>
        <w:lastRenderedPageBreak/>
        <w:fldChar w:fldCharType="end"/>
      </w:r>
    </w:p>
    <w:p w:rsidR="0019585E" w:rsidRPr="00A5151B" w:rsidRDefault="0019585E" w:rsidP="0019585E">
      <w:pPr>
        <w:pStyle w:val="FR1"/>
        <w:spacing w:line="360" w:lineRule="auto"/>
      </w:pPr>
      <w:r w:rsidRPr="00A5151B">
        <w:t>ВСТУП</w:t>
      </w:r>
    </w:p>
    <w:p w:rsidR="0019585E" w:rsidRDefault="0019585E" w:rsidP="003A6A7C">
      <w:pPr>
        <w:spacing w:after="0" w:line="360" w:lineRule="auto"/>
        <w:ind w:firstLine="709"/>
        <w:jc w:val="both"/>
        <w:rPr>
          <w:rFonts w:ascii="Times New Roman" w:hAnsi="Times New Roman" w:cs="Times New Roman"/>
          <w:sz w:val="28"/>
          <w:szCs w:val="28"/>
        </w:rPr>
      </w:pPr>
    </w:p>
    <w:p w:rsidR="003A6A7C" w:rsidRDefault="003526FE" w:rsidP="003A6A7C">
      <w:pPr>
        <w:spacing w:after="0" w:line="360" w:lineRule="auto"/>
        <w:ind w:firstLine="709"/>
        <w:jc w:val="both"/>
        <w:rPr>
          <w:rFonts w:ascii="Times New Roman" w:hAnsi="Times New Roman" w:cs="Times New Roman"/>
          <w:sz w:val="28"/>
          <w:szCs w:val="28"/>
        </w:rPr>
      </w:pPr>
      <w:r w:rsidRPr="003526FE">
        <w:rPr>
          <w:rFonts w:ascii="Times New Roman" w:hAnsi="Times New Roman" w:cs="Times New Roman"/>
          <w:i/>
          <w:sz w:val="28"/>
          <w:szCs w:val="28"/>
        </w:rPr>
        <w:t>Актуальність теми.</w:t>
      </w:r>
      <w:r>
        <w:rPr>
          <w:rFonts w:ascii="Times New Roman" w:hAnsi="Times New Roman" w:cs="Times New Roman"/>
          <w:i/>
          <w:sz w:val="28"/>
          <w:szCs w:val="28"/>
        </w:rPr>
        <w:t xml:space="preserve"> </w:t>
      </w:r>
      <w:r w:rsidR="003A6A7C" w:rsidRPr="003526FE">
        <w:rPr>
          <w:rFonts w:ascii="Times New Roman" w:hAnsi="Times New Roman" w:cs="Times New Roman"/>
          <w:sz w:val="28"/>
          <w:szCs w:val="28"/>
        </w:rPr>
        <w:t>З</w:t>
      </w:r>
      <w:r w:rsidR="003A6A7C" w:rsidRPr="00CD598F">
        <w:rPr>
          <w:rFonts w:ascii="Times New Roman" w:hAnsi="Times New Roman" w:cs="Times New Roman"/>
          <w:sz w:val="28"/>
          <w:szCs w:val="28"/>
        </w:rPr>
        <w:t xml:space="preserve"> метою створення сприятливих умов для розвитку в суспільстві громадської ініціативи та самоорганізації, формування та діяльності інститутів громадянського суспільства, налагодження партнерської взаємодії між ними та органами державної влади, органами місцевого самоврядування</w:t>
      </w:r>
      <w:r w:rsidR="003A6A7C">
        <w:rPr>
          <w:rFonts w:ascii="Times New Roman" w:hAnsi="Times New Roman" w:cs="Times New Roman"/>
          <w:sz w:val="28"/>
          <w:szCs w:val="28"/>
        </w:rPr>
        <w:t xml:space="preserve"> Президент України з</w:t>
      </w:r>
      <w:r w:rsidR="003A6A7C" w:rsidRPr="00CD598F">
        <w:rPr>
          <w:rFonts w:ascii="Times New Roman" w:hAnsi="Times New Roman" w:cs="Times New Roman"/>
          <w:sz w:val="28"/>
          <w:szCs w:val="28"/>
        </w:rPr>
        <w:t>атверди</w:t>
      </w:r>
      <w:r w:rsidR="003A6A7C">
        <w:rPr>
          <w:rFonts w:ascii="Times New Roman" w:hAnsi="Times New Roman" w:cs="Times New Roman"/>
          <w:sz w:val="28"/>
          <w:szCs w:val="28"/>
        </w:rPr>
        <w:t xml:space="preserve">в </w:t>
      </w:r>
      <w:hyperlink r:id="rId28" w:anchor="n23" w:history="1">
        <w:r w:rsidR="003A6A7C" w:rsidRPr="00CD598F">
          <w:rPr>
            <w:rFonts w:ascii="Times New Roman" w:hAnsi="Times New Roman" w:cs="Times New Roman"/>
            <w:sz w:val="28"/>
            <w:szCs w:val="28"/>
          </w:rPr>
          <w:t>Національну стратегію сприяння розвитку громадянського суспільства в Україні на 2021-2026 роки</w:t>
        </w:r>
      </w:hyperlink>
      <w:r w:rsidR="003A6A7C">
        <w:rPr>
          <w:rFonts w:ascii="Times New Roman" w:hAnsi="Times New Roman" w:cs="Times New Roman"/>
          <w:sz w:val="28"/>
          <w:szCs w:val="28"/>
        </w:rPr>
        <w:t>.</w:t>
      </w:r>
    </w:p>
    <w:p w:rsidR="003A6A7C" w:rsidRDefault="003A6A7C" w:rsidP="003A6A7C">
      <w:pPr>
        <w:spacing w:after="0" w:line="360" w:lineRule="auto"/>
        <w:ind w:firstLine="709"/>
        <w:jc w:val="both"/>
        <w:rPr>
          <w:rFonts w:ascii="Times New Roman" w:hAnsi="Times New Roman" w:cs="Times New Roman"/>
          <w:sz w:val="28"/>
          <w:szCs w:val="28"/>
        </w:rPr>
      </w:pPr>
      <w:r w:rsidRPr="00D3664D">
        <w:rPr>
          <w:rFonts w:ascii="Times New Roman" w:hAnsi="Times New Roman" w:cs="Times New Roman"/>
          <w:sz w:val="28"/>
          <w:szCs w:val="28"/>
        </w:rPr>
        <w:t xml:space="preserve">Відкрите урядування - це модель управління, яка ґрунтується на прозорості, підзвітності, участі громадян, а також на застосуванні інструментів технологічного процесу, інноваційних підходів. За загальним правилом, що органи влади, що інститути громадянського суспільства мають бути відкритими та доступними. </w:t>
      </w:r>
    </w:p>
    <w:p w:rsidR="003A6A7C" w:rsidRDefault="003A6A7C" w:rsidP="003A6A7C">
      <w:pPr>
        <w:spacing w:after="0" w:line="360" w:lineRule="auto"/>
        <w:ind w:firstLine="709"/>
        <w:jc w:val="both"/>
        <w:rPr>
          <w:rFonts w:ascii="Times New Roman" w:hAnsi="Times New Roman" w:cs="Times New Roman"/>
          <w:sz w:val="28"/>
          <w:szCs w:val="28"/>
        </w:rPr>
      </w:pPr>
      <w:r w:rsidRPr="00D3664D">
        <w:rPr>
          <w:rFonts w:ascii="Times New Roman" w:hAnsi="Times New Roman" w:cs="Times New Roman"/>
          <w:sz w:val="28"/>
          <w:szCs w:val="28"/>
        </w:rPr>
        <w:t xml:space="preserve">В умовах воєнного стану взаємодія ОМС та ІГС стала ще більш важливою. ІГС можуть виступати як партнери ОМС у вирішенні спільних проблем, а також як джерело інформації та відгуків від громадськості. А ще один напрямок взаємодії – подання та реалізація спільних проєктів для розвитку громади. Щоб спрацювала стратегія </w:t>
      </w:r>
      <w:r w:rsidR="003564CA">
        <w:rPr>
          <w:rFonts w:ascii="Times New Roman" w:hAnsi="Times New Roman" w:cs="Times New Roman"/>
          <w:sz w:val="28"/>
          <w:szCs w:val="28"/>
        </w:rPr>
        <w:t>ви</w:t>
      </w:r>
      <w:r w:rsidR="0019585E">
        <w:rPr>
          <w:rFonts w:ascii="Times New Roman" w:hAnsi="Times New Roman" w:cs="Times New Roman"/>
          <w:sz w:val="28"/>
          <w:szCs w:val="28"/>
        </w:rPr>
        <w:t>г</w:t>
      </w:r>
      <w:r w:rsidR="003564CA">
        <w:rPr>
          <w:rFonts w:ascii="Times New Roman" w:hAnsi="Times New Roman" w:cs="Times New Roman"/>
          <w:sz w:val="28"/>
          <w:szCs w:val="28"/>
        </w:rPr>
        <w:t xml:space="preserve">рашної позиції як </w:t>
      </w:r>
      <w:r w:rsidRPr="00D3664D">
        <w:rPr>
          <w:rFonts w:ascii="Times New Roman" w:hAnsi="Times New Roman" w:cs="Times New Roman"/>
          <w:sz w:val="28"/>
          <w:szCs w:val="28"/>
        </w:rPr>
        <w:t xml:space="preserve"> ОМС та</w:t>
      </w:r>
      <w:r w:rsidR="003564CA">
        <w:rPr>
          <w:rFonts w:ascii="Times New Roman" w:hAnsi="Times New Roman" w:cs="Times New Roman"/>
          <w:sz w:val="28"/>
          <w:szCs w:val="28"/>
        </w:rPr>
        <w:t>к і</w:t>
      </w:r>
      <w:r w:rsidRPr="00D3664D">
        <w:rPr>
          <w:rFonts w:ascii="Times New Roman" w:hAnsi="Times New Roman" w:cs="Times New Roman"/>
          <w:sz w:val="28"/>
          <w:szCs w:val="28"/>
        </w:rPr>
        <w:t xml:space="preserve"> ІГС</w:t>
      </w:r>
      <w:r w:rsidR="003564CA">
        <w:rPr>
          <w:rFonts w:ascii="Times New Roman" w:hAnsi="Times New Roman" w:cs="Times New Roman"/>
          <w:sz w:val="28"/>
          <w:szCs w:val="28"/>
        </w:rPr>
        <w:t>, вони</w:t>
      </w:r>
      <w:r w:rsidRPr="00D3664D">
        <w:rPr>
          <w:rFonts w:ascii="Times New Roman" w:hAnsi="Times New Roman" w:cs="Times New Roman"/>
          <w:sz w:val="28"/>
          <w:szCs w:val="28"/>
        </w:rPr>
        <w:t xml:space="preserve"> мають стати партнерами. </w:t>
      </w:r>
    </w:p>
    <w:p w:rsidR="003564CA" w:rsidRDefault="003526FE" w:rsidP="003A6A7C">
      <w:pPr>
        <w:spacing w:after="0" w:line="360" w:lineRule="auto"/>
        <w:ind w:firstLine="709"/>
        <w:jc w:val="both"/>
        <w:rPr>
          <w:rFonts w:ascii="Times New Roman" w:hAnsi="Times New Roman" w:cs="Times New Roman"/>
          <w:sz w:val="28"/>
          <w:szCs w:val="28"/>
        </w:rPr>
      </w:pPr>
      <w:r w:rsidRPr="003526FE">
        <w:rPr>
          <w:rFonts w:ascii="Times New Roman" w:hAnsi="Times New Roman" w:cs="Times New Roman"/>
          <w:i/>
          <w:sz w:val="28"/>
          <w:szCs w:val="28"/>
        </w:rPr>
        <w:t>Стан наукової розробки проблеми.</w:t>
      </w:r>
      <w:r>
        <w:rPr>
          <w:rFonts w:cs="Times New Roman"/>
          <w:i/>
          <w:szCs w:val="28"/>
        </w:rPr>
        <w:t xml:space="preserve"> </w:t>
      </w:r>
      <w:r w:rsidR="003564CA" w:rsidRPr="003564CA">
        <w:rPr>
          <w:rFonts w:ascii="Times New Roman" w:hAnsi="Times New Roman" w:cs="Times New Roman"/>
          <w:sz w:val="28"/>
          <w:szCs w:val="28"/>
        </w:rPr>
        <w:t>Аналіз основних досліджень і публікацій з даного питання свідчить про значне підвищення уваги в наукових колах до проблем взаємодії органів місцевого самоврядування та громадських організацій. Ці аспекти висвітлювали у працях такі вітчизняні та зарубіжні вчені</w:t>
      </w:r>
      <w:r w:rsidR="003564CA">
        <w:rPr>
          <w:rFonts w:ascii="Times New Roman" w:hAnsi="Times New Roman" w:cs="Times New Roman"/>
          <w:sz w:val="28"/>
          <w:szCs w:val="28"/>
        </w:rPr>
        <w:t>.</w:t>
      </w:r>
    </w:p>
    <w:p w:rsidR="003564CA" w:rsidRPr="003564CA" w:rsidRDefault="003564CA" w:rsidP="003564CA">
      <w:pPr>
        <w:spacing w:after="0" w:line="360" w:lineRule="auto"/>
        <w:ind w:firstLine="709"/>
        <w:jc w:val="both"/>
        <w:rPr>
          <w:rFonts w:ascii="Times New Roman" w:hAnsi="Times New Roman" w:cs="Times New Roman"/>
          <w:sz w:val="28"/>
          <w:szCs w:val="28"/>
        </w:rPr>
      </w:pPr>
      <w:r w:rsidRPr="003564CA">
        <w:rPr>
          <w:rFonts w:ascii="Times New Roman" w:hAnsi="Times New Roman" w:cs="Times New Roman"/>
          <w:sz w:val="28"/>
          <w:szCs w:val="28"/>
        </w:rPr>
        <w:t>Теоретичною основою дослідження є наукові праці таких зарубіжних учених як: K. Allen, G.  Almond,  A.  Arato,  R.  Aron,  F.  Braudel,  Y. Habermas, T. Gabler, F. von. Hayek, E. Gellner, J. Le Hoff, R. Dahrendorf, J. Keen, D. Osborn, C. Popper, A. Toynbee, A. Turenne, G. Schmidt та ін.</w:t>
      </w:r>
    </w:p>
    <w:p w:rsidR="003564CA" w:rsidRPr="003564CA" w:rsidRDefault="003564CA" w:rsidP="003564CA">
      <w:pPr>
        <w:spacing w:after="0" w:line="360" w:lineRule="auto"/>
        <w:ind w:firstLine="709"/>
        <w:jc w:val="both"/>
        <w:rPr>
          <w:rFonts w:ascii="Times New Roman" w:hAnsi="Times New Roman" w:cs="Times New Roman"/>
          <w:sz w:val="28"/>
          <w:szCs w:val="28"/>
        </w:rPr>
      </w:pPr>
      <w:r w:rsidRPr="003564CA">
        <w:rPr>
          <w:rFonts w:ascii="Times New Roman" w:hAnsi="Times New Roman" w:cs="Times New Roman"/>
          <w:sz w:val="28"/>
          <w:szCs w:val="28"/>
        </w:rPr>
        <w:lastRenderedPageBreak/>
        <w:t>Серед праць українських вчених, які займаються питаннями демократизації публічно-владних відносин, питаннями публічного менеджменту, сутності та функціонування громадянського суспільства, є праці В. Андрущенка, В.  Бакуменка, В. Бебика,  Т.  Бутирська,  О.  Валевський,  В. Голубь. Науковий і практичний інтерес до питань  взаємодії  органів державної влади та інститутів громадянського суспільства зумовлений зростанням ролі громадянина в житті країни в умовах подальшої демократизації українського суспільства та державності, розвитку  інформаційного суспільства. Вона є основним чинником збереження   балансу,  рівноправності, взаємної відповідальності у відносинах між особами, суспільством і державою з метою побудови  партнерських  відносин  в  умовах війни та повоєнній відбудові держави</w:t>
      </w:r>
    </w:p>
    <w:p w:rsidR="003526FE" w:rsidRPr="003526FE" w:rsidRDefault="003564CA" w:rsidP="003526FE">
      <w:pPr>
        <w:spacing w:after="0" w:line="360" w:lineRule="auto"/>
        <w:ind w:firstLine="720"/>
        <w:jc w:val="both"/>
        <w:rPr>
          <w:rFonts w:ascii="Times New Roman" w:hAnsi="Times New Roman" w:cs="Times New Roman"/>
          <w:sz w:val="28"/>
          <w:szCs w:val="28"/>
        </w:rPr>
      </w:pPr>
      <w:r w:rsidRPr="003526FE">
        <w:rPr>
          <w:rFonts w:ascii="Times New Roman" w:hAnsi="Times New Roman" w:cs="Times New Roman"/>
          <w:i/>
          <w:sz w:val="28"/>
          <w:szCs w:val="28"/>
        </w:rPr>
        <w:t xml:space="preserve"> </w:t>
      </w:r>
      <w:r w:rsidR="003526FE" w:rsidRPr="003526FE">
        <w:rPr>
          <w:rFonts w:ascii="Times New Roman" w:hAnsi="Times New Roman" w:cs="Times New Roman"/>
          <w:i/>
          <w:sz w:val="28"/>
          <w:szCs w:val="28"/>
        </w:rPr>
        <w:t xml:space="preserve">Мета і завдання дослідження. </w:t>
      </w:r>
      <w:r w:rsidR="003526FE" w:rsidRPr="003526FE">
        <w:rPr>
          <w:rFonts w:ascii="Times New Roman" w:hAnsi="Times New Roman" w:cs="Times New Roman"/>
          <w:sz w:val="28"/>
          <w:szCs w:val="28"/>
        </w:rPr>
        <w:t xml:space="preserve">Метою дослідження є висвітлення теоретико-правові засади взаємодії органів державної влади з інститутами громадянського суспільства в Україні та </w:t>
      </w:r>
      <w:r w:rsidR="003526FE">
        <w:rPr>
          <w:rFonts w:ascii="Times New Roman" w:hAnsi="Times New Roman" w:cs="Times New Roman"/>
          <w:sz w:val="28"/>
          <w:szCs w:val="28"/>
        </w:rPr>
        <w:t xml:space="preserve">визначення </w:t>
      </w:r>
      <w:r w:rsidR="003526FE" w:rsidRPr="003526FE">
        <w:rPr>
          <w:rFonts w:ascii="Times New Roman" w:hAnsi="Times New Roman" w:cs="Times New Roman"/>
          <w:sz w:val="28"/>
          <w:szCs w:val="28"/>
        </w:rPr>
        <w:t>напрям</w:t>
      </w:r>
      <w:r w:rsidR="003526FE">
        <w:rPr>
          <w:rFonts w:ascii="Times New Roman" w:hAnsi="Times New Roman" w:cs="Times New Roman"/>
          <w:sz w:val="28"/>
          <w:szCs w:val="28"/>
        </w:rPr>
        <w:t>ів</w:t>
      </w:r>
      <w:r w:rsidR="003526FE" w:rsidRPr="003526FE">
        <w:rPr>
          <w:rFonts w:ascii="Times New Roman" w:hAnsi="Times New Roman" w:cs="Times New Roman"/>
          <w:sz w:val="28"/>
          <w:szCs w:val="28"/>
        </w:rPr>
        <w:t xml:space="preserve"> підвищення ефективності взаємодії органів місцевого самоврядування з громадськими організації в гумані</w:t>
      </w:r>
      <w:r w:rsidR="003526FE">
        <w:rPr>
          <w:rFonts w:ascii="Times New Roman" w:hAnsi="Times New Roman" w:cs="Times New Roman"/>
          <w:sz w:val="28"/>
          <w:szCs w:val="28"/>
        </w:rPr>
        <w:t>т</w:t>
      </w:r>
      <w:r w:rsidR="003526FE" w:rsidRPr="003526FE">
        <w:rPr>
          <w:rFonts w:ascii="Times New Roman" w:hAnsi="Times New Roman" w:cs="Times New Roman"/>
          <w:sz w:val="28"/>
          <w:szCs w:val="28"/>
        </w:rPr>
        <w:t>арній сфері</w:t>
      </w:r>
      <w:r w:rsidR="003526FE">
        <w:rPr>
          <w:rFonts w:ascii="Times New Roman" w:hAnsi="Times New Roman" w:cs="Times New Roman"/>
          <w:sz w:val="28"/>
          <w:szCs w:val="28"/>
        </w:rPr>
        <w:t>.</w:t>
      </w:r>
      <w:r w:rsidR="003526FE" w:rsidRPr="003526FE">
        <w:rPr>
          <w:rFonts w:ascii="Times New Roman" w:hAnsi="Times New Roman" w:cs="Times New Roman"/>
          <w:sz w:val="28"/>
          <w:szCs w:val="28"/>
        </w:rPr>
        <w:t xml:space="preserve"> Відповідно до поставленої мети дослідження були визначені основні завдання:</w:t>
      </w:r>
    </w:p>
    <w:p w:rsidR="003526FE" w:rsidRPr="000B0FF7" w:rsidRDefault="00501E16" w:rsidP="003526FE">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дослідити</w:t>
      </w:r>
      <w:r w:rsidR="003526FE" w:rsidRPr="000B0FF7">
        <w:rPr>
          <w:rFonts w:ascii="Times New Roman" w:eastAsia="Times New Roman" w:hAnsi="Times New Roman" w:cs="Times New Roman"/>
          <w:color w:val="000000"/>
          <w:sz w:val="28"/>
          <w:szCs w:val="28"/>
          <w:lang w:eastAsia="uk-UA" w:bidi="uk-UA"/>
        </w:rPr>
        <w:t xml:space="preserve"> сучасне визначення понятт</w:t>
      </w:r>
      <w:r>
        <w:rPr>
          <w:rFonts w:ascii="Times New Roman" w:eastAsia="Times New Roman" w:hAnsi="Times New Roman" w:cs="Times New Roman"/>
          <w:color w:val="000000"/>
          <w:sz w:val="28"/>
          <w:szCs w:val="28"/>
          <w:lang w:eastAsia="uk-UA" w:bidi="uk-UA"/>
        </w:rPr>
        <w:t>я</w:t>
      </w:r>
      <w:r w:rsidR="003526FE" w:rsidRPr="000B0FF7">
        <w:rPr>
          <w:rFonts w:ascii="Times New Roman" w:eastAsia="Times New Roman" w:hAnsi="Times New Roman" w:cs="Times New Roman"/>
          <w:color w:val="000000"/>
          <w:sz w:val="28"/>
          <w:szCs w:val="28"/>
          <w:lang w:eastAsia="uk-UA" w:bidi="uk-UA"/>
        </w:rPr>
        <w:t xml:space="preserve"> «інститути громадянського суспільства»;</w:t>
      </w:r>
    </w:p>
    <w:p w:rsidR="003526FE" w:rsidRPr="000B0FF7" w:rsidRDefault="003526FE"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визначити стан правового регулювання </w:t>
      </w:r>
      <w:r w:rsidR="000B0FF7" w:rsidRPr="000B0FF7">
        <w:rPr>
          <w:rFonts w:ascii="Times New Roman" w:eastAsia="Times New Roman" w:hAnsi="Times New Roman" w:cs="Times New Roman"/>
          <w:color w:val="000000"/>
          <w:sz w:val="28"/>
          <w:szCs w:val="28"/>
          <w:lang w:eastAsia="uk-UA" w:bidi="uk-UA"/>
        </w:rPr>
        <w:t>взаємодії органів державної влади з інститутами громадянського суспільства в Україні</w:t>
      </w:r>
      <w:r w:rsidRPr="000B0FF7">
        <w:rPr>
          <w:rFonts w:ascii="Times New Roman" w:eastAsia="Times New Roman" w:hAnsi="Times New Roman" w:cs="Times New Roman"/>
          <w:color w:val="000000"/>
          <w:sz w:val="28"/>
          <w:szCs w:val="28"/>
          <w:lang w:eastAsia="uk-UA" w:bidi="uk-UA"/>
        </w:rPr>
        <w:t>;</w:t>
      </w:r>
    </w:p>
    <w:p w:rsidR="003526FE" w:rsidRPr="000B0FF7" w:rsidRDefault="003526FE" w:rsidP="003526FE">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проаналізувати </w:t>
      </w:r>
      <w:r w:rsidR="00501E16">
        <w:rPr>
          <w:rFonts w:ascii="Times New Roman" w:eastAsia="Times New Roman" w:hAnsi="Times New Roman" w:cs="Times New Roman"/>
          <w:color w:val="000000"/>
          <w:sz w:val="28"/>
          <w:szCs w:val="28"/>
          <w:lang w:eastAsia="uk-UA" w:bidi="uk-UA"/>
        </w:rPr>
        <w:t>Європейськ</w:t>
      </w:r>
      <w:r w:rsidRPr="000B0FF7">
        <w:rPr>
          <w:rFonts w:ascii="Times New Roman" w:eastAsia="Times New Roman" w:hAnsi="Times New Roman" w:cs="Times New Roman"/>
          <w:color w:val="000000"/>
          <w:sz w:val="28"/>
          <w:szCs w:val="28"/>
          <w:lang w:eastAsia="uk-UA" w:bidi="uk-UA"/>
        </w:rPr>
        <w:t xml:space="preserve">і стандарти у сфері </w:t>
      </w:r>
      <w:r w:rsidR="000B0FF7" w:rsidRPr="000B0FF7">
        <w:rPr>
          <w:rFonts w:ascii="Times New Roman" w:eastAsia="Times New Roman" w:hAnsi="Times New Roman" w:cs="Times New Roman"/>
          <w:color w:val="000000"/>
          <w:sz w:val="28"/>
          <w:szCs w:val="28"/>
          <w:lang w:eastAsia="uk-UA" w:bidi="uk-UA"/>
        </w:rPr>
        <w:t>взаємодії органів державної влади з інститутами громадянського суспільства</w:t>
      </w:r>
      <w:r w:rsidRPr="000B0FF7">
        <w:rPr>
          <w:rFonts w:ascii="Times New Roman" w:eastAsia="Times New Roman" w:hAnsi="Times New Roman" w:cs="Times New Roman"/>
          <w:color w:val="000000"/>
          <w:sz w:val="28"/>
          <w:szCs w:val="28"/>
          <w:lang w:eastAsia="uk-UA" w:bidi="uk-UA"/>
        </w:rPr>
        <w:t>;</w:t>
      </w:r>
    </w:p>
    <w:p w:rsidR="003526FE" w:rsidRPr="000B0FF7" w:rsidRDefault="003526FE" w:rsidP="003526FE">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проаналізувати </w:t>
      </w:r>
      <w:r w:rsidR="000B0FF7" w:rsidRPr="000B0FF7">
        <w:rPr>
          <w:rFonts w:ascii="Times New Roman" w:eastAsia="Times New Roman" w:hAnsi="Times New Roman" w:cs="Times New Roman"/>
          <w:color w:val="000000"/>
          <w:sz w:val="28"/>
          <w:szCs w:val="28"/>
          <w:lang w:eastAsia="uk-UA" w:bidi="uk-UA"/>
        </w:rPr>
        <w:t>Стратегію сприяння розвитку громадянського суспільства в Україні, як основу розвитку громадянського суспільства</w:t>
      </w:r>
      <w:r w:rsidRPr="000B0FF7">
        <w:rPr>
          <w:rFonts w:ascii="Times New Roman" w:eastAsia="Times New Roman" w:hAnsi="Times New Roman" w:cs="Times New Roman"/>
          <w:color w:val="000000"/>
          <w:sz w:val="28"/>
          <w:szCs w:val="28"/>
          <w:lang w:eastAsia="uk-UA" w:bidi="uk-UA"/>
        </w:rPr>
        <w:t>;</w:t>
      </w:r>
    </w:p>
    <w:p w:rsidR="003526FE" w:rsidRPr="000B0FF7" w:rsidRDefault="003526FE"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здійснити аналіз </w:t>
      </w:r>
      <w:r w:rsidR="000B0FF7" w:rsidRPr="000B0FF7">
        <w:rPr>
          <w:rFonts w:ascii="Times New Roman" w:eastAsia="Times New Roman" w:hAnsi="Times New Roman" w:cs="Times New Roman"/>
          <w:color w:val="000000"/>
          <w:sz w:val="28"/>
          <w:szCs w:val="28"/>
          <w:lang w:eastAsia="uk-UA" w:bidi="uk-UA"/>
        </w:rPr>
        <w:t>сучасного стану впливу громадянського суспільства на розвиток регіону</w:t>
      </w:r>
      <w:r w:rsidRPr="000B0FF7">
        <w:rPr>
          <w:rFonts w:ascii="Times New Roman" w:eastAsia="Times New Roman" w:hAnsi="Times New Roman" w:cs="Times New Roman"/>
          <w:color w:val="000000"/>
          <w:sz w:val="28"/>
          <w:szCs w:val="28"/>
          <w:lang w:eastAsia="uk-UA" w:bidi="uk-UA"/>
        </w:rPr>
        <w:t>; </w:t>
      </w:r>
    </w:p>
    <w:p w:rsidR="003526FE" w:rsidRPr="000B0FF7" w:rsidRDefault="000B0FF7"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проаналізувати діяльності громадських організацій в гуманітарній сфері в умовах війни</w:t>
      </w:r>
      <w:r w:rsidR="003526FE" w:rsidRPr="000B0FF7">
        <w:rPr>
          <w:rFonts w:ascii="Times New Roman" w:eastAsia="Times New Roman" w:hAnsi="Times New Roman" w:cs="Times New Roman"/>
          <w:color w:val="000000"/>
          <w:sz w:val="28"/>
          <w:szCs w:val="28"/>
          <w:lang w:eastAsia="uk-UA" w:bidi="uk-UA"/>
        </w:rPr>
        <w:t>;</w:t>
      </w:r>
    </w:p>
    <w:p w:rsidR="003526FE" w:rsidRPr="000B0FF7" w:rsidRDefault="000B0FF7"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lastRenderedPageBreak/>
        <w:t>вказати на основні проблеми в гуманітарній сфері та шляхи їх подолання</w:t>
      </w:r>
      <w:r w:rsidR="003526FE" w:rsidRPr="000B0FF7">
        <w:rPr>
          <w:rFonts w:ascii="Times New Roman" w:eastAsia="Times New Roman" w:hAnsi="Times New Roman" w:cs="Times New Roman"/>
          <w:color w:val="000000"/>
          <w:sz w:val="28"/>
          <w:szCs w:val="28"/>
          <w:lang w:eastAsia="uk-UA" w:bidi="uk-UA"/>
        </w:rPr>
        <w:t>;</w:t>
      </w:r>
    </w:p>
    <w:p w:rsidR="003526FE" w:rsidRPr="000B0FF7" w:rsidRDefault="003526FE"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запропонувати напрями </w:t>
      </w:r>
      <w:r w:rsidR="000B0FF7" w:rsidRPr="000B0FF7">
        <w:rPr>
          <w:rFonts w:ascii="Times New Roman" w:eastAsia="Times New Roman" w:hAnsi="Times New Roman" w:cs="Times New Roman"/>
          <w:color w:val="000000"/>
          <w:sz w:val="28"/>
          <w:szCs w:val="28"/>
          <w:lang w:eastAsia="uk-UA" w:bidi="uk-UA"/>
        </w:rPr>
        <w:t>розвитку громадської участі в діяльності органів місцевого самов</w:t>
      </w:r>
      <w:r w:rsidR="000B0FF7">
        <w:rPr>
          <w:rFonts w:ascii="Times New Roman" w:eastAsia="Times New Roman" w:hAnsi="Times New Roman" w:cs="Times New Roman"/>
          <w:color w:val="000000"/>
          <w:sz w:val="28"/>
          <w:szCs w:val="28"/>
          <w:lang w:eastAsia="uk-UA" w:bidi="uk-UA"/>
        </w:rPr>
        <w:t>р</w:t>
      </w:r>
      <w:r w:rsidR="000B0FF7" w:rsidRPr="000B0FF7">
        <w:rPr>
          <w:rFonts w:ascii="Times New Roman" w:eastAsia="Times New Roman" w:hAnsi="Times New Roman" w:cs="Times New Roman"/>
          <w:color w:val="000000"/>
          <w:sz w:val="28"/>
          <w:szCs w:val="28"/>
          <w:lang w:eastAsia="uk-UA" w:bidi="uk-UA"/>
        </w:rPr>
        <w:t>ядування</w:t>
      </w:r>
      <w:r w:rsidRPr="000B0FF7">
        <w:rPr>
          <w:rFonts w:ascii="Times New Roman" w:eastAsia="Times New Roman" w:hAnsi="Times New Roman" w:cs="Times New Roman"/>
          <w:color w:val="000000"/>
          <w:sz w:val="28"/>
          <w:szCs w:val="28"/>
          <w:lang w:eastAsia="uk-UA" w:bidi="uk-UA"/>
        </w:rPr>
        <w:t>;</w:t>
      </w:r>
    </w:p>
    <w:p w:rsidR="003526FE" w:rsidRPr="000B0FF7" w:rsidRDefault="003526FE" w:rsidP="000B0FF7">
      <w:pPr>
        <w:pStyle w:val="a5"/>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uk-UA" w:bidi="uk-UA"/>
        </w:rPr>
      </w:pPr>
      <w:r w:rsidRPr="000B0FF7">
        <w:rPr>
          <w:rFonts w:ascii="Times New Roman" w:eastAsia="Times New Roman" w:hAnsi="Times New Roman" w:cs="Times New Roman"/>
          <w:color w:val="000000"/>
          <w:sz w:val="28"/>
          <w:szCs w:val="28"/>
          <w:lang w:eastAsia="uk-UA" w:bidi="uk-UA"/>
        </w:rPr>
        <w:t xml:space="preserve">розробити пропозиції і рекомендації щодо </w:t>
      </w:r>
      <w:r w:rsidR="000B0FF7" w:rsidRPr="000B0FF7">
        <w:rPr>
          <w:rFonts w:ascii="Times New Roman" w:eastAsia="Times New Roman" w:hAnsi="Times New Roman" w:cs="Times New Roman"/>
          <w:color w:val="000000"/>
          <w:sz w:val="28"/>
          <w:szCs w:val="28"/>
          <w:lang w:eastAsia="uk-UA" w:bidi="uk-UA"/>
        </w:rPr>
        <w:t>інституціональної підтримки та фінансування ОГС</w:t>
      </w:r>
      <w:r w:rsidRPr="000B0FF7">
        <w:rPr>
          <w:rFonts w:ascii="Times New Roman" w:eastAsia="Times New Roman" w:hAnsi="Times New Roman" w:cs="Times New Roman"/>
          <w:color w:val="000000"/>
          <w:sz w:val="28"/>
          <w:szCs w:val="28"/>
          <w:lang w:eastAsia="uk-UA" w:bidi="uk-UA"/>
        </w:rPr>
        <w:t>.</w:t>
      </w:r>
    </w:p>
    <w:p w:rsidR="003526FE" w:rsidRPr="000B0FF7" w:rsidRDefault="000B0FF7" w:rsidP="003526FE">
      <w:pPr>
        <w:spacing w:after="0" w:line="360" w:lineRule="auto"/>
        <w:ind w:firstLine="720"/>
        <w:jc w:val="both"/>
        <w:rPr>
          <w:rFonts w:ascii="Times New Roman" w:hAnsi="Times New Roman" w:cs="Times New Roman"/>
          <w:sz w:val="28"/>
          <w:szCs w:val="28"/>
        </w:rPr>
      </w:pPr>
      <w:r w:rsidRPr="000B0FF7">
        <w:rPr>
          <w:rFonts w:ascii="Times New Roman" w:hAnsi="Times New Roman" w:cs="Times New Roman"/>
          <w:i/>
          <w:sz w:val="28"/>
          <w:szCs w:val="28"/>
        </w:rPr>
        <w:t>Об’єктом</w:t>
      </w:r>
      <w:r w:rsidR="003526FE" w:rsidRPr="000B0FF7">
        <w:rPr>
          <w:rFonts w:ascii="Times New Roman" w:hAnsi="Times New Roman" w:cs="Times New Roman"/>
          <w:i/>
          <w:sz w:val="28"/>
          <w:szCs w:val="28"/>
        </w:rPr>
        <w:t xml:space="preserve"> </w:t>
      </w:r>
      <w:r w:rsidR="003526FE" w:rsidRPr="000B0FF7">
        <w:rPr>
          <w:rFonts w:ascii="Times New Roman" w:hAnsi="Times New Roman" w:cs="Times New Roman"/>
          <w:sz w:val="28"/>
          <w:szCs w:val="28"/>
        </w:rPr>
        <w:t xml:space="preserve">дослідження є суспільні відносини в сфері </w:t>
      </w:r>
      <w:r w:rsidRPr="000B0FF7">
        <w:rPr>
          <w:rFonts w:ascii="Times New Roman" w:hAnsi="Times New Roman" w:cs="Times New Roman"/>
          <w:sz w:val="28"/>
          <w:szCs w:val="28"/>
        </w:rPr>
        <w:t>взаємодії органів державної влади з інститутами громадянського суспільства</w:t>
      </w:r>
      <w:r w:rsidR="003526FE" w:rsidRPr="000B0FF7">
        <w:rPr>
          <w:rFonts w:ascii="Times New Roman" w:hAnsi="Times New Roman" w:cs="Times New Roman"/>
          <w:sz w:val="28"/>
          <w:szCs w:val="28"/>
        </w:rPr>
        <w:t xml:space="preserve">. </w:t>
      </w:r>
    </w:p>
    <w:p w:rsidR="003526FE" w:rsidRPr="000C352C" w:rsidRDefault="003526FE" w:rsidP="003526FE">
      <w:pPr>
        <w:spacing w:after="0" w:line="360" w:lineRule="auto"/>
        <w:ind w:firstLine="720"/>
        <w:jc w:val="both"/>
        <w:rPr>
          <w:rFonts w:ascii="Times New Roman" w:hAnsi="Times New Roman" w:cs="Times New Roman"/>
          <w:sz w:val="28"/>
          <w:szCs w:val="28"/>
        </w:rPr>
      </w:pPr>
      <w:r w:rsidRPr="000C352C">
        <w:rPr>
          <w:rFonts w:ascii="Times New Roman" w:hAnsi="Times New Roman" w:cs="Times New Roman"/>
          <w:i/>
          <w:sz w:val="28"/>
          <w:szCs w:val="28"/>
        </w:rPr>
        <w:t xml:space="preserve">Предметом </w:t>
      </w:r>
      <w:r w:rsidRPr="000C352C">
        <w:rPr>
          <w:rFonts w:ascii="Times New Roman" w:hAnsi="Times New Roman" w:cs="Times New Roman"/>
          <w:sz w:val="28"/>
          <w:szCs w:val="28"/>
        </w:rPr>
        <w:t xml:space="preserve">дослідження є </w:t>
      </w:r>
      <w:r w:rsidR="001162DE">
        <w:rPr>
          <w:rFonts w:ascii="Times New Roman" w:hAnsi="Times New Roman" w:cs="Times New Roman"/>
          <w:bCs/>
          <w:iCs/>
          <w:sz w:val="28"/>
          <w:szCs w:val="28"/>
        </w:rPr>
        <w:t>п</w:t>
      </w:r>
      <w:r w:rsidR="000C352C" w:rsidRPr="002F7BBF">
        <w:rPr>
          <w:rFonts w:ascii="Times New Roman" w:hAnsi="Times New Roman" w:cs="Times New Roman"/>
          <w:bCs/>
          <w:iCs/>
          <w:sz w:val="28"/>
          <w:szCs w:val="28"/>
        </w:rPr>
        <w:t>артнерські відносини органів місцевого самоврядування з громадськими організаціями в гуманітарній сфері.</w:t>
      </w:r>
    </w:p>
    <w:p w:rsidR="003526FE" w:rsidRPr="000C352C" w:rsidRDefault="003526FE" w:rsidP="003526FE">
      <w:pPr>
        <w:widowControl w:val="0"/>
        <w:spacing w:after="0" w:line="360" w:lineRule="auto"/>
        <w:ind w:firstLine="705"/>
        <w:jc w:val="both"/>
        <w:rPr>
          <w:rFonts w:ascii="Times New Roman" w:hAnsi="Times New Roman" w:cs="Times New Roman"/>
          <w:bCs/>
          <w:iCs/>
          <w:sz w:val="28"/>
          <w:szCs w:val="28"/>
        </w:rPr>
      </w:pPr>
      <w:r w:rsidRPr="000C352C">
        <w:rPr>
          <w:rFonts w:ascii="Times New Roman" w:hAnsi="Times New Roman" w:cs="Times New Roman"/>
          <w:i/>
          <w:sz w:val="28"/>
          <w:szCs w:val="28"/>
        </w:rPr>
        <w:t>Методи дослідження.</w:t>
      </w:r>
      <w:r w:rsidRPr="00A5151B">
        <w:rPr>
          <w:rFonts w:cs="Times New Roman"/>
          <w:szCs w:val="28"/>
        </w:rPr>
        <w:t xml:space="preserve"> </w:t>
      </w:r>
      <w:r w:rsidRPr="000C352C">
        <w:rPr>
          <w:rFonts w:ascii="Times New Roman" w:hAnsi="Times New Roman" w:cs="Times New Roman"/>
          <w:bCs/>
          <w:iCs/>
          <w:sz w:val="28"/>
          <w:szCs w:val="28"/>
        </w:rPr>
        <w:t xml:space="preserve">Теоретико-методологічною основою дослідження, відповідно до поставленої мети і сформульованих завдань, стали такі наукові методи: діалектичний, порівняльно-правовий, системно-структурний, формально-догматичний (спеціально-юридичний). Використання діалектичного методу пізнання соціальних процесів дозволило врахувати всі взаємозв’язки явищ, що розглядаються, об’єктивно оцінити стан </w:t>
      </w:r>
      <w:r w:rsidR="000C352C" w:rsidRPr="000C352C">
        <w:rPr>
          <w:rFonts w:ascii="Times New Roman" w:hAnsi="Times New Roman" w:cs="Times New Roman"/>
          <w:bCs/>
          <w:iCs/>
          <w:sz w:val="28"/>
          <w:szCs w:val="28"/>
        </w:rPr>
        <w:t>впливу громадянського суспільства на розвиток держави</w:t>
      </w:r>
      <w:r w:rsidRPr="000C352C">
        <w:rPr>
          <w:rFonts w:ascii="Times New Roman" w:hAnsi="Times New Roman" w:cs="Times New Roman"/>
          <w:bCs/>
          <w:iCs/>
          <w:sz w:val="28"/>
          <w:szCs w:val="28"/>
        </w:rPr>
        <w:t xml:space="preserve">. Порівняльно-правовий метод застосовувався при аналізі українського законодавства, порівнянні його з зарубіжним тощо. Застосування системно-структурного методу надало можливість дослідити умови забезпечення якісного механізму </w:t>
      </w:r>
      <w:r w:rsidR="000C352C" w:rsidRPr="002F7BBF">
        <w:rPr>
          <w:rFonts w:ascii="Times New Roman" w:hAnsi="Times New Roman" w:cs="Times New Roman"/>
          <w:bCs/>
          <w:iCs/>
          <w:sz w:val="28"/>
          <w:szCs w:val="28"/>
        </w:rPr>
        <w:t>в</w:t>
      </w:r>
      <w:r w:rsidR="000C352C">
        <w:rPr>
          <w:rFonts w:ascii="Times New Roman" w:hAnsi="Times New Roman" w:cs="Times New Roman"/>
          <w:bCs/>
          <w:iCs/>
          <w:sz w:val="28"/>
          <w:szCs w:val="28"/>
        </w:rPr>
        <w:t>заємодії</w:t>
      </w:r>
      <w:r w:rsidR="000C352C" w:rsidRPr="002F7BBF">
        <w:rPr>
          <w:rFonts w:ascii="Times New Roman" w:hAnsi="Times New Roman" w:cs="Times New Roman"/>
          <w:bCs/>
          <w:iCs/>
          <w:sz w:val="28"/>
          <w:szCs w:val="28"/>
        </w:rPr>
        <w:t xml:space="preserve"> органів місцевого самоврядування з громадськими організаціями</w:t>
      </w:r>
      <w:r w:rsidRPr="000C352C">
        <w:rPr>
          <w:rFonts w:ascii="Times New Roman" w:hAnsi="Times New Roman" w:cs="Times New Roman"/>
          <w:bCs/>
          <w:iCs/>
          <w:sz w:val="28"/>
          <w:szCs w:val="28"/>
        </w:rPr>
        <w:t xml:space="preserve">. За допомогою формально-догматичного методу досліджувалися основні засади </w:t>
      </w:r>
      <w:r w:rsidR="000C352C" w:rsidRPr="000C352C">
        <w:rPr>
          <w:rFonts w:ascii="Times New Roman" w:hAnsi="Times New Roman" w:cs="Times New Roman"/>
          <w:bCs/>
          <w:iCs/>
          <w:sz w:val="28"/>
          <w:szCs w:val="28"/>
        </w:rPr>
        <w:t>розбулови громадянського суспільства</w:t>
      </w:r>
      <w:r w:rsidRPr="000C352C">
        <w:rPr>
          <w:rFonts w:ascii="Times New Roman" w:hAnsi="Times New Roman" w:cs="Times New Roman"/>
          <w:bCs/>
          <w:iCs/>
          <w:sz w:val="28"/>
          <w:szCs w:val="28"/>
        </w:rPr>
        <w:t xml:space="preserve"> України.</w:t>
      </w:r>
    </w:p>
    <w:p w:rsidR="003526FE" w:rsidRPr="000C352C" w:rsidRDefault="003526FE" w:rsidP="003526FE">
      <w:pPr>
        <w:spacing w:after="0" w:line="360" w:lineRule="auto"/>
        <w:ind w:firstLine="720"/>
        <w:jc w:val="both"/>
        <w:rPr>
          <w:rFonts w:ascii="Times New Roman" w:hAnsi="Times New Roman" w:cs="Times New Roman"/>
          <w:bCs/>
          <w:iCs/>
          <w:sz w:val="28"/>
          <w:szCs w:val="28"/>
        </w:rPr>
      </w:pPr>
      <w:r w:rsidRPr="000C352C">
        <w:rPr>
          <w:rFonts w:ascii="Times New Roman" w:hAnsi="Times New Roman" w:cs="Times New Roman"/>
          <w:i/>
          <w:sz w:val="28"/>
          <w:szCs w:val="28"/>
        </w:rPr>
        <w:t>Нормативну основу дослідження</w:t>
      </w:r>
      <w:r w:rsidRPr="00A5151B">
        <w:rPr>
          <w:rFonts w:cs="Times New Roman"/>
          <w:szCs w:val="28"/>
        </w:rPr>
        <w:t xml:space="preserve"> </w:t>
      </w:r>
      <w:r w:rsidRPr="000C352C">
        <w:rPr>
          <w:rFonts w:ascii="Times New Roman" w:hAnsi="Times New Roman" w:cs="Times New Roman"/>
          <w:bCs/>
          <w:iCs/>
          <w:sz w:val="28"/>
          <w:szCs w:val="28"/>
        </w:rPr>
        <w:t>становлять Конституція України, закони України, Укази Президента України, Постанови Кабінету Міністрів України, нормативно-правові акти інших органів державної влади та органів місцевого самоврядування.</w:t>
      </w:r>
    </w:p>
    <w:p w:rsidR="003526FE" w:rsidRPr="000C352C" w:rsidRDefault="003526FE" w:rsidP="000C352C">
      <w:pPr>
        <w:pStyle w:val="a5"/>
        <w:spacing w:after="0" w:line="360" w:lineRule="auto"/>
        <w:ind w:left="0" w:firstLine="709"/>
        <w:jc w:val="both"/>
        <w:rPr>
          <w:rFonts w:ascii="Times New Roman" w:hAnsi="Times New Roman" w:cs="Times New Roman"/>
          <w:bCs/>
          <w:iCs/>
          <w:sz w:val="28"/>
          <w:szCs w:val="28"/>
        </w:rPr>
      </w:pPr>
      <w:r w:rsidRPr="000C352C">
        <w:rPr>
          <w:rFonts w:ascii="Times New Roman" w:hAnsi="Times New Roman" w:cs="Times New Roman"/>
          <w:i/>
          <w:sz w:val="28"/>
          <w:szCs w:val="28"/>
        </w:rPr>
        <w:t>Практична значимість.</w:t>
      </w:r>
      <w:r w:rsidRPr="00A5151B">
        <w:rPr>
          <w:i/>
          <w:iCs/>
          <w:sz w:val="28"/>
          <w:szCs w:val="28"/>
        </w:rPr>
        <w:t xml:space="preserve"> </w:t>
      </w:r>
      <w:r w:rsidRPr="000C352C">
        <w:rPr>
          <w:rFonts w:ascii="Times New Roman" w:hAnsi="Times New Roman" w:cs="Times New Roman"/>
          <w:bCs/>
          <w:iCs/>
          <w:sz w:val="28"/>
          <w:szCs w:val="28"/>
        </w:rPr>
        <w:t xml:space="preserve">Теоретичні узагальнення та практичні рекомендації, сформовані та викладені у магістерській роботі, можуть бути використані для вдосконалення публічного управління та правового </w:t>
      </w:r>
      <w:r w:rsidRPr="000C352C">
        <w:rPr>
          <w:rFonts w:ascii="Times New Roman" w:hAnsi="Times New Roman" w:cs="Times New Roman"/>
          <w:bCs/>
          <w:iCs/>
          <w:sz w:val="28"/>
          <w:szCs w:val="28"/>
        </w:rPr>
        <w:lastRenderedPageBreak/>
        <w:t xml:space="preserve">регулювання у сфері </w:t>
      </w:r>
      <w:r w:rsidR="000C352C" w:rsidRPr="000B0FF7">
        <w:rPr>
          <w:rFonts w:ascii="Times New Roman" w:eastAsia="Times New Roman" w:hAnsi="Times New Roman" w:cs="Times New Roman"/>
          <w:color w:val="000000"/>
          <w:sz w:val="28"/>
          <w:szCs w:val="28"/>
          <w:lang w:eastAsia="uk-UA" w:bidi="uk-UA"/>
        </w:rPr>
        <w:t xml:space="preserve">взаємодії органів </w:t>
      </w:r>
      <w:r w:rsidR="000C352C">
        <w:rPr>
          <w:rFonts w:ascii="Times New Roman" w:eastAsia="Times New Roman" w:hAnsi="Times New Roman" w:cs="Times New Roman"/>
          <w:color w:val="000000"/>
          <w:sz w:val="28"/>
          <w:szCs w:val="28"/>
          <w:lang w:eastAsia="uk-UA" w:bidi="uk-UA"/>
        </w:rPr>
        <w:t>місцевого самоврядування</w:t>
      </w:r>
      <w:r w:rsidR="000C352C" w:rsidRPr="000B0FF7">
        <w:rPr>
          <w:rFonts w:ascii="Times New Roman" w:eastAsia="Times New Roman" w:hAnsi="Times New Roman" w:cs="Times New Roman"/>
          <w:color w:val="000000"/>
          <w:sz w:val="28"/>
          <w:szCs w:val="28"/>
          <w:lang w:eastAsia="uk-UA" w:bidi="uk-UA"/>
        </w:rPr>
        <w:t xml:space="preserve"> з інститутами громадянського суспільства</w:t>
      </w:r>
      <w:r w:rsidRPr="000C352C">
        <w:rPr>
          <w:rFonts w:ascii="Times New Roman" w:hAnsi="Times New Roman" w:cs="Times New Roman"/>
          <w:bCs/>
          <w:iCs/>
          <w:sz w:val="28"/>
          <w:szCs w:val="28"/>
        </w:rPr>
        <w:t>. Матеріали магістерської роботи апробовано на всеукраїнських конференціях та у інших виданнях.</w:t>
      </w:r>
    </w:p>
    <w:p w:rsidR="003526FE" w:rsidRPr="000C352C" w:rsidRDefault="003526FE" w:rsidP="000C352C">
      <w:pPr>
        <w:spacing w:after="0" w:line="360" w:lineRule="auto"/>
        <w:ind w:firstLine="720"/>
        <w:jc w:val="both"/>
        <w:rPr>
          <w:rFonts w:ascii="Times New Roman" w:hAnsi="Times New Roman" w:cs="Times New Roman"/>
          <w:bCs/>
          <w:iCs/>
          <w:sz w:val="28"/>
          <w:szCs w:val="28"/>
        </w:rPr>
      </w:pPr>
      <w:r w:rsidRPr="000C352C">
        <w:rPr>
          <w:rFonts w:ascii="Times New Roman" w:hAnsi="Times New Roman" w:cs="Times New Roman"/>
          <w:i/>
          <w:sz w:val="28"/>
          <w:szCs w:val="28"/>
        </w:rPr>
        <w:t>Структура роботи.</w:t>
      </w:r>
      <w:r w:rsidRPr="00A5151B">
        <w:rPr>
          <w:rFonts w:cs="Times New Roman"/>
          <w:b/>
          <w:szCs w:val="28"/>
        </w:rPr>
        <w:t xml:space="preserve"> </w:t>
      </w:r>
      <w:r w:rsidR="00ED748A">
        <w:rPr>
          <w:rFonts w:ascii="Times New Roman" w:hAnsi="Times New Roman" w:cs="Times New Roman"/>
          <w:bCs/>
          <w:iCs/>
          <w:sz w:val="28"/>
          <w:szCs w:val="28"/>
        </w:rPr>
        <w:t>Кв</w:t>
      </w:r>
      <w:r w:rsidR="00ED748A" w:rsidRPr="00ED748A">
        <w:rPr>
          <w:rFonts w:ascii="Times New Roman" w:hAnsi="Times New Roman" w:cs="Times New Roman"/>
          <w:bCs/>
          <w:iCs/>
          <w:sz w:val="28"/>
          <w:szCs w:val="28"/>
        </w:rPr>
        <w:t>аліфікаційн</w:t>
      </w:r>
      <w:r w:rsidR="00ED748A">
        <w:rPr>
          <w:rFonts w:ascii="Times New Roman" w:hAnsi="Times New Roman" w:cs="Times New Roman"/>
          <w:bCs/>
          <w:iCs/>
          <w:sz w:val="28"/>
          <w:szCs w:val="28"/>
        </w:rPr>
        <w:t>а</w:t>
      </w:r>
      <w:r w:rsidR="00ED748A" w:rsidRPr="00ED748A">
        <w:rPr>
          <w:rFonts w:ascii="Times New Roman" w:hAnsi="Times New Roman" w:cs="Times New Roman"/>
          <w:bCs/>
          <w:iCs/>
          <w:sz w:val="28"/>
          <w:szCs w:val="28"/>
        </w:rPr>
        <w:t xml:space="preserve"> магістерськ</w:t>
      </w:r>
      <w:r w:rsidR="00ED748A">
        <w:rPr>
          <w:rFonts w:ascii="Times New Roman" w:hAnsi="Times New Roman" w:cs="Times New Roman"/>
          <w:bCs/>
          <w:iCs/>
          <w:sz w:val="28"/>
          <w:szCs w:val="28"/>
        </w:rPr>
        <w:t>а</w:t>
      </w:r>
      <w:r w:rsidR="00ED748A" w:rsidRPr="00ED748A">
        <w:rPr>
          <w:rFonts w:ascii="Times New Roman" w:hAnsi="Times New Roman" w:cs="Times New Roman"/>
          <w:bCs/>
          <w:iCs/>
          <w:sz w:val="28"/>
          <w:szCs w:val="28"/>
        </w:rPr>
        <w:t xml:space="preserve"> </w:t>
      </w:r>
      <w:r w:rsidRPr="000C352C">
        <w:rPr>
          <w:rFonts w:ascii="Times New Roman" w:hAnsi="Times New Roman" w:cs="Times New Roman"/>
          <w:bCs/>
          <w:iCs/>
          <w:sz w:val="28"/>
          <w:szCs w:val="28"/>
        </w:rPr>
        <w:t>робота складається з вступу, трьох розділів, висновків та пропозицій, списку використаних джерел, додатків.</w:t>
      </w:r>
    </w:p>
    <w:p w:rsidR="003564CA" w:rsidRDefault="003564CA" w:rsidP="003A6A7C">
      <w:pPr>
        <w:spacing w:after="0" w:line="360" w:lineRule="auto"/>
        <w:ind w:firstLine="709"/>
        <w:jc w:val="both"/>
        <w:rPr>
          <w:rFonts w:ascii="Times New Roman" w:hAnsi="Times New Roman" w:cs="Times New Roman"/>
          <w:sz w:val="28"/>
          <w:szCs w:val="28"/>
        </w:rPr>
      </w:pPr>
    </w:p>
    <w:p w:rsidR="002F7BBF" w:rsidRDefault="002F7BBF" w:rsidP="003A6A7C">
      <w:pPr>
        <w:spacing w:after="0" w:line="360" w:lineRule="auto"/>
        <w:ind w:firstLine="709"/>
        <w:jc w:val="both"/>
        <w:rPr>
          <w:rFonts w:ascii="Times New Roman" w:hAnsi="Times New Roman" w:cs="Times New Roman"/>
          <w:sz w:val="28"/>
          <w:szCs w:val="28"/>
        </w:rPr>
      </w:pPr>
    </w:p>
    <w:p w:rsidR="002F7BBF" w:rsidRDefault="002F7BBF">
      <w:pPr>
        <w:rPr>
          <w:rFonts w:ascii="Times New Roman" w:hAnsi="Times New Roman" w:cs="Times New Roman"/>
          <w:sz w:val="28"/>
          <w:szCs w:val="28"/>
        </w:rPr>
      </w:pPr>
      <w:r>
        <w:rPr>
          <w:rFonts w:ascii="Times New Roman" w:hAnsi="Times New Roman" w:cs="Times New Roman"/>
          <w:sz w:val="28"/>
          <w:szCs w:val="28"/>
        </w:rPr>
        <w:br w:type="page"/>
      </w:r>
    </w:p>
    <w:p w:rsidR="003564CA" w:rsidRPr="003564CA" w:rsidRDefault="00FB0268" w:rsidP="00E41132">
      <w:pPr>
        <w:pStyle w:val="2"/>
      </w:pPr>
      <w:hyperlink r:id="rId29" w:anchor="_Toc501061653" w:history="1">
        <w:r w:rsidR="003564CA" w:rsidRPr="003564CA">
          <w:t>РОЗДІЛ 1.</w:t>
        </w:r>
      </w:hyperlink>
      <w:r w:rsidR="003564CA" w:rsidRPr="003564CA">
        <w:t xml:space="preserve"> </w:t>
      </w:r>
      <w:hyperlink r:id="rId30" w:anchor="_Toc501061654" w:history="1">
        <w:r w:rsidR="003564CA" w:rsidRPr="003564CA">
          <w:t>ТЕОРЕТИКО-ПРАВОВІ ЗАСАДИ ВЗАЄМОДІЇ ОРГАНІВ ДЕРЖАВНОЇ ВЛАДИ З ІНСТИТУТАМИ ГРОМАДЯНСЬКОГО СУСПІЛЬСТВА В УКРАЇНІ</w:t>
        </w:r>
      </w:hyperlink>
    </w:p>
    <w:p w:rsidR="008022D3" w:rsidRPr="003564CA" w:rsidRDefault="008022D3" w:rsidP="003A6A7C">
      <w:pPr>
        <w:spacing w:after="0" w:line="360" w:lineRule="auto"/>
        <w:ind w:firstLine="709"/>
        <w:jc w:val="both"/>
        <w:rPr>
          <w:rFonts w:ascii="Times New Roman" w:hAnsi="Times New Roman" w:cs="Times New Roman"/>
          <w:b/>
          <w:sz w:val="28"/>
          <w:szCs w:val="28"/>
        </w:rPr>
      </w:pPr>
      <w:r w:rsidRPr="003564CA">
        <w:rPr>
          <w:rFonts w:ascii="Times New Roman" w:hAnsi="Times New Roman" w:cs="Times New Roman"/>
          <w:b/>
          <w:sz w:val="28"/>
          <w:szCs w:val="28"/>
        </w:rPr>
        <w:t>1.1.</w:t>
      </w:r>
      <w:r w:rsidR="003564CA" w:rsidRPr="003564CA">
        <w:rPr>
          <w:rFonts w:ascii="Times New Roman" w:hAnsi="Times New Roman" w:cs="Times New Roman"/>
          <w:b/>
          <w:sz w:val="28"/>
          <w:szCs w:val="28"/>
        </w:rPr>
        <w:t xml:space="preserve"> Інститути громадянського суспільства: поняття та види</w:t>
      </w:r>
    </w:p>
    <w:p w:rsidR="008022D3" w:rsidRDefault="008022D3" w:rsidP="003A6A7C">
      <w:pPr>
        <w:spacing w:after="0" w:line="360" w:lineRule="auto"/>
        <w:ind w:firstLine="709"/>
        <w:jc w:val="both"/>
        <w:rPr>
          <w:rFonts w:ascii="Times New Roman" w:hAnsi="Times New Roman" w:cs="Times New Roman"/>
          <w:sz w:val="28"/>
          <w:szCs w:val="28"/>
        </w:rPr>
      </w:pPr>
    </w:p>
    <w:p w:rsidR="008022D3" w:rsidRDefault="000A72B0" w:rsidP="003A6A7C">
      <w:pPr>
        <w:spacing w:after="0" w:line="360" w:lineRule="auto"/>
        <w:ind w:firstLine="709"/>
        <w:jc w:val="both"/>
        <w:rPr>
          <w:rFonts w:ascii="Times New Roman" w:hAnsi="Times New Roman" w:cs="Times New Roman"/>
          <w:sz w:val="28"/>
          <w:szCs w:val="28"/>
        </w:rPr>
      </w:pPr>
      <w:r w:rsidRPr="000A72B0">
        <w:rPr>
          <w:rFonts w:ascii="Times New Roman" w:hAnsi="Times New Roman" w:cs="Times New Roman"/>
          <w:sz w:val="28"/>
          <w:szCs w:val="28"/>
        </w:rPr>
        <w:t>Розглядаючи основні аспекти, характерні риси та особливості системи публічного управління у сфері взаємовідносин з громадськістю, необхідно оцінити вагомі здобутки науковців, їхній внесок у дослідження імплементації європейських стандартів у сфері взаємодії влади та суспільства, а також їх вплив на соціально-політичні процеси в Україні. Зважаючи на те, що проблематика взаємовідносин влади з громадськістю є невід’ємною частиною системи публічного управління, громадянського суспільства, публічної політики, з метою вивчення стану наукової розробки проблеми слід звернутися до досліджень зарубіжних і вітчизняних учених, які стосуються таких складових дослідження, як інститути громадянського суспільства, публічне управління, публічна політика щодо створення дієвих механізмів функціонування оптимальної системи прямих та зворотних зв’язків між суспільством та органами публічної влади на різних рівнях управління.</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Громадянське суспільство є системою забезпечення життєдіяльності соціальної, соціокультурної і духовної сфер, їх самовідновлення та передавання від покоління до покоління, системою незалежних від держави суспільних інститутів та відносин, що мають створити умови для самореалізації індивідів і груп. У цьому і полягає призначення громадянського суспільства</w:t>
      </w:r>
      <w:r w:rsidR="00FD4303">
        <w:rPr>
          <w:rFonts w:ascii="Times New Roman" w:hAnsi="Times New Roman" w:cs="Times New Roman"/>
          <w:sz w:val="28"/>
          <w:szCs w:val="28"/>
        </w:rPr>
        <w:t xml:space="preserve"> </w:t>
      </w:r>
      <w:r w:rsidR="00FD4303" w:rsidRPr="000F3CE1">
        <w:rPr>
          <w:rFonts w:ascii="Times New Roman" w:hAnsi="Times New Roman" w:cs="Times New Roman"/>
          <w:sz w:val="28"/>
          <w:szCs w:val="28"/>
        </w:rPr>
        <w:t>[</w:t>
      </w:r>
      <w:r w:rsidR="00D27BAF" w:rsidRPr="000F3CE1">
        <w:rPr>
          <w:rFonts w:ascii="Times New Roman" w:hAnsi="Times New Roman" w:cs="Times New Roman"/>
          <w:sz w:val="28"/>
          <w:szCs w:val="28"/>
        </w:rPr>
        <w:t>15</w:t>
      </w:r>
      <w:r w:rsidR="00FD4303" w:rsidRPr="000F3CE1">
        <w:rPr>
          <w:rFonts w:ascii="Times New Roman" w:hAnsi="Times New Roman" w:cs="Times New Roman"/>
          <w:sz w:val="28"/>
          <w:szCs w:val="28"/>
        </w:rPr>
        <w:t>]</w:t>
      </w:r>
      <w:r w:rsidRPr="002F7BBF">
        <w:rPr>
          <w:rFonts w:ascii="Times New Roman" w:hAnsi="Times New Roman" w:cs="Times New Roman"/>
          <w:sz w:val="28"/>
          <w:szCs w:val="28"/>
        </w:rPr>
        <w:t xml:space="preserve">.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У сучасному розумінні громадянське суспільство – це сукупність усіх громадян, їх вільних об’єднань та асоціацій, пов’язаних суспільними відносинами, що характеризуються високим рівнем суспільної свідомості та політичної культури, які перебувають за межами держави, її директивного регулювання й регламентації, але гарантуються та охороняються державою.</w:t>
      </w:r>
      <w:r w:rsidR="000C352C">
        <w:rPr>
          <w:rFonts w:ascii="Times New Roman" w:hAnsi="Times New Roman" w:cs="Times New Roman"/>
          <w:sz w:val="28"/>
          <w:szCs w:val="28"/>
        </w:rPr>
        <w:t xml:space="preserve"> </w:t>
      </w:r>
      <w:r w:rsidR="000C352C" w:rsidRPr="000C352C">
        <w:rPr>
          <w:rFonts w:ascii="Times New Roman" w:hAnsi="Times New Roman" w:cs="Times New Roman"/>
          <w:sz w:val="28"/>
          <w:szCs w:val="28"/>
        </w:rPr>
        <w:t>[</w:t>
      </w:r>
      <w:r w:rsidR="00D27BAF" w:rsidRPr="00D27BAF">
        <w:rPr>
          <w:rFonts w:ascii="Times New Roman" w:hAnsi="Times New Roman" w:cs="Times New Roman"/>
          <w:sz w:val="28"/>
          <w:szCs w:val="28"/>
        </w:rPr>
        <w:t>19</w:t>
      </w:r>
      <w:r w:rsidR="000C352C" w:rsidRPr="000C352C">
        <w:rPr>
          <w:rFonts w:ascii="Times New Roman" w:hAnsi="Times New Roman" w:cs="Times New Roman"/>
          <w:sz w:val="28"/>
          <w:szCs w:val="28"/>
        </w:rPr>
        <w:t>]</w:t>
      </w:r>
      <w:r w:rsidRPr="002F7BBF">
        <w:rPr>
          <w:rFonts w:ascii="Times New Roman" w:hAnsi="Times New Roman" w:cs="Times New Roman"/>
          <w:sz w:val="28"/>
          <w:szCs w:val="28"/>
        </w:rPr>
        <w:t xml:space="preserve"> Інакше кажучи, громадянське суспільство є системою забезпечення </w:t>
      </w:r>
      <w:r w:rsidRPr="002F7BBF">
        <w:rPr>
          <w:rFonts w:ascii="Times New Roman" w:hAnsi="Times New Roman" w:cs="Times New Roman"/>
          <w:sz w:val="28"/>
          <w:szCs w:val="28"/>
        </w:rPr>
        <w:lastRenderedPageBreak/>
        <w:t>життєдіяльності соціальної, соціокультурної й духовної сфер, їх самовідновлення та передавання від покоління до покоління, системою незалежних від держави суспільних інститутів і відносин, що мають створити умови для самореалі</w:t>
      </w:r>
      <w:r>
        <w:rPr>
          <w:rFonts w:ascii="Times New Roman" w:hAnsi="Times New Roman" w:cs="Times New Roman"/>
          <w:sz w:val="28"/>
          <w:szCs w:val="28"/>
        </w:rPr>
        <w:t>зації окремих індивідів і груп.</w:t>
      </w:r>
      <w:r w:rsidR="000C352C">
        <w:rPr>
          <w:rFonts w:ascii="Times New Roman" w:hAnsi="Times New Roman" w:cs="Times New Roman"/>
          <w:sz w:val="28"/>
          <w:szCs w:val="28"/>
        </w:rPr>
        <w:t xml:space="preserve"> </w:t>
      </w:r>
      <w:r w:rsidRPr="002F7BBF">
        <w:rPr>
          <w:rFonts w:ascii="Times New Roman" w:hAnsi="Times New Roman" w:cs="Times New Roman"/>
          <w:sz w:val="28"/>
          <w:szCs w:val="28"/>
        </w:rPr>
        <w:t xml:space="preserve">У цьому, власне кажучи, і полягають функції громадянського суспільства.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Узагальнюючи, назвемо ознаки громадянського суспільства:</w:t>
      </w:r>
    </w:p>
    <w:p w:rsidR="000A667B" w:rsidRDefault="000A667B" w:rsidP="000A667B">
      <w:pPr>
        <w:pStyle w:val="11"/>
        <w:spacing w:line="360" w:lineRule="auto"/>
        <w:ind w:right="-1" w:firstLine="708"/>
        <w:jc w:val="center"/>
        <w:rPr>
          <w:sz w:val="28"/>
          <w:szCs w:val="28"/>
        </w:rPr>
      </w:pPr>
      <w:r w:rsidRPr="000A667B">
        <w:rPr>
          <w:bCs/>
          <w:noProof/>
          <w:sz w:val="28"/>
          <w:szCs w:val="28"/>
          <w:lang w:val="uk-UA" w:eastAsia="uk-UA"/>
        </w:rPr>
        <w:drawing>
          <wp:inline distT="0" distB="0" distL="0" distR="0">
            <wp:extent cx="5638800" cy="3533775"/>
            <wp:effectExtent l="0" t="0" r="571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A667B" w:rsidRDefault="000A667B" w:rsidP="000A667B">
      <w:pPr>
        <w:spacing w:after="0" w:line="360" w:lineRule="auto"/>
        <w:ind w:firstLine="709"/>
        <w:jc w:val="center"/>
        <w:rPr>
          <w:rFonts w:ascii="Times New Roman" w:hAnsi="Times New Roman" w:cs="Times New Roman"/>
          <w:sz w:val="28"/>
          <w:szCs w:val="28"/>
        </w:rPr>
      </w:pPr>
      <w:r w:rsidRPr="000A667B">
        <w:rPr>
          <w:rFonts w:ascii="Times New Roman" w:hAnsi="Times New Roman" w:cs="Times New Roman"/>
          <w:sz w:val="28"/>
          <w:szCs w:val="28"/>
        </w:rPr>
        <w:t>Рис. 1.1 – О</w:t>
      </w:r>
      <w:r w:rsidRPr="002F7BBF">
        <w:rPr>
          <w:rFonts w:ascii="Times New Roman" w:hAnsi="Times New Roman" w:cs="Times New Roman"/>
          <w:sz w:val="28"/>
          <w:szCs w:val="28"/>
        </w:rPr>
        <w:t>знаки громадянського суспільства</w:t>
      </w:r>
    </w:p>
    <w:p w:rsidR="000A667B" w:rsidRDefault="000A667B" w:rsidP="000A667B">
      <w:pPr>
        <w:spacing w:after="0" w:line="360" w:lineRule="auto"/>
        <w:ind w:firstLine="709"/>
        <w:jc w:val="center"/>
        <w:rPr>
          <w:rFonts w:ascii="Times New Roman" w:hAnsi="Times New Roman" w:cs="Times New Roman"/>
          <w:sz w:val="28"/>
          <w:szCs w:val="28"/>
        </w:rPr>
      </w:pP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У розвиненому громадянському суспільстві, яке характеризується високим рівнем політичної організованості, активно функціонують суспільні організації. До останніх належать політичні партії, громадські організації, об’єднання й рухи, конфесії і т. ін., які разом з окремими громадянами становлять структуру громадянського суспільства.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Найголовніші функції громадянського суспільства наступні: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1. Це є засіб самовиразу індивідів, їхньої самоорганізації та самостійної реалізації власних інтересів. Значну частину суспільно важливих питань громадські спілки та об’єднання розв’язують самотужки або на рівні місцевого </w:t>
      </w:r>
      <w:r w:rsidRPr="002F7BBF">
        <w:rPr>
          <w:rFonts w:ascii="Times New Roman" w:hAnsi="Times New Roman" w:cs="Times New Roman"/>
          <w:sz w:val="28"/>
          <w:szCs w:val="28"/>
        </w:rPr>
        <w:lastRenderedPageBreak/>
        <w:t xml:space="preserve">самоврядування. Тим самим вони полегшують виконання державою її функцій.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2. Інститути громадянського суспільства виступають гарантом непорушності особистих прав громадян, дають їм впевненість у власних силах, служать опорою у їхньому можливому протистоянні з державою, формують “соціальний капітал” – ті невід’ємні риси особистості, завдяки яким вона стає здатною до кооперації та ефективних солідарних дій.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3. Інститути громадянського суспільства систематизують, впорядковують, надають регульованості протестам і вимогам людей, які в іншому випадку могли б мати руйнівний характер, і в такий спосіб створюють сприятливі умови для функціонування демократичної влади.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4. Захист інтересів певної групи в її протиборстві з іншими групами інтересів. Завдяки чому кожна група отримує шанс “бути почутою на горі” владної піраміди. Функціональна характеристика вказує на роль громадянського суспільства у суспільній системі, на те, чому його розглядають як опору демократії і як вияв свободи.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Але громадянське суспільство не зможе повноцінно виконувати названі функції, якщо у ньому відсутній бодай один з найголовніших його атрибутів, до яких можна віднести: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1. Наявність публічного простору, засобів і центрів комунікації, наслідком чого є формування сфери громадського (цивільного) життя і громадської думки;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2. Організоване громадське (публічне) життя вільних і рівних індивідів, чиї права захищені конституцією та законами;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 xml:space="preserve">3. Незалежні від держави, добровільні асоціації, автономність яких усвідомлена на індивідуальному і колективному рівні; </w:t>
      </w:r>
    </w:p>
    <w:p w:rsidR="002F7BBF" w:rsidRDefault="002F7BBF" w:rsidP="003A6A7C">
      <w:pPr>
        <w:spacing w:after="0" w:line="360" w:lineRule="auto"/>
        <w:ind w:firstLine="709"/>
        <w:jc w:val="both"/>
        <w:rPr>
          <w:rFonts w:ascii="Times New Roman" w:hAnsi="Times New Roman" w:cs="Times New Roman"/>
          <w:sz w:val="28"/>
          <w:szCs w:val="28"/>
        </w:rPr>
      </w:pPr>
      <w:r w:rsidRPr="002F7BBF">
        <w:rPr>
          <w:rFonts w:ascii="Times New Roman" w:hAnsi="Times New Roman" w:cs="Times New Roman"/>
          <w:sz w:val="28"/>
          <w:szCs w:val="28"/>
        </w:rPr>
        <w:t>4. Зорієнтована на громадські інтереси та публічну політику діяльність, наслідком якої є кооперація та солідарність між людьми, спілкування на засадах взаємної довіри і співробітництва.</w:t>
      </w:r>
    </w:p>
    <w:p w:rsidR="007F6C33" w:rsidRDefault="007F6C33" w:rsidP="003A6A7C">
      <w:pPr>
        <w:spacing w:after="0" w:line="360" w:lineRule="auto"/>
        <w:ind w:firstLine="709"/>
        <w:jc w:val="both"/>
        <w:rPr>
          <w:rFonts w:ascii="Times New Roman" w:hAnsi="Times New Roman" w:cs="Times New Roman"/>
          <w:sz w:val="28"/>
          <w:szCs w:val="28"/>
        </w:rPr>
      </w:pPr>
      <w:r w:rsidRPr="007F6C33">
        <w:rPr>
          <w:rFonts w:ascii="Times New Roman" w:hAnsi="Times New Roman" w:cs="Times New Roman"/>
          <w:sz w:val="28"/>
          <w:szCs w:val="28"/>
        </w:rPr>
        <w:lastRenderedPageBreak/>
        <w:t xml:space="preserve">Дуже важливо розуміти, хто ж серед ІГС може бути партнером. Відповідно до абзацу 2 пункту 2 Порядку сприяння проведенню громадської експертизи діяльності органів виконавчої влади, затвердженому постановою Кабінету Міністрів України від 5 листопада 2008 року № 976, визначається, що до ІГС відносяться: </w:t>
      </w:r>
    </w:p>
    <w:p w:rsidR="000A667B" w:rsidRDefault="000A667B" w:rsidP="003A6A7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772025" cy="2609850"/>
            <wp:effectExtent l="0" t="0" r="9525"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A667B" w:rsidRDefault="000A667B" w:rsidP="000A667B">
      <w:pPr>
        <w:spacing w:after="0" w:line="360" w:lineRule="auto"/>
        <w:ind w:firstLine="709"/>
        <w:jc w:val="center"/>
        <w:rPr>
          <w:rFonts w:ascii="Times New Roman" w:hAnsi="Times New Roman" w:cs="Times New Roman"/>
          <w:sz w:val="28"/>
          <w:szCs w:val="28"/>
          <w:lang w:val="ru-RU"/>
        </w:rPr>
      </w:pPr>
      <w:r w:rsidRPr="000A667B">
        <w:rPr>
          <w:rFonts w:ascii="Times New Roman" w:hAnsi="Times New Roman" w:cs="Times New Roman"/>
          <w:sz w:val="28"/>
          <w:szCs w:val="28"/>
        </w:rPr>
        <w:t>Рис. 1.</w:t>
      </w:r>
      <w:r>
        <w:rPr>
          <w:rFonts w:ascii="Times New Roman" w:hAnsi="Times New Roman" w:cs="Times New Roman"/>
          <w:sz w:val="28"/>
          <w:szCs w:val="28"/>
        </w:rPr>
        <w:t>2</w:t>
      </w:r>
      <w:r w:rsidRPr="000A667B">
        <w:rPr>
          <w:rFonts w:ascii="Times New Roman" w:hAnsi="Times New Roman" w:cs="Times New Roman"/>
          <w:sz w:val="28"/>
          <w:szCs w:val="28"/>
        </w:rPr>
        <w:t xml:space="preserve"> – </w:t>
      </w:r>
      <w:r>
        <w:rPr>
          <w:rFonts w:ascii="Times New Roman" w:hAnsi="Times New Roman" w:cs="Times New Roman"/>
          <w:sz w:val="28"/>
          <w:szCs w:val="28"/>
          <w:lang w:val="ru-RU"/>
        </w:rPr>
        <w:t>ІГС</w:t>
      </w:r>
    </w:p>
    <w:p w:rsidR="000A667B" w:rsidRPr="000A667B" w:rsidRDefault="000A667B" w:rsidP="000A667B">
      <w:pPr>
        <w:spacing w:after="0" w:line="360" w:lineRule="auto"/>
        <w:ind w:firstLine="709"/>
        <w:jc w:val="center"/>
        <w:rPr>
          <w:rFonts w:ascii="Times New Roman" w:hAnsi="Times New Roman" w:cs="Times New Roman"/>
          <w:sz w:val="28"/>
          <w:szCs w:val="28"/>
        </w:rPr>
      </w:pP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У статті 1 «Поняття громадського об'єднання» Закону України «Про громадські об’єднання» зазначено</w:t>
      </w:r>
      <w:r w:rsidR="007E6168" w:rsidRPr="007E6168">
        <w:rPr>
          <w:rFonts w:ascii="Times New Roman" w:hAnsi="Times New Roman" w:cs="Times New Roman"/>
          <w:sz w:val="28"/>
          <w:szCs w:val="28"/>
          <w:lang w:val="ru-RU"/>
        </w:rPr>
        <w:t xml:space="preserve"> [121]</w:t>
      </w:r>
      <w:r w:rsidRPr="00672F3E">
        <w:rPr>
          <w:rFonts w:ascii="Times New Roman" w:hAnsi="Times New Roman" w:cs="Times New Roman"/>
          <w:sz w:val="28"/>
          <w:szCs w:val="28"/>
        </w:rPr>
        <w:t xml:space="preserve">: </w:t>
      </w:r>
    </w:p>
    <w:p w:rsidR="00672F3E" w:rsidRDefault="00921B07" w:rsidP="00921B07">
      <w:pPr>
        <w:pStyle w:val="a5"/>
        <w:spacing w:after="0" w:line="360" w:lineRule="auto"/>
        <w:ind w:left="1429" w:hanging="1003"/>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2310765</wp:posOffset>
                </wp:positionH>
                <wp:positionV relativeFrom="paragraph">
                  <wp:posOffset>1495425</wp:posOffset>
                </wp:positionV>
                <wp:extent cx="333375" cy="257175"/>
                <wp:effectExtent l="19050" t="0" r="28575" b="47625"/>
                <wp:wrapNone/>
                <wp:docPr id="15" name="Стрелка вниз 15"/>
                <wp:cNvGraphicFramePr/>
                <a:graphic xmlns:a="http://schemas.openxmlformats.org/drawingml/2006/main">
                  <a:graphicData uri="http://schemas.microsoft.com/office/word/2010/wordprocessingShape">
                    <wps:wsp>
                      <wps:cNvSpPr/>
                      <wps:spPr>
                        <a:xfrm>
                          <a:off x="0" y="0"/>
                          <a:ext cx="333375" cy="25717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1F79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181.95pt;margin-top:117.75pt;width:26.2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" adj="10800" fillcolor="#ed7d31 [3205]" strokecolor="#1f4d78 [1604]" strokeweight="1p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3025141</wp:posOffset>
                </wp:positionH>
                <wp:positionV relativeFrom="paragraph">
                  <wp:posOffset>457200</wp:posOffset>
                </wp:positionV>
                <wp:extent cx="266700" cy="361950"/>
                <wp:effectExtent l="0" t="38100" r="38100" b="57150"/>
                <wp:wrapNone/>
                <wp:docPr id="14" name="Стрелка вправо 14"/>
                <wp:cNvGraphicFramePr/>
                <a:graphic xmlns:a="http://schemas.openxmlformats.org/drawingml/2006/main">
                  <a:graphicData uri="http://schemas.microsoft.com/office/word/2010/wordprocessingShape">
                    <wps:wsp>
                      <wps:cNvSpPr/>
                      <wps:spPr>
                        <a:xfrm>
                          <a:off x="0" y="0"/>
                          <a:ext cx="266700" cy="3619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C71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238.2pt;margin-top:36pt;width:21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" adj="10800" fillcolor="#ed7d31 [3205]" strokecolor="#1f4d78 [1604]" strokeweight="1pt"/>
            </w:pict>
          </mc:Fallback>
        </mc:AlternateContent>
      </w:r>
      <w:r>
        <w:rPr>
          <w:rFonts w:ascii="Times New Roman" w:hAnsi="Times New Roman" w:cs="Times New Roman"/>
          <w:noProof/>
          <w:sz w:val="28"/>
          <w:szCs w:val="28"/>
          <w:lang w:eastAsia="uk-UA"/>
        </w:rPr>
        <w:drawing>
          <wp:inline distT="0" distB="0" distL="0" distR="0">
            <wp:extent cx="3686175" cy="2066925"/>
            <wp:effectExtent l="0" t="0" r="0" b="95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672F3E" w:rsidRPr="00672F3E">
        <w:rPr>
          <w:rFonts w:ascii="Times New Roman" w:hAnsi="Times New Roman" w:cs="Times New Roman"/>
          <w:sz w:val="28"/>
          <w:szCs w:val="28"/>
        </w:rPr>
        <w:t xml:space="preserve"> </w:t>
      </w:r>
    </w:p>
    <w:p w:rsidR="00921B07" w:rsidRPr="000F3CE1" w:rsidRDefault="00921B07" w:rsidP="00921B07">
      <w:pPr>
        <w:spacing w:after="0" w:line="360" w:lineRule="auto"/>
        <w:ind w:firstLine="709"/>
        <w:jc w:val="center"/>
        <w:rPr>
          <w:rFonts w:ascii="Times New Roman" w:hAnsi="Times New Roman" w:cs="Times New Roman"/>
          <w:sz w:val="28"/>
          <w:szCs w:val="28"/>
          <w:lang w:val="ru-RU"/>
        </w:rPr>
      </w:pPr>
      <w:r w:rsidRPr="000A667B">
        <w:rPr>
          <w:rFonts w:ascii="Times New Roman" w:hAnsi="Times New Roman" w:cs="Times New Roman"/>
          <w:sz w:val="28"/>
          <w:szCs w:val="28"/>
        </w:rPr>
        <w:t>Рис. 1.</w:t>
      </w:r>
      <w:r>
        <w:rPr>
          <w:rFonts w:ascii="Times New Roman" w:hAnsi="Times New Roman" w:cs="Times New Roman"/>
          <w:sz w:val="28"/>
          <w:szCs w:val="28"/>
        </w:rPr>
        <w:t>3</w:t>
      </w:r>
      <w:r w:rsidRPr="000A667B">
        <w:rPr>
          <w:rFonts w:ascii="Times New Roman" w:hAnsi="Times New Roman" w:cs="Times New Roman"/>
          <w:sz w:val="28"/>
          <w:szCs w:val="28"/>
        </w:rPr>
        <w:t xml:space="preserve"> – </w:t>
      </w:r>
      <w:r w:rsidRPr="00921B07">
        <w:rPr>
          <w:rFonts w:ascii="Times New Roman" w:hAnsi="Times New Roman" w:cs="Times New Roman"/>
          <w:sz w:val="28"/>
          <w:szCs w:val="28"/>
        </w:rPr>
        <w:t>Основні види громадських об’єднань</w:t>
      </w:r>
      <w:r w:rsidR="000F3CE1">
        <w:rPr>
          <w:rFonts w:ascii="Times New Roman" w:hAnsi="Times New Roman" w:cs="Times New Roman"/>
          <w:sz w:val="28"/>
          <w:szCs w:val="28"/>
        </w:rPr>
        <w:t xml:space="preserve"> за </w:t>
      </w:r>
      <w:r w:rsidR="000F3CE1" w:rsidRPr="000F3CE1">
        <w:rPr>
          <w:rFonts w:ascii="Times New Roman" w:hAnsi="Times New Roman" w:cs="Times New Roman"/>
          <w:sz w:val="28"/>
          <w:szCs w:val="28"/>
          <w:lang w:val="ru-RU"/>
        </w:rPr>
        <w:t>[</w:t>
      </w:r>
      <w:r w:rsidR="007E6168" w:rsidRPr="007E6168">
        <w:rPr>
          <w:rFonts w:ascii="Times New Roman" w:hAnsi="Times New Roman" w:cs="Times New Roman"/>
          <w:sz w:val="28"/>
          <w:szCs w:val="28"/>
          <w:lang w:val="ru-RU"/>
        </w:rPr>
        <w:t>121</w:t>
      </w:r>
      <w:r w:rsidR="000F3CE1" w:rsidRPr="000F3CE1">
        <w:rPr>
          <w:rFonts w:ascii="Times New Roman" w:hAnsi="Times New Roman" w:cs="Times New Roman"/>
          <w:sz w:val="28"/>
          <w:szCs w:val="28"/>
          <w:lang w:val="ru-RU"/>
        </w:rPr>
        <w:t>]</w:t>
      </w:r>
    </w:p>
    <w:p w:rsidR="00921B07" w:rsidRPr="00921B07" w:rsidRDefault="00921B07" w:rsidP="00672F3E">
      <w:pPr>
        <w:spacing w:after="0" w:line="360" w:lineRule="auto"/>
        <w:ind w:firstLine="709"/>
        <w:jc w:val="both"/>
        <w:rPr>
          <w:rFonts w:ascii="Times New Roman" w:hAnsi="Times New Roman" w:cs="Times New Roman"/>
          <w:b/>
          <w:sz w:val="28"/>
          <w:szCs w:val="28"/>
        </w:rPr>
      </w:pP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Громадське об'єднання може здійснювати діяльність зі статусом юридичної особи або без такого статусу. Громадське об'єднання зі статусом </w:t>
      </w:r>
      <w:r w:rsidRPr="00672F3E">
        <w:rPr>
          <w:rFonts w:ascii="Times New Roman" w:hAnsi="Times New Roman" w:cs="Times New Roman"/>
          <w:sz w:val="28"/>
          <w:szCs w:val="28"/>
        </w:rPr>
        <w:lastRenderedPageBreak/>
        <w:t xml:space="preserve">юридичної особи є непідприємницьким товариством, основною метою якого не є одержання прибутку.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Громадські об'єднання утворюються і діють на принципах: 1) добровільності; 2) самоврядності; 3) вільного вибору території діяльності; 4) рівності перед законом; 5) відсутності майнового інтересу їх членів (учасників); 6) прозорості, відкритості та публічності.</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Громадські об’єднання можна класифікувати за кількома типами: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1. За необхідністю формалізації створення: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а) підлягають легалізації (офіційному визнанню) державою:</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громадські організації;</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профспілки; </w:t>
      </w:r>
    </w:p>
    <w:p w:rsidR="00672F3E" w:rsidRDefault="00672F3E" w:rsidP="00672F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72F3E">
        <w:rPr>
          <w:rFonts w:ascii="Times New Roman" w:hAnsi="Times New Roman" w:cs="Times New Roman"/>
          <w:sz w:val="28"/>
          <w:szCs w:val="28"/>
        </w:rPr>
        <w:t xml:space="preserve">- організації роботодавців;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органи самоорганізації населення;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б) не підлягають легалізації:</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батьківські комітети;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органи учнівського самоврядування;</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колективи фізкультури на підприємствах.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2. За метою і функціями: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а) мають загальну мету і завдання, створюються без будь-яких спеціальних особливостей відповідно до Закону України «Про об’єднання громадян»;</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б) мають спеціальну мету (прямо передбачену Законами):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громадські організації інвалідів, “чорнобильців”, ветеранів війни;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Національний Олімпійський комітет України;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Українське товариство охорони пам’яток історії та культури;</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саморегул</w:t>
      </w:r>
      <w:r>
        <w:rPr>
          <w:rFonts w:ascii="Times New Roman" w:hAnsi="Times New Roman" w:cs="Times New Roman"/>
          <w:sz w:val="28"/>
          <w:szCs w:val="28"/>
        </w:rPr>
        <w:t>ьо</w:t>
      </w:r>
      <w:r w:rsidRPr="00672F3E">
        <w:rPr>
          <w:rFonts w:ascii="Times New Roman" w:hAnsi="Times New Roman" w:cs="Times New Roman"/>
          <w:sz w:val="28"/>
          <w:szCs w:val="28"/>
        </w:rPr>
        <w:t>в</w:t>
      </w:r>
      <w:r>
        <w:rPr>
          <w:rFonts w:ascii="Times New Roman" w:hAnsi="Times New Roman" w:cs="Times New Roman"/>
          <w:sz w:val="28"/>
          <w:szCs w:val="28"/>
        </w:rPr>
        <w:t>а</w:t>
      </w:r>
      <w:r w:rsidRPr="00672F3E">
        <w:rPr>
          <w:rFonts w:ascii="Times New Roman" w:hAnsi="Times New Roman" w:cs="Times New Roman"/>
          <w:sz w:val="28"/>
          <w:szCs w:val="28"/>
        </w:rPr>
        <w:t>ні громадські організації;</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організації професійного спрямування;</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організації професійного самоврядування.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3. За характером повноважень:</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а) мають визначені Законами спеціальні повноваження:</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lastRenderedPageBreak/>
        <w:t xml:space="preserve"> - громадські організації споживачів;</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громадські організації з охорони громадського порядку і державного кордону;</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 Українське товариство охорони пам’яток історії та культури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б) мають загальну мету і завдання, створені без будь-яких спеціальних особливостей відповідно до Закону України «Про об’єднання громадян».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4. За територією діяльності:</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а) всеукраїнські громадські організації;</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б) міжнародні громадські організації;</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 xml:space="preserve"> в) місцеві громадські організації. </w:t>
      </w:r>
    </w:p>
    <w:p w:rsidR="00672F3E" w:rsidRDefault="00672F3E" w:rsidP="00672F3E">
      <w:pPr>
        <w:spacing w:after="0" w:line="360" w:lineRule="auto"/>
        <w:ind w:firstLine="709"/>
        <w:jc w:val="both"/>
        <w:rPr>
          <w:rFonts w:ascii="Times New Roman" w:hAnsi="Times New Roman" w:cs="Times New Roman"/>
          <w:sz w:val="28"/>
          <w:szCs w:val="28"/>
        </w:rPr>
      </w:pPr>
      <w:r w:rsidRPr="00672F3E">
        <w:rPr>
          <w:rFonts w:ascii="Times New Roman" w:hAnsi="Times New Roman" w:cs="Times New Roman"/>
          <w:sz w:val="28"/>
          <w:szCs w:val="28"/>
        </w:rPr>
        <w:t>Кожне із громадських об’єднань охоплює своєю діяльністю певні сектори суспільного життя, які, на відміну від політичних партій чи профспілок, не обмежуються політичною діяльністю чи захистом соціально</w:t>
      </w:r>
      <w:r w:rsidR="00BA643E">
        <w:rPr>
          <w:rFonts w:ascii="Times New Roman" w:hAnsi="Times New Roman" w:cs="Times New Roman"/>
          <w:sz w:val="28"/>
          <w:szCs w:val="28"/>
        </w:rPr>
        <w:t>-</w:t>
      </w:r>
      <w:r w:rsidRPr="00672F3E">
        <w:rPr>
          <w:rFonts w:ascii="Times New Roman" w:hAnsi="Times New Roman" w:cs="Times New Roman"/>
          <w:sz w:val="28"/>
          <w:szCs w:val="28"/>
        </w:rPr>
        <w:t>економічних прав працюючих. Їх діяльність також поширюється і на гуманітарну, інформаційну, екологічну, безпекову та інші сфери суспільного та державного життя України.</w:t>
      </w:r>
    </w:p>
    <w:p w:rsidR="00BA643E" w:rsidRPr="00672F3E" w:rsidRDefault="00BA643E" w:rsidP="00672F3E">
      <w:pPr>
        <w:spacing w:after="0" w:line="360" w:lineRule="auto"/>
        <w:ind w:firstLine="709"/>
        <w:jc w:val="both"/>
        <w:rPr>
          <w:rFonts w:ascii="Times New Roman" w:hAnsi="Times New Roman" w:cs="Times New Roman"/>
          <w:sz w:val="28"/>
          <w:szCs w:val="28"/>
        </w:rPr>
      </w:pPr>
      <w:r w:rsidRPr="00BA643E">
        <w:rPr>
          <w:rFonts w:ascii="Times New Roman" w:hAnsi="Times New Roman" w:cs="Times New Roman"/>
          <w:sz w:val="28"/>
          <w:szCs w:val="28"/>
        </w:rPr>
        <w:t>Партнерство - це найвищий рівень залучення громадськості до співпраці з міською владою. Це той випадок, коли публічна влада та громадськість тісно співпрацюють, але громадські організації продовжують бути незалежними, мають право проводити кампанії та діяти незалежно від партнерських відносин</w:t>
      </w:r>
      <w:r>
        <w:rPr>
          <w:rFonts w:ascii="Times New Roman" w:hAnsi="Times New Roman" w:cs="Times New Roman"/>
          <w:sz w:val="28"/>
          <w:szCs w:val="28"/>
        </w:rPr>
        <w:t>.</w:t>
      </w:r>
    </w:p>
    <w:p w:rsidR="008022D3" w:rsidRDefault="008022D3" w:rsidP="000A72B0">
      <w:pPr>
        <w:spacing w:after="0" w:line="360" w:lineRule="auto"/>
        <w:ind w:firstLine="709"/>
        <w:jc w:val="both"/>
        <w:rPr>
          <w:rFonts w:ascii="Times New Roman" w:hAnsi="Times New Roman" w:cs="Times New Roman"/>
          <w:sz w:val="28"/>
          <w:szCs w:val="28"/>
        </w:rPr>
      </w:pPr>
      <w:r w:rsidRPr="000A72B0">
        <w:rPr>
          <w:rFonts w:ascii="Times New Roman" w:hAnsi="Times New Roman" w:cs="Times New Roman"/>
          <w:sz w:val="28"/>
          <w:szCs w:val="28"/>
        </w:rPr>
        <w:t xml:space="preserve">Протягом 2016-2020 років кількість інститутів громадянського суспільства суттєво зросла. За даними Державної служби статистики України, відбулося збільшення кількості юридичних осіб за організаційно-правовими формами господарювання: громадські організації - на 22149 (з 70321 станом на 1 січня 2016 року до 92470 станом на 1 січня 2021 року), громадські спілки - на 1122 (з 753 до 1875 відповідно), благодійні організації - на 4428 (з 15384 до 19812 відповідно), релігійні організації - на 3390 (з 23261 до 26651 відповідно), творчі спілки (інші професійні організації) - на 38 (з 279 до 317 відповідно), професійні спілки та їх об'єднання - на 2392 (з 26321 до 28713 </w:t>
      </w:r>
      <w:r w:rsidRPr="000A72B0">
        <w:rPr>
          <w:rFonts w:ascii="Times New Roman" w:hAnsi="Times New Roman" w:cs="Times New Roman"/>
          <w:sz w:val="28"/>
          <w:szCs w:val="28"/>
        </w:rPr>
        <w:lastRenderedPageBreak/>
        <w:t>відповідно), органи самоорганізації населення - на 234 (з 1415 до 1649 відповідно).</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Питання створення, діяльності і завдань ІГС врегульовано широким переліком нормативно-правових актів: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Закони України: "Про асоціації органів місцевого самоврядування"</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 “Про громадські об’єднання”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“Про основні засади молодіжної політики”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“Про благодійну діяльність та благодійні організації”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“Про професійних творчих працівників та творчі спілки”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“Про професійні спілки, їх права та гарантії діяльності”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“Про організації роботодавців, їх об'єднання, права і гарантії їх діяльності” </w:t>
      </w:r>
    </w:p>
    <w:p w:rsidR="00C4309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 xml:space="preserve">Укази Президента України від 24 березня 2021 року № 119 «Про Національну стратегію у сфері прав людини» та від 27 вересня 2021 року № 487/2021 «Про Національну стратегію сприяння розвитку громадянського суспільства в Україні на 2021 – 2026 роки»; постанова КМУ від 5 серпня 2020 року № 695 «Про Державну стратегію регіонального розвитку на 2021 – 2027 роки» та розпорядження КМУ від 3 жовтня 2018 року № 710-р. «Про схвалення Концепції розвитку громадянської освіти в Україні». </w:t>
      </w:r>
    </w:p>
    <w:p w:rsidR="00C43090" w:rsidRPr="000A72B0" w:rsidRDefault="00C43090" w:rsidP="000A72B0">
      <w:pPr>
        <w:spacing w:after="0" w:line="360" w:lineRule="auto"/>
        <w:ind w:firstLine="709"/>
        <w:jc w:val="both"/>
        <w:rPr>
          <w:rFonts w:ascii="Times New Roman" w:hAnsi="Times New Roman" w:cs="Times New Roman"/>
          <w:sz w:val="28"/>
          <w:szCs w:val="28"/>
        </w:rPr>
      </w:pPr>
      <w:r w:rsidRPr="00C43090">
        <w:rPr>
          <w:rFonts w:ascii="Times New Roman" w:hAnsi="Times New Roman" w:cs="Times New Roman"/>
          <w:sz w:val="28"/>
          <w:szCs w:val="28"/>
        </w:rPr>
        <w:t>В Україні громадянами створена велика кількість інститутів громадянського суспільства (громадські організації, благодійні організації, профспілки і організації роботодавців, друковані засоби масової інформації тощо). Станом на 1 січня 2023 року за даними Держстату зареєстровано 1 464 953 юридичних осіб із них 160 200 ІГС.</w:t>
      </w:r>
    </w:p>
    <w:p w:rsidR="008022D3" w:rsidRPr="000A72B0" w:rsidRDefault="008022D3" w:rsidP="000A72B0">
      <w:pPr>
        <w:spacing w:after="0" w:line="360" w:lineRule="auto"/>
        <w:ind w:firstLine="709"/>
        <w:jc w:val="both"/>
        <w:rPr>
          <w:rFonts w:ascii="Times New Roman" w:hAnsi="Times New Roman" w:cs="Times New Roman"/>
          <w:sz w:val="28"/>
          <w:szCs w:val="28"/>
        </w:rPr>
      </w:pPr>
      <w:bookmarkStart w:id="1" w:name="n38"/>
      <w:bookmarkEnd w:id="1"/>
      <w:r w:rsidRPr="000A72B0">
        <w:rPr>
          <w:rFonts w:ascii="Times New Roman" w:hAnsi="Times New Roman" w:cs="Times New Roman"/>
          <w:sz w:val="28"/>
          <w:szCs w:val="28"/>
        </w:rPr>
        <w:t xml:space="preserve">На сьогодні інститути громадянського суспільства працюють у більшості суспільних сфер: у сфері захисту прав людини та громадянина, представлення інтересів різних груп громадян, надання соціальних та інших послуг, провадження благодійної та волонтерської діяльності, реалізації освітніх і культурних проектів, захисту довкілля, проведення аналізу реалізації </w:t>
      </w:r>
      <w:r w:rsidRPr="000A72B0">
        <w:rPr>
          <w:rFonts w:ascii="Times New Roman" w:hAnsi="Times New Roman" w:cs="Times New Roman"/>
          <w:sz w:val="28"/>
          <w:szCs w:val="28"/>
        </w:rPr>
        <w:lastRenderedPageBreak/>
        <w:t>державної політики, моніторингу діяльності органів влади, провадження антикорупційної діяльності та інших.</w:t>
      </w:r>
    </w:p>
    <w:p w:rsidR="00C43090" w:rsidRDefault="008022D3" w:rsidP="000A72B0">
      <w:pPr>
        <w:spacing w:after="0" w:line="360" w:lineRule="auto"/>
        <w:ind w:firstLine="709"/>
        <w:jc w:val="both"/>
        <w:rPr>
          <w:rFonts w:ascii="Times New Roman" w:hAnsi="Times New Roman" w:cs="Times New Roman"/>
          <w:sz w:val="28"/>
          <w:szCs w:val="28"/>
        </w:rPr>
      </w:pPr>
      <w:bookmarkStart w:id="2" w:name="n39"/>
      <w:bookmarkEnd w:id="2"/>
      <w:r w:rsidRPr="000A72B0">
        <w:rPr>
          <w:rFonts w:ascii="Times New Roman" w:hAnsi="Times New Roman" w:cs="Times New Roman"/>
          <w:sz w:val="28"/>
          <w:szCs w:val="28"/>
        </w:rPr>
        <w:t xml:space="preserve">Інститути громадянського суспільства гнучко реагують на зміну суспільних потреб унаслідок дії внутрішніх і зовнішніх чинників. Зокрема, протягом останніх років значна кількість громадських, благодійних, релігійних організацій орієнтувала свою діяльність на вирішення проблемних питань військовослужбовців, ветеранів війни з числа учасників антитерористичної операції/операції об'єднаних сил та громадян, які постраждали внаслідок збройної агресії Російської Федерації. </w:t>
      </w:r>
      <w:bookmarkStart w:id="3" w:name="n40"/>
      <w:bookmarkEnd w:id="3"/>
    </w:p>
    <w:p w:rsidR="008022D3" w:rsidRPr="000A72B0" w:rsidRDefault="008022D3" w:rsidP="000A72B0">
      <w:pPr>
        <w:spacing w:after="0" w:line="360" w:lineRule="auto"/>
        <w:ind w:firstLine="709"/>
        <w:jc w:val="both"/>
        <w:rPr>
          <w:rFonts w:ascii="Times New Roman" w:hAnsi="Times New Roman" w:cs="Times New Roman"/>
          <w:sz w:val="28"/>
          <w:szCs w:val="28"/>
        </w:rPr>
      </w:pPr>
      <w:r w:rsidRPr="000A72B0">
        <w:rPr>
          <w:rFonts w:ascii="Times New Roman" w:hAnsi="Times New Roman" w:cs="Times New Roman"/>
          <w:sz w:val="28"/>
          <w:szCs w:val="28"/>
        </w:rPr>
        <w:t>Інститути громадянського суспільства порівняно з іншими соціальними інституціями мають високий рівень суспільної довіри. За даними Інституту соціології Національної академії наук України, у 2019 році громадським організаціям та благодійним фондам довіряли 38 відсотків респондентів. Однак рівень поширення громадянських практик, що потребують організаційних і колективних зусиль (зокрема, участі у діяльності інститутів громадянського суспільства), залишався низьким.</w:t>
      </w:r>
    </w:p>
    <w:p w:rsidR="008022D3" w:rsidRPr="000A72B0" w:rsidRDefault="008022D3" w:rsidP="000A72B0">
      <w:pPr>
        <w:spacing w:after="0" w:line="360" w:lineRule="auto"/>
        <w:ind w:firstLine="709"/>
        <w:jc w:val="both"/>
        <w:rPr>
          <w:rFonts w:ascii="Times New Roman" w:hAnsi="Times New Roman" w:cs="Times New Roman"/>
          <w:sz w:val="28"/>
          <w:szCs w:val="28"/>
        </w:rPr>
      </w:pPr>
      <w:bookmarkStart w:id="4" w:name="n41"/>
      <w:bookmarkEnd w:id="4"/>
      <w:r w:rsidRPr="000A72B0">
        <w:rPr>
          <w:rFonts w:ascii="Times New Roman" w:hAnsi="Times New Roman" w:cs="Times New Roman"/>
          <w:sz w:val="28"/>
          <w:szCs w:val="28"/>
        </w:rPr>
        <w:t>Проблемним питанням є низький рівень інституційного розвитку інститутів громадянського суспільства, відсутність стабільного залучення професійних кадрів та фінансових і матеріальних ресурсів, сталих практик партнерства з органами державної влади, органами місцевого самоврядування, бізнесом.</w:t>
      </w:r>
    </w:p>
    <w:p w:rsidR="008022D3" w:rsidRPr="000A72B0" w:rsidRDefault="008022D3" w:rsidP="000A72B0">
      <w:pPr>
        <w:spacing w:after="0" w:line="360" w:lineRule="auto"/>
        <w:ind w:firstLine="709"/>
        <w:jc w:val="both"/>
        <w:rPr>
          <w:rFonts w:ascii="Times New Roman" w:hAnsi="Times New Roman" w:cs="Times New Roman"/>
          <w:sz w:val="28"/>
          <w:szCs w:val="28"/>
        </w:rPr>
      </w:pPr>
      <w:bookmarkStart w:id="5" w:name="n42"/>
      <w:bookmarkEnd w:id="5"/>
      <w:r w:rsidRPr="000A72B0">
        <w:rPr>
          <w:rFonts w:ascii="Times New Roman" w:hAnsi="Times New Roman" w:cs="Times New Roman"/>
          <w:sz w:val="28"/>
          <w:szCs w:val="28"/>
        </w:rPr>
        <w:t>На виконання рішень Президента України та Кабінету Міністрів України, починаючи з 2007 року, відбувається становлення окремого напряму державної політики, спрямованого на створення сприятливих умов для розвитку громадянського суспільства. Реалізація </w:t>
      </w:r>
      <w:hyperlink r:id="rId46" w:anchor="n25" w:tgtFrame="_blank" w:history="1">
        <w:r w:rsidRPr="000A72B0">
          <w:rPr>
            <w:rFonts w:ascii="Times New Roman" w:hAnsi="Times New Roman" w:cs="Times New Roman"/>
            <w:sz w:val="28"/>
            <w:szCs w:val="28"/>
          </w:rPr>
          <w:t>Національної стратегії сприяння розвитку громадянського суспільства в Україні на 2016-2020 роки</w:t>
        </w:r>
      </w:hyperlink>
      <w:r w:rsidRPr="000A72B0">
        <w:rPr>
          <w:rFonts w:ascii="Times New Roman" w:hAnsi="Times New Roman" w:cs="Times New Roman"/>
          <w:sz w:val="28"/>
          <w:szCs w:val="28"/>
        </w:rPr>
        <w:t> дала змогу, зокрема:</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6" w:name="n43"/>
      <w:bookmarkEnd w:id="6"/>
      <w:r w:rsidRPr="00C43090">
        <w:rPr>
          <w:rFonts w:ascii="Times New Roman" w:hAnsi="Times New Roman" w:cs="Times New Roman"/>
          <w:sz w:val="28"/>
          <w:szCs w:val="28"/>
        </w:rPr>
        <w:t xml:space="preserve">скоротити строки і спростити для громадських об'єднань процедури реєстрації та отримання статусу неприбуткової </w:t>
      </w:r>
      <w:r w:rsidRPr="00C43090">
        <w:rPr>
          <w:rFonts w:ascii="Times New Roman" w:hAnsi="Times New Roman" w:cs="Times New Roman"/>
          <w:sz w:val="28"/>
          <w:szCs w:val="28"/>
        </w:rPr>
        <w:lastRenderedPageBreak/>
        <w:t>організації, у тому числі запровадити електронну послугу з їх реєстрації;</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7" w:name="n44"/>
      <w:bookmarkEnd w:id="7"/>
      <w:r w:rsidRPr="00C43090">
        <w:rPr>
          <w:rFonts w:ascii="Times New Roman" w:hAnsi="Times New Roman" w:cs="Times New Roman"/>
          <w:sz w:val="28"/>
          <w:szCs w:val="28"/>
        </w:rPr>
        <w:t>удосконалити процедури проведення конкурсів для державної підтримки проектів інститутів громадянського суспільства та розпочати роботу над упровадженням електронних процедур у цій сфері;</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8" w:name="n45"/>
      <w:bookmarkEnd w:id="8"/>
      <w:r w:rsidRPr="00C43090">
        <w:rPr>
          <w:rFonts w:ascii="Times New Roman" w:hAnsi="Times New Roman" w:cs="Times New Roman"/>
          <w:sz w:val="28"/>
          <w:szCs w:val="28"/>
        </w:rPr>
        <w:t>запровадити конкурсний механізм виділення коштів для державної підтримки громадських об'єднань ветеранів та осіб з інвалідністю;</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9" w:name="n46"/>
      <w:bookmarkEnd w:id="9"/>
      <w:r w:rsidRPr="00C43090">
        <w:rPr>
          <w:rFonts w:ascii="Times New Roman" w:hAnsi="Times New Roman" w:cs="Times New Roman"/>
          <w:sz w:val="28"/>
          <w:szCs w:val="28"/>
        </w:rPr>
        <w:t>розробити рекомендації для органів місцевого самоврядування щодо закріплення у статутах територіальних громад інструментів громадської участі;</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10" w:name="n47"/>
      <w:bookmarkEnd w:id="10"/>
      <w:r w:rsidRPr="00C43090">
        <w:rPr>
          <w:rFonts w:ascii="Times New Roman" w:hAnsi="Times New Roman" w:cs="Times New Roman"/>
          <w:sz w:val="28"/>
          <w:szCs w:val="28"/>
        </w:rPr>
        <w:t>частково удосконалити механізм формування та організації діяльності громадських рад при органах виконавчої влади, зокрема запровадити можливість рейтингового електронного голосування під час формування складу таких рад;</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11" w:name="n48"/>
      <w:bookmarkEnd w:id="11"/>
      <w:r w:rsidRPr="00C43090">
        <w:rPr>
          <w:rFonts w:ascii="Times New Roman" w:hAnsi="Times New Roman" w:cs="Times New Roman"/>
          <w:sz w:val="28"/>
          <w:szCs w:val="28"/>
        </w:rPr>
        <w:t>запровадити закупівлі соціальних послуг шляхом соціального замовлення за результатами конкурсів, у яких можуть брати участь інститути громадянського суспільства;</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12" w:name="n49"/>
      <w:bookmarkEnd w:id="12"/>
      <w:r w:rsidRPr="00C43090">
        <w:rPr>
          <w:rFonts w:ascii="Times New Roman" w:hAnsi="Times New Roman" w:cs="Times New Roman"/>
          <w:sz w:val="28"/>
          <w:szCs w:val="28"/>
        </w:rPr>
        <w:t>схвалити Концепцію розвитку громадянської освіти в Україні;</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13" w:name="n50"/>
      <w:bookmarkEnd w:id="13"/>
      <w:r w:rsidRPr="00C43090">
        <w:rPr>
          <w:rFonts w:ascii="Times New Roman" w:hAnsi="Times New Roman" w:cs="Times New Roman"/>
          <w:sz w:val="28"/>
          <w:szCs w:val="28"/>
        </w:rPr>
        <w:t>налагодити міжсекторальну співпрацю з метою запобігання і протидії шахрайству під час публічного збору благодійних пожертв;</w:t>
      </w:r>
    </w:p>
    <w:p w:rsidR="008022D3" w:rsidRPr="00C43090" w:rsidRDefault="008022D3" w:rsidP="00C43090">
      <w:pPr>
        <w:pStyle w:val="a5"/>
        <w:numPr>
          <w:ilvl w:val="0"/>
          <w:numId w:val="3"/>
        </w:numPr>
        <w:spacing w:after="0" w:line="360" w:lineRule="auto"/>
        <w:jc w:val="both"/>
        <w:rPr>
          <w:rFonts w:ascii="Times New Roman" w:hAnsi="Times New Roman" w:cs="Times New Roman"/>
          <w:sz w:val="28"/>
          <w:szCs w:val="28"/>
        </w:rPr>
      </w:pPr>
      <w:bookmarkStart w:id="14" w:name="n51"/>
      <w:bookmarkEnd w:id="14"/>
      <w:r w:rsidRPr="00C43090">
        <w:rPr>
          <w:rFonts w:ascii="Times New Roman" w:hAnsi="Times New Roman" w:cs="Times New Roman"/>
          <w:sz w:val="28"/>
          <w:szCs w:val="28"/>
        </w:rPr>
        <w:t>організувати навчання державних службовців, посадових осіб місцевого самоврядування з питань налагодження взаємодії з інститутами громадянського суспільства.</w:t>
      </w:r>
    </w:p>
    <w:p w:rsidR="008022D3" w:rsidRDefault="008022D3" w:rsidP="000A72B0">
      <w:pPr>
        <w:spacing w:after="0" w:line="360" w:lineRule="auto"/>
        <w:ind w:firstLine="709"/>
        <w:jc w:val="both"/>
        <w:rPr>
          <w:rFonts w:ascii="Times New Roman" w:hAnsi="Times New Roman" w:cs="Times New Roman"/>
          <w:sz w:val="28"/>
          <w:szCs w:val="28"/>
        </w:rPr>
      </w:pPr>
      <w:bookmarkStart w:id="15" w:name="n52"/>
      <w:bookmarkEnd w:id="15"/>
      <w:r w:rsidRPr="000A72B0">
        <w:rPr>
          <w:rFonts w:ascii="Times New Roman" w:hAnsi="Times New Roman" w:cs="Times New Roman"/>
          <w:sz w:val="28"/>
          <w:szCs w:val="28"/>
        </w:rPr>
        <w:t xml:space="preserve">Водночас окремі проблеми залишилися без належної уваги, а розпочаті позитивні зміни потребують подальшого розвитку. Про це свідчить, зокрема, міжнародний Індекс сталості розвитку організацій громадянського </w:t>
      </w:r>
      <w:r w:rsidRPr="000A72B0">
        <w:rPr>
          <w:rFonts w:ascii="Times New Roman" w:hAnsi="Times New Roman" w:cs="Times New Roman"/>
          <w:sz w:val="28"/>
          <w:szCs w:val="28"/>
        </w:rPr>
        <w:lastRenderedPageBreak/>
        <w:t>суспільства, що зафіксував в Україні лише незначне покращення ситуації у сфері організаційної спроможності інститутів громадянського суспільства, їх фінансової життєздатності, розвитку інфраструктури громадського сектору, а також відсутність суттєвих змін за напрямом залучення органами державної влади та органами місцевого самоврядування таких інститутів до надання суспільно корисних послуг. Крім того, міжнародний моніторинговий звіт "Барометр ОГС: оцінка середовища для громадянського суспільства у країнах Східного партнерства" (червень 2019 - липень 2020) зафіксував ряд проблем у сфері правового забезпечення консультацій з громадськістю, захисту свободи мирних зібрань, безпеки громадських активістів тощо.</w:t>
      </w:r>
    </w:p>
    <w:p w:rsidR="008022D3" w:rsidRPr="000A72B0" w:rsidRDefault="008022D3" w:rsidP="000A72B0">
      <w:pPr>
        <w:spacing w:after="0" w:line="360" w:lineRule="auto"/>
        <w:ind w:firstLine="709"/>
        <w:jc w:val="both"/>
        <w:rPr>
          <w:rFonts w:ascii="Times New Roman" w:hAnsi="Times New Roman" w:cs="Times New Roman"/>
          <w:sz w:val="28"/>
          <w:szCs w:val="28"/>
        </w:rPr>
      </w:pPr>
      <w:bookmarkStart w:id="16" w:name="n53"/>
      <w:bookmarkEnd w:id="16"/>
      <w:r w:rsidRPr="000A72B0">
        <w:rPr>
          <w:rFonts w:ascii="Times New Roman" w:hAnsi="Times New Roman" w:cs="Times New Roman"/>
          <w:sz w:val="28"/>
          <w:szCs w:val="28"/>
        </w:rPr>
        <w:t>Таким чином, не втрачають актуальності питання належного застосування механізмів громадської участі у формуванні та реалізації державної політики на національному та регіональному рівнях, вирішенні питань місцевого значення, створення сприятливого і безпечного середовища для діяльності інститутів громадянського суспільства та їх членів, розширення сфер співпраці цих інститутів з державою та бізнесом, диверсифікації джерел отримання інститутами громадянського суспільства фінансової підтримки, розвитку благодійної та волонтерської діяльності та інше.</w:t>
      </w:r>
    </w:p>
    <w:p w:rsidR="008022D3" w:rsidRPr="000A72B0" w:rsidRDefault="008022D3" w:rsidP="000A72B0">
      <w:pPr>
        <w:spacing w:after="0" w:line="360" w:lineRule="auto"/>
        <w:ind w:firstLine="709"/>
        <w:jc w:val="both"/>
        <w:rPr>
          <w:rFonts w:ascii="Times New Roman" w:hAnsi="Times New Roman" w:cs="Times New Roman"/>
          <w:sz w:val="28"/>
          <w:szCs w:val="28"/>
        </w:rPr>
      </w:pPr>
      <w:bookmarkStart w:id="17" w:name="n54"/>
      <w:bookmarkEnd w:id="17"/>
      <w:r w:rsidRPr="000A72B0">
        <w:rPr>
          <w:rFonts w:ascii="Times New Roman" w:hAnsi="Times New Roman" w:cs="Times New Roman"/>
          <w:sz w:val="28"/>
          <w:szCs w:val="28"/>
        </w:rPr>
        <w:t>Крім того, удосконалення потребує механізм реалізації державної політики у сфері сприяння розвитку громадянського суспільства, у тому числі в частині:</w:t>
      </w:r>
    </w:p>
    <w:p w:rsidR="008022D3" w:rsidRPr="00C43090" w:rsidRDefault="008022D3" w:rsidP="00C43090">
      <w:pPr>
        <w:pStyle w:val="a5"/>
        <w:numPr>
          <w:ilvl w:val="0"/>
          <w:numId w:val="4"/>
        </w:numPr>
        <w:spacing w:after="0" w:line="360" w:lineRule="auto"/>
        <w:jc w:val="both"/>
        <w:rPr>
          <w:rFonts w:ascii="Times New Roman" w:hAnsi="Times New Roman" w:cs="Times New Roman"/>
          <w:sz w:val="28"/>
          <w:szCs w:val="28"/>
        </w:rPr>
      </w:pPr>
      <w:bookmarkStart w:id="18" w:name="n55"/>
      <w:bookmarkEnd w:id="18"/>
      <w:r w:rsidRPr="00C43090">
        <w:rPr>
          <w:rFonts w:ascii="Times New Roman" w:hAnsi="Times New Roman" w:cs="Times New Roman"/>
          <w:sz w:val="28"/>
          <w:szCs w:val="28"/>
        </w:rPr>
        <w:t>визначення чітких стратегічних завдань і заходів, очікуваних результатів їх реалізації;</w:t>
      </w:r>
    </w:p>
    <w:p w:rsidR="008022D3" w:rsidRPr="00C43090" w:rsidRDefault="008022D3" w:rsidP="00C43090">
      <w:pPr>
        <w:pStyle w:val="a5"/>
        <w:numPr>
          <w:ilvl w:val="0"/>
          <w:numId w:val="4"/>
        </w:numPr>
        <w:spacing w:after="0" w:line="360" w:lineRule="auto"/>
        <w:jc w:val="both"/>
        <w:rPr>
          <w:rFonts w:ascii="Times New Roman" w:hAnsi="Times New Roman" w:cs="Times New Roman"/>
          <w:sz w:val="28"/>
          <w:szCs w:val="28"/>
        </w:rPr>
      </w:pPr>
      <w:bookmarkStart w:id="19" w:name="n56"/>
      <w:bookmarkEnd w:id="19"/>
      <w:r w:rsidRPr="00C43090">
        <w:rPr>
          <w:rFonts w:ascii="Times New Roman" w:hAnsi="Times New Roman" w:cs="Times New Roman"/>
          <w:sz w:val="28"/>
          <w:szCs w:val="28"/>
        </w:rPr>
        <w:t>належного виконання заходів та моніторингу їх результатів;</w:t>
      </w:r>
    </w:p>
    <w:p w:rsidR="008022D3" w:rsidRPr="00C43090" w:rsidRDefault="008022D3" w:rsidP="00C43090">
      <w:pPr>
        <w:pStyle w:val="a5"/>
        <w:numPr>
          <w:ilvl w:val="0"/>
          <w:numId w:val="4"/>
        </w:numPr>
        <w:spacing w:after="0" w:line="360" w:lineRule="auto"/>
        <w:jc w:val="both"/>
        <w:rPr>
          <w:rFonts w:ascii="Times New Roman" w:hAnsi="Times New Roman" w:cs="Times New Roman"/>
          <w:sz w:val="28"/>
          <w:szCs w:val="28"/>
        </w:rPr>
      </w:pPr>
      <w:bookmarkStart w:id="20" w:name="n57"/>
      <w:bookmarkEnd w:id="20"/>
      <w:r w:rsidRPr="00C43090">
        <w:rPr>
          <w:rFonts w:ascii="Times New Roman" w:hAnsi="Times New Roman" w:cs="Times New Roman"/>
          <w:sz w:val="28"/>
          <w:szCs w:val="28"/>
        </w:rPr>
        <w:t>посилення координації між органами виконавчої влади та інститутами громадянського суспільства в процесі реалізації державної політики у відповідній сфері на національному та регіональному рівнях;</w:t>
      </w:r>
    </w:p>
    <w:p w:rsidR="008022D3" w:rsidRPr="00C43090" w:rsidRDefault="008022D3" w:rsidP="00C43090">
      <w:pPr>
        <w:pStyle w:val="a5"/>
        <w:numPr>
          <w:ilvl w:val="0"/>
          <w:numId w:val="4"/>
        </w:numPr>
        <w:spacing w:after="0" w:line="360" w:lineRule="auto"/>
        <w:jc w:val="both"/>
        <w:rPr>
          <w:rFonts w:ascii="Times New Roman" w:hAnsi="Times New Roman" w:cs="Times New Roman"/>
          <w:sz w:val="28"/>
          <w:szCs w:val="28"/>
        </w:rPr>
      </w:pPr>
      <w:bookmarkStart w:id="21" w:name="n58"/>
      <w:bookmarkEnd w:id="21"/>
      <w:r w:rsidRPr="00C43090">
        <w:rPr>
          <w:rFonts w:ascii="Times New Roman" w:hAnsi="Times New Roman" w:cs="Times New Roman"/>
          <w:sz w:val="28"/>
          <w:szCs w:val="28"/>
        </w:rPr>
        <w:lastRenderedPageBreak/>
        <w:t>посилення інституційної спроможності органів виконавчої влади з питань налагодження комунікацій з громадськістю, зокрема забезпечення функціонування відповідних підрозділів;</w:t>
      </w:r>
    </w:p>
    <w:p w:rsidR="008022D3" w:rsidRDefault="008022D3" w:rsidP="00C43090">
      <w:pPr>
        <w:pStyle w:val="a5"/>
        <w:numPr>
          <w:ilvl w:val="0"/>
          <w:numId w:val="4"/>
        </w:numPr>
        <w:spacing w:after="0" w:line="360" w:lineRule="auto"/>
        <w:jc w:val="both"/>
        <w:rPr>
          <w:rFonts w:ascii="Times New Roman" w:hAnsi="Times New Roman" w:cs="Times New Roman"/>
          <w:sz w:val="28"/>
          <w:szCs w:val="28"/>
        </w:rPr>
      </w:pPr>
      <w:bookmarkStart w:id="22" w:name="n59"/>
      <w:bookmarkEnd w:id="22"/>
      <w:r w:rsidRPr="00C43090">
        <w:rPr>
          <w:rFonts w:ascii="Times New Roman" w:hAnsi="Times New Roman" w:cs="Times New Roman"/>
          <w:sz w:val="28"/>
          <w:szCs w:val="28"/>
        </w:rPr>
        <w:t>налагодження взаємодії органів виконавчої влади з органами місцевого самоврядування у процесі реалізації державної політики сприяння розвитку громадянського суспільства.</w:t>
      </w:r>
    </w:p>
    <w:p w:rsidR="00EB46CA" w:rsidRDefault="00EB46CA"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Громадські формування мають різну мету, завдання, рівень повноважень, територію діяльності, проте їх соціально-політичне призначення полягає насамперед у тому, що вони допомагають людям у розв’язанні проблем повсякденного життя, відкривають широкі можливості для виявлення суспільно-політичної ініціативи, здійснення функцій самоврядування. </w:t>
      </w:r>
    </w:p>
    <w:p w:rsidR="003D38A0" w:rsidRDefault="003D38A0" w:rsidP="00EB46CA">
      <w:pPr>
        <w:spacing w:after="0" w:line="360" w:lineRule="auto"/>
        <w:ind w:firstLine="709"/>
        <w:jc w:val="both"/>
        <w:rPr>
          <w:rFonts w:ascii="Times New Roman" w:hAnsi="Times New Roman" w:cs="Times New Roman"/>
          <w:sz w:val="28"/>
          <w:szCs w:val="28"/>
        </w:rPr>
      </w:pPr>
      <w:r>
        <w:rPr>
          <w:noProof/>
          <w:lang w:eastAsia="uk-UA"/>
        </w:rPr>
        <mc:AlternateContent>
          <mc:Choice Requires="wps">
            <w:drawing>
              <wp:inline distT="0" distB="0" distL="0" distR="0" wp14:anchorId="7321B90F" wp14:editId="27FE978D">
                <wp:extent cx="304800" cy="304800"/>
                <wp:effectExtent l="0" t="0" r="0" b="0"/>
                <wp:docPr id="17" name="AutoShape 3" descr="КОМУНІКАТИВНА СХЕМА ВЗАЄМОДІЇ Принципи взаємодії :  Відкритість  - Партнерство –  І нформативність - Оперативність Влада БІЗНЕС Громада Обл- та рай-держадміністрації, облрада та місцеві ради Малий та середній бізнес – висування пропозицій, провадження допомоги в реалізації проектів Інформування про планування, вивчення громадської думки, зворотний зв ’ язок (пропозиції) Проект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39F742" id="AutoShape 3" o:spid="_x0000_s1026" alt="КОМУНІКАТИВНА СХЕМА ВЗАЄМОДІЇ Принципи взаємодії :  Відкритість  - Партнерство –  І нформативність - Оперативність Влада БІЗНЕС Громада Обл- та рай-держадміністрації, облрада та місцеві ради Малий та середній бізнес – висування пропозицій, провадження допомоги в реалізації проектів Інформування про планування, вивчення громадської думки, зворотний зв ’ язок (пропозиції) Проект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QYoVawQAAH4IAAAOAAAAAAAAAAAAAAAAAC4CAABkcnMv&#10;ZTJvRG9jLnhtbFBLAQItABQABgAIAAAAIQBMoOks2AAAAAMBAAAPAAAAAAAAAAAAAAAAAMUGAABk&#10;cnMvZG93bnJldi54bWxQSwUGAAAAAAQABADzAAAAygcAAAAA&#10;" filled="f" stroked="f">
                <o:lock v:ext="edit" aspectratio="t"/>
                <w10:anchorlock/>
              </v:rect>
            </w:pict>
          </mc:Fallback>
        </mc:AlternateContent>
      </w:r>
      <w:r>
        <w:rPr>
          <w:rFonts w:ascii="Times New Roman" w:hAnsi="Times New Roman" w:cs="Times New Roman"/>
          <w:noProof/>
          <w:sz w:val="28"/>
          <w:szCs w:val="28"/>
          <w:lang w:eastAsia="uk-UA"/>
        </w:rPr>
        <w:drawing>
          <wp:inline distT="0" distB="0" distL="0" distR="0" wp14:anchorId="782972AD">
            <wp:extent cx="6124575" cy="37325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39000"/>
                              </a14:imgEffect>
                            </a14:imgLayer>
                          </a14:imgProps>
                        </a:ext>
                        <a:ext uri="{28A0092B-C50C-407E-A947-70E740481C1C}">
                          <a14:useLocalDpi xmlns:a14="http://schemas.microsoft.com/office/drawing/2010/main" val="0"/>
                        </a:ext>
                      </a:extLst>
                    </a:blip>
                    <a:srcRect t="16778" r="-2417"/>
                    <a:stretch/>
                  </pic:blipFill>
                  <pic:spPr bwMode="auto">
                    <a:xfrm>
                      <a:off x="0" y="0"/>
                      <a:ext cx="6127537" cy="3734335"/>
                    </a:xfrm>
                    <a:prstGeom prst="rect">
                      <a:avLst/>
                    </a:prstGeom>
                    <a:noFill/>
                    <a:ln>
                      <a:noFill/>
                    </a:ln>
                    <a:extLst>
                      <a:ext uri="{53640926-AAD7-44D8-BBD7-CCE9431645EC}">
                        <a14:shadowObscured xmlns:a14="http://schemas.microsoft.com/office/drawing/2010/main"/>
                      </a:ext>
                    </a:extLst>
                  </pic:spPr>
                </pic:pic>
              </a:graphicData>
            </a:graphic>
          </wp:inline>
        </w:drawing>
      </w:r>
    </w:p>
    <w:p w:rsidR="003D38A0" w:rsidRDefault="003D38A0" w:rsidP="00EB4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1.4. Комунікативна схема взаємодії </w:t>
      </w:r>
      <w:r w:rsidRPr="00EB46CA">
        <w:rPr>
          <w:rFonts w:ascii="Times New Roman" w:hAnsi="Times New Roman" w:cs="Times New Roman"/>
          <w:sz w:val="28"/>
          <w:szCs w:val="28"/>
        </w:rPr>
        <w:t>ІГС</w:t>
      </w:r>
      <w:r>
        <w:rPr>
          <w:rFonts w:ascii="Times New Roman" w:hAnsi="Times New Roman" w:cs="Times New Roman"/>
          <w:sz w:val="28"/>
          <w:szCs w:val="28"/>
        </w:rPr>
        <w:t xml:space="preserve"> та влади.</w:t>
      </w:r>
    </w:p>
    <w:p w:rsidR="00EB46CA" w:rsidRDefault="00EB46CA"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В умовах воєнного стану ІГС можуть виступати потужним партнером для ОМС у побудові довіри з жителями. А для відкритого урядування питання довіри є базисним. Соціологічна служба Центру Разумкова з 21 по 27 вересня 2023 року в рамках Програми сприяння громадській активності «Долучайся!», </w:t>
      </w:r>
      <w:r w:rsidRPr="00EB46CA">
        <w:rPr>
          <w:rFonts w:ascii="Times New Roman" w:hAnsi="Times New Roman" w:cs="Times New Roman"/>
          <w:sz w:val="28"/>
          <w:szCs w:val="28"/>
        </w:rPr>
        <w:lastRenderedPageBreak/>
        <w:t xml:space="preserve">що фінансується Агентством США з міжнародного розвитку (USAID) та здійснюється Pact в Україні провела соціологічне опитування «Оцінка громадянами ситуації в країні. Довіра до соціальних інститутів, політиків, посадовців та громадських діячів. Ставлення до проведення загальнонаціональних виборів в Україні до завершення війни (вересень 2023р.)». </w:t>
      </w:r>
    </w:p>
    <w:p w:rsidR="00C43090" w:rsidRPr="00C43090" w:rsidRDefault="00EB46CA"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У даному досліджені в тому числі відображено і питання рівня довіри до державних та суспільних інституцій. Так, найвищий рівень висловлюється до Збройних Сил України (їм довіряють 93% опитаних), добровольчих загонів (85%),e а на третьому місці - волонтерські організації (84%), Державної служби з надзвичайних ситуацій (83%), Національної гвардії України (81%), Державної прикордонної служби (76,5%), Президента України (72%), Міністерства оборони України (71%), Служби безпеки України (66%), громадських організацій (60,5%), Церкви (59%), Національної поліції України (57%), Голови міста (селища, села), в якому живе респондент (54%).</w:t>
      </w:r>
    </w:p>
    <w:p w:rsidR="00BA643E" w:rsidRDefault="00BA643E" w:rsidP="00BA643E">
      <w:pPr>
        <w:spacing w:after="0" w:line="360" w:lineRule="auto"/>
        <w:ind w:firstLine="709"/>
        <w:jc w:val="both"/>
        <w:rPr>
          <w:rFonts w:ascii="Times New Roman" w:hAnsi="Times New Roman" w:cs="Times New Roman"/>
          <w:sz w:val="28"/>
          <w:szCs w:val="28"/>
        </w:rPr>
      </w:pPr>
      <w:r w:rsidRPr="00BA643E">
        <w:rPr>
          <w:rFonts w:ascii="Times New Roman" w:hAnsi="Times New Roman" w:cs="Times New Roman"/>
          <w:sz w:val="28"/>
          <w:szCs w:val="28"/>
        </w:rPr>
        <w:t xml:space="preserve">Одним з розповсюджених механізмів налагодження тісної співпраці між владою та громадськістю є підписання між ними відповідних угод, меморандумів, договорів про співпрацю. </w:t>
      </w:r>
    </w:p>
    <w:p w:rsidR="00BA643E" w:rsidRDefault="00BA643E" w:rsidP="00BA64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BA643E">
        <w:rPr>
          <w:rFonts w:ascii="Times New Roman" w:hAnsi="Times New Roman" w:cs="Times New Roman"/>
          <w:sz w:val="28"/>
          <w:szCs w:val="28"/>
        </w:rPr>
        <w:t xml:space="preserve">изкою обласних державних адміністрацій були підписані Меморандуми про співпрацю </w:t>
      </w:r>
      <w:r>
        <w:rPr>
          <w:rFonts w:ascii="Times New Roman" w:hAnsi="Times New Roman" w:cs="Times New Roman"/>
          <w:sz w:val="28"/>
          <w:szCs w:val="28"/>
        </w:rPr>
        <w:t>саме в гуманітарні сфері</w:t>
      </w:r>
      <w:r w:rsidRPr="00BA643E">
        <w:rPr>
          <w:rFonts w:ascii="Times New Roman" w:hAnsi="Times New Roman" w:cs="Times New Roman"/>
          <w:sz w:val="28"/>
          <w:szCs w:val="28"/>
        </w:rPr>
        <w:t xml:space="preserve">. </w:t>
      </w:r>
    </w:p>
    <w:p w:rsidR="00BA643E" w:rsidRDefault="00BA643E" w:rsidP="00BA643E">
      <w:pPr>
        <w:spacing w:after="0" w:line="360" w:lineRule="auto"/>
        <w:ind w:firstLine="709"/>
        <w:jc w:val="both"/>
        <w:rPr>
          <w:rFonts w:ascii="Times New Roman" w:hAnsi="Times New Roman" w:cs="Times New Roman"/>
          <w:sz w:val="28"/>
          <w:szCs w:val="28"/>
        </w:rPr>
      </w:pPr>
      <w:r w:rsidRPr="00BA643E">
        <w:rPr>
          <w:rFonts w:ascii="Times New Roman" w:hAnsi="Times New Roman" w:cs="Times New Roman"/>
          <w:sz w:val="28"/>
          <w:szCs w:val="28"/>
        </w:rPr>
        <w:t xml:space="preserve">Так, за ініціативи Харківської обласної громадської організації «Спілка Ветеранів АТО» були підписані меморандум про співпрацю з такими установами та організаціями: Харківська ОДА, Центр Зайнятості, ГО «Юридична Сотня», Міжнародний благодійний фонд «Відродження», ГО «Товариство Ветеранів АТО», ГО «Асоціація учасників бойових дій та ветеранів АТО», ХОО ГО «Всеукраїнський Союз Ветеранів АТО», ГО «Спілка Інвалідів АТО», з якими співпрацюють і розробляють соціальні проекти, організовують наради, круглі столи тощо. У Запорізькі області було підписано Меморандум про співпрацю між ОДА, обласним центром надання допомоги учасникам АТО і обласним центром вторинної правової допомоги, що </w:t>
      </w:r>
      <w:r w:rsidRPr="00BA643E">
        <w:rPr>
          <w:rFonts w:ascii="Times New Roman" w:hAnsi="Times New Roman" w:cs="Times New Roman"/>
          <w:sz w:val="28"/>
          <w:szCs w:val="28"/>
        </w:rPr>
        <w:lastRenderedPageBreak/>
        <w:t xml:space="preserve">покликаний зручно та швидко надавати безкоштовну правову допомогу бійцям, які повернулися із зони проведення АТО, та членам їх сімей. У 2017 році Черкаська міська рада підписала Договір про партнерство та співпрацю з громадською організацією «Територія – новий схід», головна мета якого – об’єднати зусилля для допомоги переселенцям із окупованих територій. </w:t>
      </w:r>
    </w:p>
    <w:p w:rsidR="002F7BBF" w:rsidRDefault="00BA643E" w:rsidP="00BA643E">
      <w:pPr>
        <w:spacing w:after="0" w:line="360" w:lineRule="auto"/>
        <w:ind w:firstLine="709"/>
        <w:jc w:val="both"/>
        <w:rPr>
          <w:rFonts w:ascii="Times New Roman" w:hAnsi="Times New Roman" w:cs="Times New Roman"/>
          <w:sz w:val="28"/>
          <w:szCs w:val="28"/>
        </w:rPr>
      </w:pPr>
      <w:r w:rsidRPr="00BA643E">
        <w:rPr>
          <w:rFonts w:ascii="Times New Roman" w:hAnsi="Times New Roman" w:cs="Times New Roman"/>
          <w:sz w:val="28"/>
          <w:szCs w:val="28"/>
        </w:rPr>
        <w:t>Але надзвичайно актуальним та важливим в цьому контексті залишається питання ефективності цих меморандумів та договорів, недопущення перетворення їх на формальні декларації, взаємодію виключно «на папері». Запобіжником для такого розвитку подій може бути моніторинг виконання задекларованих завдань у відповідних угодах, практична спрямованість прописаних дій, публічне звітування сторін щодо співпраці</w:t>
      </w:r>
    </w:p>
    <w:p w:rsidR="00BA643E" w:rsidRDefault="00BA643E" w:rsidP="003A6A7C">
      <w:pPr>
        <w:spacing w:after="0" w:line="360" w:lineRule="auto"/>
        <w:ind w:firstLine="709"/>
        <w:jc w:val="both"/>
        <w:rPr>
          <w:rFonts w:ascii="Times New Roman" w:hAnsi="Times New Roman" w:cs="Times New Roman"/>
          <w:b/>
          <w:sz w:val="28"/>
          <w:szCs w:val="28"/>
        </w:rPr>
      </w:pPr>
    </w:p>
    <w:p w:rsidR="002F7BBF" w:rsidRPr="000A72B0" w:rsidRDefault="000A72B0" w:rsidP="003A6A7C">
      <w:pPr>
        <w:spacing w:after="0" w:line="360" w:lineRule="auto"/>
        <w:ind w:firstLine="709"/>
        <w:jc w:val="both"/>
        <w:rPr>
          <w:rFonts w:ascii="Times New Roman" w:hAnsi="Times New Roman" w:cs="Times New Roman"/>
          <w:b/>
          <w:sz w:val="28"/>
          <w:szCs w:val="28"/>
        </w:rPr>
      </w:pPr>
      <w:r w:rsidRPr="000A72B0">
        <w:rPr>
          <w:rFonts w:ascii="Times New Roman" w:hAnsi="Times New Roman" w:cs="Times New Roman"/>
          <w:b/>
          <w:sz w:val="28"/>
          <w:szCs w:val="28"/>
        </w:rPr>
        <w:t>1.2. Правове регулювання взаємодії органів державної влади з інститутами громадянського суспільства в Україні</w:t>
      </w:r>
    </w:p>
    <w:p w:rsidR="002F7BBF" w:rsidRDefault="002F7BBF" w:rsidP="003A6A7C">
      <w:pPr>
        <w:spacing w:after="0" w:line="360" w:lineRule="auto"/>
        <w:ind w:firstLine="709"/>
        <w:jc w:val="both"/>
        <w:rPr>
          <w:rFonts w:ascii="Times New Roman" w:hAnsi="Times New Roman" w:cs="Times New Roman"/>
          <w:sz w:val="28"/>
          <w:szCs w:val="28"/>
        </w:rPr>
      </w:pPr>
    </w:p>
    <w:p w:rsidR="002F7BBF" w:rsidRPr="00EB46CA" w:rsidRDefault="002F7BBF"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Становлення демократичної, правової та соціальної держави тісно пов'язане з розвитком громадянського суспільства як сфери суспільної діяльності громадян, що об'єднуються для прийняття спільних рішень, а також захисту прав та інтересів, досягнення спільного блага, у тому числі у взаємодії з органами державної влади, органами місцевого самоврядування, політичними інститутами та бізнесом.</w:t>
      </w: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23" w:name="n26"/>
      <w:bookmarkEnd w:id="23"/>
      <w:r w:rsidRPr="00EB46CA">
        <w:rPr>
          <w:rFonts w:ascii="Times New Roman" w:hAnsi="Times New Roman" w:cs="Times New Roman"/>
          <w:sz w:val="28"/>
          <w:szCs w:val="28"/>
        </w:rPr>
        <w:t>Важливою ознакою сталості громадянського суспільства є функціонування інститутів громадянського суспільства, через які громадяни та суспільні групи забезпечують самоорганізацію, представництво, реалізацію і захист прав та інтересів.</w:t>
      </w: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24" w:name="n27"/>
      <w:bookmarkEnd w:id="24"/>
      <w:r w:rsidRPr="00EB46CA">
        <w:rPr>
          <w:rFonts w:ascii="Times New Roman" w:hAnsi="Times New Roman" w:cs="Times New Roman"/>
          <w:sz w:val="28"/>
          <w:szCs w:val="28"/>
        </w:rPr>
        <w:t>Партнерство між державою та громадянським суспільством є вагомим чинником реалізації демократичних цінностей, закріплених у положеннях </w:t>
      </w:r>
      <w:hyperlink r:id="rId49" w:tgtFrame="_blank" w:history="1">
        <w:r w:rsidRPr="00EB46CA">
          <w:rPr>
            <w:rFonts w:ascii="Times New Roman" w:hAnsi="Times New Roman" w:cs="Times New Roman"/>
            <w:sz w:val="28"/>
            <w:szCs w:val="28"/>
          </w:rPr>
          <w:t>Конституції України</w:t>
        </w:r>
      </w:hyperlink>
      <w:r w:rsidRPr="00EB46CA">
        <w:rPr>
          <w:rFonts w:ascii="Times New Roman" w:hAnsi="Times New Roman" w:cs="Times New Roman"/>
          <w:sz w:val="28"/>
          <w:szCs w:val="28"/>
        </w:rPr>
        <w:t xml:space="preserve">, зокрема щодо свободи та особистої недоторканності громадян, свободи слова і думки, свободи вираження </w:t>
      </w:r>
      <w:r w:rsidRPr="00EB46CA">
        <w:rPr>
          <w:rFonts w:ascii="Times New Roman" w:hAnsi="Times New Roman" w:cs="Times New Roman"/>
          <w:sz w:val="28"/>
          <w:szCs w:val="28"/>
        </w:rPr>
        <w:lastRenderedPageBreak/>
        <w:t>поглядів і переконань, свободи світогляду і віросповідання, свободи об'єднання, участі громадян в управлінні державними справами тощо.</w:t>
      </w: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25" w:name="n28"/>
      <w:bookmarkEnd w:id="25"/>
      <w:r w:rsidRPr="00EB46CA">
        <w:rPr>
          <w:rFonts w:ascii="Times New Roman" w:hAnsi="Times New Roman" w:cs="Times New Roman"/>
          <w:sz w:val="28"/>
          <w:szCs w:val="28"/>
        </w:rPr>
        <w:t>Громадянське суспільство є виразником та захисником інтересів і прагнень різноманітних суспільних груп та громадян. Громадянське суспільство здатне зробити значний внесок у сталий розвиток держави шляхом надання соціальних послуг, забезпечення здійснення соціального підприємництва, збільшення кількості робочих місць і самозайнятих осіб, поліпшення бізнес-середовища, протидії корупції, сприяння прозорості діяльності органів державної влади та органів місцевого самоврядування та реалізації інших суспільно корисних проектів. Інститути громадянського суспільства в Україні також відіграють активну роль у сприянні відновленню територіальної цілісності та розбудові миру.</w:t>
      </w: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26" w:name="n29"/>
      <w:bookmarkEnd w:id="26"/>
      <w:r w:rsidRPr="00EB46CA">
        <w:rPr>
          <w:rFonts w:ascii="Times New Roman" w:hAnsi="Times New Roman" w:cs="Times New Roman"/>
          <w:sz w:val="28"/>
          <w:szCs w:val="28"/>
        </w:rPr>
        <w:t>Ураховуючи роль громадянського суспільства у різних сферах суспільного життя, створення сприятливих умов для його розвитку та налагодження взаємодії з його інститутами є важливим завданням органів державної влади, органів місцевого самоврядування.</w:t>
      </w:r>
    </w:p>
    <w:p w:rsidR="002F7BBF" w:rsidRDefault="002F7BBF" w:rsidP="00EB46CA">
      <w:pPr>
        <w:spacing w:after="0" w:line="360" w:lineRule="auto"/>
        <w:ind w:firstLine="709"/>
        <w:jc w:val="both"/>
        <w:rPr>
          <w:rFonts w:ascii="Times New Roman" w:hAnsi="Times New Roman" w:cs="Times New Roman"/>
          <w:sz w:val="28"/>
          <w:szCs w:val="28"/>
        </w:rPr>
      </w:pPr>
      <w:bookmarkStart w:id="27" w:name="n30"/>
      <w:bookmarkEnd w:id="27"/>
      <w:r w:rsidRPr="00EB46CA">
        <w:rPr>
          <w:rFonts w:ascii="Times New Roman" w:hAnsi="Times New Roman" w:cs="Times New Roman"/>
          <w:sz w:val="28"/>
          <w:szCs w:val="28"/>
        </w:rPr>
        <w:t>Правові засади державної політики сприяння розвитку громадянського суспільства закладені у </w:t>
      </w:r>
      <w:hyperlink r:id="rId50" w:tgtFrame="_blank" w:history="1">
        <w:r w:rsidRPr="00EB46CA">
          <w:rPr>
            <w:rFonts w:ascii="Times New Roman" w:hAnsi="Times New Roman" w:cs="Times New Roman"/>
            <w:sz w:val="28"/>
            <w:szCs w:val="28"/>
          </w:rPr>
          <w:t>Конституції України</w:t>
        </w:r>
      </w:hyperlink>
      <w:r w:rsidRPr="00EB46CA">
        <w:rPr>
          <w:rFonts w:ascii="Times New Roman" w:hAnsi="Times New Roman" w:cs="Times New Roman"/>
          <w:sz w:val="28"/>
          <w:szCs w:val="28"/>
        </w:rPr>
        <w:t>, законах України </w:t>
      </w:r>
      <w:hyperlink r:id="rId51" w:tgtFrame="_blank" w:history="1">
        <w:r w:rsidRPr="00EB46CA">
          <w:rPr>
            <w:rFonts w:ascii="Times New Roman" w:hAnsi="Times New Roman" w:cs="Times New Roman"/>
            <w:sz w:val="28"/>
            <w:szCs w:val="28"/>
          </w:rPr>
          <w:t>"Про засади внутрішньої і зовнішньої політики"</w:t>
        </w:r>
      </w:hyperlink>
      <w:r w:rsidRPr="00EB46CA">
        <w:rPr>
          <w:rFonts w:ascii="Times New Roman" w:hAnsi="Times New Roman" w:cs="Times New Roman"/>
          <w:sz w:val="28"/>
          <w:szCs w:val="28"/>
        </w:rPr>
        <w:t>, </w:t>
      </w:r>
      <w:hyperlink r:id="rId52" w:tgtFrame="_blank" w:history="1">
        <w:r w:rsidRPr="00EB46CA">
          <w:rPr>
            <w:rFonts w:ascii="Times New Roman" w:hAnsi="Times New Roman" w:cs="Times New Roman"/>
            <w:sz w:val="28"/>
            <w:szCs w:val="28"/>
          </w:rPr>
          <w:t>"Про місцеве самоврядування в Україні"</w:t>
        </w:r>
      </w:hyperlink>
      <w:r w:rsidRPr="00EB46CA">
        <w:rPr>
          <w:rFonts w:ascii="Times New Roman" w:hAnsi="Times New Roman" w:cs="Times New Roman"/>
          <w:sz w:val="28"/>
          <w:szCs w:val="28"/>
        </w:rPr>
        <w:t>, а також законах України, що визначають правовий статус та засади діяльності інститутів громадянського суспільства, а саме у законах України </w:t>
      </w:r>
      <w:hyperlink r:id="rId53" w:tgtFrame="_blank" w:history="1">
        <w:r w:rsidRPr="00EB46CA">
          <w:rPr>
            <w:rFonts w:ascii="Times New Roman" w:hAnsi="Times New Roman" w:cs="Times New Roman"/>
            <w:sz w:val="28"/>
            <w:szCs w:val="28"/>
          </w:rPr>
          <w:t>"Про громадські об'єднання"</w:t>
        </w:r>
      </w:hyperlink>
      <w:r w:rsidRPr="00EB46CA">
        <w:rPr>
          <w:rFonts w:ascii="Times New Roman" w:hAnsi="Times New Roman" w:cs="Times New Roman"/>
          <w:sz w:val="28"/>
          <w:szCs w:val="28"/>
        </w:rPr>
        <w:t>, </w:t>
      </w:r>
      <w:hyperlink r:id="rId54" w:tgtFrame="_blank" w:history="1">
        <w:r w:rsidRPr="00EB46CA">
          <w:rPr>
            <w:rFonts w:ascii="Times New Roman" w:hAnsi="Times New Roman" w:cs="Times New Roman"/>
            <w:sz w:val="28"/>
            <w:szCs w:val="28"/>
          </w:rPr>
          <w:t>"Про благодійну діяльність та благодійні організації"</w:t>
        </w:r>
      </w:hyperlink>
      <w:r w:rsidRPr="00EB46CA">
        <w:rPr>
          <w:rFonts w:ascii="Times New Roman" w:hAnsi="Times New Roman" w:cs="Times New Roman"/>
          <w:sz w:val="28"/>
          <w:szCs w:val="28"/>
        </w:rPr>
        <w:t>, </w:t>
      </w:r>
      <w:hyperlink r:id="rId55" w:tgtFrame="_blank" w:history="1">
        <w:r w:rsidRPr="00EB46CA">
          <w:rPr>
            <w:rFonts w:ascii="Times New Roman" w:hAnsi="Times New Roman" w:cs="Times New Roman"/>
            <w:sz w:val="28"/>
            <w:szCs w:val="28"/>
          </w:rPr>
          <w:t>"Про професійні спілки, їх права та гарантії діяльності"</w:t>
        </w:r>
      </w:hyperlink>
      <w:r w:rsidRPr="00EB46CA">
        <w:rPr>
          <w:rFonts w:ascii="Times New Roman" w:hAnsi="Times New Roman" w:cs="Times New Roman"/>
          <w:sz w:val="28"/>
          <w:szCs w:val="28"/>
        </w:rPr>
        <w:t>,</w:t>
      </w:r>
      <w:hyperlink r:id="rId56" w:tgtFrame="_blank" w:history="1">
        <w:r w:rsidRPr="00EB46CA">
          <w:rPr>
            <w:rFonts w:ascii="Times New Roman" w:hAnsi="Times New Roman" w:cs="Times New Roman"/>
            <w:sz w:val="28"/>
            <w:szCs w:val="28"/>
          </w:rPr>
          <w:t> "Про організації роботодавців, їх об'єднання, права і гарантії їх діяльності"</w:t>
        </w:r>
      </w:hyperlink>
      <w:r w:rsidRPr="00EB46CA">
        <w:rPr>
          <w:rFonts w:ascii="Times New Roman" w:hAnsi="Times New Roman" w:cs="Times New Roman"/>
          <w:sz w:val="28"/>
          <w:szCs w:val="28"/>
        </w:rPr>
        <w:t>, </w:t>
      </w:r>
      <w:hyperlink r:id="rId57" w:tgtFrame="_blank" w:history="1">
        <w:r w:rsidRPr="00EB46CA">
          <w:rPr>
            <w:rFonts w:ascii="Times New Roman" w:hAnsi="Times New Roman" w:cs="Times New Roman"/>
            <w:sz w:val="28"/>
            <w:szCs w:val="28"/>
          </w:rPr>
          <w:t>"Про свободу совісті та релігійні організації"</w:t>
        </w:r>
      </w:hyperlink>
      <w:r w:rsidRPr="00EB46CA">
        <w:rPr>
          <w:rFonts w:ascii="Times New Roman" w:hAnsi="Times New Roman" w:cs="Times New Roman"/>
          <w:sz w:val="28"/>
          <w:szCs w:val="28"/>
        </w:rPr>
        <w:t>, </w:t>
      </w:r>
      <w:hyperlink r:id="rId58" w:tgtFrame="_blank" w:history="1">
        <w:r w:rsidRPr="00EB46CA">
          <w:rPr>
            <w:rFonts w:ascii="Times New Roman" w:hAnsi="Times New Roman" w:cs="Times New Roman"/>
            <w:sz w:val="28"/>
            <w:szCs w:val="28"/>
          </w:rPr>
          <w:t>"Про професійних творчих працівників та творчі спілки"</w:t>
        </w:r>
      </w:hyperlink>
      <w:r w:rsidRPr="00EB46CA">
        <w:rPr>
          <w:rFonts w:ascii="Times New Roman" w:hAnsi="Times New Roman" w:cs="Times New Roman"/>
          <w:sz w:val="28"/>
          <w:szCs w:val="28"/>
        </w:rPr>
        <w:t>, </w:t>
      </w:r>
      <w:hyperlink r:id="rId59" w:tgtFrame="_blank" w:history="1">
        <w:r w:rsidRPr="00EB46CA">
          <w:rPr>
            <w:rFonts w:ascii="Times New Roman" w:hAnsi="Times New Roman" w:cs="Times New Roman"/>
            <w:sz w:val="28"/>
            <w:szCs w:val="28"/>
          </w:rPr>
          <w:t>"Про органи самоорганізації населення"</w:t>
        </w:r>
      </w:hyperlink>
      <w:r w:rsidRPr="00EB46CA">
        <w:rPr>
          <w:rFonts w:ascii="Times New Roman" w:hAnsi="Times New Roman" w:cs="Times New Roman"/>
          <w:sz w:val="28"/>
          <w:szCs w:val="28"/>
        </w:rPr>
        <w:t> та інших.</w:t>
      </w:r>
    </w:p>
    <w:p w:rsidR="00D03C77" w:rsidRDefault="00564388" w:rsidP="00D03C77">
      <w:pPr>
        <w:spacing w:after="0" w:line="240" w:lineRule="auto"/>
        <w:ind w:hanging="851"/>
        <w:jc w:val="center"/>
        <w:rPr>
          <w:szCs w:val="28"/>
        </w:rPr>
      </w:pPr>
      <w:r w:rsidRPr="00A5151B">
        <w:rPr>
          <w:noProof/>
          <w:szCs w:val="28"/>
          <w:lang w:eastAsia="uk-UA"/>
        </w:rPr>
        <w:lastRenderedPageBreak/>
        <w:drawing>
          <wp:inline distT="0" distB="0" distL="0" distR="0" wp14:anchorId="3B50FE1A" wp14:editId="2D3110C0">
            <wp:extent cx="6381750" cy="5314950"/>
            <wp:effectExtent l="0" t="209550" r="76200" b="895350"/>
            <wp:docPr id="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D03C77" w:rsidRPr="00D03C77">
        <w:rPr>
          <w:szCs w:val="28"/>
        </w:rPr>
        <w:t xml:space="preserve"> </w:t>
      </w:r>
      <w:r w:rsidR="00D03C77" w:rsidRPr="00D03C77">
        <w:rPr>
          <w:rFonts w:ascii="Times New Roman" w:hAnsi="Times New Roman" w:cs="Times New Roman"/>
          <w:sz w:val="28"/>
          <w:szCs w:val="28"/>
        </w:rPr>
        <w:t xml:space="preserve">Рис. 1.6 – Система нормативно-правових актів, що регулюють відносини у сфері </w:t>
      </w:r>
      <w:r w:rsidR="00D03C77" w:rsidRPr="00EB46CA">
        <w:rPr>
          <w:rFonts w:ascii="Times New Roman" w:hAnsi="Times New Roman" w:cs="Times New Roman"/>
          <w:sz w:val="28"/>
          <w:szCs w:val="28"/>
        </w:rPr>
        <w:t>розвитком громадянського суспільства</w:t>
      </w:r>
      <w:r w:rsidR="00D03C77" w:rsidRPr="00D03C77">
        <w:rPr>
          <w:rFonts w:ascii="Times New Roman" w:hAnsi="Times New Roman" w:cs="Times New Roman"/>
          <w:sz w:val="28"/>
          <w:szCs w:val="28"/>
        </w:rPr>
        <w:t xml:space="preserve"> (розроблено автором на основі 15)</w:t>
      </w:r>
    </w:p>
    <w:p w:rsidR="00564388" w:rsidRPr="00EB46CA" w:rsidRDefault="00564388" w:rsidP="00D03C77">
      <w:pPr>
        <w:spacing w:after="0" w:line="360" w:lineRule="auto"/>
        <w:ind w:left="-284" w:hanging="283"/>
        <w:jc w:val="center"/>
        <w:rPr>
          <w:rFonts w:ascii="Times New Roman" w:hAnsi="Times New Roman" w:cs="Times New Roman"/>
          <w:sz w:val="28"/>
          <w:szCs w:val="28"/>
        </w:rPr>
      </w:pP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28" w:name="n31"/>
      <w:bookmarkEnd w:id="28"/>
      <w:r w:rsidRPr="00EB46CA">
        <w:rPr>
          <w:rFonts w:ascii="Times New Roman" w:hAnsi="Times New Roman" w:cs="Times New Roman"/>
          <w:sz w:val="28"/>
          <w:szCs w:val="28"/>
        </w:rPr>
        <w:t>Окремі завдання, пов'язані з розвитком громадянського суспільства, відображені у тому числі в </w:t>
      </w:r>
      <w:hyperlink r:id="rId65" w:anchor="n17" w:tgtFrame="_blank" w:history="1">
        <w:r w:rsidRPr="00EB46CA">
          <w:rPr>
            <w:rFonts w:ascii="Times New Roman" w:hAnsi="Times New Roman" w:cs="Times New Roman"/>
            <w:sz w:val="28"/>
            <w:szCs w:val="28"/>
          </w:rPr>
          <w:t>Національній стратегії у сфері прав людини</w:t>
        </w:r>
      </w:hyperlink>
      <w:r w:rsidRPr="00EB46CA">
        <w:rPr>
          <w:rFonts w:ascii="Times New Roman" w:hAnsi="Times New Roman" w:cs="Times New Roman"/>
          <w:sz w:val="28"/>
          <w:szCs w:val="28"/>
        </w:rPr>
        <w:t>, затвердженій Указом Президента України 24 березня 2021 року № 119</w:t>
      </w:r>
      <w:r w:rsidR="00994EA7">
        <w:rPr>
          <w:rFonts w:ascii="Times New Roman" w:hAnsi="Times New Roman" w:cs="Times New Roman"/>
          <w:sz w:val="28"/>
          <w:szCs w:val="28"/>
        </w:rPr>
        <w:t xml:space="preserve"> </w:t>
      </w:r>
      <w:r w:rsidR="00994EA7" w:rsidRPr="00EB46CA">
        <w:rPr>
          <w:rFonts w:ascii="Times New Roman" w:hAnsi="Times New Roman" w:cs="Times New Roman"/>
          <w:sz w:val="28"/>
          <w:szCs w:val="28"/>
        </w:rPr>
        <w:t>[1</w:t>
      </w:r>
      <w:r w:rsidR="00994EA7">
        <w:rPr>
          <w:rFonts w:ascii="Times New Roman" w:hAnsi="Times New Roman" w:cs="Times New Roman"/>
          <w:sz w:val="28"/>
          <w:szCs w:val="28"/>
        </w:rPr>
        <w:t>34</w:t>
      </w:r>
      <w:r w:rsidR="00994EA7" w:rsidRPr="00EB46CA">
        <w:rPr>
          <w:rFonts w:ascii="Times New Roman" w:hAnsi="Times New Roman" w:cs="Times New Roman"/>
          <w:sz w:val="28"/>
          <w:szCs w:val="28"/>
        </w:rPr>
        <w:t>]</w:t>
      </w:r>
      <w:r w:rsidRPr="00EB46CA">
        <w:rPr>
          <w:rFonts w:ascii="Times New Roman" w:hAnsi="Times New Roman" w:cs="Times New Roman"/>
          <w:sz w:val="28"/>
          <w:szCs w:val="28"/>
        </w:rPr>
        <w:t>, </w:t>
      </w:r>
      <w:hyperlink r:id="rId66" w:anchor="n11" w:tgtFrame="_blank" w:history="1">
        <w:r w:rsidRPr="00EB46CA">
          <w:rPr>
            <w:rFonts w:ascii="Times New Roman" w:hAnsi="Times New Roman" w:cs="Times New Roman"/>
            <w:sz w:val="28"/>
            <w:szCs w:val="28"/>
          </w:rPr>
          <w:t>Державній стратегії регіонального розвитку на 2021-2027 роки</w:t>
        </w:r>
      </w:hyperlink>
      <w:r w:rsidRPr="00EB46CA">
        <w:rPr>
          <w:rFonts w:ascii="Times New Roman" w:hAnsi="Times New Roman" w:cs="Times New Roman"/>
          <w:sz w:val="28"/>
          <w:szCs w:val="28"/>
        </w:rPr>
        <w:t>, затвердженій постановою Кабінету Міністрів України від 5 серпня 2020 року № 695</w:t>
      </w:r>
      <w:r w:rsidR="00994EA7">
        <w:rPr>
          <w:rFonts w:ascii="Times New Roman" w:hAnsi="Times New Roman" w:cs="Times New Roman"/>
          <w:sz w:val="28"/>
          <w:szCs w:val="28"/>
        </w:rPr>
        <w:t xml:space="preserve"> </w:t>
      </w:r>
      <w:r w:rsidR="00994EA7" w:rsidRPr="00EB46CA">
        <w:rPr>
          <w:rFonts w:ascii="Times New Roman" w:hAnsi="Times New Roman" w:cs="Times New Roman"/>
          <w:sz w:val="28"/>
          <w:szCs w:val="28"/>
        </w:rPr>
        <w:t>[1</w:t>
      </w:r>
      <w:r w:rsidR="00994EA7">
        <w:rPr>
          <w:rFonts w:ascii="Times New Roman" w:hAnsi="Times New Roman" w:cs="Times New Roman"/>
          <w:sz w:val="28"/>
          <w:szCs w:val="28"/>
        </w:rPr>
        <w:t>36</w:t>
      </w:r>
      <w:r w:rsidR="00994EA7" w:rsidRPr="00EB46CA">
        <w:rPr>
          <w:rFonts w:ascii="Times New Roman" w:hAnsi="Times New Roman" w:cs="Times New Roman"/>
          <w:sz w:val="28"/>
          <w:szCs w:val="28"/>
        </w:rPr>
        <w:t>]</w:t>
      </w:r>
      <w:r w:rsidRPr="00EB46CA">
        <w:rPr>
          <w:rFonts w:ascii="Times New Roman" w:hAnsi="Times New Roman" w:cs="Times New Roman"/>
          <w:sz w:val="28"/>
          <w:szCs w:val="28"/>
        </w:rPr>
        <w:t>, </w:t>
      </w:r>
      <w:hyperlink r:id="rId67" w:anchor="n10" w:tgtFrame="_blank" w:history="1">
        <w:r w:rsidRPr="00EB46CA">
          <w:rPr>
            <w:rFonts w:ascii="Times New Roman" w:hAnsi="Times New Roman" w:cs="Times New Roman"/>
            <w:sz w:val="28"/>
            <w:szCs w:val="28"/>
          </w:rPr>
          <w:t>Концепції розвитку громадянської освіти в Україні</w:t>
        </w:r>
      </w:hyperlink>
      <w:r w:rsidRPr="00EB46CA">
        <w:rPr>
          <w:rFonts w:ascii="Times New Roman" w:hAnsi="Times New Roman" w:cs="Times New Roman"/>
          <w:sz w:val="28"/>
          <w:szCs w:val="28"/>
        </w:rPr>
        <w:t xml:space="preserve">, схваленій </w:t>
      </w:r>
      <w:r w:rsidRPr="00EB46CA">
        <w:rPr>
          <w:rFonts w:ascii="Times New Roman" w:hAnsi="Times New Roman" w:cs="Times New Roman"/>
          <w:sz w:val="28"/>
          <w:szCs w:val="28"/>
        </w:rPr>
        <w:lastRenderedPageBreak/>
        <w:t>розпорядженням Кабінету Міністрів України від 3 жовтня 2018 року № 710-р</w:t>
      </w:r>
      <w:r w:rsidR="00994EA7">
        <w:rPr>
          <w:rFonts w:ascii="Times New Roman" w:hAnsi="Times New Roman" w:cs="Times New Roman"/>
          <w:sz w:val="28"/>
          <w:szCs w:val="28"/>
        </w:rPr>
        <w:t xml:space="preserve"> </w:t>
      </w:r>
      <w:r w:rsidR="00994EA7" w:rsidRPr="00EB46CA">
        <w:rPr>
          <w:rFonts w:ascii="Times New Roman" w:hAnsi="Times New Roman" w:cs="Times New Roman"/>
          <w:sz w:val="28"/>
          <w:szCs w:val="28"/>
        </w:rPr>
        <w:t>[1</w:t>
      </w:r>
      <w:r w:rsidR="00994EA7">
        <w:rPr>
          <w:rFonts w:ascii="Times New Roman" w:hAnsi="Times New Roman" w:cs="Times New Roman"/>
          <w:sz w:val="28"/>
          <w:szCs w:val="28"/>
        </w:rPr>
        <w:t>38</w:t>
      </w:r>
      <w:r w:rsidR="00994EA7" w:rsidRPr="00EB46CA">
        <w:rPr>
          <w:rFonts w:ascii="Times New Roman" w:hAnsi="Times New Roman" w:cs="Times New Roman"/>
          <w:sz w:val="28"/>
          <w:szCs w:val="28"/>
        </w:rPr>
        <w:t>]</w:t>
      </w:r>
      <w:r w:rsidRPr="00EB46CA">
        <w:rPr>
          <w:rFonts w:ascii="Times New Roman" w:hAnsi="Times New Roman" w:cs="Times New Roman"/>
          <w:sz w:val="28"/>
          <w:szCs w:val="28"/>
        </w:rPr>
        <w:t>.</w:t>
      </w:r>
    </w:p>
    <w:p w:rsidR="001811F5" w:rsidRDefault="000A72B0" w:rsidP="00EB46CA">
      <w:pPr>
        <w:spacing w:after="0" w:line="360" w:lineRule="auto"/>
        <w:ind w:firstLine="709"/>
        <w:jc w:val="both"/>
        <w:rPr>
          <w:rFonts w:ascii="Times New Roman" w:hAnsi="Times New Roman" w:cs="Times New Roman"/>
          <w:sz w:val="28"/>
          <w:szCs w:val="28"/>
        </w:rPr>
      </w:pPr>
      <w:bookmarkStart w:id="29" w:name="n32"/>
      <w:bookmarkEnd w:id="29"/>
      <w:r w:rsidRPr="00EB46CA">
        <w:rPr>
          <w:rFonts w:ascii="Times New Roman" w:hAnsi="Times New Roman" w:cs="Times New Roman"/>
          <w:sz w:val="28"/>
          <w:szCs w:val="28"/>
        </w:rPr>
        <w:t>Перш за все доцільно звернути увагу на ст. 36 Конституції України, в якій вказується, що громадяни України мають право на свободу об'єднання в політичні партії та громадські організації для здійснення й захисту своїх прав і свобод та задоволення політичних, економічних, соціальних, культурних та інших 41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 [</w:t>
      </w:r>
      <w:r w:rsidR="00D03C77">
        <w:rPr>
          <w:rFonts w:ascii="Times New Roman" w:hAnsi="Times New Roman" w:cs="Times New Roman"/>
          <w:sz w:val="28"/>
          <w:szCs w:val="28"/>
        </w:rPr>
        <w:t>85</w:t>
      </w:r>
      <w:r w:rsidRPr="00EB46CA">
        <w:rPr>
          <w:rFonts w:ascii="Times New Roman" w:hAnsi="Times New Roman" w:cs="Times New Roman"/>
          <w:sz w:val="28"/>
          <w:szCs w:val="28"/>
        </w:rPr>
        <w:t xml:space="preserve">].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Тобто реалізація зазначеної норми дозволяє громадянам самостійно впливати на вирішення проблемної ситуації та об’єднуватися в інститути громадянського суспільства задля представництва своїх інтересів в органах публічної влади. Крім того, ст. 38 Основного Закону вказує на те, що громадяни мають право брати участь в управлінні державними справами, у всеукраїнському та місцевих референдумах, вільно обирати і бути обраними до органів державної влади та органів місцевого самоврядування [</w:t>
      </w:r>
      <w:r w:rsidR="00D03C77">
        <w:rPr>
          <w:rFonts w:ascii="Times New Roman" w:hAnsi="Times New Roman" w:cs="Times New Roman"/>
          <w:sz w:val="28"/>
          <w:szCs w:val="28"/>
        </w:rPr>
        <w:t>85</w:t>
      </w:r>
      <w:r w:rsidRPr="00EB46CA">
        <w:rPr>
          <w:rFonts w:ascii="Times New Roman" w:hAnsi="Times New Roman" w:cs="Times New Roman"/>
          <w:sz w:val="28"/>
          <w:szCs w:val="28"/>
        </w:rPr>
        <w:t xml:space="preserve">].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Тут прослідковується принцип субсидіарної поведінки громадян, який передбачає взяття відповідальності за дії та активну позицію людини, що притаманно розвиненому громадянському суспільству. У Законі України «Про політичні партії в Україні» від 5 квітня 2001 р. вказується про право громадян на свободу об’єднання в політичні партії для здійснення й захисту своїх прав і свобод та задоволення політичних, економічних, соціальних, культурних та інших інтересів, що визначається і гарантується Основним Законом [</w:t>
      </w:r>
      <w:r w:rsidR="00994EA7">
        <w:rPr>
          <w:rFonts w:ascii="Times New Roman" w:hAnsi="Times New Roman" w:cs="Times New Roman"/>
          <w:sz w:val="28"/>
          <w:szCs w:val="28"/>
        </w:rPr>
        <w:t>90</w:t>
      </w:r>
      <w:r w:rsidRPr="00EB46CA">
        <w:rPr>
          <w:rFonts w:ascii="Times New Roman" w:hAnsi="Times New Roman" w:cs="Times New Roman"/>
          <w:sz w:val="28"/>
          <w:szCs w:val="28"/>
        </w:rPr>
        <w:t xml:space="preserve">].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Варто підкреслити, що діяльність політичних партій повинна бути скерована на лобіювання інтересів соціально незахищених верств населення, осіб, які потребують допомоги та представництва їх інтересів в органах публічної влади.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У наступному законодавчому акті – Законі України «Про професійні спілки, їх права та гарантії діяльності» від 15 вересня 1999 р. [</w:t>
      </w:r>
      <w:r w:rsidR="00994EA7">
        <w:rPr>
          <w:rFonts w:ascii="Times New Roman" w:hAnsi="Times New Roman" w:cs="Times New Roman"/>
          <w:sz w:val="28"/>
          <w:szCs w:val="28"/>
        </w:rPr>
        <w:t>129</w:t>
      </w:r>
      <w:r w:rsidRPr="00EB46CA">
        <w:rPr>
          <w:rFonts w:ascii="Times New Roman" w:hAnsi="Times New Roman" w:cs="Times New Roman"/>
          <w:sz w:val="28"/>
          <w:szCs w:val="28"/>
        </w:rPr>
        <w:t xml:space="preserve">] – ідеться про те, що громадяни України мають право на основі вільного волевиявлення </w:t>
      </w:r>
      <w:r w:rsidRPr="00EB46CA">
        <w:rPr>
          <w:rFonts w:ascii="Times New Roman" w:hAnsi="Times New Roman" w:cs="Times New Roman"/>
          <w:sz w:val="28"/>
          <w:szCs w:val="28"/>
        </w:rPr>
        <w:lastRenderedPageBreak/>
        <w:t xml:space="preserve">без будь-якого дозволу створювати профспілки, вступати до них та виходити з них на умовах і в порядку, визначених їх статутами, брати участь у роботі профспілок, тобто яскраво показана активна позиція громадян, які об'єднуються і пов'язані спільними інтересами за родом їх професійної (трудової) діяльності (навчання).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Особливої уваги заслуговує Закон України «Про громадські об’єднання» від 22 березня 2012 р., у якому розкривається зміст поняття «громадське об’єднання» і вказується, що це добровільне об'єднання фізичних осіб та/або юридичних осіб приватного права для здійснення та захисту прав і 42 свобод, задоволення суспільних, зокрема економічних, соціальних, культурних, екологічних, та інших інтересів та встановлюються засади і принципи діяльності таких об’єднань [</w:t>
      </w:r>
      <w:r w:rsidR="00994EA7">
        <w:rPr>
          <w:rFonts w:ascii="Times New Roman" w:hAnsi="Times New Roman" w:cs="Times New Roman"/>
          <w:sz w:val="28"/>
          <w:szCs w:val="28"/>
        </w:rPr>
        <w:t>1</w:t>
      </w:r>
      <w:r w:rsidR="007E6168" w:rsidRPr="007E6168">
        <w:rPr>
          <w:rFonts w:ascii="Times New Roman" w:hAnsi="Times New Roman" w:cs="Times New Roman"/>
          <w:sz w:val="28"/>
          <w:szCs w:val="28"/>
        </w:rPr>
        <w:t>21</w:t>
      </w:r>
      <w:r w:rsidRPr="00EB46CA">
        <w:rPr>
          <w:rFonts w:ascii="Times New Roman" w:hAnsi="Times New Roman" w:cs="Times New Roman"/>
          <w:sz w:val="28"/>
          <w:szCs w:val="28"/>
        </w:rPr>
        <w:t xml:space="preserve">].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Крім того, до нормативно-правової бази щодо інститутів громадянського суспільства доцільно віднести Закони України: «Про благодійну діяльність та благодійні організації» від 5 липня 2012 р. [</w:t>
      </w:r>
      <w:r w:rsidR="00994EA7">
        <w:rPr>
          <w:rFonts w:ascii="Times New Roman" w:hAnsi="Times New Roman" w:cs="Times New Roman"/>
          <w:sz w:val="28"/>
          <w:szCs w:val="28"/>
        </w:rPr>
        <w:t>1</w:t>
      </w:r>
      <w:r w:rsidR="007E6168" w:rsidRPr="007E6168">
        <w:rPr>
          <w:rFonts w:ascii="Times New Roman" w:hAnsi="Times New Roman" w:cs="Times New Roman"/>
          <w:sz w:val="28"/>
          <w:szCs w:val="28"/>
        </w:rPr>
        <w:t>18</w:t>
      </w:r>
      <w:r w:rsidRPr="00EB46CA">
        <w:rPr>
          <w:rFonts w:ascii="Times New Roman" w:hAnsi="Times New Roman" w:cs="Times New Roman"/>
          <w:sz w:val="28"/>
          <w:szCs w:val="28"/>
        </w:rPr>
        <w:t>], «Про молодіжні та дитячі громадські організації» від 1 грудня 1998 р. [</w:t>
      </w:r>
      <w:r w:rsidR="00994EA7">
        <w:rPr>
          <w:rFonts w:ascii="Times New Roman" w:hAnsi="Times New Roman" w:cs="Times New Roman"/>
          <w:sz w:val="28"/>
          <w:szCs w:val="28"/>
        </w:rPr>
        <w:t>13</w:t>
      </w:r>
      <w:r w:rsidR="007E6168" w:rsidRPr="007E6168">
        <w:rPr>
          <w:rFonts w:ascii="Times New Roman" w:hAnsi="Times New Roman" w:cs="Times New Roman"/>
          <w:sz w:val="28"/>
          <w:szCs w:val="28"/>
        </w:rPr>
        <w:t>0</w:t>
      </w:r>
      <w:r w:rsidRPr="00EB46CA">
        <w:rPr>
          <w:rFonts w:ascii="Times New Roman" w:hAnsi="Times New Roman" w:cs="Times New Roman"/>
          <w:sz w:val="28"/>
          <w:szCs w:val="28"/>
        </w:rPr>
        <w:t xml:space="preserve">], які регулюють роботу різних громадських організацій за напрямом діяльності на національному та лояльному рівнях.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Щодо Закону України «Про доступ до публічної інформації» від 13 січня 2011 р. [249], то правові норми цього акта повинні забезпечувати прозорість та відкритість суб'єктів владних повноважень і створювати механізми реалізації права кожного на доступ до публічної інформації.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Варто зазначити, що Указом Президента України «Питання Координаційної ради сприяння розвитку громадянського суспільства» від 4 листопада 2016 р. № 487 [230] сформовано орган, до складу якого входять представники Кабінету Міністрів України, інших державних органів, органів місцевого самоврядування, наукових установ, а також представники організацій громадянського суспільства, чисельність яких має становити не менше половини складу Координаційної ради.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lastRenderedPageBreak/>
        <w:t xml:space="preserve">Вагоме значення в досліджуваній сфері має Указ Президента України «Про сприяння розвитку громадянського суспільства в Україні» від 26 лютого 2016 р., у якому затверджено Національну стратегію сприяння розвитку громадянського суспільства в Україні на 2016–2020 роки. В документі вказується, що розвинене громадянське суспільство є важливим елементом сучасної демократичної держави та відіграє одну з ключових ролей у впровадженні нагальних суспільних змін і належного врядування, в управлінні державними справами і вирішенні питань місцевого значення, розробці й реалізації ефективної державної політики в різних сферах життєдіяльності 43 [204].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Доцільно зазначити, що ще 2 жовтня 1996 р. було прийнято Закон України «Про звернення громадян» [258], у якому було підкреслено право громадян звертатися до органів публічного управління у письмовій або усній формі, формулюючи свої пропозиції (зауваження), заяви (клопотання) і скарги, а органи державної влади та місцевого самоврядування повинні об'єктивно, всебічно і вчасно перевіряти заяви чи скарги. Тобто тут прослідковується чітка лінія взаємовідносин між громадянином та владою, що передбачає поліпшення фактичного стану, виправлення ситуації або поліпшення умов життєдіяльності.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Крім того, є ряд законодавчих актів – Постанов Кабінету Міністрів України, які регулюють процес залучення громадськості до реалізації публічної політики: «Про Порядок оприлюднення у мережі Інтернет інформації про діяльність органів виконавчої влади» від 4 січня 2002 р. № 3; «Про заходи щодо подальшого забезпечення відкритості у діяльності органів виконавчої влади» від 29 серпня 2002 р. № 1302; «Про затвердження Порядку сприяння проведенню громадської експертизи діяльності органів виконавчої влади» від 5 листопада 2008 р. № 976; «Про взаємодію органів виконавчої влади, Секретаріату Кабінету Міністрів України та державної установи «Урядовий контактний центр» від 12 серпня 2009 р. № 898; «Про забезпечення участі громадськості у формуванні та реалізації державної політики» від 3 </w:t>
      </w:r>
      <w:r w:rsidRPr="00EB46CA">
        <w:rPr>
          <w:rFonts w:ascii="Times New Roman" w:hAnsi="Times New Roman" w:cs="Times New Roman"/>
          <w:sz w:val="28"/>
          <w:szCs w:val="28"/>
        </w:rPr>
        <w:lastRenderedPageBreak/>
        <w:t xml:space="preserve">листопада 2010 р. № 996; «Питання виконання Закону України «Про доступ до публічної інформації» в Секретаріаті Кабінету Міністрів України, центральних та місцевих органах виконавчої влади» від 25 травня 2011 р. № 583; «Про затвердження Порядку проведення конкурсу з визначення програм (проектів, заходів), розроблених громадськими організаціями та творчими спілками, для виконання (реалізації) яких надається фінансова підтримка» від 12 жовтня 2011 р. № 1049; «Деякі питання реалізації в Україні Ініціативи «Партнерство «Відкритий Уряд» від 13 червня 2012 р. № 671; «Про утворення Ради голів громадських рад при органах виконавчої влади» від 20 червня 2012 р. № 658; «Про затвердження Порядку ведення Реєстру громадських об’єднань» від 19 грудня 2012 р. № 1212; «Про затвердження 44 Порядку здійснення соціального замовлення за рахунок бюджетних коштів» від 29 квітня 2013 р. № 324.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Активна діяльність громадян закріплюється Постановою Кабінету Міністрів України «Про забезпечення участі громадськості у формуванні та реалізації державної політики» від 3 листопада 2010 р., оскільки передбачає проведення консультацій з громадськістю, що, у свою чергу, має сприяти налагодженню системного діалогу органів виконавчої влади з громадськістю, підвищенню якості підготовки рішень з важливих питань державного і суспільного життя з урахуванням громадської думки, створенню умов для участі громадян у розробленні проектів таких рішень [250].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Крім того, консультації з громадськістю проводяться з питань, що стосуються суспільноекономічного розвитку держави, реалізації та захисту прав і свобод громадян, задоволення їх політичних, економічних, соціальних, культурних та інших інтересів. Доцільно звернути увагу також на характеристику громадських формувань як інститутів громадянського суспільства, яка була підготовлена Міністерством юстиції України [347].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У цьому документі наведено класифікацію громадських об'єднань, визначено, що громадські організації, профспілки, організації роботодавців, органи самоорганізації населення підлягають легалізації; а батьківські </w:t>
      </w:r>
      <w:r w:rsidRPr="00EB46CA">
        <w:rPr>
          <w:rFonts w:ascii="Times New Roman" w:hAnsi="Times New Roman" w:cs="Times New Roman"/>
          <w:sz w:val="28"/>
          <w:szCs w:val="28"/>
        </w:rPr>
        <w:lastRenderedPageBreak/>
        <w:t xml:space="preserve">комітети, органи учнівського самоврядування, колективи фізкультури на підприємствах не потребують цієї процедури.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Але основою активного громадянського суспільства вважаються саме громадські організації, оскільки мають різноманітні цілі, завдання, напрями діяльності. І останнім часом в українській практиці активізуються органи самоорганізації населення, демонструючи субсидіарний підхід до вирішення власних проблем.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Якщо звернути увагу на міжнародні правові засади, то, беззаперечно, вагомим та важливим документом є Загальна декларація прав людини від 10 грудня 1948 р., оскільки в ст. 20 вказується, що кожна людина має право на свободу мирних зібрань і асоціацій; ніхто не може бути примушений вступати до будь-яких організацій; ст. 21 передбачає таке: кожна людина має право 45 брати участь в управлінні своєю країною безпосередньо або через вільно обраних представників, а також має право рівного доступу до державної служби у своїй країні [41].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Міжнародний пакт про громадянські і політичні права, який був ратифікований Указом Президії Верховної Ради Української РСР № 2148-VIII від 19 жовтня 1973 р. [191], передбачає імплементацію такого демократичного принципу – кожна людина має право на свободу асоціації з іншими, включаючи право створювати профспілки і вступати до них для захисту своїх інтересів, а також у цьому документі зазначається, що користування цим правом не підлягає ніяким обмеженням, крім тих, які передбачаються законом і які є необхідними в демократичному суспільстві в інтересах державної чи громадської безпеки, громадського порядку, охорони здоров'я і моральності населення або захисту прав та свобод інших осіб.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Тобто демократичні країни повинні гарантувати можливість і право на діяльність інститутів громадянського суспільства – громадських організацій, які реалізують свої функції у різних сферах життєдіяльності.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Крім того, на міжнародному рівні прийнято такі документи, як Конвенція про захист прав людини і основоположних свобод, Європейська </w:t>
      </w:r>
      <w:r w:rsidRPr="00EB46CA">
        <w:rPr>
          <w:rFonts w:ascii="Times New Roman" w:hAnsi="Times New Roman" w:cs="Times New Roman"/>
          <w:sz w:val="28"/>
          <w:szCs w:val="28"/>
        </w:rPr>
        <w:lastRenderedPageBreak/>
        <w:t xml:space="preserve">соціальна хартія, Конвенція «Про доступ до інформації, участь громадськості у процесі прийняття рішень і доступ до правосуддя з питань, що стосуються довкілля» (Орхуська конвенція), Рекомендація Комітету міністрів Ради Європи «Про участь громадян у місцевому публічному житті», які мають значний вплив на активізацію громадян у рамках створення та розбудови громадянського суспільства.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У Кодексі кращих практик участі громадськості у процесі прийняття рішень (ухвалений Конференцією міжнародних неурядових організацій Ради Європи на засіданні 1 жовтня 2009 р.) зазначається про доцільність створення сприятливих умов для неурядових організацій у державах-членах Ради Європи та Білорусії шляхом визначення на європейському рівні набору загальних принципів, директив, інструментів і механізмів участі громадськості у процесі прийняття політичних рішень [114]. </w:t>
      </w:r>
    </w:p>
    <w:p w:rsidR="001811F5"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Важливим є те, що даний документ 46 підкреслює цінність діяльності неурядових організацій, оскільки вони становлять найважливішу складову процесу участі у відкритому, демократичному суспільстві завдяки залученню великої кількості осіб. Той факт, що багато хто з цих осіб також є виборцями, підкреслює додатковий зв’язок з представницькою демократією [114, c. 5]. На європейському рівні було прийнято </w:t>
      </w:r>
    </w:p>
    <w:p w:rsidR="000A72B0" w:rsidRPr="00EB46CA" w:rsidRDefault="000A72B0"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Керівні принципи щодо громадської участі у процесі прийняття політичних рішень від 27 вересня 2017 р., які вказують на важливість легітимності влади, а також на важливість демократії участі, яка має в основі право визначати чи впливати на здійснення повноважень і обов’язків публічних органів, є складовою представницької і прямої демократії, а також на те, що право на участь громадськості в прийнятті політичних рішень має забезпечуватися для окремих громадян, неурядових організацій (далі - НУО) і громадянського суспільства в цілому [107, c. 1]</w:t>
      </w:r>
    </w:p>
    <w:p w:rsidR="002F7BBF" w:rsidRPr="00EB46CA" w:rsidRDefault="002F7BBF" w:rsidP="00EB46CA">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Національна стратегія розвитку громадянського суспільства на 2021-2026 роки (далі - Стратегія) спрямована на визначення комплексу </w:t>
      </w:r>
      <w:r w:rsidRPr="00EB46CA">
        <w:rPr>
          <w:rFonts w:ascii="Times New Roman" w:hAnsi="Times New Roman" w:cs="Times New Roman"/>
          <w:sz w:val="28"/>
          <w:szCs w:val="28"/>
        </w:rPr>
        <w:lastRenderedPageBreak/>
        <w:t>взаємопов'язаних стратегічних завдань діяльності держави у сфері сприяння розвитку громадянського суспільства до 2026 року.</w:t>
      </w:r>
    </w:p>
    <w:p w:rsidR="002F7BBF" w:rsidRPr="00EB46CA" w:rsidRDefault="002F7BBF" w:rsidP="00EB46CA">
      <w:pPr>
        <w:spacing w:after="0" w:line="360" w:lineRule="auto"/>
        <w:ind w:firstLine="709"/>
        <w:jc w:val="both"/>
        <w:rPr>
          <w:rFonts w:ascii="Times New Roman" w:hAnsi="Times New Roman" w:cs="Times New Roman"/>
          <w:sz w:val="28"/>
          <w:szCs w:val="28"/>
        </w:rPr>
      </w:pPr>
      <w:bookmarkStart w:id="30" w:name="n33"/>
      <w:bookmarkEnd w:id="30"/>
      <w:r w:rsidRPr="00EB46CA">
        <w:rPr>
          <w:rFonts w:ascii="Times New Roman" w:hAnsi="Times New Roman" w:cs="Times New Roman"/>
          <w:sz w:val="28"/>
          <w:szCs w:val="28"/>
        </w:rPr>
        <w:t>В основі діяльності держави у сфері сприяння розвитку громадянського суспільства є повага до його автономії. Органи державної влади, органи місцевого самоврядування, уникаючи втручання у формування та діяльність інститутів громадянського суспільства, повинні створювати сприятливі умови для розвитку громадських ініціатив, використовувати прозорі механізми підтримки діяльності інститутів громадянського суспільства та впроваджувати інструменти громадської участі у прийнятті та реалізації владних рішень.</w:t>
      </w:r>
    </w:p>
    <w:p w:rsidR="002F7BBF" w:rsidRDefault="002F7BBF" w:rsidP="00EB46CA">
      <w:pPr>
        <w:spacing w:after="0" w:line="360" w:lineRule="auto"/>
        <w:ind w:firstLine="709"/>
        <w:jc w:val="both"/>
        <w:rPr>
          <w:rFonts w:ascii="Times New Roman" w:hAnsi="Times New Roman" w:cs="Times New Roman"/>
          <w:sz w:val="28"/>
          <w:szCs w:val="28"/>
        </w:rPr>
      </w:pPr>
      <w:bookmarkStart w:id="31" w:name="n34"/>
      <w:bookmarkEnd w:id="31"/>
      <w:r w:rsidRPr="00EB46CA">
        <w:rPr>
          <w:rFonts w:ascii="Times New Roman" w:hAnsi="Times New Roman" w:cs="Times New Roman"/>
          <w:sz w:val="28"/>
          <w:szCs w:val="28"/>
        </w:rPr>
        <w:t>Діяльність держави у зазначеній сфері має ґрунтуватися на підході "жодних рішень для громадянського суспільства без громадянського суспільства" та співпраці органів державної влади, органів місцевого самоврядування та інститутів громадянського суспільства на всіх етапах: проведення аналізу стану реалізації державної політики у відповідній сфері та визначення тенденцій, виокремлення проблем, вироблення варіантів їх розв'язання, розроблення проектів рішень, їх імплементації та моніторингу реалізації, оцінювання результативності.</w:t>
      </w:r>
    </w:p>
    <w:p w:rsidR="00D03C77" w:rsidRPr="00EB46CA" w:rsidRDefault="00D03C77" w:rsidP="00EB46CA">
      <w:pPr>
        <w:spacing w:after="0" w:line="360" w:lineRule="auto"/>
        <w:ind w:firstLine="709"/>
        <w:jc w:val="both"/>
        <w:rPr>
          <w:rFonts w:ascii="Times New Roman" w:hAnsi="Times New Roman" w:cs="Times New Roman"/>
          <w:sz w:val="28"/>
          <w:szCs w:val="28"/>
        </w:rPr>
      </w:pPr>
    </w:p>
    <w:p w:rsidR="002F7BBF" w:rsidRPr="00B614EE" w:rsidRDefault="00672F3E" w:rsidP="003A6A7C">
      <w:pPr>
        <w:spacing w:after="0" w:line="360" w:lineRule="auto"/>
        <w:ind w:firstLine="709"/>
        <w:jc w:val="both"/>
        <w:rPr>
          <w:rFonts w:ascii="Times New Roman" w:hAnsi="Times New Roman" w:cs="Times New Roman"/>
          <w:b/>
          <w:sz w:val="28"/>
          <w:szCs w:val="28"/>
        </w:rPr>
      </w:pPr>
      <w:r w:rsidRPr="00B614EE">
        <w:rPr>
          <w:rFonts w:ascii="Times New Roman" w:hAnsi="Times New Roman" w:cs="Times New Roman"/>
          <w:b/>
          <w:sz w:val="28"/>
          <w:szCs w:val="28"/>
        </w:rPr>
        <w:t xml:space="preserve">1.3. </w:t>
      </w:r>
      <w:r w:rsidR="003E7CA1" w:rsidRPr="00B614EE">
        <w:rPr>
          <w:rFonts w:ascii="Times New Roman" w:hAnsi="Times New Roman" w:cs="Times New Roman"/>
          <w:b/>
          <w:sz w:val="28"/>
          <w:szCs w:val="28"/>
        </w:rPr>
        <w:t>Європейськ</w:t>
      </w:r>
      <w:r w:rsidRPr="00B614EE">
        <w:rPr>
          <w:rFonts w:ascii="Times New Roman" w:hAnsi="Times New Roman" w:cs="Times New Roman"/>
          <w:b/>
          <w:sz w:val="28"/>
          <w:szCs w:val="28"/>
        </w:rPr>
        <w:t>і стандарти взаємодії органів державної влади з інститутами громадянського суспільства в Україні</w:t>
      </w:r>
    </w:p>
    <w:p w:rsidR="001811F5" w:rsidRDefault="001811F5" w:rsidP="003A6A7C">
      <w:pPr>
        <w:spacing w:after="0" w:line="360" w:lineRule="auto"/>
        <w:ind w:firstLine="709"/>
        <w:jc w:val="both"/>
        <w:rPr>
          <w:rFonts w:ascii="Times New Roman" w:hAnsi="Times New Roman" w:cs="Times New Roman"/>
          <w:sz w:val="28"/>
          <w:szCs w:val="28"/>
        </w:rPr>
      </w:pPr>
    </w:p>
    <w:p w:rsidR="003E7CA1"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Почат</w:t>
      </w:r>
      <w:r>
        <w:rPr>
          <w:rFonts w:ascii="Times New Roman" w:hAnsi="Times New Roman" w:cs="Times New Roman"/>
          <w:sz w:val="28"/>
          <w:szCs w:val="28"/>
        </w:rPr>
        <w:t>о</w:t>
      </w:r>
      <w:r w:rsidRPr="003E7CA1">
        <w:rPr>
          <w:rFonts w:ascii="Times New Roman" w:hAnsi="Times New Roman" w:cs="Times New Roman"/>
          <w:sz w:val="28"/>
          <w:szCs w:val="28"/>
        </w:rPr>
        <w:t>к взаємодії влади з організаціями, які відносять до інститутів громадянського суспільства (об’єднання громадян, ініціативні групи), можна вже від слідкувати в Конвенції Європейської економічної комісії ООН про доступ до інформації, участь громадськості у процесі прийняття рішень та доступ до правосуддя з питань, що стосуються навколишнього середовища з 1998 р.</w:t>
      </w:r>
      <w:r w:rsidR="00D03C77">
        <w:rPr>
          <w:rFonts w:ascii="Times New Roman" w:hAnsi="Times New Roman" w:cs="Times New Roman"/>
          <w:sz w:val="28"/>
          <w:szCs w:val="28"/>
        </w:rPr>
        <w:t xml:space="preserve"> </w:t>
      </w:r>
      <w:r w:rsidRPr="003E7CA1">
        <w:rPr>
          <w:rFonts w:ascii="Times New Roman" w:hAnsi="Times New Roman" w:cs="Times New Roman"/>
          <w:sz w:val="28"/>
          <w:szCs w:val="28"/>
        </w:rPr>
        <w:t xml:space="preserve">та Основоположних принципах статусу громадських організацій у Європі з 2002 р. Також вже Римськими договорами (1957 р.), які вважаються основоположними договорами Європейського Союзу було зафіксовано </w:t>
      </w:r>
      <w:r w:rsidRPr="003E7CA1">
        <w:rPr>
          <w:rFonts w:ascii="Times New Roman" w:hAnsi="Times New Roman" w:cs="Times New Roman"/>
          <w:sz w:val="28"/>
          <w:szCs w:val="28"/>
        </w:rPr>
        <w:lastRenderedPageBreak/>
        <w:t xml:space="preserve">залучення економічних та соціальних груп інтересів до процесу формування спільного ринку. З цією метою був створений Європейський економічний та соціальний комітет, який безпосередньо взаємодіє з представницькими органами організацій громадянського суспільства держав-членів Європейського Союзу. </w:t>
      </w:r>
    </w:p>
    <w:p w:rsidR="003E7CA1"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Єдиний Європейський акт 1986 р., який передбачав формування єдиного ринку, а також Маастрихтський договір 1992 р., Амстердамський договір 1997 р. та Ніццький договір 2000 р. закріпили роль та значення Європейського економічного та соціального комітету як консультативного і дорадчого органу в прийнятті рішень керівними інституціями ЄС [14, с. 16]. Лісабонський догов</w:t>
      </w:r>
      <w:r>
        <w:rPr>
          <w:rFonts w:ascii="Times New Roman" w:hAnsi="Times New Roman" w:cs="Times New Roman"/>
          <w:sz w:val="28"/>
          <w:szCs w:val="28"/>
        </w:rPr>
        <w:t>і</w:t>
      </w:r>
      <w:r w:rsidRPr="003E7CA1">
        <w:rPr>
          <w:rFonts w:ascii="Times New Roman" w:hAnsi="Times New Roman" w:cs="Times New Roman"/>
          <w:sz w:val="28"/>
          <w:szCs w:val="28"/>
        </w:rPr>
        <w:t>р, який вступив в силу після двох років по його підписання, а саме 01.12.2009 р., закладав зміни в демократичному розвитку країн-членів ЄС, а саме те, що органи влади</w:t>
      </w:r>
      <w:r>
        <w:rPr>
          <w:rFonts w:ascii="Times New Roman" w:hAnsi="Times New Roman" w:cs="Times New Roman"/>
          <w:sz w:val="28"/>
          <w:szCs w:val="28"/>
        </w:rPr>
        <w:t xml:space="preserve"> </w:t>
      </w:r>
      <w:r w:rsidRPr="003E7CA1">
        <w:rPr>
          <w:rFonts w:ascii="Times New Roman" w:hAnsi="Times New Roman" w:cs="Times New Roman"/>
          <w:sz w:val="28"/>
          <w:szCs w:val="28"/>
        </w:rPr>
        <w:t>і</w:t>
      </w:r>
      <w:r>
        <w:rPr>
          <w:rFonts w:ascii="Times New Roman" w:hAnsi="Times New Roman" w:cs="Times New Roman"/>
          <w:sz w:val="28"/>
          <w:szCs w:val="28"/>
        </w:rPr>
        <w:t xml:space="preserve"> </w:t>
      </w:r>
      <w:r w:rsidRPr="003E7CA1">
        <w:rPr>
          <w:rFonts w:ascii="Times New Roman" w:hAnsi="Times New Roman" w:cs="Times New Roman"/>
          <w:sz w:val="28"/>
          <w:szCs w:val="28"/>
        </w:rPr>
        <w:t>їх</w:t>
      </w:r>
      <w:r>
        <w:rPr>
          <w:rFonts w:ascii="Times New Roman" w:hAnsi="Times New Roman" w:cs="Times New Roman"/>
          <w:sz w:val="28"/>
          <w:szCs w:val="28"/>
        </w:rPr>
        <w:t xml:space="preserve"> </w:t>
      </w:r>
      <w:r w:rsidRPr="003E7CA1">
        <w:rPr>
          <w:rFonts w:ascii="Times New Roman" w:hAnsi="Times New Roman" w:cs="Times New Roman"/>
          <w:sz w:val="28"/>
          <w:szCs w:val="28"/>
        </w:rPr>
        <w:t>діяльність</w:t>
      </w:r>
      <w:r>
        <w:rPr>
          <w:rFonts w:ascii="Times New Roman" w:hAnsi="Times New Roman" w:cs="Times New Roman"/>
          <w:sz w:val="28"/>
          <w:szCs w:val="28"/>
        </w:rPr>
        <w:t xml:space="preserve"> </w:t>
      </w:r>
      <w:r w:rsidRPr="003E7CA1">
        <w:rPr>
          <w:rFonts w:ascii="Times New Roman" w:hAnsi="Times New Roman" w:cs="Times New Roman"/>
          <w:sz w:val="28"/>
          <w:szCs w:val="28"/>
        </w:rPr>
        <w:t>повинна</w:t>
      </w:r>
      <w:r>
        <w:rPr>
          <w:rFonts w:ascii="Times New Roman" w:hAnsi="Times New Roman" w:cs="Times New Roman"/>
          <w:sz w:val="28"/>
          <w:szCs w:val="28"/>
        </w:rPr>
        <w:t xml:space="preserve"> </w:t>
      </w:r>
      <w:r w:rsidRPr="003E7CA1">
        <w:rPr>
          <w:rFonts w:ascii="Times New Roman" w:hAnsi="Times New Roman" w:cs="Times New Roman"/>
          <w:sz w:val="28"/>
          <w:szCs w:val="28"/>
        </w:rPr>
        <w:t>бути</w:t>
      </w:r>
      <w:r>
        <w:rPr>
          <w:rFonts w:ascii="Times New Roman" w:hAnsi="Times New Roman" w:cs="Times New Roman"/>
          <w:sz w:val="28"/>
          <w:szCs w:val="28"/>
        </w:rPr>
        <w:t xml:space="preserve"> </w:t>
      </w:r>
      <w:r w:rsidRPr="003E7CA1">
        <w:rPr>
          <w:rFonts w:ascii="Times New Roman" w:hAnsi="Times New Roman" w:cs="Times New Roman"/>
          <w:sz w:val="28"/>
          <w:szCs w:val="28"/>
        </w:rPr>
        <w:t>більш</w:t>
      </w:r>
      <w:r>
        <w:rPr>
          <w:rFonts w:ascii="Times New Roman" w:hAnsi="Times New Roman" w:cs="Times New Roman"/>
          <w:sz w:val="28"/>
          <w:szCs w:val="28"/>
        </w:rPr>
        <w:t xml:space="preserve"> </w:t>
      </w:r>
      <w:r w:rsidRPr="003E7CA1">
        <w:rPr>
          <w:rFonts w:ascii="Times New Roman" w:hAnsi="Times New Roman" w:cs="Times New Roman"/>
          <w:sz w:val="28"/>
          <w:szCs w:val="28"/>
        </w:rPr>
        <w:t>прозорою, процес</w:t>
      </w:r>
      <w:r>
        <w:rPr>
          <w:rFonts w:ascii="Times New Roman" w:hAnsi="Times New Roman" w:cs="Times New Roman"/>
          <w:sz w:val="28"/>
          <w:szCs w:val="28"/>
        </w:rPr>
        <w:t xml:space="preserve"> </w:t>
      </w:r>
      <w:r w:rsidRPr="003E7CA1">
        <w:rPr>
          <w:rFonts w:ascii="Times New Roman" w:hAnsi="Times New Roman" w:cs="Times New Roman"/>
          <w:sz w:val="28"/>
          <w:szCs w:val="28"/>
        </w:rPr>
        <w:t xml:space="preserve">прийняття рішень - відкритим, тим самим реалізуючи сподівання громадян на відкрите, прецизійне, продуктивне державне управління.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Експерт ОБСЄ А. Куюмджиєва у своєму дослідженні зазначає, що усвідомлюючи дедалі більше ослаблення довіри до європейських і національних органів влади і відчуження європейців від політичного процесу, Європейська комісія на початку 2000 р. розгорнула реформу європейського управління, зробивши її одним зі своїх стратегічних завдань. Нова реформа була спрямована на «Public Administration and Regional Development» усвідомлення того, що демократичні інститути європейського і національного рівня повинні докласти всіх зусиль, аби «відновити зв’язок» зі своїми громадянами і тим самим підвищити ефективність державного управління [8, с. 16].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Європейська комісія у Білій книзі «Про європейське управління» прописала інструменти посилення громадської участі в політичному процесі та підкреслила необхідність застосування Інтернет-технологій у даному процесі, а саме: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lastRenderedPageBreak/>
        <w:t>- надавати громадянам в режимі он-лайн актуальну інформацію про підготовку заходів, які заплановано на всіх етапах прийняття рішень;</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встановити та опублікувати стандарти проведення консультацій;</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-зміцнити способи комунікації з громадськістю щодо питань загальноєвропейського значення, тим самим даючи громадянам змогу контролювати процес прийняття рішень на всіх його етапах;</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в деяких сферах життєдіяльності розвивати партнерські відносини, які виходять за рамки мінімальних стандартів і зобов’язують комісію проводити додаткові консультації з метою надання більших гарантій відкритості та представництва тих організацій, з якими проводяться подібні консультації [2].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Міжнародна організація економічного співробітництва та розвитку (далі – ОЕСР) визначила три основні стадії відносин між владою</w:t>
      </w:r>
      <w:r w:rsidR="005C2F26">
        <w:rPr>
          <w:rFonts w:ascii="Times New Roman" w:hAnsi="Times New Roman" w:cs="Times New Roman"/>
          <w:sz w:val="28"/>
          <w:szCs w:val="28"/>
        </w:rPr>
        <w:t xml:space="preserve"> </w:t>
      </w:r>
      <w:r w:rsidRPr="003E7CA1">
        <w:rPr>
          <w:rFonts w:ascii="Times New Roman" w:hAnsi="Times New Roman" w:cs="Times New Roman"/>
          <w:sz w:val="28"/>
          <w:szCs w:val="28"/>
        </w:rPr>
        <w:t xml:space="preserve">і громадянами: інформування, консультації та активна участь (партнерство) [8, с. 27].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Володіння інформацією і усвідомлення нагальності проблем на локальному, національному рівнях передбачає залучення громадян до їх вирішення. Для реалізації даних стадій взаємовідносин необхідні підстави їх розвитку. ОЕСР окреслює передумови розвитку кожної з цих стадій:</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надання інформації та забезпечення доступу до неї вимагає наявності чіткої нормативно-правової бази, сильних суспільних інститутів, суворих наглядових механізмів і суспільства, яке добре знає свої права і діє відповідним чином;</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проведення консультацій у різних країнах практикуються в різній формі – від створення сильної нормативно-правової бази до запровадження неформальних правил і певних практичних методів.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Забезпечення зворотного зв’язку з громадськістю й отримання відгуків на програмні пропозиції влада може здійснювати різними методами (опитування громадської думки, семінари, громадські слухання, фокусні групи);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визнання здатності громадянського суспільства самостійно готувати й формулювати програмні пропозиції та отримання від органів влади інформації </w:t>
      </w:r>
      <w:r w:rsidRPr="003E7CA1">
        <w:rPr>
          <w:rFonts w:ascii="Times New Roman" w:hAnsi="Times New Roman" w:cs="Times New Roman"/>
          <w:sz w:val="28"/>
          <w:szCs w:val="28"/>
        </w:rPr>
        <w:lastRenderedPageBreak/>
        <w:t xml:space="preserve">щодо їхніх реформаторських планів та врахування пропозиції ОГС [8, с. 27–29].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У більшості країн ЄС законодавство передбачає створення спеціальних органів, які діють на постійній основі, наприклад, консультативні органи з питань захисту прав споживачів та довкілля, охорони здоров’я за участю відповідних інститутів громадянського суспільства, що відіграють ключову роль у процесах прийняття рішень органами публічної влади у визначених їх компетенціями сферах.</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Як зазначає науковець В. Роман, у деяких країнах ЄС законодавство, що регулює діяльність уряду, органів державного управління та держадміністрацій, містить конкретні положення й вимоги щодо проведення публічних консультацій відносно процесу розроблення і прийняття підзаконних актів та інших регуляторних інструментів [10, с. 10]. </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В літературі з даної проблематики, теоретики і практики окреслюють позитивні аспекти участі громадськості в суспільнополітичних процесах, а саме такі як:</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участь шляхом збору та передачі поглядів різних зацікавлених громадян через ОГС з метою здійснення впливу на процес прийняття політичних рішень;</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довіру та відкритість, чесну взаємодію між політичними силами та суспільством; відповідальність та прозорість як з боку ОГС, так і з боку державних органів на всіх етапах діяльності;</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незалежність та неупередженість ОГС, свободу у прийнятті рішень та діяльності;</w:t>
      </w:r>
    </w:p>
    <w:p w:rsidR="005C2F26"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t xml:space="preserve"> - відсутність дискримінації, однакове ставлення до всіх осіб, включаючи представників меншин, соціально незахищених верств, вразливих чи соціально відчужених осіб чи груп, які бажають взяти участь у вирішенні проблем [8]. </w:t>
      </w:r>
    </w:p>
    <w:p w:rsidR="003E7CA1" w:rsidRDefault="003E7CA1" w:rsidP="003A6A7C">
      <w:pPr>
        <w:spacing w:after="0" w:line="360" w:lineRule="auto"/>
        <w:ind w:firstLine="709"/>
        <w:jc w:val="both"/>
        <w:rPr>
          <w:rFonts w:ascii="Times New Roman" w:hAnsi="Times New Roman" w:cs="Times New Roman"/>
          <w:sz w:val="28"/>
          <w:szCs w:val="28"/>
        </w:rPr>
      </w:pPr>
      <w:r w:rsidRPr="003E7CA1">
        <w:rPr>
          <w:rFonts w:ascii="Times New Roman" w:hAnsi="Times New Roman" w:cs="Times New Roman"/>
          <w:sz w:val="28"/>
          <w:szCs w:val="28"/>
        </w:rPr>
        <w:lastRenderedPageBreak/>
        <w:t xml:space="preserve">Нормативно-законодавча база є основою функціонування громадянського суспільства в державах права, а також гарантує необхідні умови для участі інститутів громадянського суспільства в житті країни. </w:t>
      </w:r>
    </w:p>
    <w:p w:rsidR="005C2F26" w:rsidRDefault="005C2F26" w:rsidP="005C2F26">
      <w:pPr>
        <w:spacing w:after="0" w:line="360" w:lineRule="auto"/>
        <w:ind w:firstLine="709"/>
        <w:jc w:val="both"/>
        <w:rPr>
          <w:rFonts w:ascii="Times New Roman" w:hAnsi="Times New Roman" w:cs="Times New Roman"/>
          <w:sz w:val="28"/>
          <w:szCs w:val="28"/>
        </w:rPr>
      </w:pPr>
      <w:r w:rsidRPr="005C2F26">
        <w:rPr>
          <w:rFonts w:ascii="Times New Roman" w:hAnsi="Times New Roman" w:cs="Times New Roman"/>
          <w:sz w:val="28"/>
          <w:szCs w:val="28"/>
        </w:rPr>
        <w:t xml:space="preserve">Аналіз європейських норм дає можливість прослідкувати наступну тенденцію: інститути громадянського суспільства виступають важливим партнером під час прийняття рішень та реалізації публічних політик в країнах-членах ЄС, а також наявність нормативних засад щодо участі громадськості у вищезазначених процесах демонструє потребу і необхідність функціонування нових акторів – представників громадянського суспільства. </w:t>
      </w:r>
    </w:p>
    <w:p w:rsidR="005C2F26" w:rsidRDefault="005C2F26" w:rsidP="005C2F26">
      <w:pPr>
        <w:spacing w:after="0" w:line="360" w:lineRule="auto"/>
        <w:ind w:firstLine="709"/>
        <w:jc w:val="both"/>
        <w:rPr>
          <w:rFonts w:ascii="Times New Roman" w:hAnsi="Times New Roman" w:cs="Times New Roman"/>
          <w:sz w:val="28"/>
          <w:szCs w:val="28"/>
        </w:rPr>
      </w:pPr>
      <w:r w:rsidRPr="005C2F26">
        <w:rPr>
          <w:rFonts w:ascii="Times New Roman" w:hAnsi="Times New Roman" w:cs="Times New Roman"/>
          <w:sz w:val="28"/>
          <w:szCs w:val="28"/>
        </w:rPr>
        <w:t>В документі «Стандарти та практики у країнах-членах Ради Європи «Участь громадськості у процесі прийняття рішень» від 2016 р., який підготовлено Європейським центром некомерційного права, зазначаються такі практичні рекомендації щодо залучення громадськості у процес реалізації публічних політик в країні:</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5C2F26">
        <w:rPr>
          <w:rFonts w:ascii="Times New Roman" w:hAnsi="Times New Roman" w:cs="Times New Roman"/>
          <w:sz w:val="28"/>
          <w:szCs w:val="28"/>
        </w:rPr>
        <w:t xml:space="preserve"> </w:t>
      </w:r>
      <w:r w:rsidRPr="00B614EE">
        <w:rPr>
          <w:rFonts w:ascii="Times New Roman" w:hAnsi="Times New Roman" w:cs="Times New Roman"/>
          <w:sz w:val="28"/>
          <w:szCs w:val="28"/>
        </w:rPr>
        <w:t>- у процесі прийняття рішень усі зацікавлені сторони мають бути проінформованими та з усіма мають бути проведені консультації;</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інститути громадянського суспільства відіграють вирішальну роль у цьому процесі; вони можуть сприяти участі громадськості, представляти інтереси своїх членів та зацікавлених осіб, постійно інформувати їх про процес прийняття рішень та його результати;</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важливо передбачити своєчасне надання недвозначної та стислої інформації для забезпечення розуміння питань учасниками та надання їм можливості запропонувати більш значущий внесок;</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час, виділений на участь громадськості, повинен визначатися з урахуванням проведення відповідних консультацій; практика показує: потрібен не менш ніж 10-денний період для кожного проекту; </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-забезпечення зворотного зв’язку для учасників підвищує довіру та посилює залучення;</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регулярне оцінювання процесу участі громадськості для покращення майбутніх процесів та поширення досвіду застосування креативних моделей; </w:t>
      </w:r>
      <w:r w:rsidRPr="00B614EE">
        <w:rPr>
          <w:rFonts w:ascii="Times New Roman" w:hAnsi="Times New Roman" w:cs="Times New Roman"/>
          <w:sz w:val="28"/>
          <w:szCs w:val="28"/>
        </w:rPr>
        <w:lastRenderedPageBreak/>
        <w:t>-задля підтримки участі громадськості на всіх етапах політичного процесу використовуються різні інструменти та механізми;</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-забезпечення обізнаності громадськості про процес участі у прийнятті рішень;</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процесу участі та залученню громадян сприяють інструменти електронної участі у зручній для використання формі;</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доцільною є розробка докладних посібників для громадян і службовців;</w:t>
      </w:r>
    </w:p>
    <w:p w:rsidR="005C2F26" w:rsidRPr="00B614EE"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корисним є проведення тренінгів з питань реалізації механізмів участі громадськості;</w:t>
      </w:r>
    </w:p>
    <w:p w:rsidR="005C2F26" w:rsidRDefault="005C2F26" w:rsidP="005C2F26">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важливо запроваджувати гарантії доступу до інформації та проведення консультацій із зацікавленою громадськістю, що мають юридичну силу і включають положення про надання зворотного зв’язку та механізм оскарження в разі виникнення порушень</w:t>
      </w:r>
      <w:r w:rsidRPr="005C2F26">
        <w:rPr>
          <w:rFonts w:ascii="Times New Roman" w:hAnsi="Times New Roman" w:cs="Times New Roman"/>
          <w:sz w:val="28"/>
          <w:szCs w:val="28"/>
        </w:rPr>
        <w:t xml:space="preserve"> [15, с. 49–50].</w:t>
      </w:r>
    </w:p>
    <w:p w:rsidR="005C2F26" w:rsidRPr="00F44A2F" w:rsidRDefault="005C2F26" w:rsidP="005C2F26">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Таким чином, перелік даних рекомендацій показує вагому роль інформаційної складової в процесі взаємодії різних акторів, а також важливість зворотного зв’язку в системі суб’єкт - об’єкт. Європейський Союз як політично-економічна спільнота має розгалужену систему інституцій і органів. Прийняття рішення вимагає часу, оскільки в ЄС важливою є координація дій між законодавчою та виконавчою владою, а узгодження певних кроків залежить від багатогранності співтовариства. Як зазначає науковець І. Ткаченко, для ЄС така система взаємодії такожє корисною, оскільки саме громадянське суспільство дає достатньо легітимності прийнятим рішенням, які стають загальнообов’язковими і для ЄС загалом, і для окремих його членів зокрема [14, с. 18]. Взаємодія влади та громадянського суспільства повинна будуватися на конкретних засадах, які окреслюють рамки співпраці, принципи діяльності та цінності, на яких взаємовідносини цих суб’єктів. Міжнародна асоціація з питань участі громадськості структурно окреслила основопокладаючі цінності, що передбачають активне залучення громадян до управлінських процесів. Варто </w:t>
      </w:r>
      <w:r w:rsidRPr="00F44A2F">
        <w:rPr>
          <w:rFonts w:ascii="Times New Roman" w:hAnsi="Times New Roman" w:cs="Times New Roman"/>
          <w:sz w:val="28"/>
          <w:szCs w:val="28"/>
        </w:rPr>
        <w:lastRenderedPageBreak/>
        <w:t xml:space="preserve">звернути увагу на такі як: - участь у процесі прийняття рішень осіб, яких стосується відповідне рішення або які зацікавлені у цьому рішенні; -залучення учасників до викладення свого бачення формату їхньої участі; - надання учасникам інформації, необхідної для ефективної участі; - визнання й обговорення потреб та інтересів усіх учасників, у тому числі осіб, які приймають рішення; - надання громадськості можливості впливати на рішення; - доведення до відома учасників, яким чином їх внесок вплинув на рішення [15, с. 7]. Отже, аналіз даних цінностей демонструє конструктивне залучення громадськості процесу прийняття рішень. В країнах ЄС розповсюджена практика громадського бюджету, коли громадяни шляхом голосування самостійно вирішують в який спосіб використати фінансові ресурси в своїй громаді – чи на будівництво велодоріжок, чи на будівництво дитячого майданчику, чи на спорудження спеціально відведеного місця для прогулянки з домашніми тваринами. Схематично можна представити взаємодію громадян для вирішення соціаль-економічних проблем різного рівня на Рис.1. Рис.1. Взаємодія громадян щодо вирішення соціаль-економічних проблем різного рівня. На першій схематичній діаграмі видно, що окремі представники громади займаються вирішенням проблем самостійно, і кожен знаходиться на різному етапі їх вирішення, так як немає злагодженості і єдиного напрямку у подолання нагальної проблеми, що стосується конкретної групи. На другій діаграмі показано взаємодію громадян, які свідомо співпрацюють на основі соціальної відповідальності і партнерства, і ймовірність вирішення проблеми й досягнення конкретної мети є набагато вищою. В Кодексі належної практики участі громадськості в процесі прийняття рішень, який було ухвалено на Конференції міжнародних неурядових організацій Ради Європи 1 жовтня 2009 р. вказано наступні принципи взаємодії інститутів громадянського суспільства і органів публічної влади: - участь шляхом збору та передачі поглядів різних членів інститутів громадянського суспільства і зацікавлених громадян через громадські організації з метою впливу на процес прийняття політичних рішень; довіра як </w:t>
      </w:r>
      <w:r w:rsidRPr="00F44A2F">
        <w:rPr>
          <w:rFonts w:ascii="Times New Roman" w:hAnsi="Times New Roman" w:cs="Times New Roman"/>
          <w:sz w:val="28"/>
          <w:szCs w:val="28"/>
        </w:rPr>
        <w:lastRenderedPageBreak/>
        <w:t>чесна взаємодія між політичними силами та суспільством; - відповідальність та прозорість як з боку громадянського суспільства, так із боку державних органів на всіх етапах діяльності; - незалежність інститутів громадянського суспільства, оскільки важливо визнавати дані суб’єкти як вільні й незалежні структури із власними цілями, рішеннями та заходами [6]. Тобто ці принципи вказують на зрілу позицію суб’єктів взаємодії, яка ґрунтується на відповідальності за власні дії та довірі учасників відповідного процесу. Доцільно зазначити, що Білі книги – це документ з чіткою структурою, який носить аналітичний характер, й важливою ознакою таких документів є їх відкритий доступ та обговорення громадськістю його пропонованих елементів для впровадження у визначеній сфері. Для Європейської Комісії Білі Книги розробляють експерти та офіційні служби. Якщо Рада ЄС підтримує Білу Книгу, вона може стати програмою дій у відповідній сфері. Серед нещодавніх «Білих Книг» Комісії можна виокремити документи «Адаптація до зміни клімату: в напрямку Європейського Рамкового Плану Дій (2009), «В напрямку більш ефективного контролю ЄС за злиттям» (2014) [1]. Європейська комісія у Білій книзі «Європейське врядування» (Брюссель, 2001 р.) окреслює п’ять базових засад, які лежать в основі побудови демократичних органів публічної влади та ефективного управління в країні: відкритість, участь, підзвітність, ефективність та злагодженість. Імплементація даних принципів забезпечить ефективне врядування та демократичну спрямованість діяльності влади. Ці основопокладаючі принципи забезпечують демократичність та легальність політичних процесів у країнах ЄС. але можуть бути застосовані на всіх рівнях влади – світовому, європейському, національному, регіональному і місцевому. Для Європейського Союзу і його інституцій, дані принципи мають вагоме значення і діяльність європейських органів будується на даних засадах. Варто розкрити кожен з перерахованих принципів:</w:t>
      </w:r>
    </w:p>
    <w:p w:rsidR="00F44A2F" w:rsidRDefault="005C2F26"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відкритість: органи публічної влади, використовуючи комунікаційні інструменти, мають працювати більш відкрито, активно спілкуватися з громадськістю, інформуючи її про те, які рішення приймаються. В кодексах </w:t>
      </w:r>
      <w:r w:rsidRPr="00F44A2F">
        <w:rPr>
          <w:rFonts w:ascii="Times New Roman" w:hAnsi="Times New Roman" w:cs="Times New Roman"/>
          <w:sz w:val="28"/>
          <w:szCs w:val="28"/>
        </w:rPr>
        <w:lastRenderedPageBreak/>
        <w:t xml:space="preserve">етики державних службовців в країнах ЄС звертається увагу на те, що особи, які працюють в органах влади, повинні спілкуватися з громадянами на доступній зрозумілій для них мові; - партиципація (участь): оперативність, чіткість, актуальність і ефективність програмних заходів в Європейській спільноті залежить від забезпечення широкої громадської участі на кожному етапі прийняття рішення та його реалізації; - підзвітність: доцільно чітко окреслювати та визначити ролі різних сторін у законодавчому та виконавчому процесах. Про даний принцип в організаціях також писав на початку ХХ століття французький дослідник Анрі Файоль. Кожна інституція ЄС має представляти загалу свої стратегічні плани та інформувати про хід їх реалізації; - ефективність: програмні заходи мають бути ефективними, доцільними і показувати досягнутий результат, вирішену проблему, превентивну сторону діяльності на основі чітко поставлених завдань, здійсненого попереднього і поточного контролю; -злагодженість: публічні політики, які реалізовуються в рамках ЄС мають бути чітко окреслені, узгоджені з суб’єктами взаємодії. Потреба у злагодженості всередині ЄС стає все більш актуальною, оскільки кількість завдань росте і постійно з’являються нові виклики для країн-членів. Національна влада країн та органи місцевого самоврядування держав все частіше бере участь у реалізації політики ЄС за допомогою існування різних доступних програм. Злагодженість вимагає єдиного підходу в управлінні, конструктивного лідерства та відповідальності інституцій ЄС для забезпечення послідовного підходу у складній системі [16, с. 11–12]. Важливим в рамах дослідження є представлення Фундаментальних принципів щодо статусу неурядових організацій в Європі, які були прийняті учасниками багатосторонньої зустрічі, організованої Радою Європи в Страсбурзі в 2002 році . Дані принципи описують цілі неурядових організацій, особливості управління та фінансування, а також визначають норми відносин з державними органами, а саме вказується на те, що входження компетентної і відповідальної неурядової організації (далі – НУО) до процесу формулювання державної політики збільшує застосовність законодавства і </w:t>
      </w:r>
      <w:r w:rsidRPr="00F44A2F">
        <w:rPr>
          <w:rFonts w:ascii="Times New Roman" w:hAnsi="Times New Roman" w:cs="Times New Roman"/>
          <w:sz w:val="28"/>
          <w:szCs w:val="28"/>
        </w:rPr>
        <w:lastRenderedPageBreak/>
        <w:t>серйозність урядового прийняття рішень. Саме тому НУО повинні</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заохочуватися брати участь в урядових і квазі</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урядових механізмах для діалогу, консультаціїй</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обміну з</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метою</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пошуку</w:t>
      </w:r>
      <w:r w:rsidR="00F44A2F">
        <w:rPr>
          <w:rFonts w:ascii="Times New Roman" w:hAnsi="Times New Roman" w:cs="Times New Roman"/>
          <w:sz w:val="28"/>
          <w:szCs w:val="28"/>
        </w:rPr>
        <w:t xml:space="preserve"> </w:t>
      </w:r>
      <w:r w:rsidRPr="00F44A2F">
        <w:rPr>
          <w:rFonts w:ascii="Times New Roman" w:hAnsi="Times New Roman" w:cs="Times New Roman"/>
          <w:sz w:val="28"/>
          <w:szCs w:val="28"/>
        </w:rPr>
        <w:t xml:space="preserve">шляхів вирішення потреб суспільства. Тобто бачимо чітке заохочення для партнерства та співпраці суб’єктів взаємодії [3]. </w:t>
      </w:r>
    </w:p>
    <w:p w:rsidR="00F44A2F" w:rsidRDefault="005C2F26"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Далі в тексті документу зазначається, що така участь не повинна ні гарантувати, ні усувати урядові субсидії, контракти чи пожертви індивідуальним НУО чи їхнім групам ; консультування не повинно розглядатися урядами як засіб поглинання НУО через сприйняття урядових пріоритетів. Це свідчить про конструктивні взаємовідносини органів публічної влади з недержавними організаціями. Крім того, урядові органи можуть працювати з НУО для досягнення цілей державної політики, але не повинні намагатися заволодіти ними чи змусити їх працювати під своїм контролем. Це свідчить про свободу об’єднань громадян для вирішення конкретного завдання без тиску влади . Недержавні організації також повинні демонструвати елементи співпраці, оскільки уряди повинні з добровільними самоврядними організаціями також консультуватися під час написання проектів первинного і вторинного законодавства, що зачіпає статус, фінансування чи сфери діяльності цих організацій» [3]. </w:t>
      </w:r>
    </w:p>
    <w:p w:rsidR="00F44A2F" w:rsidRDefault="005C2F26"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Європейські стандарти правового забезпечення функціонування інститутів громадянського суспільства визначені та представлені у Рекомендації CM/Rec (10.10.2007 р.) Комітету Міністрів Ради Європи державам-членам. У даному документі міститься вимога про безумовне дотримання права неурядових організацій на участь у прийнятті рішень органами державної влади. </w:t>
      </w:r>
    </w:p>
    <w:p w:rsidR="00F44A2F" w:rsidRDefault="005C2F26"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Вказано, що урядові та квазіурядові органи усіх рівнів повинні забезпечувати ефективну участь неурядових організацій без дискримінації в обговоренні та консультаціях щодо завдань і рішень у сфері державної політики. Така участь має забезпечувати свободу висловлювання різноманітних </w:t>
      </w:r>
      <w:r w:rsidR="00E41132" w:rsidRPr="00F44A2F">
        <w:rPr>
          <w:rFonts w:ascii="Times New Roman" w:hAnsi="Times New Roman" w:cs="Times New Roman"/>
          <w:sz w:val="28"/>
          <w:szCs w:val="28"/>
        </w:rPr>
        <w:t xml:space="preserve">думок, поглядів осіб щодо функціонування суспільства. </w:t>
      </w:r>
      <w:r w:rsidR="00E41132" w:rsidRPr="00F44A2F">
        <w:rPr>
          <w:rFonts w:ascii="Times New Roman" w:hAnsi="Times New Roman" w:cs="Times New Roman"/>
          <w:sz w:val="28"/>
          <w:szCs w:val="28"/>
        </w:rPr>
        <w:lastRenderedPageBreak/>
        <w:t xml:space="preserve">Сприяння такій участі та співпраці повинно включати належне розкриття публічної інформації або доступ до такої інформації.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Консультації з неурядовими організаціями мають бути обов’язковими у межах підготовки проектів законодавчих актів будь-якого рівня, які впливають на статус неурядових організацій, їх фінансування або сфери діяльності [9]. Варто підкреслити, що органи місцевого самоврядування маючи свій власний бюджет та дотації, субвенції від держави в країнах ЄС оперативно намагаються вирішувати проблеми і залучають громадськість до цього процесу, оскільки більшість проблемних ситуацій, які впливають на життєдіяльність окремого громадянина, громади, торкаються питань, які частково чи повністю лежать у межах компетенції місцевого самоврядування.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У звіті Генерального Секретаря Ради Європи 2015 р. також окреслено принципи ефективного управління, такі як відкритість і прозорість, інновації та відкритість для змін і відповідальність.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Відкритість та прозорість означає, що: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рішення приймаються та виконуються відповідно до правил і положень законодавства;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громадськість має доступ до всієї інформації, яка не є обґрунтовано конфіденційною;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інформація про рішення, їх впровадження та результати має бути доступною громадськості.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Тобто знову підкреслюється необхідність представлення інформації, даних, результатів громадськості. Інновації та відкритість для змін вказують на наступне: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-здійснюється пошук нових, ефективних способів вирішення проблем та поліпшення результатів;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випробовуються та застосовуються сучасні методики надання послуг;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створюється клімат, сприятливий для змін.</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w:t>
      </w:r>
      <w:r w:rsidR="00F44A2F">
        <w:rPr>
          <w:rFonts w:ascii="Times New Roman" w:hAnsi="Times New Roman" w:cs="Times New Roman"/>
          <w:sz w:val="28"/>
          <w:szCs w:val="28"/>
        </w:rPr>
        <w:t>В</w:t>
      </w:r>
      <w:r w:rsidRPr="00F44A2F">
        <w:rPr>
          <w:rFonts w:ascii="Times New Roman" w:hAnsi="Times New Roman" w:cs="Times New Roman"/>
          <w:sz w:val="28"/>
          <w:szCs w:val="28"/>
        </w:rPr>
        <w:t xml:space="preserve">ідповідальність органів державної влади передбачає, що: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lastRenderedPageBreak/>
        <w:t>- усі особи, що приймають рішення, несуть відповідальність за свої рішення; бути причиною призначення покарання;</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 - існують засоби правового захисту стосовно адміністративних порушень та неправомірних рішень [15, с.15]. </w:t>
      </w:r>
    </w:p>
    <w:p w:rsid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Умовою ефективної взаємодії інститутів громадянського суспільства та органів публічної влади в Європейській спільноті чітко визнано краще залучення громадськості шляхом адекватного інформування громад. Інформація має бути представлена у вигляді, адаптованому до місцевих потреб, та бути доступною усіма офіційними мовами. Інформаційні та комунікаційні технології виконують важливу роль у цьому процесі. </w:t>
      </w:r>
    </w:p>
    <w:p w:rsidR="00F44A2F" w:rsidRPr="00B614EE"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Для забезпечення кращого партнерства на різних рівнях додаткові заходи на рівні ЄС необхідні у наступних випадках:</w:t>
      </w:r>
    </w:p>
    <w:p w:rsidR="00F44A2F" w:rsidRPr="00B614EE"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-залучення громадськості у формування політики: брати до уваги регіональний та місцевий досвід при розробці політики; забезпечити встановлення систематичного діалогу з європейськими та національними об’єднаннями регіональних і місцевих урядів;</w:t>
      </w:r>
    </w:p>
    <w:p w:rsidR="00F44A2F" w:rsidRPr="00B614EE"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 більша гнучкість є необхідною, оскільки різноманітність ситуацій на місцях часто унеможливлює встановлення єдиного для Союзу набору правил, без надмірного ускладнення законодавства; </w:t>
      </w:r>
    </w:p>
    <w:p w:rsidR="00F44A2F" w:rsidRPr="00B614EE"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-загальна злагодженість політики передбачає увагу до територіальних відмінностей у таких галузях, як транспорт, енергозабезпечення та захист навколишнього середовища; </w:t>
      </w:r>
    </w:p>
    <w:p w:rsidR="00F44A2F" w:rsidRPr="00B614EE"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 участь громадянського суспільства забезпечується наданням громадянам можливості висловитися з питань, що їх хвилюють, а також можливості забезпечити свої потреби. </w:t>
      </w:r>
    </w:p>
    <w:p w:rsidR="00E41132" w:rsidRPr="00F44A2F" w:rsidRDefault="00E41132" w:rsidP="00E41132">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Громадські організації мобілізують населення та підтримують, у тому числі, тих, хто страждає від дискримінації. Вони діють як превентивні органи [16, с. 12–15].</w:t>
      </w:r>
      <w:r w:rsidRPr="00F44A2F">
        <w:rPr>
          <w:rFonts w:ascii="Times New Roman" w:hAnsi="Times New Roman" w:cs="Times New Roman"/>
          <w:sz w:val="28"/>
          <w:szCs w:val="28"/>
        </w:rPr>
        <w:t xml:space="preserve"> </w:t>
      </w:r>
    </w:p>
    <w:p w:rsidR="00854C6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Варто підкреслити, що інститути громадянського суспільно співпрацюють як з окремими громадянами на локальному рівні, так з органами </w:t>
      </w:r>
      <w:r w:rsidRPr="00F44A2F">
        <w:rPr>
          <w:rFonts w:ascii="Times New Roman" w:hAnsi="Times New Roman" w:cs="Times New Roman"/>
          <w:sz w:val="28"/>
          <w:szCs w:val="28"/>
        </w:rPr>
        <w:lastRenderedPageBreak/>
        <w:t xml:space="preserve">державної влади та місцевого самоврядування на національному, а для залучення додаткових ресурсів налагоджують співпрацю з бізнес-структурами в напрямку створення благодійних фондів як альтернативних джерел фінансування соціальної, культурної, екологічно та інших сфер зображено на </w:t>
      </w:r>
    </w:p>
    <w:p w:rsidR="00E41132" w:rsidRPr="00F44A2F" w:rsidRDefault="00E41132" w:rsidP="00E41132">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 xml:space="preserve">Європейський досвід свідчить, що на сучасному етапі розвитку суспільства органи влади усіх рівнів мають взаємовигідно та ефективно співпрацювати з громадськістю. Тільки у взаємодії з інститутами громадянського суспільства владні структури зможуть оперативно реагувати на нові виклики, що раптово зявляються в соціумі. </w:t>
      </w:r>
    </w:p>
    <w:p w:rsidR="00E41132" w:rsidRDefault="003A6A7C" w:rsidP="009858A7">
      <w:pPr>
        <w:spacing w:after="0" w:line="360" w:lineRule="auto"/>
        <w:ind w:firstLine="284"/>
        <w:jc w:val="center"/>
        <w:rPr>
          <w:rFonts w:ascii="Times New Roman" w:hAnsi="Times New Roman" w:cs="Times New Roman"/>
          <w:b/>
          <w:sz w:val="28"/>
          <w:szCs w:val="28"/>
        </w:rPr>
      </w:pPr>
      <w:r>
        <w:br w:type="page"/>
      </w:r>
      <w:hyperlink r:id="rId68" w:anchor="_Toc501061658" w:history="1">
        <w:r w:rsidR="00E41132" w:rsidRPr="00E41132">
          <w:rPr>
            <w:rFonts w:ascii="Times New Roman" w:hAnsi="Times New Roman" w:cs="Times New Roman"/>
            <w:b/>
            <w:sz w:val="28"/>
            <w:szCs w:val="28"/>
          </w:rPr>
          <w:t>РОЗДІЛ 2</w:t>
        </w:r>
        <w:r w:rsidR="00E41132" w:rsidRPr="00E41132">
          <w:rPr>
            <w:rFonts w:ascii="Times New Roman" w:hAnsi="Times New Roman" w:cs="Times New Roman"/>
            <w:b/>
            <w:webHidden/>
            <w:sz w:val="28"/>
            <w:szCs w:val="28"/>
          </w:rPr>
          <w:t>.</w:t>
        </w:r>
      </w:hyperlink>
      <w:r w:rsidR="00E41132" w:rsidRPr="00E41132">
        <w:rPr>
          <w:rFonts w:ascii="Times New Roman" w:hAnsi="Times New Roman" w:cs="Times New Roman"/>
          <w:b/>
          <w:sz w:val="28"/>
          <w:szCs w:val="28"/>
        </w:rPr>
        <w:t xml:space="preserve"> </w:t>
      </w:r>
      <w:hyperlink r:id="rId69" w:anchor="_Toc501061659" w:history="1">
        <w:r w:rsidR="00E41132" w:rsidRPr="00E41132">
          <w:rPr>
            <w:rFonts w:ascii="Times New Roman" w:hAnsi="Times New Roman" w:cs="Times New Roman"/>
            <w:b/>
            <w:sz w:val="28"/>
            <w:szCs w:val="28"/>
          </w:rPr>
          <w:t>АНАЛІЗ МЕХАНІЗМІВ ВЗАЄМОДІЇ ОРГАНІВ МІСЦЕВОГО САМОВРЯДУВАННЯ З ГРОМАДСЬКИМИ ОРГАНІЗАЦІЇ В ГУМАНІИАРНІЙ СФЕРІ</w:t>
        </w:r>
      </w:hyperlink>
    </w:p>
    <w:p w:rsidR="00E41132" w:rsidRDefault="00E41132" w:rsidP="00E41132">
      <w:pPr>
        <w:spacing w:after="0" w:line="360" w:lineRule="auto"/>
        <w:ind w:firstLine="709"/>
        <w:jc w:val="both"/>
        <w:rPr>
          <w:rFonts w:ascii="Times New Roman" w:hAnsi="Times New Roman" w:cs="Times New Roman"/>
          <w:b/>
          <w:sz w:val="28"/>
          <w:szCs w:val="28"/>
        </w:rPr>
      </w:pPr>
      <w:r w:rsidRPr="00E41132">
        <w:rPr>
          <w:rFonts w:ascii="Times New Roman" w:hAnsi="Times New Roman" w:cs="Times New Roman"/>
          <w:b/>
          <w:sz w:val="28"/>
          <w:szCs w:val="28"/>
        </w:rPr>
        <w:t>2.1. Стратегія сприяння розвитку громадянського суспільства в Україні</w:t>
      </w:r>
    </w:p>
    <w:p w:rsidR="00E41132" w:rsidRDefault="00E41132" w:rsidP="00E41132">
      <w:pPr>
        <w:spacing w:after="0" w:line="360" w:lineRule="auto"/>
        <w:ind w:firstLine="709"/>
        <w:jc w:val="center"/>
        <w:rPr>
          <w:rFonts w:ascii="Times New Roman" w:hAnsi="Times New Roman" w:cs="Times New Roman"/>
          <w:b/>
          <w:sz w:val="28"/>
          <w:szCs w:val="28"/>
        </w:rPr>
      </w:pPr>
    </w:p>
    <w:p w:rsid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Указом Президента України від 27 вересня 2021 року № 487/2021 затверджено Національну стратегію сприяння розвитку громадянського суспільства в Україні на 2021-2026 роки.</w:t>
      </w:r>
    </w:p>
    <w:p w:rsidR="003B71D2" w:rsidRPr="003B71D2" w:rsidRDefault="003B71D2" w:rsidP="003B71D2">
      <w:pPr>
        <w:spacing w:after="0" w:line="360" w:lineRule="auto"/>
        <w:ind w:firstLine="709"/>
        <w:jc w:val="both"/>
        <w:rPr>
          <w:rFonts w:ascii="Times New Roman" w:hAnsi="Times New Roman" w:cs="Times New Roman"/>
          <w:sz w:val="28"/>
          <w:szCs w:val="28"/>
        </w:rPr>
      </w:pPr>
      <w:r w:rsidRPr="003B71D2">
        <w:rPr>
          <w:rFonts w:ascii="Times New Roman" w:hAnsi="Times New Roman" w:cs="Times New Roman"/>
          <w:sz w:val="28"/>
          <w:szCs w:val="28"/>
        </w:rPr>
        <w:t>Національна Стратегія – це узагальнене бачення і  план дій, метою якої є:</w:t>
      </w:r>
    </w:p>
    <w:p w:rsidR="003B71D2" w:rsidRPr="003B71D2" w:rsidRDefault="003B71D2" w:rsidP="003B71D2">
      <w:pPr>
        <w:pStyle w:val="a5"/>
        <w:numPr>
          <w:ilvl w:val="0"/>
          <w:numId w:val="9"/>
        </w:numPr>
        <w:spacing w:after="0" w:line="360" w:lineRule="auto"/>
        <w:ind w:left="851" w:hanging="284"/>
        <w:jc w:val="both"/>
        <w:rPr>
          <w:rFonts w:ascii="Times New Roman" w:hAnsi="Times New Roman" w:cs="Times New Roman"/>
          <w:sz w:val="28"/>
          <w:szCs w:val="28"/>
        </w:rPr>
      </w:pPr>
      <w:r w:rsidRPr="003B71D2">
        <w:rPr>
          <w:rFonts w:ascii="Times New Roman" w:hAnsi="Times New Roman" w:cs="Times New Roman"/>
          <w:sz w:val="28"/>
          <w:szCs w:val="28"/>
        </w:rPr>
        <w:t>створення сприятливих умов для розвитку громадянського суспільства;</w:t>
      </w:r>
    </w:p>
    <w:p w:rsidR="003B71D2" w:rsidRPr="003B71D2" w:rsidRDefault="003B71D2" w:rsidP="003B71D2">
      <w:pPr>
        <w:pStyle w:val="a5"/>
        <w:numPr>
          <w:ilvl w:val="0"/>
          <w:numId w:val="9"/>
        </w:numPr>
        <w:spacing w:after="0" w:line="360" w:lineRule="auto"/>
        <w:ind w:left="851" w:hanging="284"/>
        <w:jc w:val="both"/>
        <w:rPr>
          <w:rFonts w:ascii="Times New Roman" w:hAnsi="Times New Roman" w:cs="Times New Roman"/>
          <w:sz w:val="28"/>
          <w:szCs w:val="28"/>
        </w:rPr>
      </w:pPr>
      <w:r w:rsidRPr="003B71D2">
        <w:rPr>
          <w:rFonts w:ascii="Times New Roman" w:hAnsi="Times New Roman" w:cs="Times New Roman"/>
          <w:sz w:val="28"/>
          <w:szCs w:val="28"/>
        </w:rPr>
        <w:t>налагодження ефективної взаємодії громадськості, органів державної влади та органів місцевого самоврядування на засадах партнерства;</w:t>
      </w:r>
    </w:p>
    <w:p w:rsidR="003B71D2" w:rsidRPr="003B71D2" w:rsidRDefault="003B71D2" w:rsidP="003B71D2">
      <w:pPr>
        <w:pStyle w:val="a5"/>
        <w:numPr>
          <w:ilvl w:val="0"/>
          <w:numId w:val="9"/>
        </w:numPr>
        <w:spacing w:after="0" w:line="360" w:lineRule="auto"/>
        <w:ind w:left="851" w:hanging="284"/>
        <w:jc w:val="both"/>
        <w:rPr>
          <w:rFonts w:ascii="Times New Roman" w:hAnsi="Times New Roman" w:cs="Times New Roman"/>
          <w:sz w:val="28"/>
          <w:szCs w:val="28"/>
        </w:rPr>
      </w:pPr>
      <w:r w:rsidRPr="003B71D2">
        <w:rPr>
          <w:rFonts w:ascii="Times New Roman" w:hAnsi="Times New Roman" w:cs="Times New Roman"/>
          <w:sz w:val="28"/>
          <w:szCs w:val="28"/>
        </w:rPr>
        <w:t>сприяння підвищенню громадської активності, волонтерству та благодійництву.</w:t>
      </w:r>
    </w:p>
    <w:p w:rsidR="003B71D2" w:rsidRPr="003B71D2" w:rsidRDefault="003B71D2" w:rsidP="003B71D2">
      <w:pPr>
        <w:pStyle w:val="a5"/>
        <w:numPr>
          <w:ilvl w:val="0"/>
          <w:numId w:val="9"/>
        </w:numPr>
        <w:spacing w:after="0" w:line="360" w:lineRule="auto"/>
        <w:ind w:left="851" w:hanging="284"/>
        <w:jc w:val="both"/>
        <w:rPr>
          <w:rFonts w:ascii="Times New Roman" w:hAnsi="Times New Roman" w:cs="Times New Roman"/>
          <w:sz w:val="28"/>
          <w:szCs w:val="28"/>
        </w:rPr>
      </w:pPr>
      <w:r w:rsidRPr="003B71D2">
        <w:rPr>
          <w:rFonts w:ascii="Times New Roman" w:hAnsi="Times New Roman" w:cs="Times New Roman"/>
          <w:sz w:val="28"/>
          <w:szCs w:val="28"/>
        </w:rPr>
        <w:t>сприяння залученню громадськості до процесів формування та реалізації державної, регіональної політики, вирішення питань місцевого значення</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Національна стратегія розвитку громадянського суспільства на 2021-2026 роки (далі — Стратегія) спрямована на визначення комплексу взаємопов’язаних стратегічних завдань діяльності держави у сфері сприяння розвитку громадянського суспільства до 2026 року.</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 xml:space="preserve">В основі діяльності держави у сфері сприяння розвитку громадянського суспільства є повага до його автономії. Органи державної влади, органи місцевого самоврядування, уникаючи втручання у формування та діяльність інститутів громадянського суспільства, повинні створювати сприятливі умови для розвитку громадських ініціатив, використовувати прозорі механізми підтримки діяльності інститутів громадянського суспільства та </w:t>
      </w:r>
      <w:r w:rsidRPr="009858A7">
        <w:rPr>
          <w:rFonts w:ascii="Times New Roman" w:hAnsi="Times New Roman" w:cs="Times New Roman"/>
          <w:sz w:val="28"/>
          <w:szCs w:val="28"/>
        </w:rPr>
        <w:lastRenderedPageBreak/>
        <w:t>впроваджувати інструменти громадської участі у прийнятті та реалізації владних рішень.</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Діяльність держави в зазначеній сфері має ґрунтуватися на підході «жодних рішень для громадянського суспільства без громадянського суспільства» та співпраці органів державної влади, органів місцевого самоврядування та інститутів громадянського суспільства на всіх етапах: проведення аналізу стану реалізації державної політики у відповідній сфері та визначення тенденцій, виокремлення проблем, вироблення варіантів їх розв’язання, розроблення проєктів рішень, їх імплементації та моніторингу реалізації, оцінювання результативності.</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В основу Стратегії покладено бачення ролі та значення громадянського суспільства та принципів його взаємодії з державою, що ґрунтується на міжнародних нормах та стандартах, закріплених, зокрема, у таких документах, як:</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Конвенція про свободу асоціації та захист права на організацію № 87 1948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Конвенція про захист прав людини і основоположних свобод 1950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Конвенція Організації Об’єднаних Націй проти корупції;</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Конвенція про права осіб з інвалідністю;</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Рекомендація CM/REC(2007)14 Комітету Міністрів Ради Європи щодо правового статусу неурядових організацій в Європі 2007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Конвенція Ради Європи про доступ до офіційних документів 2009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Кодекс кращих практик участі громадськості у процесі прийняття рішень, ухвалений Конференцією міжнародних неурядових організацій Ради Європи 2009 року (переглянутий 2019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 xml:space="preserve">Резолюції Ради Генеральної Асамблеї ООН з прав людини A/HRC/RES/24/21 «Простір громадянського суспільства: створення та підтримка в законодавстві та на практиці безпечного й сприятливого </w:t>
      </w:r>
      <w:r w:rsidRPr="009858A7">
        <w:rPr>
          <w:rFonts w:ascii="Times New Roman" w:hAnsi="Times New Roman" w:cs="Times New Roman"/>
          <w:sz w:val="28"/>
          <w:szCs w:val="28"/>
        </w:rPr>
        <w:lastRenderedPageBreak/>
        <w:t>середовища» 2013 року, A/HRC/RES/27/31 «Простір громадянського суспільства» 2014 року та настанова ООН «Захист та підтримка громадського простору» 2020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Спільні рекомендації Венеціанської комісії та Бюро демократичних інститутів і прав людини ОБСЄ з питань свободи об’єднань 2014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Резолюція Генеральної Асамблеї ООН A/RES/70/1 «Перетворення нашого світу: Порядок денний у сфері сталого розвитку до 2030 року» 2015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Рекомендації щодо сприяння більш ефективній участі об’єднань громадян у процесах прийняття державних рішень від учасників Форуму громадянського суспільства для презентації на додатковій нараді ОБСЄ з питань людського виміру 2015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Керівні принципи щодо громадської участі у процесі прийняття політичних рішень, прийняті Комітетом Міністрів Ради Європи 2017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Рекомендація CM/Rec(2018)11 Комітету Міністрів Ради Європи державам-членам щодо необхідності посилення захисту і сприяння простору для громадянського суспільства в Європі 2018 року;</w:t>
      </w:r>
    </w:p>
    <w:p w:rsidR="009858A7" w:rsidRPr="009858A7" w:rsidRDefault="009858A7" w:rsidP="003B71D2">
      <w:pPr>
        <w:pStyle w:val="a5"/>
        <w:numPr>
          <w:ilvl w:val="0"/>
          <w:numId w:val="9"/>
        </w:numPr>
        <w:spacing w:after="0" w:line="360" w:lineRule="auto"/>
        <w:ind w:left="851" w:hanging="284"/>
        <w:jc w:val="both"/>
        <w:rPr>
          <w:rFonts w:ascii="Times New Roman" w:hAnsi="Times New Roman" w:cs="Times New Roman"/>
          <w:sz w:val="28"/>
          <w:szCs w:val="28"/>
        </w:rPr>
      </w:pPr>
      <w:r w:rsidRPr="009858A7">
        <w:rPr>
          <w:rFonts w:ascii="Times New Roman" w:hAnsi="Times New Roman" w:cs="Times New Roman"/>
          <w:sz w:val="28"/>
          <w:szCs w:val="28"/>
        </w:rPr>
        <w:t>Рекомендація CM/Rec(2018)4 Комітету Міністрів Ради Європи державам-членам щодо участі громадян у місцевому публічному житті 2018 року.</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Також Стратегія спрямована на забезпечення виконання зобов’язань щодо взаємодії органів державної влади з інститутами громадянського суспільства, визначених в Угоді про асоціацію між Україною, з однієї сторони, та Європейським Союзом, Європейським співтовариством з атомної енергії та їхніми державами-членами, з іншої сторони.</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 xml:space="preserve">Правові засади державної політики сприяння розвитку громадянського суспільства закладені в Конституції України, законах України «Про засади внутрішньої і зовнішньої політики», «Про місцеве самоврядування в Україні», а також законах України, що визначають правовий статус та засади діяльності </w:t>
      </w:r>
      <w:r w:rsidRPr="009858A7">
        <w:rPr>
          <w:rFonts w:ascii="Times New Roman" w:hAnsi="Times New Roman" w:cs="Times New Roman"/>
          <w:sz w:val="28"/>
          <w:szCs w:val="28"/>
        </w:rPr>
        <w:lastRenderedPageBreak/>
        <w:t>інститутів громадянського суспільства, а саме в законах України «Про громадські об’єднання», «Про благодійну діяльність та благодійні організації»</w:t>
      </w:r>
      <w:r w:rsidR="007E6168">
        <w:rPr>
          <w:rFonts w:ascii="Times New Roman" w:hAnsi="Times New Roman" w:cs="Times New Roman"/>
          <w:sz w:val="28"/>
          <w:szCs w:val="28"/>
        </w:rPr>
        <w:t xml:space="preserve"> </w:t>
      </w:r>
      <w:r w:rsidR="007E6168" w:rsidRPr="007E6168">
        <w:rPr>
          <w:rFonts w:ascii="Times New Roman" w:hAnsi="Times New Roman" w:cs="Times New Roman"/>
          <w:sz w:val="28"/>
          <w:szCs w:val="28"/>
        </w:rPr>
        <w:t>[118]</w:t>
      </w:r>
      <w:r w:rsidRPr="009858A7">
        <w:rPr>
          <w:rFonts w:ascii="Times New Roman" w:hAnsi="Times New Roman" w:cs="Times New Roman"/>
          <w:sz w:val="28"/>
          <w:szCs w:val="28"/>
        </w:rPr>
        <w:t>, «Про професійні спілки, їх права та гарантії діяльності», «Про організації роботодавців, їх об’єднання, права і гарантії їх діяльності», «Про свободу совісті та релігійні організації», «Про професійних творчих працівників та творчі спілки», «Про органи самоорганізації населення» та інших.</w:t>
      </w:r>
    </w:p>
    <w:p w:rsidR="009858A7" w:rsidRPr="009858A7" w:rsidRDefault="009858A7" w:rsidP="003B71D2">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Окремі завдання, пов’язані з розвитком громадянського суспільства, відображені, зокрема, в Національній стратегії у сфері прав людини, затвердженій Указом Президента України 24 березня 2021 року № 119, Державній стратегії регіонального розвитку на 2021-2027 роки, затвердженій постановою Кабінету Міністрів України від 5 серпня 2020 року № 695, Концепції розвитку громадянської освіти в Україні, схваленій розпорядженням Кабінету Міністрів України від 3 жовтня 2018 року № 710-р.</w:t>
      </w:r>
    </w:p>
    <w:p w:rsidR="009858A7" w:rsidRPr="009858A7" w:rsidRDefault="009858A7" w:rsidP="00F44A2F">
      <w:pPr>
        <w:spacing w:after="0" w:line="360" w:lineRule="auto"/>
        <w:ind w:firstLine="709"/>
        <w:jc w:val="both"/>
        <w:rPr>
          <w:rFonts w:ascii="Times New Roman" w:hAnsi="Times New Roman" w:cs="Times New Roman"/>
          <w:sz w:val="28"/>
          <w:szCs w:val="28"/>
        </w:rPr>
      </w:pPr>
      <w:r w:rsidRPr="009858A7">
        <w:rPr>
          <w:rFonts w:ascii="Times New Roman" w:hAnsi="Times New Roman" w:cs="Times New Roman"/>
          <w:sz w:val="28"/>
          <w:szCs w:val="28"/>
        </w:rPr>
        <w:t>Стратегія базується на таких 6 принципах:</w:t>
      </w:r>
    </w:p>
    <w:p w:rsidR="009858A7" w:rsidRPr="00F44A2F"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самоврядності громадянського суспільства — органи державної влади, органи місцевого самоврядування поважають право громадян на самоорганізацію, утворення та участь у діяльності інститутів громадянського суспільства. Інститути громадянського суспільства вільні у визначенні своїх цілей, прийнятті рішень, провадженні діяльності, за винятком обмежень, установлених законом в інтересах національної безпеки та громадського порядку, охорони здоров’я населення або захисту прав і свобод інших людей;</w:t>
      </w:r>
    </w:p>
    <w:p w:rsidR="009858A7" w:rsidRPr="009858A7"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рівності можливостей</w:t>
      </w:r>
      <w:r w:rsidRPr="009858A7">
        <w:rPr>
          <w:rFonts w:ascii="Times New Roman" w:hAnsi="Times New Roman" w:cs="Times New Roman"/>
          <w:sz w:val="28"/>
          <w:szCs w:val="28"/>
        </w:rPr>
        <w:t> — органи державної влади, органи місцевого самоврядування створюють рівні можливості для реалізації громадянських прав незалежно від раси, кольору шкіри, політичних, релігійних та інших переконань, статі, віку, етнічного та соціального походження, сімейного та майнового стану, місця проживання, мовних або інших ознак;</w:t>
      </w:r>
    </w:p>
    <w:p w:rsidR="009858A7" w:rsidRPr="009858A7"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lastRenderedPageBreak/>
        <w:t>участі та інклюзивності</w:t>
      </w:r>
      <w:r w:rsidRPr="009858A7">
        <w:rPr>
          <w:rFonts w:ascii="Times New Roman" w:hAnsi="Times New Roman" w:cs="Times New Roman"/>
          <w:sz w:val="28"/>
          <w:szCs w:val="28"/>
        </w:rPr>
        <w:t> — рішення, що стосуються питань реалізації Стратегії, приймаються відповідними органами за результатами вивчення інтересів та потреб громадян, територіальних громад, інститутів громадянського суспільства, зокрема через проведення публічних консультацій. При цьому створюються умови для рівноправної громадської участі, вживаються заходи для подолання перешкод для представлення інтересів тієї чи іншої суспільної групи;</w:t>
      </w:r>
    </w:p>
    <w:p w:rsidR="009858A7" w:rsidRPr="009858A7"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партнерства</w:t>
      </w:r>
      <w:r w:rsidRPr="009858A7">
        <w:rPr>
          <w:rFonts w:ascii="Times New Roman" w:hAnsi="Times New Roman" w:cs="Times New Roman"/>
          <w:sz w:val="28"/>
          <w:szCs w:val="28"/>
        </w:rPr>
        <w:t> — органи державної влади, органи місцевого самоврядування, інститути громадянського суспільства та бізнес використовують можливості співпраці для реалізації Стратегії, досягнення позитивних змін у суспільстві та створення публічного блага;</w:t>
      </w:r>
    </w:p>
    <w:p w:rsidR="009858A7" w:rsidRPr="009858A7"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прозорості та підзвітності</w:t>
      </w:r>
      <w:r w:rsidRPr="009858A7">
        <w:rPr>
          <w:rFonts w:ascii="Times New Roman" w:hAnsi="Times New Roman" w:cs="Times New Roman"/>
          <w:sz w:val="28"/>
          <w:szCs w:val="28"/>
        </w:rPr>
        <w:t> — інформація про реалізацію Стратегії є відкритою для громадськості та оприлюднюється на офіційних вебсайтах органів державної влади, органів місцевого самоврядування. Відповідна інформація дає можливість громадянам, інститутам громадянського суспільства, міжнародним організаціям, науковим установам, експертам брати участь у моніторингу та оцінці результатів реалізації Стратегії, надавати пропозиції щодо удосконалення відповідної роботи;</w:t>
      </w:r>
    </w:p>
    <w:p w:rsidR="009858A7" w:rsidRDefault="009858A7" w:rsidP="00F44A2F">
      <w:pPr>
        <w:pStyle w:val="a5"/>
        <w:numPr>
          <w:ilvl w:val="0"/>
          <w:numId w:val="10"/>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взаємної відповідальності всіх суб’єктів реалізації Стратегії</w:t>
      </w:r>
      <w:r w:rsidRPr="009858A7">
        <w:rPr>
          <w:rFonts w:ascii="Times New Roman" w:hAnsi="Times New Roman" w:cs="Times New Roman"/>
          <w:sz w:val="28"/>
          <w:szCs w:val="28"/>
        </w:rPr>
        <w:t> — органи державної влади, органи місцевого самоврядування та інститути громадянського суспільства, що долучаються до реалізації Стратегії, у межах своїх повноважень, можливостей та ресурсів докладають необхідних зусиль для ефективного виконання завдань Стратегії.</w:t>
      </w:r>
    </w:p>
    <w:p w:rsidR="00F44A2F" w:rsidRPr="00F44A2F" w:rsidRDefault="00F44A2F" w:rsidP="00F44A2F">
      <w:pPr>
        <w:spacing w:after="0" w:line="360" w:lineRule="auto"/>
        <w:ind w:firstLine="709"/>
        <w:jc w:val="both"/>
        <w:rPr>
          <w:rFonts w:ascii="Times New Roman" w:hAnsi="Times New Roman" w:cs="Times New Roman"/>
          <w:sz w:val="28"/>
          <w:szCs w:val="28"/>
        </w:rPr>
      </w:pPr>
      <w:r w:rsidRPr="00F44A2F">
        <w:rPr>
          <w:rFonts w:ascii="Times New Roman" w:hAnsi="Times New Roman" w:cs="Times New Roman"/>
          <w:sz w:val="28"/>
          <w:szCs w:val="28"/>
        </w:rPr>
        <w:t>Реалізаці</w:t>
      </w:r>
      <w:r>
        <w:rPr>
          <w:rFonts w:ascii="Times New Roman" w:hAnsi="Times New Roman" w:cs="Times New Roman"/>
          <w:sz w:val="28"/>
          <w:szCs w:val="28"/>
        </w:rPr>
        <w:t>я</w:t>
      </w:r>
      <w:r w:rsidRPr="00F44A2F">
        <w:rPr>
          <w:rFonts w:ascii="Times New Roman" w:hAnsi="Times New Roman" w:cs="Times New Roman"/>
          <w:sz w:val="28"/>
          <w:szCs w:val="28"/>
        </w:rPr>
        <w:t xml:space="preserve"> Стратегії здійсню</w:t>
      </w:r>
      <w:r>
        <w:rPr>
          <w:rFonts w:ascii="Times New Roman" w:hAnsi="Times New Roman" w:cs="Times New Roman"/>
          <w:sz w:val="28"/>
          <w:szCs w:val="28"/>
        </w:rPr>
        <w:t>ється</w:t>
      </w:r>
      <w:r w:rsidRPr="00F44A2F">
        <w:rPr>
          <w:rFonts w:ascii="Times New Roman" w:hAnsi="Times New Roman" w:cs="Times New Roman"/>
          <w:sz w:val="28"/>
          <w:szCs w:val="28"/>
        </w:rPr>
        <w:t xml:space="preserve"> за такими стратегічними напрямами:</w:t>
      </w:r>
    </w:p>
    <w:p w:rsidR="00F44A2F" w:rsidRPr="00F44A2F" w:rsidRDefault="00F44A2F" w:rsidP="00F44A2F">
      <w:pPr>
        <w:pStyle w:val="a5"/>
        <w:numPr>
          <w:ilvl w:val="0"/>
          <w:numId w:val="17"/>
        </w:numPr>
        <w:spacing w:after="0" w:line="360" w:lineRule="auto"/>
        <w:ind w:left="709" w:hanging="709"/>
        <w:jc w:val="both"/>
        <w:rPr>
          <w:rFonts w:ascii="Times New Roman" w:hAnsi="Times New Roman" w:cs="Times New Roman"/>
          <w:sz w:val="28"/>
          <w:szCs w:val="28"/>
        </w:rPr>
      </w:pPr>
      <w:r w:rsidRPr="00F44A2F">
        <w:rPr>
          <w:rFonts w:ascii="Times New Roman" w:hAnsi="Times New Roman" w:cs="Times New Roman"/>
          <w:sz w:val="28"/>
          <w:szCs w:val="28"/>
        </w:rPr>
        <w:t>Створення сприятливих умов для формування та інституційного розвитку організацій громадянського суспільства.</w:t>
      </w:r>
    </w:p>
    <w:p w:rsidR="00F44A2F" w:rsidRPr="00F44A2F" w:rsidRDefault="00F44A2F" w:rsidP="00F44A2F">
      <w:pPr>
        <w:pStyle w:val="a5"/>
        <w:numPr>
          <w:ilvl w:val="0"/>
          <w:numId w:val="9"/>
        </w:numPr>
        <w:spacing w:after="0" w:line="360" w:lineRule="auto"/>
        <w:ind w:left="851" w:hanging="284"/>
        <w:jc w:val="both"/>
        <w:rPr>
          <w:rFonts w:ascii="Times New Roman" w:hAnsi="Times New Roman" w:cs="Times New Roman"/>
          <w:sz w:val="28"/>
          <w:szCs w:val="28"/>
        </w:rPr>
      </w:pPr>
      <w:r w:rsidRPr="00F44A2F">
        <w:rPr>
          <w:rFonts w:ascii="Times New Roman" w:hAnsi="Times New Roman" w:cs="Times New Roman"/>
          <w:sz w:val="28"/>
          <w:szCs w:val="28"/>
        </w:rPr>
        <w:t xml:space="preserve">скорочення строків і спрощення реєстраційних процедур для організацій громадянського суспільства, зокрема процедур подання </w:t>
      </w:r>
      <w:r w:rsidRPr="00F44A2F">
        <w:rPr>
          <w:rFonts w:ascii="Times New Roman" w:hAnsi="Times New Roman" w:cs="Times New Roman"/>
          <w:sz w:val="28"/>
          <w:szCs w:val="28"/>
        </w:rPr>
        <w:lastRenderedPageBreak/>
        <w:t>документів в електронній формі або за принципом "єдиного вікна"; удосконалення порядку віднесення організацій громадянського суспільства до неприбуткових організацій;</w:t>
      </w:r>
    </w:p>
    <w:p w:rsidR="00F44A2F" w:rsidRPr="00F44A2F" w:rsidRDefault="00F44A2F" w:rsidP="00F44A2F">
      <w:pPr>
        <w:pStyle w:val="a5"/>
        <w:numPr>
          <w:ilvl w:val="0"/>
          <w:numId w:val="9"/>
        </w:numPr>
        <w:spacing w:after="0" w:line="360" w:lineRule="auto"/>
        <w:ind w:left="851" w:hanging="284"/>
        <w:jc w:val="both"/>
        <w:rPr>
          <w:rFonts w:ascii="Times New Roman" w:hAnsi="Times New Roman" w:cs="Times New Roman"/>
          <w:sz w:val="28"/>
          <w:szCs w:val="28"/>
        </w:rPr>
      </w:pPr>
      <w:r w:rsidRPr="00F44A2F">
        <w:rPr>
          <w:rFonts w:ascii="Times New Roman" w:hAnsi="Times New Roman" w:cs="Times New Roman"/>
          <w:sz w:val="28"/>
          <w:szCs w:val="28"/>
        </w:rPr>
        <w:t>урегулювання на законодавчому рівні питання обов'язкового планування у Державному бюджеті України і місцевих бюджетах видатків на надання на конкурсних засадах фінансової підтримки для виконання програм (проектів, заходів), розроблених організаціями громадянського суспільства;</w:t>
      </w:r>
    </w:p>
    <w:p w:rsidR="00F44A2F" w:rsidRPr="00F44A2F" w:rsidRDefault="00F44A2F" w:rsidP="00F44A2F">
      <w:pPr>
        <w:pStyle w:val="a5"/>
        <w:numPr>
          <w:ilvl w:val="0"/>
          <w:numId w:val="9"/>
        </w:numPr>
        <w:spacing w:after="0" w:line="360" w:lineRule="auto"/>
        <w:ind w:left="851" w:hanging="284"/>
        <w:jc w:val="both"/>
        <w:rPr>
          <w:rFonts w:ascii="Times New Roman" w:hAnsi="Times New Roman" w:cs="Times New Roman"/>
          <w:sz w:val="28"/>
          <w:szCs w:val="28"/>
        </w:rPr>
      </w:pPr>
      <w:r w:rsidRPr="00F44A2F">
        <w:rPr>
          <w:rFonts w:ascii="Times New Roman" w:hAnsi="Times New Roman" w:cs="Times New Roman"/>
          <w:sz w:val="28"/>
          <w:szCs w:val="28"/>
        </w:rPr>
        <w:t>запровадження єдиного конкурсного порядку відбору ОВВ програм (проектів, заходів), розроблених ОГС, для виконання (реалізації) яких надається фінансова підтримка держави, та забезпечення на законодавчому рівні рівного доступу зазначених організацій, зокрема благодійних організацій, до участі у такому відборі;</w:t>
      </w:r>
    </w:p>
    <w:p w:rsidR="00F44A2F" w:rsidRPr="00F44A2F" w:rsidRDefault="00F44A2F" w:rsidP="00F44A2F">
      <w:pPr>
        <w:pStyle w:val="a5"/>
        <w:numPr>
          <w:ilvl w:val="0"/>
          <w:numId w:val="9"/>
        </w:numPr>
        <w:spacing w:after="0" w:line="360" w:lineRule="auto"/>
        <w:ind w:left="851" w:hanging="284"/>
        <w:jc w:val="both"/>
        <w:rPr>
          <w:rFonts w:ascii="Times New Roman" w:hAnsi="Times New Roman" w:cs="Times New Roman"/>
          <w:sz w:val="28"/>
          <w:szCs w:val="28"/>
        </w:rPr>
      </w:pPr>
      <w:r w:rsidRPr="00F44A2F">
        <w:rPr>
          <w:rFonts w:ascii="Times New Roman" w:hAnsi="Times New Roman" w:cs="Times New Roman"/>
          <w:sz w:val="28"/>
          <w:szCs w:val="28"/>
        </w:rPr>
        <w:t>запровадження однакового підходу щодо оподаткування податком на доходи фізичних осіб при отриманні безкоштовних соціальних послуг від бюджетних установ та від організацій громадянського суспільства; Забезпечення ефективних процедур участі громадськості під час формування та реалізації державної, регіональної політики, вирішення питань місцевого значення.</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Унормування на законодавчому рівні:</w:t>
      </w:r>
    </w:p>
    <w:p w:rsidR="00F44A2F" w:rsidRPr="008507DE" w:rsidRDefault="00F44A2F" w:rsidP="008507DE">
      <w:pPr>
        <w:pStyle w:val="a5"/>
        <w:numPr>
          <w:ilvl w:val="0"/>
          <w:numId w:val="18"/>
        </w:numPr>
        <w:spacing w:after="0" w:line="360" w:lineRule="auto"/>
        <w:ind w:firstLine="556"/>
        <w:jc w:val="both"/>
        <w:rPr>
          <w:rFonts w:ascii="Times New Roman" w:hAnsi="Times New Roman" w:cs="Times New Roman"/>
          <w:sz w:val="28"/>
          <w:szCs w:val="28"/>
        </w:rPr>
      </w:pPr>
      <w:r w:rsidRPr="008507DE">
        <w:rPr>
          <w:rFonts w:ascii="Times New Roman" w:hAnsi="Times New Roman" w:cs="Times New Roman"/>
          <w:sz w:val="28"/>
          <w:szCs w:val="28"/>
        </w:rPr>
        <w:t>порядку проведення органами виконавчої влади, органами місцевого самоврядування консультацій з громадськістю щодо проектів нормативно-правових актів під час їх розроблення</w:t>
      </w:r>
    </w:p>
    <w:p w:rsidR="00F44A2F" w:rsidRPr="008507DE" w:rsidRDefault="00F44A2F" w:rsidP="008507DE">
      <w:pPr>
        <w:pStyle w:val="a5"/>
        <w:numPr>
          <w:ilvl w:val="0"/>
          <w:numId w:val="18"/>
        </w:numPr>
        <w:spacing w:after="0" w:line="360" w:lineRule="auto"/>
        <w:ind w:firstLine="556"/>
        <w:jc w:val="both"/>
        <w:rPr>
          <w:rFonts w:ascii="Times New Roman" w:hAnsi="Times New Roman" w:cs="Times New Roman"/>
          <w:sz w:val="28"/>
          <w:szCs w:val="28"/>
        </w:rPr>
      </w:pPr>
      <w:r w:rsidRPr="008507DE">
        <w:rPr>
          <w:rFonts w:ascii="Times New Roman" w:hAnsi="Times New Roman" w:cs="Times New Roman"/>
          <w:sz w:val="28"/>
          <w:szCs w:val="28"/>
        </w:rPr>
        <w:t>порядку організації діяльності територіальної громади (розробка та затвердження статуту, проведення загальних зборів, реалізація рішень)</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сприяння запровадженню на рівні органів місцевого самоврядування публічних консультацій з громадськістю, громадської експертизи їх діяльності та діяльності їх виконавчих органів, посадових осіб, комунальних підприємств, організацій та установ;</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lastRenderedPageBreak/>
        <w:t>створення ефективного механізму реалізації права громадян на звернення до органів місцевого самоврядування з електронними петиціями;</w:t>
      </w:r>
    </w:p>
    <w:p w:rsidR="00F44A2F" w:rsidRPr="008507DE" w:rsidRDefault="00F44A2F" w:rsidP="008507DE">
      <w:pPr>
        <w:pStyle w:val="a5"/>
        <w:numPr>
          <w:ilvl w:val="0"/>
          <w:numId w:val="17"/>
        </w:numPr>
        <w:spacing w:after="0" w:line="360" w:lineRule="auto"/>
        <w:ind w:left="709" w:hanging="709"/>
        <w:jc w:val="both"/>
        <w:rPr>
          <w:rFonts w:ascii="Times New Roman" w:hAnsi="Times New Roman" w:cs="Times New Roman"/>
          <w:sz w:val="28"/>
          <w:szCs w:val="28"/>
        </w:rPr>
      </w:pPr>
      <w:r w:rsidRPr="008507DE">
        <w:rPr>
          <w:rFonts w:ascii="Times New Roman" w:hAnsi="Times New Roman" w:cs="Times New Roman"/>
          <w:sz w:val="28"/>
          <w:szCs w:val="28"/>
        </w:rPr>
        <w:t>Стимулювання участі організацій громадянського суспільства в соціально-економічному розвитку України: </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запровадження практики закупівлі соціальних та інших суспільно значущих послуг через соціальне замовлення та забезпечення рівного доступу організацій громадянського суспільства до їх надання</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встановлення конкурсних засад визначення виконавців державних, регіональних та місцевих цільових програм серед організацій громадянського суспільства та забезпечення рівних можливостей для участі у таких конкурсах;</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забезпечення права неприбуткових організацій громадянського суспільства здійснювати відповідно до закону підприємницьку діяльність </w:t>
      </w:r>
    </w:p>
    <w:p w:rsidR="00F44A2F" w:rsidRPr="008507DE" w:rsidRDefault="00F44A2F" w:rsidP="008507DE">
      <w:pPr>
        <w:pStyle w:val="a5"/>
        <w:numPr>
          <w:ilvl w:val="0"/>
          <w:numId w:val="17"/>
        </w:numPr>
        <w:spacing w:after="0" w:line="360" w:lineRule="auto"/>
        <w:ind w:left="709" w:hanging="709"/>
        <w:jc w:val="both"/>
        <w:rPr>
          <w:rFonts w:ascii="Times New Roman" w:hAnsi="Times New Roman" w:cs="Times New Roman"/>
          <w:sz w:val="28"/>
          <w:szCs w:val="28"/>
        </w:rPr>
      </w:pPr>
      <w:r w:rsidRPr="008507DE">
        <w:rPr>
          <w:rFonts w:ascii="Times New Roman" w:hAnsi="Times New Roman" w:cs="Times New Roman"/>
          <w:sz w:val="28"/>
          <w:szCs w:val="28"/>
        </w:rPr>
        <w:t>Створення сприятливих умов для міжсекторальної співпраці</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запровадження обов'язкової звітності організацій громадянського суспільства, які отримують державну фінансову підтримку</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запровадження механізму здійснення благодійної діяльності шляхом надсилання благодійних телекомунікаційних повідомлень</w:t>
      </w:r>
    </w:p>
    <w:p w:rsidR="00F44A2F" w:rsidRPr="008507DE" w:rsidRDefault="00F44A2F" w:rsidP="008507DE">
      <w:pPr>
        <w:pStyle w:val="a5"/>
        <w:numPr>
          <w:ilvl w:val="0"/>
          <w:numId w:val="9"/>
        </w:numPr>
        <w:spacing w:after="0" w:line="360" w:lineRule="auto"/>
        <w:ind w:left="851" w:hanging="284"/>
        <w:jc w:val="both"/>
        <w:rPr>
          <w:rFonts w:ascii="Times New Roman" w:hAnsi="Times New Roman" w:cs="Times New Roman"/>
          <w:sz w:val="28"/>
          <w:szCs w:val="28"/>
        </w:rPr>
      </w:pPr>
      <w:r w:rsidRPr="008507DE">
        <w:rPr>
          <w:rFonts w:ascii="Times New Roman" w:hAnsi="Times New Roman" w:cs="Times New Roman"/>
          <w:sz w:val="28"/>
          <w:szCs w:val="28"/>
        </w:rPr>
        <w:t>стимулювання наукових досліджень, публікацій та просвітницьких заходів у сфері розвитку громадянського суспільства і міжсекторальної співпраці</w:t>
      </w:r>
    </w:p>
    <w:p w:rsidR="00A16419" w:rsidRDefault="00A16419" w:rsidP="00A164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Важливим аспектом </w:t>
      </w:r>
      <w:r w:rsidRPr="00A16419">
        <w:rPr>
          <w:rFonts w:ascii="Times New Roman" w:hAnsi="Times New Roman" w:cs="Times New Roman"/>
          <w:sz w:val="28"/>
          <w:szCs w:val="28"/>
        </w:rPr>
        <w:t>щодо реалізації державної політики та впровадження системних заходів, спрямованих на реалізацію Національної стратегії сприяння розвитку громадянського суспільства в Україні</w:t>
      </w:r>
      <w:r>
        <w:rPr>
          <w:rFonts w:ascii="Times New Roman" w:hAnsi="Times New Roman" w:cs="Times New Roman"/>
          <w:sz w:val="28"/>
          <w:szCs w:val="28"/>
        </w:rPr>
        <w:t xml:space="preserve"> є створення </w:t>
      </w:r>
      <w:r w:rsidRPr="00A16419">
        <w:rPr>
          <w:rFonts w:ascii="Times New Roman" w:hAnsi="Times New Roman" w:cs="Times New Roman"/>
          <w:sz w:val="28"/>
          <w:szCs w:val="28"/>
        </w:rPr>
        <w:t>Координаційн</w:t>
      </w:r>
      <w:r>
        <w:rPr>
          <w:rFonts w:ascii="Times New Roman" w:hAnsi="Times New Roman" w:cs="Times New Roman"/>
          <w:sz w:val="28"/>
          <w:szCs w:val="28"/>
        </w:rPr>
        <w:t>ої</w:t>
      </w:r>
      <w:r w:rsidRPr="00A16419">
        <w:rPr>
          <w:rFonts w:ascii="Times New Roman" w:hAnsi="Times New Roman" w:cs="Times New Roman"/>
          <w:sz w:val="28"/>
          <w:szCs w:val="28"/>
        </w:rPr>
        <w:t xml:space="preserve"> рад</w:t>
      </w:r>
      <w:r>
        <w:rPr>
          <w:rFonts w:ascii="Times New Roman" w:hAnsi="Times New Roman" w:cs="Times New Roman"/>
          <w:sz w:val="28"/>
          <w:szCs w:val="28"/>
        </w:rPr>
        <w:t>и</w:t>
      </w:r>
      <w:r w:rsidRPr="00A16419">
        <w:rPr>
          <w:rFonts w:ascii="Times New Roman" w:hAnsi="Times New Roman" w:cs="Times New Roman"/>
          <w:sz w:val="28"/>
          <w:szCs w:val="28"/>
        </w:rPr>
        <w:t xml:space="preserve"> сприяння розвитку громадянського суспільства</w:t>
      </w:r>
      <w:r>
        <w:rPr>
          <w:rFonts w:ascii="Times New Roman" w:hAnsi="Times New Roman" w:cs="Times New Roman"/>
          <w:sz w:val="28"/>
          <w:szCs w:val="28"/>
        </w:rPr>
        <w:t>, яка</w:t>
      </w:r>
      <w:r w:rsidRPr="00A16419">
        <w:rPr>
          <w:rFonts w:ascii="Times New Roman" w:hAnsi="Times New Roman" w:cs="Times New Roman"/>
          <w:sz w:val="28"/>
          <w:szCs w:val="28"/>
        </w:rPr>
        <w:t xml:space="preserve"> є консультативно-дорадчим органом при Президентові України</w:t>
      </w:r>
      <w:r>
        <w:rPr>
          <w:rFonts w:ascii="Times New Roman" w:hAnsi="Times New Roman" w:cs="Times New Roman"/>
          <w:sz w:val="28"/>
          <w:szCs w:val="28"/>
        </w:rPr>
        <w:t>.</w:t>
      </w:r>
      <w:r w:rsidRPr="00A16419">
        <w:rPr>
          <w:rFonts w:ascii="Times New Roman" w:hAnsi="Times New Roman" w:cs="Times New Roman"/>
          <w:sz w:val="28"/>
          <w:szCs w:val="28"/>
        </w:rPr>
        <w:t xml:space="preserve"> </w:t>
      </w:r>
    </w:p>
    <w:p w:rsidR="00A16419" w:rsidRPr="00A16419" w:rsidRDefault="00A16419" w:rsidP="00A164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ЇЇ </w:t>
      </w:r>
      <w:r w:rsidR="009625B1">
        <w:rPr>
          <w:rFonts w:ascii="Times New Roman" w:hAnsi="Times New Roman" w:cs="Times New Roman"/>
          <w:sz w:val="28"/>
          <w:szCs w:val="28"/>
        </w:rPr>
        <w:t>мета</w:t>
      </w:r>
      <w:r>
        <w:rPr>
          <w:rFonts w:ascii="Times New Roman" w:hAnsi="Times New Roman" w:cs="Times New Roman"/>
          <w:sz w:val="28"/>
          <w:szCs w:val="28"/>
        </w:rPr>
        <w:t xml:space="preserve"> – </w:t>
      </w:r>
      <w:r w:rsidRPr="00A16419">
        <w:rPr>
          <w:rFonts w:ascii="Times New Roman" w:hAnsi="Times New Roman" w:cs="Times New Roman"/>
          <w:sz w:val="28"/>
          <w:szCs w:val="28"/>
        </w:rPr>
        <w:t>формування сприятливого середовища для посилення ролі громадянського суспільства, залучення потенціалу його організацій до процесів формування та реалізації державної політики, регіональної політики, вирішення питань місцевого значення, а також приведення національного законодавства у сфері розвитку громадянського суспільства у відповідність з європейськими стандартами.</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Відповідно до положення основними завданнями Координаційної ради є:</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color w:val="1D1D1B"/>
          <w:sz w:val="26"/>
          <w:szCs w:val="26"/>
        </w:rPr>
        <w:t>1</w:t>
      </w:r>
      <w:r w:rsidRPr="009625B1">
        <w:rPr>
          <w:rFonts w:ascii="Times New Roman" w:hAnsi="Times New Roman" w:cs="Times New Roman"/>
          <w:sz w:val="28"/>
          <w:szCs w:val="28"/>
        </w:rPr>
        <w:t>) розроблення концептуальних напрямів та механізмів державного сприяння розвитку громадянського суспільства на основі принципів Стратегії;</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2) сприяння налагодженню конструктивної  взаємодії державних органів, органів місцевого самоврядування з організаціями громадянського суспільства;</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3) підготовка, розгляд законопроектів, які пропонуються для внесення Президентом України на розгляд Верховної Ради України і стосуються питань розвитку в Україні громадянського суспільства, розгляд  проектів актів Президента України з цих питань та підготовка пропозицій щодо таких проектів;</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4) підготовка на основі стратегічних напрямів реалізації Стратегії та з урахуванням пропозицій державних органів, організацій громадянського суспільства Загального плану дій  на виконання Стратегії;</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5) підготовка на основі стратегічних напрямів реалізації Стратегії та з урахуванням пропозицій державних органів, організацій громадянського суспільства щорічних проектів планів заходів на виконання Стратегії;</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 xml:space="preserve">6) сприяння проведенню громадських обговорень, наукових конференцій, круглих столів з питань сприяння розвитку в Україні громадянського суспільства, залученню громадськості до процесів </w:t>
      </w:r>
      <w:r w:rsidRPr="009625B1">
        <w:rPr>
          <w:rFonts w:ascii="Times New Roman" w:hAnsi="Times New Roman" w:cs="Times New Roman"/>
          <w:sz w:val="28"/>
          <w:szCs w:val="28"/>
        </w:rPr>
        <w:lastRenderedPageBreak/>
        <w:t>формування та реалізації державної, регіональної політики, вирішення питань місцевого значення, конструктивної взаємодії органів державної влади, органів місцевого самоврядування та організацій громадянського суспільства, а також вивчення громадської думки з питань, віднесених до завдань Координаційної ради;</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7) визначення критеріїв оцінки ефективності та індикаторів реалізації Стратегії;</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8) здійснення методичного забезпечення, моніторингу та оцінки  реалізації  Стратегії та підготовка пропозицій щодо актуалізації Стратегії;</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9) участь у підготовці послань Президента України до народу, щорічних і позачергових послань Президента України до Верховної Ради України про внутрішнє і зовнішнє становище України;</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10) налагодження співпраці з міжнародними та іноземними організаціями громадянського суспільства з питань, віднесених до відання Координаційної ради;</w:t>
      </w:r>
    </w:p>
    <w:p w:rsidR="00A16419" w:rsidRPr="009625B1" w:rsidRDefault="00A16419" w:rsidP="009625B1">
      <w:pPr>
        <w:pStyle w:val="a5"/>
        <w:spacing w:after="0" w:line="360" w:lineRule="auto"/>
        <w:ind w:left="851"/>
        <w:jc w:val="both"/>
        <w:rPr>
          <w:rFonts w:ascii="Times New Roman" w:hAnsi="Times New Roman" w:cs="Times New Roman"/>
          <w:sz w:val="28"/>
          <w:szCs w:val="28"/>
        </w:rPr>
      </w:pPr>
      <w:r w:rsidRPr="009625B1">
        <w:rPr>
          <w:rFonts w:ascii="Times New Roman" w:hAnsi="Times New Roman" w:cs="Times New Roman"/>
          <w:sz w:val="28"/>
          <w:szCs w:val="28"/>
        </w:rPr>
        <w:t>11) проведення освітніх та інформаційних заходів спрямованих на залучення представників організацій громадянського суспільства до роботи в органах державної влади та місцевого самоврядування.</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З метою забезпечення належної реалізації затвердженої Президентом України Національної стратегії сприяння розвитку громадянського суспільства в Україні на 2021–2026 роки Кабінет Міністрів України 14 лютого цього року затвердив </w:t>
      </w:r>
      <w:hyperlink r:id="rId70" w:history="1">
        <w:r w:rsidRPr="009625B1">
          <w:rPr>
            <w:rFonts w:ascii="Times New Roman" w:hAnsi="Times New Roman" w:cs="Times New Roman"/>
            <w:sz w:val="28"/>
            <w:szCs w:val="28"/>
          </w:rPr>
          <w:t>план заходів</w:t>
        </w:r>
      </w:hyperlink>
      <w:r w:rsidRPr="009625B1">
        <w:rPr>
          <w:rFonts w:ascii="Times New Roman" w:hAnsi="Times New Roman" w:cs="Times New Roman"/>
          <w:sz w:val="28"/>
          <w:szCs w:val="28"/>
        </w:rPr>
        <w:t> щодо реалізації зазначеної Стратегії до 2024 року.</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Заходи плану розроблені у відповідності до завдань Стратегії та спрямовані на реалізацію її стратегічних напрямів: забезпечення ефективних процедур громадської участі у формуванні та реалізації державної політики, вирішенні питань місцевого значення; створення сприятливих умов для формування та інституційного розвитку інститутів громадянського суспільства; стимулювання участі інститутів громадянського суспільства в </w:t>
      </w:r>
      <w:r w:rsidRPr="009625B1">
        <w:rPr>
          <w:rFonts w:ascii="Times New Roman" w:hAnsi="Times New Roman" w:cs="Times New Roman"/>
          <w:sz w:val="28"/>
          <w:szCs w:val="28"/>
        </w:rPr>
        <w:lastRenderedPageBreak/>
        <w:t>соціально-економічному розвитку України; створення сприятливих умов для міжсекторальної співпраці.</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Маркерами виконання завдань та заходів плану слугують чіткі індикатори та очікувані результати їх досягнення, завдяки яким можливо буде оцінити ефективність реалізації плану. Крім того, задля здійснення належного моніторингу стану реалізації заходів плану, передбачається щоквартальне інформування органами виконавчої влади про виконання визначених їм завдань.</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Підготовка плану заходів здійснювалася у тісній співпраці з представниками громадського, наукового, експертного середовища, міжнародних організацій та органів виконавчої влади. Незважаючи на коронавірусні обмеження, та, у подальшому, повномасштабне вторгнення Російської Федерації на територію України, органи виконавчої влади та Секретаріат Кабінету Міністрів провели понад 40 заходів (онлайн-зустрічей, обговорень, узгоджувальних нарад, презентації та обговорення у рамках X Форуму розвитку громадянського суспільства тощо) для обговорення пропозицій до проекту плану. До участі у заходах долучилися понад 250 учасників, які надали майже 300 пропозицій/зауважень/коментарів.</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Уряд переконаний, що на сьогодні інститути громадянського суспільства є важливими партнерами держави, оскільки у критичний момент - початок повномасштабної війни на території нашої держави - саме українське громадянське суспільство продемонструвало кращі практики самоорганізації та об’єднання зусиль з державними інституціями й органами місцевого самоврядування для розв’язання складних суспільних проблем. Тож і реалізація плану заходів як на національному, так і та регіональному рівнях здійснюватиметься у співпраці з інститутами громадянського суспільства, міжнародними та іншими заінтересованими установами та організаціями, які визначені партнерами з виконання заходів.</w:t>
      </w:r>
    </w:p>
    <w:p w:rsidR="00A16419" w:rsidRPr="009625B1" w:rsidRDefault="00A16419" w:rsidP="009625B1">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Передбачається, що за результатами виконання завдань плану заходів підвищиться рівень обізнаності громадян про можливості створення </w:t>
      </w:r>
      <w:r w:rsidRPr="009625B1">
        <w:rPr>
          <w:rFonts w:ascii="Times New Roman" w:hAnsi="Times New Roman" w:cs="Times New Roman"/>
          <w:sz w:val="28"/>
          <w:szCs w:val="28"/>
        </w:rPr>
        <w:lastRenderedPageBreak/>
        <w:t>інститутів громадянського суспільства; спростяться процедури їх реєстрації; зросте рівень участі громадян, інститутів громадянського суспільства, жителів громад у прийнятті рішень як на національному, так і на місцевому рівні; зміцніє інституційна та ресурсна спроможність інститутів громадянського суспільства, що розширить можливості їх діяльності, зокрема, благодійної та волонтерської, участі у соціально-економічному житті; розширяться механізми їх фінансової підтримки органами державної влади, органами місцевого самоврядування, громадянами, суб’єктами господарювання; широко застосовуватимуться практики міжсекторальної співпраці між інститутами громадянського суспільства, суб’єктами господарювання та органами державної влади для досягнення суспільного блага та ін.</w:t>
      </w:r>
    </w:p>
    <w:p w:rsidR="00E41132" w:rsidRPr="00E41132" w:rsidRDefault="00E41132" w:rsidP="00E41132">
      <w:pPr>
        <w:spacing w:after="0" w:line="360" w:lineRule="auto"/>
        <w:ind w:firstLine="709"/>
        <w:jc w:val="center"/>
        <w:rPr>
          <w:rFonts w:ascii="Times New Roman" w:hAnsi="Times New Roman" w:cs="Times New Roman"/>
          <w:b/>
          <w:sz w:val="28"/>
          <w:szCs w:val="28"/>
        </w:rPr>
      </w:pPr>
    </w:p>
    <w:p w:rsidR="005227BE" w:rsidRPr="005227BE" w:rsidRDefault="005227BE" w:rsidP="003A6A7C">
      <w:pPr>
        <w:spacing w:after="0" w:line="360" w:lineRule="auto"/>
        <w:ind w:firstLine="709"/>
        <w:jc w:val="both"/>
        <w:rPr>
          <w:rFonts w:ascii="Times New Roman" w:hAnsi="Times New Roman" w:cs="Times New Roman"/>
          <w:b/>
          <w:sz w:val="28"/>
          <w:szCs w:val="28"/>
        </w:rPr>
      </w:pPr>
      <w:r w:rsidRPr="005227BE">
        <w:rPr>
          <w:rFonts w:ascii="Times New Roman" w:hAnsi="Times New Roman" w:cs="Times New Roman"/>
          <w:b/>
          <w:sz w:val="28"/>
          <w:szCs w:val="28"/>
        </w:rPr>
        <w:t>2.</w:t>
      </w:r>
      <w:r w:rsidR="00E41132">
        <w:rPr>
          <w:rFonts w:ascii="Times New Roman" w:hAnsi="Times New Roman" w:cs="Times New Roman"/>
          <w:b/>
          <w:sz w:val="28"/>
          <w:szCs w:val="28"/>
        </w:rPr>
        <w:t>2</w:t>
      </w:r>
      <w:r w:rsidRPr="005227BE">
        <w:rPr>
          <w:rFonts w:ascii="Times New Roman" w:hAnsi="Times New Roman" w:cs="Times New Roman"/>
          <w:b/>
          <w:sz w:val="28"/>
          <w:szCs w:val="28"/>
        </w:rPr>
        <w:t>. Аналіз сучасного стану впливу громадянського суспільства на розвиток регіону.</w:t>
      </w:r>
    </w:p>
    <w:p w:rsidR="005227BE" w:rsidRDefault="005227BE" w:rsidP="003A6A7C">
      <w:pPr>
        <w:spacing w:after="0" w:line="360" w:lineRule="auto"/>
        <w:ind w:firstLine="709"/>
        <w:jc w:val="both"/>
        <w:rPr>
          <w:rFonts w:ascii="Times New Roman" w:hAnsi="Times New Roman" w:cs="Times New Roman"/>
          <w:sz w:val="28"/>
          <w:szCs w:val="28"/>
        </w:rPr>
      </w:pPr>
    </w:p>
    <w:p w:rsidR="005227BE" w:rsidRDefault="005227BE" w:rsidP="003A6A7C">
      <w:pPr>
        <w:spacing w:after="0" w:line="360" w:lineRule="auto"/>
        <w:ind w:firstLine="709"/>
        <w:jc w:val="both"/>
        <w:rPr>
          <w:rFonts w:ascii="Times New Roman" w:hAnsi="Times New Roman" w:cs="Times New Roman"/>
          <w:sz w:val="28"/>
          <w:szCs w:val="28"/>
        </w:rPr>
      </w:pPr>
      <w:r w:rsidRPr="005227BE">
        <w:rPr>
          <w:rFonts w:ascii="Times New Roman" w:hAnsi="Times New Roman" w:cs="Times New Roman"/>
          <w:sz w:val="28"/>
          <w:szCs w:val="28"/>
        </w:rPr>
        <w:t xml:space="preserve">Розвиток Української держави характеризується модернізацією всіх соціальних інститутів, що включені в процес демократичних перетворень. Однак ці зміни здійснюються нелегко та навіть пекельно, адже вони супроводжуються боротьбою із зовнішнім ворогом – Російською Федерацією, яка здійснила 24 лютого 2022 р. підступний напад на Україну, розв’язала повномасштабну війну на території нашої держави,  окупувавши й анексувавши у 2014 році Крим та частини Донецької й Луганської областей. Разом із тим спротив, що демонструє українське суспільство агресору, солідаризували навколо себе всі демократичні країни світу, і цей факт підкреслює незмінність курсу України на демократію, членство в ЄС та НАТО, яке громадянське суспільство активно підтримує. Зазначеним модернізаційним процесам розвитку України сприяють інноваційні механізми взаємодії влади та суспільства, які передбачають нові форми громадської активності в боротьбі з корупцією, зростання волонтерської діяльності, дію </w:t>
      </w:r>
      <w:r w:rsidRPr="005227BE">
        <w:rPr>
          <w:rFonts w:ascii="Times New Roman" w:hAnsi="Times New Roman" w:cs="Times New Roman"/>
          <w:sz w:val="28"/>
          <w:szCs w:val="28"/>
        </w:rPr>
        <w:lastRenderedPageBreak/>
        <w:t>принципів  транспарентності в органах державної влади та місцевого самоврядування від національного до місцевого рівнів.</w:t>
      </w:r>
    </w:p>
    <w:p w:rsidR="005227BE"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Громадянське суспільство залишається одним із найпотужніших учасників та рушійних сил процесу реформ в Україні. Важливою ознакою сталості громадянського суспільства є функціонування організацій (інститутів) громадянського суспільства, через які громадяни та суспільні групи забезпечують самоорганізацію, представництво, реалізацію й захист інтересів і прав. </w:t>
      </w:r>
    </w:p>
    <w:p w:rsidR="005227BE"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Розвиток громадянського суспільства тісно пов’язаний із можливістю громадян впливати на прийняття державних рішень, а також реалізовувати право на участь у місцевому самоврядуванні на рівні територіальних громад. До таких організацій (інститутів) належать громадські об’єднання, релігійні організації, благодійні організації, творчі і професійні спілки та їх об’єднання, організації роботодавців та їх об’єднання, асоціації, органи самоорганізації населення тощо. Події новітньої історії продемонстрували вирішальну роль громадян, їхніх об’єднань та рухів у відстоюванні демократії, незалежності та суверенітету нашої держави. Саме тому утвердження громадянського суспільства як гарантії демократичного розвитку України визначено одним із основних напрямів її внутрішньої політики. </w:t>
      </w:r>
    </w:p>
    <w:p w:rsidR="009625B1"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Керуючись пунктом 16 частини 1 статті 43, пунктом 1 частини 1 статті 44 Закону України «Про місцеве самоврядування в Україні», з метою реалізації на місцевому рівні державної політики в інформаційній, книговидавничій сферах, комунікації органів публічної влади з інститутами громадянського суспільства, органами державної влади та медіа, забезпечення збереженості документів Національного архівного фонду, Обласна рада вирішила</w:t>
      </w:r>
      <w:r>
        <w:rPr>
          <w:rFonts w:ascii="Times New Roman" w:hAnsi="Times New Roman" w:cs="Times New Roman"/>
          <w:sz w:val="28"/>
          <w:szCs w:val="28"/>
        </w:rPr>
        <w:t xml:space="preserve"> </w:t>
      </w:r>
      <w:r w:rsidRPr="009625B1">
        <w:rPr>
          <w:rFonts w:ascii="Times New Roman" w:hAnsi="Times New Roman" w:cs="Times New Roman"/>
          <w:sz w:val="28"/>
          <w:szCs w:val="28"/>
        </w:rPr>
        <w:t>Затвердити Комплексну програму сприяння розвитку громадянського суспільства та інформаційного простору Полтавської області на 2024-2027 роки</w:t>
      </w:r>
      <w:r w:rsidR="00501E16">
        <w:rPr>
          <w:rFonts w:ascii="Times New Roman" w:hAnsi="Times New Roman" w:cs="Times New Roman"/>
          <w:sz w:val="28"/>
          <w:szCs w:val="28"/>
        </w:rPr>
        <w:t xml:space="preserve">. </w:t>
      </w:r>
    </w:p>
    <w:p w:rsidR="009625B1"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Налагодження чітких комунікацій між інститутами громадянського суспільства, органами публічної влади та медіа з метою реалізації реформ на </w:t>
      </w:r>
      <w:r w:rsidRPr="009625B1">
        <w:rPr>
          <w:rFonts w:ascii="Times New Roman" w:hAnsi="Times New Roman" w:cs="Times New Roman"/>
          <w:sz w:val="28"/>
          <w:szCs w:val="28"/>
        </w:rPr>
        <w:lastRenderedPageBreak/>
        <w:t xml:space="preserve">державному й місцевому рівнях, належного соціально-економічного розвитку регіону, формування електронного урядування сприятиме залученню додаткових людських, організаційних, фінансових й технічних ресурсів, підвищенню якості публічного управління в державному та громадському секторі, скороченню державних видатків і запобіганню корупційним ризикам. Метою реалізації Комплексної програми є створення сприятливих умов для розвитку громадських ініціатив та самоорганізації, формування й діяльності інститутів громадянського суспільства, налагодження взаємодії між громадянами, згаданими інститутами та органами державної влади, органами місцевого самоврядування, медіа, зокрема й для реалізації та захисту прав і свобод людини і громадянина, задоволення суспільних інтересів, забезпечення громадської участі у прийнятті та реалізації владних рішень, створення умов для задоволення потреб населення в об'єктивній та достовірній інформації. </w:t>
      </w:r>
    </w:p>
    <w:p w:rsidR="009625B1"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Виконання Комплексної програми здійснюватиметься шляхом реалізації системи заходів, спрямованих на забезпечення відкритості інформації про діяльність публічної влади, розширення доступу до неї та надання можливості безпосередньої участі як інститутів громадянського суспільства, так і громадян у процесах підготовки і проведення експертизи проєктів актів законодавства, здійснення контролю за результативністю й ефективністю діяльності органів публічної влади; на залучення громадськості до процесів формування й реалізації державної та регіональної політики у межах області, районів і територіальних громад, розвиток різних форм співпраці органів публічної влади та інститутів громадянського суспільства, підтримку їх ініціатив, вивчення громадської думки жителів області. </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Заходи Комплексної програми спрямовані на:</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створення сприятливих умов для формування й інституційного розвитку інститутів громадянського суспільства;</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забезпечення ефективних процедур участі громадськості під час формування і реалізації регіональної політики, вирішення питань місцевого значення; </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lastRenderedPageBreak/>
        <w:t>- стимулювання активної співпраці інститутів громадянського суспільства та органів публічної влади області на засадах партнерства щодо актуалізації й вирішення суспільно важливих проблем;</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створення сприятливих умов для міжрегіонального співробітництва; </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створення умов для реалізації в області державної інформаційної політики, розвитку книговидання та книгорозповсюдження, регіональних медіа;</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підвищення рівня поінформованості населення області про напрямки і результати діяльності владних структур;</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протидію загрозам інформаційній безпеці України та нейтралізацію інформаційної агресії;</w:t>
      </w:r>
    </w:p>
    <w:p w:rsidR="00F36090"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 - підвищення рівня медіакультури та медіаграмотності населення;</w:t>
      </w:r>
    </w:p>
    <w:p w:rsidR="009625B1" w:rsidRDefault="009625B1" w:rsidP="003A6A7C">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 xml:space="preserve">Реалізація Комплексної програми дасть можливість напрацювати нові механізми співпраці органів публічної влади з інститутами громадянського суспільства, створити сприятливі умови підвищення активності громадських об’єднань та громадськості для вирішення питань економічного, соціального, гуманітарного, культурного розвитку регіону, успішного проведення реформ у різних сферах життя; розширити джерела доступу до інформації, підвищити рівень інформаційної культури, медіаграмотності та критичного мислення населення з метою напрацювань навичок перевірки фактів, джерел інформації та визначення маніпулятивних технік; змінити підходи до промоції української книги для формування стійкого інтересу до читання, всебічного та гармонійного розвитку особистості; забезпечити збереження культурних надбань, зокрема й документальної спадщини людства, шляхом створення електронних архівів та надання доступу до них сучасному та майбутнім поколінням. </w:t>
      </w:r>
    </w:p>
    <w:p w:rsidR="005227BE"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Нинішня суспільно-політична ситуація в Полтавській області характеризується: </w:t>
      </w:r>
    </w:p>
    <w:p w:rsidR="005227BE" w:rsidRPr="005227BE" w:rsidRDefault="003A6A7C" w:rsidP="005227BE">
      <w:pPr>
        <w:pStyle w:val="a5"/>
        <w:numPr>
          <w:ilvl w:val="0"/>
          <w:numId w:val="1"/>
        </w:numPr>
        <w:spacing w:after="0" w:line="360" w:lineRule="auto"/>
        <w:ind w:left="993" w:hanging="426"/>
        <w:jc w:val="both"/>
        <w:rPr>
          <w:rFonts w:ascii="Times New Roman" w:hAnsi="Times New Roman" w:cs="Times New Roman"/>
          <w:sz w:val="28"/>
          <w:szCs w:val="28"/>
        </w:rPr>
      </w:pPr>
      <w:r w:rsidRPr="005227BE">
        <w:rPr>
          <w:rFonts w:ascii="Times New Roman" w:hAnsi="Times New Roman" w:cs="Times New Roman"/>
          <w:sz w:val="28"/>
          <w:szCs w:val="28"/>
        </w:rPr>
        <w:t>достатнім рівнем контролю органами виконавчої влади, відсутністю критичного рівня соціального напруження в політичній сфері,</w:t>
      </w:r>
    </w:p>
    <w:p w:rsidR="005227BE" w:rsidRPr="005227BE" w:rsidRDefault="003A6A7C" w:rsidP="005227BE">
      <w:pPr>
        <w:pStyle w:val="a5"/>
        <w:numPr>
          <w:ilvl w:val="0"/>
          <w:numId w:val="1"/>
        </w:numPr>
        <w:spacing w:after="0" w:line="360" w:lineRule="auto"/>
        <w:ind w:left="993" w:hanging="426"/>
        <w:jc w:val="both"/>
        <w:rPr>
          <w:rFonts w:ascii="Times New Roman" w:hAnsi="Times New Roman" w:cs="Times New Roman"/>
          <w:sz w:val="28"/>
          <w:szCs w:val="28"/>
        </w:rPr>
      </w:pPr>
      <w:r w:rsidRPr="005227BE">
        <w:rPr>
          <w:rFonts w:ascii="Times New Roman" w:hAnsi="Times New Roman" w:cs="Times New Roman"/>
          <w:sz w:val="28"/>
          <w:szCs w:val="28"/>
        </w:rPr>
        <w:lastRenderedPageBreak/>
        <w:t xml:space="preserve">згуртованістю населення різних національностей; </w:t>
      </w:r>
    </w:p>
    <w:p w:rsidR="005227BE" w:rsidRPr="005227BE" w:rsidRDefault="003A6A7C" w:rsidP="005227BE">
      <w:pPr>
        <w:pStyle w:val="a5"/>
        <w:numPr>
          <w:ilvl w:val="0"/>
          <w:numId w:val="1"/>
        </w:numPr>
        <w:spacing w:after="0" w:line="360" w:lineRule="auto"/>
        <w:ind w:left="993" w:hanging="426"/>
        <w:jc w:val="both"/>
        <w:rPr>
          <w:rFonts w:ascii="Times New Roman" w:hAnsi="Times New Roman" w:cs="Times New Roman"/>
          <w:sz w:val="28"/>
          <w:szCs w:val="28"/>
        </w:rPr>
      </w:pPr>
      <w:r w:rsidRPr="005227BE">
        <w:rPr>
          <w:rFonts w:ascii="Times New Roman" w:hAnsi="Times New Roman" w:cs="Times New Roman"/>
          <w:sz w:val="28"/>
          <w:szCs w:val="28"/>
        </w:rPr>
        <w:t xml:space="preserve">підтримкою політичними силами діяльності Збройних сил України та Сил оборони України, взаємодією з громадськими (волонтерськими) організаціями щодо надання різноманітної допомоги військовим частинам та установам; </w:t>
      </w:r>
    </w:p>
    <w:p w:rsidR="005227BE" w:rsidRPr="005227BE" w:rsidRDefault="003A6A7C" w:rsidP="005227BE">
      <w:pPr>
        <w:pStyle w:val="a5"/>
        <w:numPr>
          <w:ilvl w:val="0"/>
          <w:numId w:val="1"/>
        </w:numPr>
        <w:spacing w:after="0" w:line="360" w:lineRule="auto"/>
        <w:ind w:left="993" w:hanging="426"/>
        <w:jc w:val="both"/>
        <w:rPr>
          <w:rFonts w:ascii="Times New Roman" w:hAnsi="Times New Roman" w:cs="Times New Roman"/>
          <w:sz w:val="28"/>
          <w:szCs w:val="28"/>
        </w:rPr>
      </w:pPr>
      <w:r w:rsidRPr="005227BE">
        <w:rPr>
          <w:rFonts w:ascii="Times New Roman" w:hAnsi="Times New Roman" w:cs="Times New Roman"/>
          <w:sz w:val="28"/>
          <w:szCs w:val="28"/>
        </w:rPr>
        <w:t xml:space="preserve">відсутністю екстремістських рухів, які сповідують праворадикальну ідеологію, або ведуть підривну роботу серед місцевого населення під прикриттям захисту інтересів національних меншин; </w:t>
      </w:r>
    </w:p>
    <w:p w:rsidR="005227BE" w:rsidRPr="005227BE" w:rsidRDefault="003A6A7C" w:rsidP="005227BE">
      <w:pPr>
        <w:pStyle w:val="a5"/>
        <w:numPr>
          <w:ilvl w:val="0"/>
          <w:numId w:val="1"/>
        </w:numPr>
        <w:spacing w:after="0" w:line="360" w:lineRule="auto"/>
        <w:ind w:left="993" w:hanging="426"/>
        <w:jc w:val="both"/>
        <w:rPr>
          <w:rFonts w:ascii="Times New Roman" w:hAnsi="Times New Roman" w:cs="Times New Roman"/>
          <w:sz w:val="28"/>
          <w:szCs w:val="28"/>
        </w:rPr>
      </w:pPr>
      <w:r w:rsidRPr="005227BE">
        <w:rPr>
          <w:rFonts w:ascii="Times New Roman" w:hAnsi="Times New Roman" w:cs="Times New Roman"/>
          <w:sz w:val="28"/>
          <w:szCs w:val="28"/>
        </w:rPr>
        <w:t xml:space="preserve">відсутністю в області значних політичних конфліктів, діяльності політичних партій, організацій, рухів, які здійснюють антидержавну діяльність, виступають проти територіальної цілісності України чи виправдовують російську агресію. </w:t>
      </w:r>
    </w:p>
    <w:p w:rsidR="005227BE"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Нині в області зареєстровано 3 211 громадських об’єднань, 52 професійні спілки, 2 512 організаційних ланок профспілок, Полтавська обласна рада професійних спілок, 14 організацій роботодавців і 1 об’єднання організацій роботодавців. </w:t>
      </w:r>
    </w:p>
    <w:p w:rsidR="005227BE"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Протягом січня 2022 – жовтня 2023 року зареєстровано 138 нових громадських об’єднань різного спрямування. В області діють 75 організацій учасників АТО/ООС, які нині є найбільш впливовими громадськими організаціями, та 6 громадських 7 організацій внутрішньо переміщених осіб, які тісно співпрацюють з органами влади щодо реалізації статутних завдань. Найбільш активні та дієві: громадська організація „Сім’ї загиблих учасників бойових дій Полтавщини”, Громадська спілка „Координаційна рада громадських організацій учасників АТО”, громадська організація ветеранів інвалідів Полтавської області „Союз Чорнобиль України”, Полтавська обласна організація Української Спілки Ветеранів Афганістану, громадська організація „Полтавська обласна організація інвалідів війни, збройних сил, учасників бойових дій та силових структур”, громадська організація „Об’єднання ветеранів війни Полтавщини”, Полтавський обласний осередок Всеукраїнської організації інвалідів „Союз осіб з інвалідністю України”, </w:t>
      </w:r>
      <w:r w:rsidRPr="003A6A7C">
        <w:rPr>
          <w:rFonts w:ascii="Times New Roman" w:hAnsi="Times New Roman" w:cs="Times New Roman"/>
          <w:sz w:val="28"/>
          <w:szCs w:val="28"/>
        </w:rPr>
        <w:lastRenderedPageBreak/>
        <w:t xml:space="preserve">Полтавська обласна організація ветеранів, громадська організація „Нова Полтава”, громадська організація „SavePoltava”, громадська організація „Ekoltava”. Для координації дій та напрацювання спільних рішень при Полтавській обласній державній (військовій) адміністрації діють такі консультативнодорадчі органи як Громадська рада, Консультативна рада у справах ветеранів війни, сімей загиблих (померлих) захисників України, Координаційна рада з питань сприяння розвитку громадянського суспільства, в яких представлено більше 50 інститутів громадянського суспільства. Також громадські ради функціонують при всіх районних державних (військових) адміністраціях, а Лубенська, Миргородська та Полтавська районні державні (військові) адміністрації мають консультативні ради у справах ветеранів війни, сімей загиблих (померлих) захисників України. </w:t>
      </w:r>
    </w:p>
    <w:p w:rsidR="002F7BBF" w:rsidRDefault="003A6A7C" w:rsidP="003A6A7C">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t xml:space="preserve">Релігійна ситуація в області є стабільною, проявів релігійного екстремізму й фанатизму не зафіксовано. </w:t>
      </w:r>
      <w:r w:rsidR="005227BE">
        <w:rPr>
          <w:rFonts w:ascii="Times New Roman" w:hAnsi="Times New Roman" w:cs="Times New Roman"/>
          <w:sz w:val="28"/>
          <w:szCs w:val="28"/>
        </w:rPr>
        <w:t>Відносини</w:t>
      </w:r>
      <w:r w:rsidRPr="003A6A7C">
        <w:rPr>
          <w:rFonts w:ascii="Times New Roman" w:hAnsi="Times New Roman" w:cs="Times New Roman"/>
          <w:sz w:val="28"/>
          <w:szCs w:val="28"/>
        </w:rPr>
        <w:t xml:space="preserve"> між органами державної влади та релігійними організаціями є толерантними, врівноваженими. В області 1197 релігійних організацій (1167 релігійних громад, 11 управлінь, 3 духовні навчальні заклади, 8 монастирів, 4 братства та 4 місії). До Православної церкви України після початку повномасштабного вторгнення перейшли 14 релігійних громад московського патріархату та створено одну нову громаду в Шишаках. В області наявні формалізовані та неформалізовані громадські об’єднання, окремі активні громадяни, які здійснюють волонтерську діяльність різного спрямування, тісно співпрацюють із владою у забезпеченні потреб внутрішньо переміщених осіб, Збройних сил України та територіальної оборони. Розгорнули діяльність понад 100 волонтерських організацій. Найбільш тісно з Полтавською обласною державною (військовою) адміністрацією співпрацюють благодійний фонд „Карітас Полтава”, благодійна організація „Світло надії”, громадська організація „Асоціація ветеранів та учасників АТО Полтавщини”, благодійна організація „Полтавський Батальйон Небайдужих”, громадська організація „HelpGroup”, </w:t>
      </w:r>
      <w:r w:rsidRPr="003A6A7C">
        <w:rPr>
          <w:rFonts w:ascii="Times New Roman" w:hAnsi="Times New Roman" w:cs="Times New Roman"/>
          <w:sz w:val="28"/>
          <w:szCs w:val="28"/>
        </w:rPr>
        <w:lastRenderedPageBreak/>
        <w:t xml:space="preserve">„Полтавська асоціація бізнесу”, „Республіканський (Громадянський) штаб солідарності в Полтавській області”. </w:t>
      </w:r>
    </w:p>
    <w:p w:rsidR="00F36090" w:rsidRDefault="00F36090" w:rsidP="003A6A7C">
      <w:pPr>
        <w:spacing w:after="0" w:line="360" w:lineRule="auto"/>
        <w:ind w:firstLine="709"/>
        <w:jc w:val="both"/>
        <w:rPr>
          <w:rFonts w:ascii="Times New Roman" w:hAnsi="Times New Roman" w:cs="Times New Roman"/>
          <w:sz w:val="28"/>
          <w:szCs w:val="28"/>
        </w:rPr>
      </w:pPr>
      <w:r w:rsidRPr="00F36090">
        <w:rPr>
          <w:rFonts w:ascii="Times New Roman" w:hAnsi="Times New Roman" w:cs="Times New Roman"/>
          <w:sz w:val="28"/>
          <w:szCs w:val="28"/>
        </w:rPr>
        <w:t xml:space="preserve">Однією з умов забезпечення гармонійного та сталого розвитку суспільства є дотримання принципу забезпечення рівних прав і можливостей жінок та чоловіків. Державна політика сприяння розвитку громадянського суспільства й інформаційного простору проводиться в області з дотриманням вимог Закону України „Про забезпечення рівних прав та можливостей жінок і чоловіків” і спрямована зокрема на забезпечення рівної участі жінок і чоловіків у прийнятті суспільно важливих рішень, виховання і пропаганду серед населення України культури гендерної рівності, поширення просвітницької діяльності у цій сфері, захист суспільства від інформації, спрямованої на дискримінацію за ознакою статі. </w:t>
      </w:r>
    </w:p>
    <w:p w:rsidR="00F36090" w:rsidRDefault="00F36090" w:rsidP="003A6A7C">
      <w:pPr>
        <w:spacing w:after="0" w:line="360" w:lineRule="auto"/>
        <w:ind w:firstLine="709"/>
        <w:jc w:val="both"/>
        <w:rPr>
          <w:rFonts w:ascii="Times New Roman" w:hAnsi="Times New Roman" w:cs="Times New Roman"/>
          <w:sz w:val="28"/>
          <w:szCs w:val="28"/>
        </w:rPr>
      </w:pPr>
      <w:r w:rsidRPr="00F36090">
        <w:rPr>
          <w:rFonts w:ascii="Times New Roman" w:hAnsi="Times New Roman" w:cs="Times New Roman"/>
          <w:sz w:val="28"/>
          <w:szCs w:val="28"/>
        </w:rPr>
        <w:t xml:space="preserve">Реалізація заходів Комплексної програми спрямована на забезпечення прав громадських об’єднань, які беруть участь у розробці рішень, що приймають органи публічної виконавчої влади, у реалізації загальнодержавних та регіональних програм, делегують своїх представників до складу консультативно-дорадчих органів при органах влади, проводять моніторинг із питань забезпечення рівних прав та можливостей жінок і чоловіків. </w:t>
      </w:r>
    </w:p>
    <w:p w:rsidR="00F36090" w:rsidRDefault="00F36090" w:rsidP="003A6A7C">
      <w:pPr>
        <w:spacing w:after="0" w:line="360" w:lineRule="auto"/>
        <w:ind w:firstLine="709"/>
        <w:jc w:val="both"/>
        <w:rPr>
          <w:rFonts w:ascii="Times New Roman" w:hAnsi="Times New Roman" w:cs="Times New Roman"/>
          <w:sz w:val="28"/>
          <w:szCs w:val="28"/>
        </w:rPr>
      </w:pPr>
      <w:r w:rsidRPr="00F36090">
        <w:rPr>
          <w:rFonts w:ascii="Times New Roman" w:hAnsi="Times New Roman" w:cs="Times New Roman"/>
          <w:sz w:val="28"/>
          <w:szCs w:val="28"/>
        </w:rPr>
        <w:t xml:space="preserve">Регіональні медіа відповідно до законодавства сприяють недопущенню дискримінації за ознакою статі та насильства за ознакою статі, поширення матеріалів, що відтворюють чи зміцнюють дискримінаційні уявлення про соціальні ролі та обов’язки жінок і чоловіків, схвалюють або провокують дискримінацію за ознакою статі чи насильство за ознакою статі. </w:t>
      </w:r>
    </w:p>
    <w:p w:rsidR="00F36090" w:rsidRDefault="00F36090" w:rsidP="003A6A7C">
      <w:pPr>
        <w:spacing w:after="0" w:line="360" w:lineRule="auto"/>
        <w:ind w:firstLine="709"/>
        <w:jc w:val="both"/>
        <w:rPr>
          <w:rFonts w:ascii="Times New Roman" w:hAnsi="Times New Roman" w:cs="Times New Roman"/>
          <w:sz w:val="28"/>
          <w:szCs w:val="28"/>
        </w:rPr>
      </w:pPr>
      <w:r w:rsidRPr="00F36090">
        <w:rPr>
          <w:rFonts w:ascii="Times New Roman" w:hAnsi="Times New Roman" w:cs="Times New Roman"/>
          <w:sz w:val="28"/>
          <w:szCs w:val="28"/>
        </w:rPr>
        <w:t xml:space="preserve">Комплексна програма сприятиме усуненню в інформаційному просторі Полтавської області стереотипів, які є причинами багатьох гендерних проблем. Урахування інтересів різних груп населення, різних інститутів громадянського суспільства сприятиме зменшенню гендерних розривів, дотриманню рівності прав та можливостей жінок і чоловіків у різних сферах життєдіяльності, усуненню дискримінаційних проявів за будь-якими </w:t>
      </w:r>
      <w:r w:rsidRPr="00F36090">
        <w:rPr>
          <w:rFonts w:ascii="Times New Roman" w:hAnsi="Times New Roman" w:cs="Times New Roman"/>
          <w:sz w:val="28"/>
          <w:szCs w:val="28"/>
        </w:rPr>
        <w:lastRenderedPageBreak/>
        <w:t xml:space="preserve">ознаками. Питання незалежності в отриманні і доступу до інформації, потрібної як чоловікам, так і жінкам, є центральним у справі побудови справедливого інформаційного суспільства. </w:t>
      </w:r>
    </w:p>
    <w:p w:rsidR="00F36090" w:rsidRDefault="00F36090" w:rsidP="003A6A7C">
      <w:pPr>
        <w:spacing w:after="0" w:line="360" w:lineRule="auto"/>
        <w:ind w:firstLine="709"/>
        <w:jc w:val="both"/>
        <w:rPr>
          <w:rFonts w:ascii="Times New Roman" w:hAnsi="Times New Roman" w:cs="Times New Roman"/>
          <w:sz w:val="28"/>
          <w:szCs w:val="28"/>
        </w:rPr>
      </w:pPr>
      <w:r w:rsidRPr="00F36090">
        <w:rPr>
          <w:rFonts w:ascii="Times New Roman" w:hAnsi="Times New Roman" w:cs="Times New Roman"/>
          <w:sz w:val="28"/>
          <w:szCs w:val="28"/>
        </w:rPr>
        <w:t>Проте, враховуючи реалії сьогодення, доцільно розглядати гендерний аспект не тільки у форматі „жінка”/„чоловік”, а й „цивільний”/„військовий”. Комплексна програма враховує гендерно чутливі принципи щодо Захисниць та Захисників України, сприяє їх доступу до суспільно необхідної інформації, забезпечує комунікацію між публічною владою й відповідними громадськими інститутами. Для більш ефективного забезпечення реалізації державної політики у сфері гендерної рівності Полтавська обласна державна (військова) адміністрація співпрацює з громадськими та міжнародними організаціями.</w:t>
      </w:r>
    </w:p>
    <w:p w:rsidR="002F7BBF" w:rsidRDefault="00F36090" w:rsidP="00B614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н</w:t>
      </w:r>
      <w:r w:rsidR="003A6A7C" w:rsidRPr="003A6A7C">
        <w:rPr>
          <w:rFonts w:ascii="Times New Roman" w:hAnsi="Times New Roman" w:cs="Times New Roman"/>
          <w:sz w:val="28"/>
          <w:szCs w:val="28"/>
        </w:rPr>
        <w:t>аразі є потреба ефективної комунікації інститутів громадянського суспільства на місцях з органами публічного врядування, розвитку інструментів такої взаємодії, насамперед за рахунок використання інформаційних технологій, консолідації інститутів громадянського суспільства області та України в сфері благодійної та волонтерської діяльності, що набуває особливої важливості в умовах сучасних регіональних і глобальних викликів</w:t>
      </w:r>
      <w:r w:rsidR="002F7BBF">
        <w:rPr>
          <w:rFonts w:ascii="Times New Roman" w:hAnsi="Times New Roman" w:cs="Times New Roman"/>
          <w:sz w:val="28"/>
          <w:szCs w:val="28"/>
        </w:rPr>
        <w:t>.</w:t>
      </w:r>
    </w:p>
    <w:p w:rsidR="00B614EE" w:rsidRDefault="00B614EE" w:rsidP="00B614EE">
      <w:pPr>
        <w:spacing w:after="0" w:line="360" w:lineRule="auto"/>
        <w:ind w:firstLine="709"/>
        <w:jc w:val="both"/>
        <w:rPr>
          <w:rFonts w:ascii="Times New Roman" w:hAnsi="Times New Roman" w:cs="Times New Roman"/>
          <w:sz w:val="28"/>
          <w:szCs w:val="28"/>
        </w:rPr>
      </w:pPr>
    </w:p>
    <w:p w:rsidR="00C01CD4" w:rsidRPr="00F36090" w:rsidRDefault="00F36090" w:rsidP="003A6A7C">
      <w:pPr>
        <w:spacing w:after="0" w:line="360" w:lineRule="auto"/>
        <w:ind w:firstLine="709"/>
        <w:jc w:val="both"/>
        <w:rPr>
          <w:rFonts w:ascii="Times New Roman" w:hAnsi="Times New Roman" w:cs="Times New Roman"/>
          <w:b/>
          <w:sz w:val="28"/>
          <w:szCs w:val="28"/>
        </w:rPr>
      </w:pPr>
      <w:r w:rsidRPr="00F36090">
        <w:rPr>
          <w:rFonts w:ascii="Times New Roman" w:hAnsi="Times New Roman" w:cs="Times New Roman"/>
          <w:b/>
          <w:sz w:val="28"/>
          <w:szCs w:val="28"/>
        </w:rPr>
        <w:t xml:space="preserve">2.3. Аналіз діяльності громадських організацій в гуманітарній сфері </w:t>
      </w:r>
      <w:r w:rsidR="000C59D4">
        <w:rPr>
          <w:rFonts w:ascii="Times New Roman" w:hAnsi="Times New Roman" w:cs="Times New Roman"/>
          <w:b/>
          <w:sz w:val="28"/>
          <w:szCs w:val="28"/>
        </w:rPr>
        <w:t>в умовах війни</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Саме в умовах жорсткого протистояння з </w:t>
      </w:r>
      <w:r w:rsidR="00EC7FCC">
        <w:rPr>
          <w:rFonts w:ascii="Times New Roman" w:hAnsi="Times New Roman" w:cs="Times New Roman"/>
          <w:sz w:val="28"/>
          <w:szCs w:val="28"/>
        </w:rPr>
        <w:t>р</w:t>
      </w:r>
      <w:r w:rsidRPr="00585255">
        <w:rPr>
          <w:rFonts w:ascii="Times New Roman" w:hAnsi="Times New Roman" w:cs="Times New Roman"/>
          <w:sz w:val="28"/>
          <w:szCs w:val="28"/>
        </w:rPr>
        <w:t>осією відбувся стрімкий розвиток українського громадського сектору. За даними платформи для роботи з відкритими даними </w:t>
      </w:r>
      <w:hyperlink r:id="rId71" w:tgtFrame="_blank" w:history="1">
        <w:r w:rsidRPr="00585255">
          <w:rPr>
            <w:rFonts w:ascii="Times New Roman" w:hAnsi="Times New Roman" w:cs="Times New Roman"/>
            <w:sz w:val="28"/>
            <w:szCs w:val="28"/>
          </w:rPr>
          <w:t>Опендатабот</w:t>
        </w:r>
      </w:hyperlink>
      <w:r w:rsidRPr="00585255">
        <w:rPr>
          <w:rFonts w:ascii="Times New Roman" w:hAnsi="Times New Roman" w:cs="Times New Roman"/>
          <w:sz w:val="28"/>
          <w:szCs w:val="28"/>
        </w:rPr>
        <w:t>, станом на кінець 2023 року в країні було зареєстровано понад 208 тисяч неприбуткових організацій, з яких понад 57 тисяч є громадськими об’єднаннями, а близько 20,6 тисяч – благодійними фондами</w:t>
      </w:r>
      <w:r w:rsidR="00EC7FCC">
        <w:rPr>
          <w:rFonts w:ascii="Times New Roman" w:hAnsi="Times New Roman" w:cs="Times New Roman"/>
          <w:sz w:val="28"/>
          <w:szCs w:val="28"/>
        </w:rPr>
        <w:t xml:space="preserve"> </w:t>
      </w:r>
      <w:r w:rsidR="00EC7FCC" w:rsidRPr="00EC7FCC">
        <w:rPr>
          <w:rFonts w:ascii="Times New Roman" w:hAnsi="Times New Roman" w:cs="Times New Roman"/>
          <w:sz w:val="28"/>
          <w:szCs w:val="28"/>
          <w:lang w:val="ru-RU"/>
        </w:rPr>
        <w:t>[</w:t>
      </w:r>
      <w:r w:rsidR="00EC7FCC">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EC7FCC" w:rsidRPr="00EC7FCC">
        <w:rPr>
          <w:rFonts w:ascii="Times New Roman" w:hAnsi="Times New Roman" w:cs="Times New Roman"/>
          <w:sz w:val="28"/>
          <w:szCs w:val="28"/>
          <w:lang w:val="ru-RU"/>
        </w:rPr>
        <w:t>]</w:t>
      </w:r>
      <w:r w:rsidRPr="00585255">
        <w:rPr>
          <w:rFonts w:ascii="Times New Roman" w:hAnsi="Times New Roman" w:cs="Times New Roman"/>
          <w:sz w:val="28"/>
          <w:szCs w:val="28"/>
        </w:rPr>
        <w:t>.</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Ще з 2014 року громадські активісти взяли на себе багато роботи, пов’язаної з підтримкою ЗСУ, ветеранів та постраждалих від війни, а з початку повномасштабного вторгнення Росії організації громадянського суспільства </w:t>
      </w:r>
      <w:r w:rsidRPr="00585255">
        <w:rPr>
          <w:rFonts w:ascii="Times New Roman" w:hAnsi="Times New Roman" w:cs="Times New Roman"/>
          <w:sz w:val="28"/>
          <w:szCs w:val="28"/>
        </w:rPr>
        <w:lastRenderedPageBreak/>
        <w:t>колосально активізували свою роботу. З лютого 2022-го було офіційно </w:t>
      </w:r>
      <w:hyperlink r:id="rId72" w:tgtFrame="_blank" w:history="1">
        <w:r w:rsidRPr="00585255">
          <w:rPr>
            <w:rFonts w:ascii="Times New Roman" w:hAnsi="Times New Roman" w:cs="Times New Roman"/>
            <w:sz w:val="28"/>
            <w:szCs w:val="28"/>
          </w:rPr>
          <w:t>зареєстровано</w:t>
        </w:r>
      </w:hyperlink>
      <w:r w:rsidRPr="00585255">
        <w:rPr>
          <w:rFonts w:ascii="Times New Roman" w:hAnsi="Times New Roman" w:cs="Times New Roman"/>
          <w:sz w:val="28"/>
          <w:szCs w:val="28"/>
        </w:rPr>
        <w:t> близько дев’яти тисяч благодійних фондів та шість тисяч громадських організацій.</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Щоб краще розуміти, в якому стані організації громадського сектору на другому році великої війни, чого їм бракує для здійснення поточної діяльності та розвитку, які є запити і проблеми, Фонд Східна Європа, за підтримки Європейського Союзу, ініціював загальнонаціональне дослідження. У ньому взяли участь респонденти від понад 600 організацій.</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Більшість опитаних громадських організацій зосереджені у західному (38%) та північному (28%) макрорегіонах України. Саме там приймали найбільше внутрішньо переміщених осіб та відновлювали інфраструктуру після спроби наземного вторгнення ворога з території Білорусі та Росії.</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У межах дослідження 91% опитаних організацій відповіли, що не переміщувались через повномасштабне вторгнення</w:t>
      </w:r>
      <w:r w:rsidR="00743B94" w:rsidRPr="00743B94">
        <w:rPr>
          <w:rFonts w:ascii="Times New Roman" w:hAnsi="Times New Roman" w:cs="Times New Roman"/>
          <w:sz w:val="28"/>
          <w:szCs w:val="28"/>
          <w:lang w:val="ru-RU"/>
        </w:rPr>
        <w:t xml:space="preserve"> </w:t>
      </w:r>
      <w:r w:rsidR="00743B94" w:rsidRPr="00EC7FCC">
        <w:rPr>
          <w:rFonts w:ascii="Times New Roman" w:hAnsi="Times New Roman" w:cs="Times New Roman"/>
          <w:sz w:val="28"/>
          <w:szCs w:val="28"/>
          <w:lang w:val="ru-RU"/>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743B94" w:rsidRPr="00EC7FCC">
        <w:rPr>
          <w:rFonts w:ascii="Times New Roman" w:hAnsi="Times New Roman" w:cs="Times New Roman"/>
          <w:sz w:val="28"/>
          <w:szCs w:val="28"/>
          <w:lang w:val="ru-RU"/>
        </w:rPr>
        <w:t>]</w:t>
      </w:r>
      <w:r w:rsidR="00743B94" w:rsidRPr="00585255">
        <w:rPr>
          <w:rFonts w:ascii="Times New Roman" w:hAnsi="Times New Roman" w:cs="Times New Roman"/>
          <w:sz w:val="28"/>
          <w:szCs w:val="28"/>
        </w:rPr>
        <w:t>.</w:t>
      </w:r>
    </w:p>
    <w:p w:rsidR="008E493D" w:rsidRDefault="008E493D" w:rsidP="00585255">
      <w:pPr>
        <w:spacing w:after="0" w:line="360" w:lineRule="auto"/>
        <w:ind w:firstLine="709"/>
        <w:jc w:val="both"/>
        <w:rPr>
          <w:sz w:val="29"/>
          <w:szCs w:val="29"/>
        </w:rPr>
      </w:pPr>
      <w:r w:rsidRPr="00585255">
        <w:rPr>
          <w:rFonts w:ascii="Times New Roman" w:hAnsi="Times New Roman" w:cs="Times New Roman"/>
          <w:sz w:val="28"/>
          <w:szCs w:val="28"/>
        </w:rPr>
        <w:t>"Це може вказувати на те, що більшість опитаних громадських організацій залишилися на своїх місцях проживання або на те, що їхня діяльність не була під прямою загрозою через воєнні дії</w:t>
      </w:r>
      <w:r w:rsidR="00585255">
        <w:rPr>
          <w:rFonts w:ascii="Times New Roman" w:hAnsi="Times New Roman" w:cs="Times New Roman"/>
          <w:sz w:val="28"/>
          <w:szCs w:val="28"/>
        </w:rPr>
        <w:t>, о</w:t>
      </w:r>
      <w:r w:rsidRPr="00585255">
        <w:rPr>
          <w:rFonts w:ascii="Times New Roman" w:hAnsi="Times New Roman" w:cs="Times New Roman"/>
          <w:sz w:val="28"/>
          <w:szCs w:val="28"/>
        </w:rPr>
        <w:t>днак є організації, які мають унікальний досвід релокації.</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ГО "Глобальний погляд" була заснована у 2015 році у Херсоні, і на момент повномасштабної війни в ній було десять людей.</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"Здебільшого це викладачі вишів Херсона. Основним напрямом нашої діяльності була неформальна громадянська освіта для молоді, – розповідає Людмила Абсава, представниця ГО. – Другим напрямком була активізація громадських ініціатив та інформаційно-просвітницька діяльність. Наприклад, ми були ініціаторами впровадження Громадського бюджету в Херсоні"</w:t>
      </w:r>
      <w:r w:rsidR="00743B94" w:rsidRPr="00ED748A">
        <w:rPr>
          <w:rFonts w:ascii="Times New Roman" w:hAnsi="Times New Roman" w:cs="Times New Roman"/>
          <w:sz w:val="28"/>
          <w:szCs w:val="28"/>
          <w:lang w:val="ru-RU"/>
        </w:rPr>
        <w:t xml:space="preserve"> </w:t>
      </w:r>
      <w:r w:rsidR="00743B94" w:rsidRPr="00EC7FCC">
        <w:rPr>
          <w:rFonts w:ascii="Times New Roman" w:hAnsi="Times New Roman" w:cs="Times New Roman"/>
          <w:sz w:val="28"/>
          <w:szCs w:val="28"/>
          <w:lang w:val="ru-RU"/>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743B94" w:rsidRPr="00EC7FCC">
        <w:rPr>
          <w:rFonts w:ascii="Times New Roman" w:hAnsi="Times New Roman" w:cs="Times New Roman"/>
          <w:sz w:val="28"/>
          <w:szCs w:val="28"/>
          <w:lang w:val="ru-RU"/>
        </w:rPr>
        <w:t>]</w:t>
      </w:r>
      <w:r w:rsidR="00743B94" w:rsidRPr="00585255">
        <w:rPr>
          <w:rFonts w:ascii="Times New Roman" w:hAnsi="Times New Roman" w:cs="Times New Roman"/>
          <w:sz w:val="28"/>
          <w:szCs w:val="28"/>
        </w:rPr>
        <w:t>.</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До середини березня 2022 року члени громадської організації не могли виїхати з окупованого Херсона. Евакуювались лише половина членів ГО, інші – залишилися в Херсоні за особистими обставинами. Новою локацією "Глобального погляду" стало місто Радомишль Житомирської області.</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В умовах війни </w:t>
      </w:r>
      <w:r w:rsidRPr="00997E15">
        <w:rPr>
          <w:rFonts w:ascii="Times New Roman" w:hAnsi="Times New Roman" w:cs="Times New Roman"/>
          <w:sz w:val="28"/>
          <w:szCs w:val="28"/>
        </w:rPr>
        <w:t>найрозповсюдженішими напрямами діяльності організацій є гуманітарна підтримка та волонтерська участь</w:t>
      </w:r>
      <w:r w:rsidRPr="00585255">
        <w:rPr>
          <w:rFonts w:ascii="Times New Roman" w:hAnsi="Times New Roman" w:cs="Times New Roman"/>
          <w:sz w:val="28"/>
          <w:szCs w:val="28"/>
        </w:rPr>
        <w:t> – 41%. Крім того, організації проводять навчальні заходи та консультують (39%), забезпечують соціальний супровід – 32%.</w:t>
      </w:r>
      <w:r w:rsidR="00997E15">
        <w:rPr>
          <w:rFonts w:ascii="Times New Roman" w:hAnsi="Times New Roman" w:cs="Times New Roman"/>
          <w:sz w:val="28"/>
          <w:szCs w:val="28"/>
        </w:rPr>
        <w:t xml:space="preserve"> Так ГО </w:t>
      </w:r>
      <w:r w:rsidRPr="00585255">
        <w:rPr>
          <w:rFonts w:ascii="Times New Roman" w:hAnsi="Times New Roman" w:cs="Times New Roman"/>
          <w:sz w:val="28"/>
          <w:szCs w:val="28"/>
        </w:rPr>
        <w:t>"Глобальний погляд" на Житомирщині зміг продовжити роботу з дітьми та молоддю, яку реалізовував в Херсоні.</w:t>
      </w:r>
    </w:p>
    <w:p w:rsidR="008E493D" w:rsidRPr="00585255" w:rsidRDefault="008E493D" w:rsidP="00585255">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Людмила Абсава розповідає, що це вдалося зробити завдяки </w:t>
      </w:r>
      <w:r w:rsidRPr="00997E15">
        <w:rPr>
          <w:rFonts w:ascii="Times New Roman" w:hAnsi="Times New Roman" w:cs="Times New Roman"/>
          <w:sz w:val="28"/>
          <w:szCs w:val="28"/>
        </w:rPr>
        <w:t>налагодженню співпраці з місцевою</w:t>
      </w:r>
      <w:r w:rsidRPr="00585255">
        <w:rPr>
          <w:rFonts w:ascii="Times New Roman" w:hAnsi="Times New Roman" w:cs="Times New Roman"/>
          <w:sz w:val="28"/>
          <w:szCs w:val="28"/>
        </w:rPr>
        <w:t> </w:t>
      </w:r>
      <w:r w:rsidRPr="00997E15">
        <w:rPr>
          <w:rFonts w:ascii="Times New Roman" w:hAnsi="Times New Roman" w:cs="Times New Roman"/>
          <w:sz w:val="28"/>
          <w:szCs w:val="28"/>
        </w:rPr>
        <w:t>владою та громадською спільнотою</w:t>
      </w:r>
      <w:r w:rsidRPr="00585255">
        <w:rPr>
          <w:rFonts w:ascii="Times New Roman" w:hAnsi="Times New Roman" w:cs="Times New Roman"/>
          <w:sz w:val="28"/>
          <w:szCs w:val="28"/>
        </w:rPr>
        <w:t>. Це справжній успіх, бо аж 26% опитаних під час дослідження сказали, що влада не підтримує громадські організації.</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Голова Рівненської обласної організації Всеукраїнської громадської організації "Громадянська мережа "ОПОРА" Андрій Токарський розповідає, що організація змогла досягти значного розширення партнерства з іншими громадськими організаціями та владою на рівні області:</w:t>
      </w:r>
      <w:r w:rsidR="00997E15">
        <w:rPr>
          <w:rFonts w:ascii="Times New Roman" w:hAnsi="Times New Roman" w:cs="Times New Roman"/>
          <w:sz w:val="28"/>
          <w:szCs w:val="28"/>
        </w:rPr>
        <w:t xml:space="preserve"> </w:t>
      </w:r>
      <w:r w:rsidRPr="00997E15">
        <w:rPr>
          <w:rFonts w:ascii="Times New Roman" w:hAnsi="Times New Roman" w:cs="Times New Roman"/>
          <w:sz w:val="28"/>
          <w:szCs w:val="28"/>
        </w:rPr>
        <w:t>"Влада зверталася до громадського сектору за допомогою під час кризових ситуацій. Багатьом ГО це дало можливість налагодити конструктивну співпрацю, як з адміністрацією, так і органами місцевого самоврядування. Ця співпраця в результаті перейшла в нові, спільні проєкти для області або громад".</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ОПОРА працює з кінця 2005 року, і всі ці роки основною її діяльністю були спостереження за виборами та моніторинг роботи парламенту, проте рівненська організація з початком повномасштабної війни освоїла також гуманітарний напрямок роботи</w:t>
      </w:r>
      <w:r w:rsidR="00743B94" w:rsidRPr="00743B94">
        <w:rPr>
          <w:rFonts w:ascii="Times New Roman" w:hAnsi="Times New Roman" w:cs="Times New Roman"/>
          <w:sz w:val="28"/>
          <w:szCs w:val="28"/>
        </w:rPr>
        <w:t xml:space="preserve"> [</w:t>
      </w:r>
      <w:r w:rsidR="00743B94">
        <w:rPr>
          <w:rFonts w:ascii="Times New Roman" w:hAnsi="Times New Roman" w:cs="Times New Roman"/>
          <w:sz w:val="28"/>
          <w:szCs w:val="28"/>
        </w:rPr>
        <w:t>14</w:t>
      </w:r>
      <w:r w:rsidR="00743B94" w:rsidRPr="00743B94">
        <w:rPr>
          <w:rFonts w:ascii="Times New Roman" w:hAnsi="Times New Roman" w:cs="Times New Roman"/>
          <w:sz w:val="28"/>
          <w:szCs w:val="28"/>
        </w:rPr>
        <w:t>8]</w:t>
      </w:r>
      <w:r w:rsidR="00743B94" w:rsidRPr="0058525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"Маючи зв’язки з партнерами в Україні та за кордоном, а також налагоджену комунікацію з громадами, ми на рівні своєї області та інших стали допомагати військовим та внутрішньо переміщеним особам – їжею, одягом та медикаментами", – розповідає Андрій Токарський.</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Він додає, що зараз ОПОРА в Рівненській області працює в напрямку розвитку громадянського суспільства:</w:t>
      </w:r>
      <w:r w:rsidR="00997E15">
        <w:rPr>
          <w:rFonts w:ascii="Times New Roman" w:hAnsi="Times New Roman" w:cs="Times New Roman"/>
          <w:sz w:val="28"/>
          <w:szCs w:val="28"/>
        </w:rPr>
        <w:t xml:space="preserve"> </w:t>
      </w:r>
      <w:r w:rsidRPr="00997E15">
        <w:rPr>
          <w:rFonts w:ascii="Times New Roman" w:hAnsi="Times New Roman" w:cs="Times New Roman"/>
          <w:sz w:val="28"/>
          <w:szCs w:val="28"/>
        </w:rPr>
        <w:t>"Ми прагнемо, щоб той активізм, який вже розвинувся в багатьох громадах, не згас та став корисним ресурсом для розвитку громад. А самі організації підвищили свої спроможності щодо адвокатування локальних якісних рішень".</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lastRenderedPageBreak/>
        <w:t>Іншій релокованій організації – "Клубу рибалок", яка працювала у Краматорську, а тепер опинилась у Хмельницькому – повною мірою відновити роботу основного свого напряму (молодіжна політика, спортивна риболовля та еко-активізм) поки не вдалося.</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 перші години повномасштабного вторгнення Росії в Україну працівники організації вийшли на вокзал Краматорська і допомагали з евакуацією людей.</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"25 лютого 2022 року, на рівні Донецької області створили команду екстреного реагування та єдиний координаційний штаб, до якого ми входили, – розповідає керівник ГО Ярослав Бойко. – А 26 лютого вже пішли перші евакуаційні потяги з Донеччини на захід країни, і ми повністю координували підвезення людей, посадку та відправлення. Евакуація також відбувалася на автобусах в Одеську область. Всього з початку повномасштабної війни ми прокоординували евакуацію близько 420 тисяч людей"</w:t>
      </w:r>
      <w:r w:rsidR="00743B94" w:rsidRPr="00EC7FCC">
        <w:rPr>
          <w:rFonts w:ascii="Times New Roman" w:hAnsi="Times New Roman" w:cs="Times New Roman"/>
          <w:sz w:val="28"/>
          <w:szCs w:val="28"/>
          <w:lang w:val="ru-RU"/>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743B94" w:rsidRPr="00EC7FCC">
        <w:rPr>
          <w:rFonts w:ascii="Times New Roman" w:hAnsi="Times New Roman" w:cs="Times New Roman"/>
          <w:sz w:val="28"/>
          <w:szCs w:val="28"/>
          <w:lang w:val="ru-RU"/>
        </w:rPr>
        <w:t>]</w:t>
      </w:r>
      <w:r w:rsidR="00743B94" w:rsidRPr="00585255">
        <w:rPr>
          <w:rFonts w:ascii="Times New Roman" w:hAnsi="Times New Roman" w:cs="Times New Roman"/>
          <w:sz w:val="28"/>
          <w:szCs w:val="28"/>
        </w:rPr>
        <w:t>.</w:t>
      </w:r>
    </w:p>
    <w:p w:rsidR="008E493D" w:rsidRDefault="008E493D" w:rsidP="008E493D">
      <w:pPr>
        <w:spacing w:line="348" w:lineRule="atLeast"/>
        <w:textAlignment w:val="baseline"/>
        <w:rPr>
          <w:sz w:val="29"/>
          <w:szCs w:val="29"/>
        </w:rPr>
      </w:pP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bCs/>
          <w:sz w:val="28"/>
          <w:szCs w:val="28"/>
        </w:rPr>
        <w:t>Серед організацій, які переміщувалися через повномасштабне вторгнення, гуманітарна допомога та волонтерство мають вищий показник</w:t>
      </w:r>
      <w:r w:rsidRPr="00997E15">
        <w:rPr>
          <w:rFonts w:ascii="Times New Roman" w:hAnsi="Times New Roman" w:cs="Times New Roman"/>
          <w:sz w:val="28"/>
          <w:szCs w:val="28"/>
        </w:rPr>
        <w:t> (53%), якщо порівняти з тими, які не переміщувалися (39%).</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 східному регіоні вищий показник активності з гуманітарної допомоги (54%), ніж в інших регіонах. У західному помітний акцент на соціальних послугах (36%) та волонтерстві (37%).</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Одразу з евакуацією "Клуб рибалок" почав надавати гуманітарну допомогу.</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w:t>
      </w:r>
      <w:r w:rsidRPr="00997E15">
        <w:rPr>
          <w:rFonts w:ascii="Times New Roman" w:hAnsi="Times New Roman" w:cs="Times New Roman"/>
          <w:iCs/>
          <w:sz w:val="28"/>
          <w:szCs w:val="28"/>
        </w:rPr>
        <w:t>Ми були чи не єдиною організацією, яка стабільно перші сім місяців повномасштабної війни забезпечувала Донецьку область гуманітарною допомогою. 18 тисяч тонн харчів були розвезені по громадах і вручені з рук в руки</w:t>
      </w:r>
      <w:r w:rsidRPr="00997E15">
        <w:rPr>
          <w:rFonts w:ascii="Times New Roman" w:hAnsi="Times New Roman" w:cs="Times New Roman"/>
          <w:sz w:val="28"/>
          <w:szCs w:val="28"/>
        </w:rPr>
        <w:t>", – уточнює Ярослав Бойко</w:t>
      </w:r>
      <w:r w:rsidR="00743B94" w:rsidRPr="00743B94">
        <w:rPr>
          <w:rFonts w:ascii="Times New Roman" w:hAnsi="Times New Roman" w:cs="Times New Roman"/>
          <w:sz w:val="28"/>
          <w:szCs w:val="28"/>
          <w:lang w:val="ru-RU"/>
        </w:rPr>
        <w:t xml:space="preserve"> </w:t>
      </w:r>
      <w:r w:rsidR="00743B94" w:rsidRPr="00EC7FCC">
        <w:rPr>
          <w:rFonts w:ascii="Times New Roman" w:hAnsi="Times New Roman" w:cs="Times New Roman"/>
          <w:sz w:val="28"/>
          <w:szCs w:val="28"/>
          <w:lang w:val="ru-RU"/>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743B94" w:rsidRPr="00EC7FCC">
        <w:rPr>
          <w:rFonts w:ascii="Times New Roman" w:hAnsi="Times New Roman" w:cs="Times New Roman"/>
          <w:sz w:val="28"/>
          <w:szCs w:val="28"/>
          <w:lang w:val="ru-RU"/>
        </w:rPr>
        <w:t>]</w:t>
      </w:r>
      <w:r w:rsidR="00743B94" w:rsidRPr="0058525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 xml:space="preserve">Нині, коли евакуація пішла на спад і трішки послабилася необхідність у наданні гуманітарної допомоги, ГО працює вже виключно з вразливими </w:t>
      </w:r>
      <w:r w:rsidRPr="00997E15">
        <w:rPr>
          <w:rFonts w:ascii="Times New Roman" w:hAnsi="Times New Roman" w:cs="Times New Roman"/>
          <w:sz w:val="28"/>
          <w:szCs w:val="28"/>
        </w:rPr>
        <w:lastRenderedPageBreak/>
        <w:t>категоріями у 15 областях України, надає психологічні консультації на гарячій лінії та планує повертатися до адвокації молодіжної політики.</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Узагальнені дані дослідження свідчать про те, що зріс як рівень фінансування організацій громадського сектору, так і рівень гонорарів фахівців у цій сфері.</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Керівник "Клубу рибалок" Ярослав Бойко розповідає, що "обсяг фінансування за рік збільшився з двох мільйонів гривень до двох мільйонів доларів".</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Цікаво, що брак коштів найбільше відчувають організації, які були створені у 2022–2023 роках (74% проти 63% серед усіх опитаних), а найменше ті, хто працює з 2001 року. Натомість вищий показник емоційного вигорання зазначили представники організацій, які були створені з 2012 по 2021 роки.</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"Величезна кількість організацій в Україні зараз відчувають нестачу кадрів – понад 80% не мають фандрейзерів, спеціалістів з моніторингу й оцінювання. Ще половина вказали, що не мають бухгалтерів чи фінансових менеджерів. Водночас найважчим викликом та труднощами більшість називає нестачу фінансування, грантових коштів", – говорить Ольга Войтович, менеджерка програм Фонду Східна Європа.</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Дослідження показує, що більшість організацій не мають фандрейзингового плану або положення про моніторинг і оцінювання, а також не можуть утримувати постійний штат працівників і системно покривати адміністративні витрати (офіс, склади, транспорт, відрядження тощо), тому працюють за схемою "від проєкту до проєкту".</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 багатьох малих та середніх ГО пошуком грантів, написанням та поданням проєктів, а також комунікацією з донорами безпосередньо займається керівник організації. Наприклад, так поки побудована робота у "Клубі рибалок", "Глобальному погляді" та "Нашій раді"</w:t>
      </w:r>
      <w:r w:rsidR="00743B94" w:rsidRPr="00743B94">
        <w:rPr>
          <w:rFonts w:ascii="Times New Roman" w:hAnsi="Times New Roman" w:cs="Times New Roman"/>
          <w:sz w:val="28"/>
          <w:szCs w:val="28"/>
          <w:lang w:val="ru-RU"/>
        </w:rPr>
        <w:t xml:space="preserve"> </w:t>
      </w:r>
      <w:r w:rsidR="00743B94" w:rsidRPr="00EC7FCC">
        <w:rPr>
          <w:rFonts w:ascii="Times New Roman" w:hAnsi="Times New Roman" w:cs="Times New Roman"/>
          <w:sz w:val="28"/>
          <w:szCs w:val="28"/>
          <w:lang w:val="ru-RU"/>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lang w:val="ru-RU"/>
        </w:rPr>
        <w:t>8</w:t>
      </w:r>
      <w:r w:rsidR="00743B94" w:rsidRPr="00EC7FCC">
        <w:rPr>
          <w:rFonts w:ascii="Times New Roman" w:hAnsi="Times New Roman" w:cs="Times New Roman"/>
          <w:sz w:val="28"/>
          <w:szCs w:val="28"/>
          <w:lang w:val="ru-RU"/>
        </w:rPr>
        <w:t>]</w:t>
      </w:r>
      <w:r w:rsidR="00743B94" w:rsidRPr="0058525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 xml:space="preserve">"Наша рада" – це громадська організація, створена у травні 2022 року в Кропивницькому. Зараз вона має кілька профілів діяльності: надає юридичну </w:t>
      </w:r>
      <w:r w:rsidRPr="00997E15">
        <w:rPr>
          <w:rFonts w:ascii="Times New Roman" w:hAnsi="Times New Roman" w:cs="Times New Roman"/>
          <w:sz w:val="28"/>
          <w:szCs w:val="28"/>
        </w:rPr>
        <w:lastRenderedPageBreak/>
        <w:t>та психологічну підтримку людям, які цього потребують, а також протидіє корупції в освітньому секторі.</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Керівниця ГО Євгенія Захарченко розповідає, що з більшістю своїх колег знайома та співпрацює давно, але згуртувалися вони на волонтерських заходах для переселенців. Допомагали психологічними консультаціями та канцелярськими товарами.</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 нас не було великих ресурсів, медійності чи супернадійної репутації для донорів, тому ми не могли отримати продукти чи одяг для внутрішньо переміщених осіб, які хлинули через Кропивницький просто шаленим потоком і потребували допомоги. Але ми закуповували та роздавали канцтовари для родин з дітьми, зокрема, зі школярами. Адже люди лишилися буквально без нічого", – розповідає Євгенія.</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Дослідження показало, що попри кризову ситуацію в країні, після 24 лютого 2022 року лише незначна частина організацій отримала міжнародну технічну допомогу (17% серед опитаних організацій). Це може свідчити про </w:t>
      </w:r>
      <w:r w:rsidRPr="00997E15">
        <w:rPr>
          <w:rFonts w:ascii="Times New Roman" w:hAnsi="Times New Roman" w:cs="Times New Roman"/>
          <w:bCs/>
          <w:sz w:val="28"/>
          <w:szCs w:val="28"/>
        </w:rPr>
        <w:t>певні ускладнення у взаємодії з міжнародними донорами, неінформованість організацій</w:t>
      </w:r>
      <w:r w:rsidRPr="00997E15">
        <w:rPr>
          <w:rFonts w:ascii="Times New Roman" w:hAnsi="Times New Roman" w:cs="Times New Roman"/>
          <w:sz w:val="28"/>
          <w:szCs w:val="28"/>
        </w:rPr>
        <w:t> тощо.</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Аналіз причин </w:t>
      </w:r>
      <w:r w:rsidRPr="00997E15">
        <w:rPr>
          <w:rFonts w:ascii="Times New Roman" w:hAnsi="Times New Roman" w:cs="Times New Roman"/>
          <w:bCs/>
          <w:sz w:val="28"/>
          <w:szCs w:val="28"/>
        </w:rPr>
        <w:t>неотримання донорських грантів</w:t>
      </w:r>
      <w:r w:rsidRPr="00997E15">
        <w:rPr>
          <w:rFonts w:ascii="Times New Roman" w:hAnsi="Times New Roman" w:cs="Times New Roman"/>
          <w:sz w:val="28"/>
          <w:szCs w:val="28"/>
        </w:rPr>
        <w:t> показав, що ті, хто ще не подавав заявку, не робили це </w:t>
      </w:r>
      <w:r w:rsidRPr="00997E15">
        <w:rPr>
          <w:rFonts w:ascii="Times New Roman" w:hAnsi="Times New Roman" w:cs="Times New Roman"/>
          <w:bCs/>
          <w:sz w:val="28"/>
          <w:szCs w:val="28"/>
        </w:rPr>
        <w:t>через зневіру, відсутність проєктного менеджера</w:t>
      </w:r>
      <w:r w:rsidRPr="00997E15">
        <w:rPr>
          <w:rFonts w:ascii="Times New Roman" w:hAnsi="Times New Roman" w:cs="Times New Roman"/>
          <w:sz w:val="28"/>
          <w:szCs w:val="28"/>
        </w:rPr>
        <w:t> (немає ресурсів), </w:t>
      </w:r>
      <w:r w:rsidRPr="00997E15">
        <w:rPr>
          <w:rFonts w:ascii="Times New Roman" w:hAnsi="Times New Roman" w:cs="Times New Roman"/>
          <w:bCs/>
          <w:sz w:val="28"/>
          <w:szCs w:val="28"/>
        </w:rPr>
        <w:t>завантаження іншими проєктами чи відсутність потреб</w:t>
      </w:r>
      <w:r w:rsidRPr="00997E15">
        <w:rPr>
          <w:rFonts w:ascii="Times New Roman" w:hAnsi="Times New Roman" w:cs="Times New Roman"/>
          <w:sz w:val="28"/>
          <w:szCs w:val="28"/>
        </w:rPr>
        <w:t>и. А ті, хто подавали заявки, або очікують рішення, або мали відмови, зокрема, через невідповідність технічним вимогам.</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Євгенія Захарченко розповідає, що інколи навпаки – саме </w:t>
      </w:r>
      <w:r w:rsidRPr="00997E15">
        <w:rPr>
          <w:rFonts w:ascii="Times New Roman" w:hAnsi="Times New Roman" w:cs="Times New Roman"/>
          <w:bCs/>
          <w:sz w:val="28"/>
          <w:szCs w:val="28"/>
        </w:rPr>
        <w:t>донори виставляють нереалістичні вимоги</w:t>
      </w:r>
      <w:r w:rsidRPr="00997E15">
        <w:rPr>
          <w:rFonts w:ascii="Times New Roman" w:hAnsi="Times New Roman" w:cs="Times New Roman"/>
          <w:sz w:val="28"/>
          <w:szCs w:val="28"/>
        </w:rPr>
        <w:t>. Наприклад, для реалізації проєктів з відбудови у певному регіоні донор вимагає найняти місцеву людину — експерта-інженера, який зможе оцінити, наскільки якісно відбудовано об'єкт.</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w:t>
      </w:r>
      <w:r w:rsidRPr="00997E15">
        <w:rPr>
          <w:rFonts w:ascii="Times New Roman" w:hAnsi="Times New Roman" w:cs="Times New Roman"/>
          <w:iCs/>
          <w:sz w:val="28"/>
          <w:szCs w:val="28"/>
        </w:rPr>
        <w:t>Але, по-перше, такого спеціаліста буває дуже складно знайти в прифронтових регіонах. А по-друге, бюджети поки не співпадають із завданнями – на дуже скромні кошти не сформуєш велику команду, аби ще й зробити все в стислі строки</w:t>
      </w:r>
      <w:r w:rsidRPr="00997E15">
        <w:rPr>
          <w:rFonts w:ascii="Times New Roman" w:hAnsi="Times New Roman" w:cs="Times New Roman"/>
          <w:sz w:val="28"/>
          <w:szCs w:val="28"/>
        </w:rPr>
        <w:t>", – уточнює очільниця "Нашої ради".</w:t>
      </w:r>
    </w:p>
    <w:p w:rsidR="00743B94"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lastRenderedPageBreak/>
        <w:t>І це в умовах, коли відповідно до даних дослідження </w:t>
      </w:r>
      <w:r w:rsidRPr="00997E15">
        <w:rPr>
          <w:rFonts w:ascii="Times New Roman" w:hAnsi="Times New Roman" w:cs="Times New Roman"/>
          <w:bCs/>
          <w:sz w:val="28"/>
          <w:szCs w:val="28"/>
        </w:rPr>
        <w:t>більшість ГО (90%) планують долучитися до процесу відбудови країни чи конкретної громади</w:t>
      </w:r>
      <w:r w:rsidR="00743B94" w:rsidRPr="00743B94">
        <w:rPr>
          <w:rFonts w:ascii="Times New Roman" w:hAnsi="Times New Roman" w:cs="Times New Roman"/>
          <w:bCs/>
          <w:sz w:val="28"/>
          <w:szCs w:val="28"/>
          <w:lang w:val="ru-RU"/>
        </w:rPr>
        <w:t xml:space="preserve"> </w:t>
      </w:r>
      <w:r w:rsidR="00743B94" w:rsidRPr="00743B94">
        <w:rPr>
          <w:rFonts w:ascii="Times New Roman" w:hAnsi="Times New Roman" w:cs="Times New Roman"/>
          <w:sz w:val="28"/>
          <w:szCs w:val="28"/>
        </w:rPr>
        <w:t>[</w:t>
      </w:r>
      <w:r w:rsidR="00743B94">
        <w:rPr>
          <w:rFonts w:ascii="Times New Roman" w:hAnsi="Times New Roman" w:cs="Times New Roman"/>
          <w:sz w:val="28"/>
          <w:szCs w:val="28"/>
        </w:rPr>
        <w:t>14</w:t>
      </w:r>
      <w:r w:rsidR="00743B94" w:rsidRPr="00743B94">
        <w:rPr>
          <w:rFonts w:ascii="Times New Roman" w:hAnsi="Times New Roman" w:cs="Times New Roman"/>
          <w:sz w:val="28"/>
          <w:szCs w:val="28"/>
        </w:rPr>
        <w:t>8]</w:t>
      </w:r>
      <w:r w:rsidR="00743B94" w:rsidRPr="0058525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w:t>
      </w:r>
      <w:r w:rsidRPr="00997E15">
        <w:rPr>
          <w:rFonts w:ascii="Times New Roman" w:hAnsi="Times New Roman" w:cs="Times New Roman"/>
          <w:iCs/>
          <w:sz w:val="28"/>
          <w:szCs w:val="28"/>
        </w:rPr>
        <w:t>Треба наше суспільство готувати до життя після війни, а не лише надавати кошти на відбудову, </w:t>
      </w:r>
      <w:r w:rsidRPr="00997E15">
        <w:rPr>
          <w:rFonts w:ascii="Times New Roman" w:hAnsi="Times New Roman" w:cs="Times New Roman"/>
          <w:sz w:val="28"/>
          <w:szCs w:val="28"/>
        </w:rPr>
        <w:t>– вважає Євгенія Захарченко. </w:t>
      </w:r>
      <w:r w:rsidRPr="00997E15">
        <w:rPr>
          <w:rFonts w:ascii="Times New Roman" w:hAnsi="Times New Roman" w:cs="Times New Roman"/>
          <w:iCs/>
          <w:sz w:val="28"/>
          <w:szCs w:val="28"/>
        </w:rPr>
        <w:t>– Міжнародним донорам варто розуміти не тільки важливість підтримки внутрішньо переміщених осіб, ветеранів та сімей загиблих, а</w:t>
      </w:r>
      <w:r w:rsidRPr="00997E15">
        <w:rPr>
          <w:rFonts w:ascii="Times New Roman" w:hAnsi="Times New Roman" w:cs="Times New Roman"/>
          <w:sz w:val="28"/>
          <w:szCs w:val="28"/>
        </w:rPr>
        <w:t> </w:t>
      </w:r>
      <w:r w:rsidRPr="00997E15">
        <w:rPr>
          <w:rFonts w:ascii="Times New Roman" w:hAnsi="Times New Roman" w:cs="Times New Roman"/>
          <w:iCs/>
          <w:sz w:val="28"/>
          <w:szCs w:val="28"/>
        </w:rPr>
        <w:t>необхідність системної психологічно-адвокаційної роботи в Україні.</w:t>
      </w:r>
    </w:p>
    <w:p w:rsidR="008E493D" w:rsidRPr="00997E15" w:rsidRDefault="008E493D" w:rsidP="00997E15">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iCs/>
          <w:sz w:val="28"/>
          <w:szCs w:val="28"/>
        </w:rPr>
        <w:t>Ми маємо бути готові прийняти захисників та біженців назад, розуміти, що вони пережили, вчитись адекватно реагувати на їхні нестандартні реакції чи слова. Маємо розуміти, що вони нормальні, але їм потрібна адаптація, чи навпаки, що вони в такому критичному стані, що треба терміново шукати психіатра</w:t>
      </w:r>
      <w:r w:rsidRPr="00997E1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iCs/>
          <w:sz w:val="28"/>
          <w:szCs w:val="28"/>
        </w:rPr>
        <w:t>Відповідно до даних дослідження, </w:t>
      </w:r>
      <w:r w:rsidRPr="00997E15">
        <w:rPr>
          <w:rFonts w:ascii="Times New Roman" w:hAnsi="Times New Roman" w:cs="Times New Roman"/>
          <w:bCs/>
          <w:iCs/>
          <w:sz w:val="28"/>
          <w:szCs w:val="28"/>
        </w:rPr>
        <w:t>33% організацій взагалі не мають волонтерів</w:t>
      </w:r>
      <w:r w:rsidRPr="00997E15">
        <w:rPr>
          <w:rFonts w:ascii="Times New Roman" w:hAnsi="Times New Roman" w:cs="Times New Roman"/>
          <w:iCs/>
          <w:sz w:val="28"/>
          <w:szCs w:val="28"/>
        </w:rPr>
        <w:t>, тоді як </w:t>
      </w:r>
      <w:r w:rsidRPr="00997E15">
        <w:rPr>
          <w:rFonts w:ascii="Times New Roman" w:hAnsi="Times New Roman" w:cs="Times New Roman"/>
          <w:bCs/>
          <w:iCs/>
          <w:sz w:val="28"/>
          <w:szCs w:val="28"/>
        </w:rPr>
        <w:t>19% мають від одного до п’яти волонтерів</w:t>
      </w:r>
      <w:r w:rsidRPr="00997E15">
        <w:rPr>
          <w:rFonts w:ascii="Times New Roman" w:hAnsi="Times New Roman" w:cs="Times New Roman"/>
          <w:iCs/>
          <w:sz w:val="28"/>
          <w:szCs w:val="28"/>
        </w:rPr>
        <w:t>. Андрій Токарський з ОПОРИ розповідає, що на початку повномасштабної війни у нього працювало п’ятеро, з війною додалось ще двоє постійних співробітників, залучених до проєктної діяльності, але у найскладніші місяці до позапроєктної роботи – медичного та логістичного штабів – було долучено до 50 волонтерів</w:t>
      </w:r>
      <w:r w:rsidR="00743B94" w:rsidRPr="00743B94">
        <w:rPr>
          <w:rFonts w:ascii="Times New Roman" w:hAnsi="Times New Roman" w:cs="Times New Roman"/>
          <w:iCs/>
          <w:sz w:val="28"/>
          <w:szCs w:val="28"/>
        </w:rPr>
        <w:t xml:space="preserve"> </w:t>
      </w:r>
      <w:r w:rsidR="00743B94" w:rsidRPr="00743B94">
        <w:rPr>
          <w:rFonts w:ascii="Times New Roman" w:hAnsi="Times New Roman" w:cs="Times New Roman"/>
          <w:sz w:val="28"/>
          <w:szCs w:val="28"/>
        </w:rPr>
        <w:t>[56]</w:t>
      </w:r>
      <w:r w:rsidR="00743B94" w:rsidRPr="00585255">
        <w:rPr>
          <w:rFonts w:ascii="Times New Roman" w:hAnsi="Times New Roman" w:cs="Times New Roman"/>
          <w:sz w:val="28"/>
          <w:szCs w:val="28"/>
        </w:rPr>
        <w:t>.</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iCs/>
          <w:sz w:val="28"/>
          <w:szCs w:val="28"/>
        </w:rPr>
        <w:t>Ярослав Бойко з "Клубу рибалок" каже, що вони співпрацювали з дуже багатьма волонтерами і деякі з них згодом стали співробітниками:</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sz w:val="28"/>
          <w:szCs w:val="28"/>
        </w:rPr>
        <w:t>"До війни у нас було 11 в організації, а зараз більше 200 людей, плюс волонтери. Зараз ми шукаємо HR-спеціаліста, який візьме на себе управління персоналом та кадрові питання. Буквально на днях і почали трішки змінювати структуру організації</w:t>
      </w:r>
      <w:r w:rsidRPr="00997E15">
        <w:rPr>
          <w:rFonts w:ascii="Times New Roman" w:hAnsi="Times New Roman" w:cs="Times New Roman"/>
          <w:iCs/>
          <w:sz w:val="28"/>
          <w:szCs w:val="28"/>
        </w:rPr>
        <w:t>".</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iCs/>
          <w:sz w:val="28"/>
          <w:szCs w:val="28"/>
        </w:rPr>
        <w:t>Можливо, </w:t>
      </w:r>
      <w:r w:rsidRPr="00997E15">
        <w:rPr>
          <w:rFonts w:ascii="Times New Roman" w:hAnsi="Times New Roman" w:cs="Times New Roman"/>
          <w:bCs/>
          <w:iCs/>
          <w:sz w:val="28"/>
          <w:szCs w:val="28"/>
        </w:rPr>
        <w:t>деякі ГО не потребують волонтерської допомоги або не бачать необхідності в її залученні до своєї діяльності</w:t>
      </w:r>
      <w:r w:rsidRPr="00997E15">
        <w:rPr>
          <w:rFonts w:ascii="Times New Roman" w:hAnsi="Times New Roman" w:cs="Times New Roman"/>
          <w:iCs/>
          <w:sz w:val="28"/>
          <w:szCs w:val="28"/>
        </w:rPr>
        <w:t>.</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iCs/>
          <w:sz w:val="28"/>
          <w:szCs w:val="28"/>
        </w:rPr>
        <w:t xml:space="preserve">Загалом ситуація показує, що стратегія залучення і використання волонтерів може значно відрізнятися в різних організаціях залежно від їхніх </w:t>
      </w:r>
      <w:r w:rsidRPr="00997E15">
        <w:rPr>
          <w:rFonts w:ascii="Times New Roman" w:hAnsi="Times New Roman" w:cs="Times New Roman"/>
          <w:iCs/>
          <w:sz w:val="28"/>
          <w:szCs w:val="28"/>
        </w:rPr>
        <w:lastRenderedPageBreak/>
        <w:t>потреб, масштабу, цілей та ресурсів. Наприклад, Євгенія Захарченко розповідає, що її організація має запит на роботу з родинами ветеранів та сім’ями військовополонених, але це </w:t>
      </w:r>
      <w:r w:rsidRPr="00997E15">
        <w:rPr>
          <w:rFonts w:ascii="Times New Roman" w:hAnsi="Times New Roman" w:cs="Times New Roman"/>
          <w:bCs/>
          <w:iCs/>
          <w:sz w:val="28"/>
          <w:szCs w:val="28"/>
        </w:rPr>
        <w:t>не можуть робити волонтери</w:t>
      </w:r>
      <w:r w:rsidRPr="00997E15">
        <w:rPr>
          <w:rFonts w:ascii="Times New Roman" w:hAnsi="Times New Roman" w:cs="Times New Roman"/>
          <w:iCs/>
          <w:sz w:val="28"/>
          <w:szCs w:val="28"/>
        </w:rPr>
        <w:t>:</w:t>
      </w:r>
    </w:p>
    <w:p w:rsidR="008E493D" w:rsidRPr="00997E15" w:rsidRDefault="008E493D" w:rsidP="00997E15">
      <w:pPr>
        <w:spacing w:after="0" w:line="360" w:lineRule="auto"/>
        <w:ind w:firstLine="709"/>
        <w:jc w:val="both"/>
        <w:rPr>
          <w:rFonts w:ascii="Times New Roman" w:hAnsi="Times New Roman" w:cs="Times New Roman"/>
          <w:iCs/>
          <w:sz w:val="28"/>
          <w:szCs w:val="28"/>
        </w:rPr>
      </w:pPr>
      <w:r w:rsidRPr="00997E15">
        <w:rPr>
          <w:rFonts w:ascii="Times New Roman" w:hAnsi="Times New Roman" w:cs="Times New Roman"/>
          <w:iCs/>
          <w:sz w:val="28"/>
          <w:szCs w:val="28"/>
        </w:rPr>
        <w:t>"</w:t>
      </w:r>
      <w:r w:rsidRPr="00997E15">
        <w:rPr>
          <w:rFonts w:ascii="Times New Roman" w:hAnsi="Times New Roman" w:cs="Times New Roman"/>
          <w:sz w:val="28"/>
          <w:szCs w:val="28"/>
        </w:rPr>
        <w:t>Це має бути дуже комплексна, професійна і ресурсна робота – в маленьких групах, по шість-вісім осіб. Це не можна втілити на волонтерських засадах. Для цього потрібна підтримка донора</w:t>
      </w:r>
      <w:r w:rsidRPr="00997E15">
        <w:rPr>
          <w:rFonts w:ascii="Times New Roman" w:hAnsi="Times New Roman" w:cs="Times New Roman"/>
          <w:iCs/>
          <w:sz w:val="28"/>
          <w:szCs w:val="28"/>
        </w:rPr>
        <w:t>".</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ГО «Інноваційні соціальні рішення» — </w:t>
      </w:r>
      <w:r w:rsidR="00743B94" w:rsidRPr="00743B94">
        <w:rPr>
          <w:rFonts w:ascii="Times New Roman" w:hAnsi="Times New Roman" w:cs="Times New Roman"/>
          <w:sz w:val="28"/>
          <w:szCs w:val="28"/>
        </w:rPr>
        <w:t xml:space="preserve"> одна з пров</w:t>
      </w:r>
      <w:r w:rsidR="00743B94">
        <w:rPr>
          <w:rFonts w:ascii="Times New Roman" w:hAnsi="Times New Roman" w:cs="Times New Roman"/>
          <w:sz w:val="28"/>
          <w:szCs w:val="28"/>
        </w:rPr>
        <w:t>і</w:t>
      </w:r>
      <w:r w:rsidR="00743B94" w:rsidRPr="00743B94">
        <w:rPr>
          <w:rFonts w:ascii="Times New Roman" w:hAnsi="Times New Roman" w:cs="Times New Roman"/>
          <w:sz w:val="28"/>
          <w:szCs w:val="28"/>
        </w:rPr>
        <w:t xml:space="preserve">дних </w:t>
      </w:r>
      <w:r w:rsidR="009F792E">
        <w:rPr>
          <w:rFonts w:ascii="Times New Roman" w:hAnsi="Times New Roman" w:cs="Times New Roman"/>
          <w:sz w:val="28"/>
          <w:szCs w:val="28"/>
        </w:rPr>
        <w:t>ГО</w:t>
      </w:r>
      <w:r w:rsidR="00743B94">
        <w:rPr>
          <w:rFonts w:ascii="Times New Roman" w:hAnsi="Times New Roman" w:cs="Times New Roman"/>
          <w:sz w:val="28"/>
          <w:szCs w:val="28"/>
        </w:rPr>
        <w:t xml:space="preserve"> в Україні</w:t>
      </w:r>
      <w:r w:rsidRPr="000C59D4">
        <w:rPr>
          <w:rFonts w:ascii="Times New Roman" w:hAnsi="Times New Roman" w:cs="Times New Roman"/>
          <w:sz w:val="28"/>
          <w:szCs w:val="28"/>
        </w:rPr>
        <w:t>, що робить соціальні сервіси клієнтоорієнтованими та інноваційними. </w:t>
      </w:r>
    </w:p>
    <w:p w:rsidR="008E493D" w:rsidRPr="000C59D4" w:rsidRDefault="009F792E" w:rsidP="000C59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Діяльність в першу чергу пов’язана </w:t>
      </w:r>
      <w:r w:rsidR="008E493D" w:rsidRPr="000C59D4">
        <w:rPr>
          <w:rFonts w:ascii="Times New Roman" w:hAnsi="Times New Roman" w:cs="Times New Roman"/>
          <w:sz w:val="28"/>
          <w:szCs w:val="28"/>
        </w:rPr>
        <w:t>з превенцією гендерно зумовленого, в тому числі й домашнього насильства, надаємо підтримку людям, які постраждали від сексуального насильства під час війни. Створ</w:t>
      </w:r>
      <w:r>
        <w:rPr>
          <w:rFonts w:ascii="Times New Roman" w:hAnsi="Times New Roman" w:cs="Times New Roman"/>
          <w:sz w:val="28"/>
          <w:szCs w:val="28"/>
        </w:rPr>
        <w:t>ються</w:t>
      </w:r>
      <w:r w:rsidR="008E493D" w:rsidRPr="000C59D4">
        <w:rPr>
          <w:rFonts w:ascii="Times New Roman" w:hAnsi="Times New Roman" w:cs="Times New Roman"/>
          <w:sz w:val="28"/>
          <w:szCs w:val="28"/>
        </w:rPr>
        <w:t xml:space="preserve"> сервіси для посилення економічної спроможності жінок. </w:t>
      </w:r>
    </w:p>
    <w:p w:rsidR="008E493D" w:rsidRPr="000C59D4" w:rsidRDefault="009F792E"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ГО «Інноваційні соціальні рішення» </w:t>
      </w:r>
      <w:r>
        <w:rPr>
          <w:rFonts w:ascii="Times New Roman" w:hAnsi="Times New Roman" w:cs="Times New Roman"/>
          <w:sz w:val="28"/>
          <w:szCs w:val="28"/>
        </w:rPr>
        <w:t>здійснює діяльність</w:t>
      </w:r>
      <w:r w:rsidR="008E493D" w:rsidRPr="000C59D4">
        <w:rPr>
          <w:rFonts w:ascii="Times New Roman" w:hAnsi="Times New Roman" w:cs="Times New Roman"/>
          <w:sz w:val="28"/>
          <w:szCs w:val="28"/>
        </w:rPr>
        <w:t xml:space="preserve"> з 2020 року й наразі реалізує понад 18 проєктів</w:t>
      </w:r>
      <w:r w:rsidRPr="009F792E">
        <w:rPr>
          <w:rFonts w:ascii="Times New Roman" w:hAnsi="Times New Roman" w:cs="Times New Roman"/>
          <w:sz w:val="28"/>
          <w:szCs w:val="28"/>
        </w:rPr>
        <w:t xml:space="preserve"> </w:t>
      </w:r>
      <w:r w:rsidRPr="000C59D4">
        <w:rPr>
          <w:rFonts w:ascii="Times New Roman" w:hAnsi="Times New Roman" w:cs="Times New Roman"/>
          <w:sz w:val="28"/>
          <w:szCs w:val="28"/>
        </w:rPr>
        <w:t>у межах співпраці UNFPA та ГО «Інноваційні соціальні рішення»</w:t>
      </w:r>
      <w:r w:rsidR="008E493D" w:rsidRPr="000C59D4">
        <w:rPr>
          <w:rFonts w:ascii="Times New Roman" w:hAnsi="Times New Roman" w:cs="Times New Roman"/>
          <w:sz w:val="28"/>
          <w:szCs w:val="28"/>
        </w:rPr>
        <w:t xml:space="preserve">, як в окремих регіонах, так і </w:t>
      </w:r>
      <w:r>
        <w:rPr>
          <w:rFonts w:ascii="Times New Roman" w:hAnsi="Times New Roman" w:cs="Times New Roman"/>
          <w:sz w:val="28"/>
          <w:szCs w:val="28"/>
        </w:rPr>
        <w:t xml:space="preserve">тих, що охоплюють всю Україну. </w:t>
      </w:r>
      <w:r w:rsidR="008E493D" w:rsidRPr="000C59D4">
        <w:rPr>
          <w:rFonts w:ascii="Times New Roman" w:hAnsi="Times New Roman" w:cs="Times New Roman"/>
          <w:sz w:val="28"/>
          <w:szCs w:val="28"/>
        </w:rPr>
        <w:t>«Інноваційні соціальні рішення» сьогодні — це</w:t>
      </w:r>
      <w:r w:rsidR="00743B94">
        <w:rPr>
          <w:rFonts w:ascii="Times New Roman" w:hAnsi="Times New Roman" w:cs="Times New Roman"/>
          <w:sz w:val="28"/>
          <w:szCs w:val="28"/>
        </w:rPr>
        <w:t xml:space="preserve"> </w:t>
      </w:r>
      <w:r w:rsidR="00743B94">
        <w:rPr>
          <w:rFonts w:ascii="Times New Roman" w:hAnsi="Times New Roman" w:cs="Times New Roman"/>
          <w:sz w:val="28"/>
          <w:szCs w:val="28"/>
          <w:lang w:val="en-US"/>
        </w:rPr>
        <w:t>[</w:t>
      </w:r>
      <w:r w:rsidR="00CB5897">
        <w:rPr>
          <w:rFonts w:ascii="Times New Roman" w:hAnsi="Times New Roman" w:cs="Times New Roman"/>
          <w:sz w:val="28"/>
          <w:szCs w:val="28"/>
        </w:rPr>
        <w:t>47</w:t>
      </w:r>
      <w:r w:rsidR="00743B94">
        <w:rPr>
          <w:rFonts w:ascii="Times New Roman" w:hAnsi="Times New Roman" w:cs="Times New Roman"/>
          <w:sz w:val="28"/>
          <w:szCs w:val="28"/>
          <w:lang w:val="en-US"/>
        </w:rPr>
        <w:t>]</w:t>
      </w:r>
      <w:r w:rsidR="008E493D" w:rsidRPr="000C59D4">
        <w:rPr>
          <w:rFonts w:ascii="Times New Roman" w:hAnsi="Times New Roman" w:cs="Times New Roman"/>
          <w:sz w:val="28"/>
          <w:szCs w:val="28"/>
        </w:rPr>
        <w:t>:</w:t>
      </w:r>
    </w:p>
    <w:p w:rsidR="008E493D" w:rsidRPr="009F792E" w:rsidRDefault="008E493D" w:rsidP="009F792E">
      <w:pPr>
        <w:pStyle w:val="a5"/>
        <w:numPr>
          <w:ilvl w:val="0"/>
          <w:numId w:val="23"/>
        </w:numPr>
        <w:spacing w:after="0" w:line="360" w:lineRule="auto"/>
        <w:jc w:val="both"/>
        <w:rPr>
          <w:rFonts w:ascii="Times New Roman" w:hAnsi="Times New Roman" w:cs="Times New Roman"/>
          <w:sz w:val="28"/>
          <w:szCs w:val="28"/>
        </w:rPr>
      </w:pPr>
      <w:r w:rsidRPr="009F792E">
        <w:rPr>
          <w:rFonts w:ascii="Times New Roman" w:hAnsi="Times New Roman" w:cs="Times New Roman"/>
          <w:sz w:val="28"/>
          <w:szCs w:val="28"/>
        </w:rPr>
        <w:t>сервіси, що допомагають покращити якість життя;</w:t>
      </w:r>
    </w:p>
    <w:p w:rsidR="008E493D" w:rsidRPr="009F792E" w:rsidRDefault="008E493D" w:rsidP="009F792E">
      <w:pPr>
        <w:pStyle w:val="a5"/>
        <w:numPr>
          <w:ilvl w:val="0"/>
          <w:numId w:val="23"/>
        </w:numPr>
        <w:spacing w:after="0" w:line="360" w:lineRule="auto"/>
        <w:jc w:val="both"/>
        <w:rPr>
          <w:rFonts w:ascii="Times New Roman" w:hAnsi="Times New Roman" w:cs="Times New Roman"/>
          <w:sz w:val="28"/>
          <w:szCs w:val="28"/>
        </w:rPr>
      </w:pPr>
      <w:r w:rsidRPr="009F792E">
        <w:rPr>
          <w:rFonts w:ascii="Times New Roman" w:hAnsi="Times New Roman" w:cs="Times New Roman"/>
          <w:sz w:val="28"/>
          <w:szCs w:val="28"/>
        </w:rPr>
        <w:t>підтримка тих, хто розриває коло насильства і стає на шлях змін;</w:t>
      </w:r>
    </w:p>
    <w:p w:rsidR="008E493D" w:rsidRPr="009F792E" w:rsidRDefault="008E493D" w:rsidP="009F792E">
      <w:pPr>
        <w:pStyle w:val="a5"/>
        <w:numPr>
          <w:ilvl w:val="0"/>
          <w:numId w:val="23"/>
        </w:numPr>
        <w:spacing w:after="0" w:line="360" w:lineRule="auto"/>
        <w:jc w:val="both"/>
        <w:rPr>
          <w:rFonts w:ascii="Times New Roman" w:hAnsi="Times New Roman" w:cs="Times New Roman"/>
          <w:sz w:val="28"/>
          <w:szCs w:val="28"/>
        </w:rPr>
      </w:pPr>
      <w:r w:rsidRPr="009F792E">
        <w:rPr>
          <w:rFonts w:ascii="Times New Roman" w:hAnsi="Times New Roman" w:cs="Times New Roman"/>
          <w:sz w:val="28"/>
          <w:szCs w:val="28"/>
        </w:rPr>
        <w:t>безпечний простір для карʼєрного розвитку;</w:t>
      </w:r>
    </w:p>
    <w:p w:rsidR="008E493D" w:rsidRPr="009F792E" w:rsidRDefault="008E493D" w:rsidP="009F792E">
      <w:pPr>
        <w:pStyle w:val="a5"/>
        <w:numPr>
          <w:ilvl w:val="0"/>
          <w:numId w:val="23"/>
        </w:numPr>
        <w:spacing w:after="0" w:line="360" w:lineRule="auto"/>
        <w:jc w:val="both"/>
        <w:rPr>
          <w:rFonts w:ascii="Times New Roman" w:hAnsi="Times New Roman" w:cs="Times New Roman"/>
          <w:sz w:val="28"/>
          <w:szCs w:val="28"/>
        </w:rPr>
      </w:pPr>
      <w:r w:rsidRPr="009F792E">
        <w:rPr>
          <w:rFonts w:ascii="Times New Roman" w:hAnsi="Times New Roman" w:cs="Times New Roman"/>
          <w:sz w:val="28"/>
          <w:szCs w:val="28"/>
        </w:rPr>
        <w:t>підтримка економічної спроможності жінок з вразливих категорій населення</w:t>
      </w:r>
      <w:r w:rsidR="009F792E" w:rsidRPr="009F792E">
        <w:rPr>
          <w:rFonts w:ascii="Times New Roman" w:hAnsi="Times New Roman" w:cs="Times New Roman"/>
          <w:sz w:val="28"/>
          <w:szCs w:val="28"/>
          <w:lang w:val="ru-RU"/>
        </w:rPr>
        <w:t xml:space="preserve"> [47]</w:t>
      </w:r>
      <w:r w:rsidRPr="009F792E">
        <w:rPr>
          <w:rFonts w:ascii="Times New Roman" w:hAnsi="Times New Roman" w:cs="Times New Roman"/>
          <w:sz w:val="28"/>
          <w:szCs w:val="28"/>
        </w:rPr>
        <w:t>.</w:t>
      </w:r>
      <w:r w:rsidR="009F792E">
        <w:rPr>
          <w:rFonts w:ascii="Times New Roman" w:hAnsi="Times New Roman" w:cs="Times New Roman"/>
          <w:sz w:val="28"/>
          <w:szCs w:val="28"/>
        </w:rPr>
        <w:t xml:space="preserve"> </w:t>
      </w:r>
    </w:p>
    <w:p w:rsidR="002F0821" w:rsidRDefault="002F0821" w:rsidP="003A6A7C">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Для підтримки постраждалих осіб унаслідок війни росії проти України UNFPA разом із партнерами зосереджує увагу на питаннях сексуального та репродуктивного здоров’я (СРЗ), включаючи здоров’я матері та новонароджених; захисті від сексуального та гендерного насильства (ГН), переважно для жінок і дівчат із найбільш уразливих категорій людей. UNFPA доєдналась до стратегії Ukraine Flash Appeal (яка пріоритезує людей з інвалідністю) та Регіонального плану реакції на кризу біженців. Серед результатів діяльності UNFPA, вказаних у їхньому звіті, – надсилання 40 тонн засобів для репродуктивного здоров’я, підтримка 30 притулків, кризових </w:t>
      </w:r>
      <w:r w:rsidRPr="000C59D4">
        <w:rPr>
          <w:rFonts w:ascii="Times New Roman" w:hAnsi="Times New Roman" w:cs="Times New Roman"/>
          <w:sz w:val="28"/>
          <w:szCs w:val="28"/>
        </w:rPr>
        <w:lastRenderedPageBreak/>
        <w:t>кімнат, 24 мобільні психосоціальні команди в 12 областях, доставка мобільного пологового будинку в Чернігівську область. На своєму вебсайті UNFPA заявляє про термінову необхідність гнучкого фінансування для розширення своєї діяльності в Україні та сусідніх країнах. Найбільш терміново UNFPA потребує фінансування для забезпечення необхідними медичними засобами та залучення додаткового підготовленого персоналу для надання послуг з порятунку життя</w:t>
      </w:r>
      <w:r w:rsidR="00743B94">
        <w:rPr>
          <w:rFonts w:ascii="Times New Roman" w:hAnsi="Times New Roman" w:cs="Times New Roman"/>
          <w:sz w:val="28"/>
          <w:szCs w:val="28"/>
          <w:lang w:val="ru-RU"/>
        </w:rPr>
        <w:t xml:space="preserve"> </w:t>
      </w:r>
      <w:r w:rsidR="00743B94" w:rsidRPr="009F792E">
        <w:rPr>
          <w:rFonts w:ascii="Times New Roman" w:hAnsi="Times New Roman" w:cs="Times New Roman"/>
          <w:sz w:val="28"/>
          <w:szCs w:val="28"/>
          <w:lang w:val="ru-RU"/>
        </w:rPr>
        <w:t>[47]</w:t>
      </w:r>
      <w:r w:rsidR="00743B94" w:rsidRPr="009F792E">
        <w:rPr>
          <w:rFonts w:ascii="Times New Roman" w:hAnsi="Times New Roman" w:cs="Times New Roman"/>
          <w:sz w:val="28"/>
          <w:szCs w:val="28"/>
        </w:rPr>
        <w:t>.</w:t>
      </w:r>
    </w:p>
    <w:p w:rsidR="009F792E" w:rsidRDefault="009F792E" w:rsidP="000C59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 </w:t>
      </w:r>
      <w:r w:rsidR="008E493D" w:rsidRPr="000C59D4">
        <w:rPr>
          <w:rFonts w:ascii="Times New Roman" w:hAnsi="Times New Roman" w:cs="Times New Roman"/>
          <w:sz w:val="28"/>
          <w:szCs w:val="28"/>
        </w:rPr>
        <w:t>“Інноваційні соціальні рішення” надає професійну підтримку з метою створення максимально комфортних умов для самореалізації учасників АТО/ООС та інших соціальних груп.</w:t>
      </w:r>
      <w:r>
        <w:rPr>
          <w:rFonts w:ascii="Times New Roman" w:hAnsi="Times New Roman" w:cs="Times New Roman"/>
          <w:sz w:val="28"/>
          <w:szCs w:val="28"/>
        </w:rPr>
        <w:t xml:space="preserve"> </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Одним з таких проєктів став кар‘єрний хаб «ВОНА».</w:t>
      </w:r>
      <w:r w:rsidR="009F792E">
        <w:rPr>
          <w:rFonts w:ascii="Times New Roman" w:hAnsi="Times New Roman" w:cs="Times New Roman"/>
          <w:sz w:val="28"/>
          <w:szCs w:val="28"/>
        </w:rPr>
        <w:t xml:space="preserve"> </w:t>
      </w:r>
      <w:r w:rsidRPr="000C59D4">
        <w:rPr>
          <w:rFonts w:ascii="Times New Roman" w:hAnsi="Times New Roman" w:cs="Times New Roman"/>
          <w:sz w:val="28"/>
          <w:szCs w:val="28"/>
        </w:rPr>
        <w:t>Вона Хаб спрямований на розвиток економічної спроможності жінок, які постраждали від домашнього або гендерно зумовленого насильства. На базі простору дівчата можуть отримати індивідуальні психологічні та кар’єрні консультації з коучиноговим підходом, а також взяти участь у групових освітніх та мотиваційних зустрічах. Окремим компонентом в діяльності хабу є повноцінні освітні курси, які допомагають перекваліфікуватись та швидко опанувати  нові знання</w:t>
      </w:r>
      <w:r w:rsidR="00743B94" w:rsidRPr="00743B94">
        <w:rPr>
          <w:rFonts w:ascii="Times New Roman" w:hAnsi="Times New Roman" w:cs="Times New Roman"/>
          <w:sz w:val="28"/>
          <w:szCs w:val="28"/>
        </w:rPr>
        <w:t xml:space="preserve"> [47]</w:t>
      </w:r>
      <w:r w:rsidR="00743B94" w:rsidRPr="009F792E">
        <w:rPr>
          <w:rFonts w:ascii="Times New Roman" w:hAnsi="Times New Roman" w:cs="Times New Roman"/>
          <w:sz w:val="28"/>
          <w:szCs w:val="28"/>
        </w:rPr>
        <w:t>.</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Простори знаходиться в місті Києві, за адресою: м.Максимовича 26 Б, а також Чернівцях, Ужгороді, Львові, Дніпрі, Запоріжжі та Луцьку, проте консультації дівчата та жінки можуть отримати онлайн.</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Через кар’єрний хаб </w:t>
      </w:r>
      <w:r w:rsidR="009F792E">
        <w:rPr>
          <w:rFonts w:ascii="Times New Roman" w:hAnsi="Times New Roman" w:cs="Times New Roman"/>
          <w:sz w:val="28"/>
          <w:szCs w:val="28"/>
        </w:rPr>
        <w:t>є</w:t>
      </w:r>
      <w:r w:rsidRPr="000C59D4">
        <w:rPr>
          <w:rFonts w:ascii="Times New Roman" w:hAnsi="Times New Roman" w:cs="Times New Roman"/>
          <w:sz w:val="28"/>
          <w:szCs w:val="28"/>
        </w:rPr>
        <w:t xml:space="preserve"> мож</w:t>
      </w:r>
      <w:r w:rsidR="009F792E">
        <w:rPr>
          <w:rFonts w:ascii="Times New Roman" w:hAnsi="Times New Roman" w:cs="Times New Roman"/>
          <w:sz w:val="28"/>
          <w:szCs w:val="28"/>
        </w:rPr>
        <w:t>ливість</w:t>
      </w:r>
      <w:r w:rsidRPr="000C59D4">
        <w:rPr>
          <w:rFonts w:ascii="Times New Roman" w:hAnsi="Times New Roman" w:cs="Times New Roman"/>
          <w:sz w:val="28"/>
          <w:szCs w:val="28"/>
        </w:rPr>
        <w:t xml:space="preserve"> домовитися про безкоштовну індивідуальну консультацію з кар’єрним радником або радницею для здобуття чи покращення професійних навичок. Фахівці оцінять ваші персональні кар’єрні потреби, проаналізують можливості, допоможуть сформувати кар’єрний план, скласти резюме та навіть забезпечать супроводом під час адаптації на новому робочому місці.</w:t>
      </w:r>
      <w:r w:rsidR="009F792E">
        <w:rPr>
          <w:rFonts w:ascii="Times New Roman" w:hAnsi="Times New Roman" w:cs="Times New Roman"/>
          <w:sz w:val="28"/>
          <w:szCs w:val="28"/>
        </w:rPr>
        <w:t xml:space="preserve"> </w:t>
      </w:r>
      <w:r w:rsidRPr="000C59D4">
        <w:rPr>
          <w:rFonts w:ascii="Times New Roman" w:hAnsi="Times New Roman" w:cs="Times New Roman"/>
          <w:sz w:val="28"/>
          <w:szCs w:val="28"/>
        </w:rPr>
        <w:t>Щоб отримати кар'єрну пораду, необхідно </w:t>
      </w:r>
      <w:hyperlink r:id="rId73" w:history="1">
        <w:r w:rsidRPr="000C59D4">
          <w:rPr>
            <w:rFonts w:ascii="Times New Roman" w:hAnsi="Times New Roman" w:cs="Times New Roman"/>
            <w:sz w:val="28"/>
            <w:szCs w:val="28"/>
          </w:rPr>
          <w:t>зареєструватися на сайті </w:t>
        </w:r>
      </w:hyperlink>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Ще один проєкт - Центр допомоги врятованим. Центр допомоги врятованим у Полтаві створено за ініціативи Офісу Віцепрем’єр-міністерки з </w:t>
      </w:r>
      <w:r w:rsidRPr="000C59D4">
        <w:rPr>
          <w:rFonts w:ascii="Times New Roman" w:hAnsi="Times New Roman" w:cs="Times New Roman"/>
          <w:sz w:val="28"/>
          <w:szCs w:val="28"/>
        </w:rPr>
        <w:lastRenderedPageBreak/>
        <w:t>питань європейської та євроатлантичної інтеграції, сприяння Урядової Уповноваженої з питань гендерної політики та підтримки Фонду ООН у галузі народонаселення в Україні, Полтавської обласної військової адміністрації, Полтавської міської ради та ГО “Інноваційні соціальні рішення”.</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Це сервіс комплексу соціально-психологічних, юридичних та інформаційних послуг для людей, які постраждали від війни. </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Також особлива увага на виявлення випадків ГЗН, ДН та постраждалих від сексуального насильства внаслідок війни. Наразі за нашої імплементації ці сервіси працюють в Полтаві та Кропивницькому.</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За імплементації ГО "Інноваційні соціальні рішення" на території України діє 27 мобільних бригад соціально-психологічної допомоги. До складу мобільної бригади входять: психолог, соціальний працівник та водій. Мобільні бригади соціально-психологічної допомоги:</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надають психологічні консультації та підтримку постраждалим від насильства та внутрішньо переміщеним особам;</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планово або екстрено реагують на звернення про випадки насильства;</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інформують про медичні, юридичні й інші послуги, які можна отримати для подолання наслідків насильства;</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скеровують постраждалих до інших закладів або спеціалізованих закладів (притулки, денні центри, кризові кімнати тощо);</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консультують потерпілих про їхні права та шляхи отримання допомоги;</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розробляють план безпеки та проводять оцінку ризиків для постраждалих;</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проводять інформаційно-просвітницьку діяльність для запобігання насильству</w:t>
      </w:r>
      <w:r w:rsidR="00743B94">
        <w:rPr>
          <w:rFonts w:ascii="Times New Roman" w:hAnsi="Times New Roman" w:cs="Times New Roman"/>
          <w:sz w:val="28"/>
          <w:szCs w:val="28"/>
          <w:lang w:val="ru-RU"/>
        </w:rPr>
        <w:t xml:space="preserve"> </w:t>
      </w:r>
      <w:r w:rsidR="00743B94" w:rsidRPr="009F792E">
        <w:rPr>
          <w:rFonts w:ascii="Times New Roman" w:hAnsi="Times New Roman" w:cs="Times New Roman"/>
          <w:sz w:val="28"/>
          <w:szCs w:val="28"/>
          <w:lang w:val="ru-RU"/>
        </w:rPr>
        <w:t>[47]</w:t>
      </w:r>
      <w:r w:rsidR="00743B94" w:rsidRPr="009F792E">
        <w:rPr>
          <w:rFonts w:ascii="Times New Roman" w:hAnsi="Times New Roman" w:cs="Times New Roman"/>
          <w:sz w:val="28"/>
          <w:szCs w:val="28"/>
        </w:rPr>
        <w:t>.</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Консультації анонімні, конфіденційні та безкоштовні. Можуть бути як очними так і онлайн.</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Також </w:t>
      </w:r>
      <w:r w:rsidR="009F792E">
        <w:rPr>
          <w:rFonts w:ascii="Times New Roman" w:hAnsi="Times New Roman" w:cs="Times New Roman"/>
          <w:sz w:val="28"/>
          <w:szCs w:val="28"/>
        </w:rPr>
        <w:t>є</w:t>
      </w:r>
      <w:r w:rsidRPr="000C59D4">
        <w:rPr>
          <w:rFonts w:ascii="Times New Roman" w:hAnsi="Times New Roman" w:cs="Times New Roman"/>
          <w:sz w:val="28"/>
          <w:szCs w:val="28"/>
        </w:rPr>
        <w:t xml:space="preserve"> простір "Вільна" - це комфортний коворкінг для жінок та дівчат, де можна отримати індивідуальну та групову психологічну і соціальну </w:t>
      </w:r>
      <w:r w:rsidRPr="000C59D4">
        <w:rPr>
          <w:rFonts w:ascii="Times New Roman" w:hAnsi="Times New Roman" w:cs="Times New Roman"/>
          <w:sz w:val="28"/>
          <w:szCs w:val="28"/>
        </w:rPr>
        <w:lastRenderedPageBreak/>
        <w:t>допомогу. Простір щодня реалізовує групові активності для покращення ментального, фізичного та репродуктивного здоров'я жінок та дівчат, підвищення їх компетенцій та розвитку креативних індустрій. </w:t>
      </w:r>
    </w:p>
    <w:p w:rsidR="008E493D" w:rsidRPr="000C59D4" w:rsidRDefault="008E493D"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Наразі, дев'ять чинних просторів у Києві (правий берег), Ірпеня, Вишгороді,</w:t>
      </w:r>
      <w:r w:rsidR="002625F0">
        <w:rPr>
          <w:rFonts w:ascii="Times New Roman" w:hAnsi="Times New Roman" w:cs="Times New Roman"/>
          <w:sz w:val="28"/>
          <w:szCs w:val="28"/>
        </w:rPr>
        <w:t xml:space="preserve"> </w:t>
      </w:r>
      <w:r w:rsidRPr="000C59D4">
        <w:rPr>
          <w:rFonts w:ascii="Times New Roman" w:hAnsi="Times New Roman" w:cs="Times New Roman"/>
          <w:sz w:val="28"/>
          <w:szCs w:val="28"/>
        </w:rPr>
        <w:t>Сумах, Житомирі, Миколаєві (мобільний простір), Шостці, Ніжині та Чернігові. Ці сервіси працюють з середи по неділю з 11 до 20:00. На базі просторів проходить близько 4-х різних просторів щодня, окрім консультацій.</w:t>
      </w:r>
    </w:p>
    <w:p w:rsidR="008E493D" w:rsidRPr="00743B94" w:rsidRDefault="008E493D" w:rsidP="000C59D4">
      <w:pPr>
        <w:spacing w:after="0" w:line="360" w:lineRule="auto"/>
        <w:ind w:firstLine="709"/>
        <w:jc w:val="both"/>
        <w:rPr>
          <w:rFonts w:ascii="Times New Roman" w:hAnsi="Times New Roman" w:cs="Times New Roman"/>
          <w:sz w:val="28"/>
          <w:szCs w:val="28"/>
          <w:lang w:val="ru-RU"/>
        </w:rPr>
      </w:pPr>
      <w:r w:rsidRPr="000C59D4">
        <w:rPr>
          <w:rFonts w:ascii="Times New Roman" w:hAnsi="Times New Roman" w:cs="Times New Roman"/>
          <w:sz w:val="28"/>
          <w:szCs w:val="28"/>
        </w:rPr>
        <w:t>У </w:t>
      </w:r>
      <w:hyperlink r:id="rId74" w:history="1">
        <w:r w:rsidRPr="000C59D4">
          <w:rPr>
            <w:rFonts w:ascii="Times New Roman" w:hAnsi="Times New Roman" w:cs="Times New Roman"/>
            <w:sz w:val="28"/>
            <w:szCs w:val="28"/>
          </w:rPr>
          <w:t>спис</w:t>
        </w:r>
        <w:r w:rsidR="009F792E">
          <w:rPr>
            <w:rFonts w:ascii="Times New Roman" w:hAnsi="Times New Roman" w:cs="Times New Roman"/>
            <w:sz w:val="28"/>
            <w:szCs w:val="28"/>
          </w:rPr>
          <w:t>о</w:t>
        </w:r>
        <w:r w:rsidRPr="000C59D4">
          <w:rPr>
            <w:rFonts w:ascii="Times New Roman" w:hAnsi="Times New Roman" w:cs="Times New Roman"/>
            <w:sz w:val="28"/>
            <w:szCs w:val="28"/>
          </w:rPr>
          <w:t>к</w:t>
        </w:r>
      </w:hyperlink>
      <w:r w:rsidR="009F792E">
        <w:rPr>
          <w:rFonts w:ascii="Times New Roman" w:hAnsi="Times New Roman" w:cs="Times New Roman"/>
          <w:sz w:val="28"/>
          <w:szCs w:val="28"/>
        </w:rPr>
        <w:t xml:space="preserve"> </w:t>
      </w:r>
      <w:r w:rsidRPr="000C59D4">
        <w:rPr>
          <w:rFonts w:ascii="Times New Roman" w:hAnsi="Times New Roman" w:cs="Times New Roman"/>
          <w:sz w:val="28"/>
          <w:szCs w:val="28"/>
        </w:rPr>
        <w:t>прост</w:t>
      </w:r>
      <w:r w:rsidR="009F792E">
        <w:rPr>
          <w:rFonts w:ascii="Times New Roman" w:hAnsi="Times New Roman" w:cs="Times New Roman"/>
          <w:sz w:val="28"/>
          <w:szCs w:val="28"/>
        </w:rPr>
        <w:t>о</w:t>
      </w:r>
      <w:r w:rsidRPr="000C59D4">
        <w:rPr>
          <w:rFonts w:ascii="Times New Roman" w:hAnsi="Times New Roman" w:cs="Times New Roman"/>
          <w:sz w:val="28"/>
          <w:szCs w:val="28"/>
        </w:rPr>
        <w:t>р</w:t>
      </w:r>
      <w:r w:rsidR="009F792E">
        <w:rPr>
          <w:rFonts w:ascii="Times New Roman" w:hAnsi="Times New Roman" w:cs="Times New Roman"/>
          <w:sz w:val="28"/>
          <w:szCs w:val="28"/>
        </w:rPr>
        <w:t>ів</w:t>
      </w:r>
      <w:r w:rsidRPr="000C59D4">
        <w:rPr>
          <w:rFonts w:ascii="Times New Roman" w:hAnsi="Times New Roman" w:cs="Times New Roman"/>
          <w:sz w:val="28"/>
          <w:szCs w:val="28"/>
        </w:rPr>
        <w:t xml:space="preserve"> "Вільна" </w:t>
      </w:r>
      <w:r w:rsidR="009F792E">
        <w:rPr>
          <w:rFonts w:ascii="Times New Roman" w:hAnsi="Times New Roman" w:cs="Times New Roman"/>
          <w:sz w:val="28"/>
          <w:szCs w:val="28"/>
        </w:rPr>
        <w:t>знаходиться</w:t>
      </w:r>
      <w:r w:rsidRPr="000C59D4">
        <w:rPr>
          <w:rFonts w:ascii="Times New Roman" w:hAnsi="Times New Roman" w:cs="Times New Roman"/>
          <w:sz w:val="28"/>
          <w:szCs w:val="28"/>
        </w:rPr>
        <w:t xml:space="preserve"> на сторінці проєкту</w:t>
      </w:r>
      <w:r w:rsidR="009F792E">
        <w:rPr>
          <w:rFonts w:ascii="Times New Roman" w:hAnsi="Times New Roman" w:cs="Times New Roman"/>
          <w:sz w:val="28"/>
          <w:szCs w:val="28"/>
        </w:rPr>
        <w:t xml:space="preserve"> </w:t>
      </w:r>
      <w:hyperlink r:id="rId75" w:history="1">
        <w:r w:rsidRPr="000C59D4">
          <w:rPr>
            <w:rFonts w:ascii="Times New Roman" w:hAnsi="Times New Roman" w:cs="Times New Roman"/>
            <w:sz w:val="28"/>
            <w:szCs w:val="28"/>
          </w:rPr>
          <w:t>https://www.instagram.com/vilna.project/</w:t>
        </w:r>
      </w:hyperlink>
      <w:r w:rsidR="00743B94">
        <w:rPr>
          <w:rFonts w:ascii="Times New Roman" w:hAnsi="Times New Roman" w:cs="Times New Roman"/>
          <w:sz w:val="28"/>
          <w:szCs w:val="28"/>
          <w:lang w:val="ru-RU"/>
        </w:rPr>
        <w:t xml:space="preserve"> </w:t>
      </w:r>
    </w:p>
    <w:p w:rsidR="002F7BBF" w:rsidRDefault="002625F0" w:rsidP="002625F0">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 xml:space="preserve">ГО "Інноваційні соціальні рішення" </w:t>
      </w:r>
      <w:r w:rsidRPr="002625F0">
        <w:rPr>
          <w:rFonts w:ascii="Times New Roman" w:hAnsi="Times New Roman" w:cs="Times New Roman"/>
          <w:sz w:val="28"/>
          <w:szCs w:val="28"/>
        </w:rPr>
        <w:t xml:space="preserve">підписані меморандуми по всім регіонам де діє проєкт. У Полтавській області це 5 громад, Гадяч, Глобине, Лубни, Миргород, Пирятин </w:t>
      </w:r>
      <w:r>
        <w:rPr>
          <w:rFonts w:ascii="Times New Roman" w:hAnsi="Times New Roman" w:cs="Times New Roman"/>
          <w:sz w:val="28"/>
          <w:szCs w:val="28"/>
        </w:rPr>
        <w:t>–</w:t>
      </w:r>
      <w:r w:rsidRPr="002625F0">
        <w:rPr>
          <w:rFonts w:ascii="Times New Roman" w:hAnsi="Times New Roman" w:cs="Times New Roman"/>
          <w:sz w:val="28"/>
          <w:szCs w:val="28"/>
        </w:rPr>
        <w:t>з міською владою. У Миргороді співпраця і з міською радою та з районною.</w:t>
      </w:r>
    </w:p>
    <w:p w:rsidR="002625F0" w:rsidRPr="00B614EE" w:rsidRDefault="002625F0" w:rsidP="002625F0">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 xml:space="preserve">Нові партнерства проєкту для подальшої співпраці з числа громадських, благодійних організацій, бізнесу та влади: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Департамент економіки та інвестицій Полтавської обласної військової адміністрації,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Центр соціальних служб Полтавської області, БО «Стабілізейшен Суппорт сервісез»,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Центр з надання БВПД,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Полтавська обласна асоціація органів місцевого самоврядування,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Центр підтримки підприємств Дія. Бізнес у м. Полтава,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 xml:space="preserve">ГО «Кримсос», </w:t>
      </w:r>
    </w:p>
    <w:p w:rsidR="002625F0" w:rsidRPr="00B614EE" w:rsidRDefault="002625F0" w:rsidP="002625F0">
      <w:pPr>
        <w:pStyle w:val="a5"/>
        <w:numPr>
          <w:ilvl w:val="0"/>
          <w:numId w:val="24"/>
        </w:numPr>
        <w:spacing w:after="0" w:line="360" w:lineRule="auto"/>
        <w:jc w:val="both"/>
        <w:rPr>
          <w:rFonts w:ascii="Times New Roman" w:hAnsi="Times New Roman" w:cs="Times New Roman"/>
          <w:sz w:val="28"/>
          <w:szCs w:val="28"/>
        </w:rPr>
      </w:pPr>
      <w:r w:rsidRPr="00B614EE">
        <w:rPr>
          <w:rFonts w:ascii="Times New Roman" w:hAnsi="Times New Roman" w:cs="Times New Roman"/>
          <w:sz w:val="28"/>
          <w:szCs w:val="28"/>
        </w:rPr>
        <w:t>Агенція регіонального розвитку Полтавської області «Офіс Євроінтеграції»</w:t>
      </w:r>
    </w:p>
    <w:p w:rsidR="002625F0" w:rsidRPr="002625F0" w:rsidRDefault="002625F0" w:rsidP="002625F0">
      <w:pPr>
        <w:spacing w:after="0" w:line="360" w:lineRule="auto"/>
        <w:ind w:firstLine="709"/>
        <w:jc w:val="both"/>
        <w:rPr>
          <w:rFonts w:ascii="Times New Roman" w:hAnsi="Times New Roman" w:cs="Times New Roman"/>
          <w:sz w:val="28"/>
          <w:szCs w:val="28"/>
        </w:rPr>
      </w:pPr>
      <w:r w:rsidRPr="00B614EE">
        <w:rPr>
          <w:rFonts w:ascii="Times New Roman" w:hAnsi="Times New Roman" w:cs="Times New Roman"/>
          <w:sz w:val="28"/>
          <w:szCs w:val="28"/>
        </w:rPr>
        <w:t>У цьому кварталі заплановано 5 круглих столів у 5 територіальних громадах Полтавської області. Спільно з владою та бізнесом.</w:t>
      </w:r>
    </w:p>
    <w:p w:rsidR="00B40E98" w:rsidRDefault="00B40E98">
      <w:pPr>
        <w:rPr>
          <w:rFonts w:ascii="Times New Roman" w:hAnsi="Times New Roman" w:cs="Times New Roman"/>
          <w:sz w:val="28"/>
          <w:szCs w:val="28"/>
        </w:rPr>
      </w:pPr>
      <w:r>
        <w:rPr>
          <w:rFonts w:ascii="Times New Roman" w:hAnsi="Times New Roman" w:cs="Times New Roman"/>
          <w:sz w:val="28"/>
          <w:szCs w:val="28"/>
        </w:rPr>
        <w:br w:type="page"/>
      </w:r>
    </w:p>
    <w:p w:rsidR="00B40E98" w:rsidRDefault="00FB0268" w:rsidP="00B40E98">
      <w:pPr>
        <w:spacing w:after="0" w:line="360" w:lineRule="auto"/>
        <w:ind w:firstLine="284"/>
        <w:jc w:val="center"/>
        <w:rPr>
          <w:rFonts w:ascii="Times New Roman" w:hAnsi="Times New Roman" w:cs="Times New Roman"/>
          <w:b/>
          <w:sz w:val="28"/>
          <w:szCs w:val="28"/>
        </w:rPr>
      </w:pPr>
      <w:hyperlink r:id="rId76" w:anchor="_Toc501061663" w:history="1">
        <w:r w:rsidR="00B40E98" w:rsidRPr="00B40E98">
          <w:rPr>
            <w:rFonts w:ascii="Times New Roman" w:hAnsi="Times New Roman" w:cs="Times New Roman"/>
            <w:b/>
            <w:sz w:val="28"/>
            <w:szCs w:val="28"/>
          </w:rPr>
          <w:t>РОЗДІЛ 3</w:t>
        </w:r>
        <w:r w:rsidR="00B40E98" w:rsidRPr="00B40E98">
          <w:rPr>
            <w:rFonts w:ascii="Times New Roman" w:hAnsi="Times New Roman" w:cs="Times New Roman"/>
            <w:b/>
            <w:webHidden/>
            <w:sz w:val="28"/>
            <w:szCs w:val="28"/>
          </w:rPr>
          <w:t>.</w:t>
        </w:r>
      </w:hyperlink>
      <w:hyperlink r:id="rId77" w:anchor="_Toc501061664" w:history="1">
        <w:r w:rsidR="00B40E98" w:rsidRPr="00B40E98">
          <w:rPr>
            <w:rFonts w:ascii="Times New Roman" w:hAnsi="Times New Roman" w:cs="Times New Roman"/>
            <w:b/>
            <w:sz w:val="28"/>
            <w:szCs w:val="28"/>
          </w:rPr>
          <w:t xml:space="preserve"> НАПРЯМИ ПІДВИЩЕННЯ ЕФЕКТИВНОСТІ ВЗАЄМОДІЇ ОРГАНІВ МІСЦЕВОГО САМОВРЯДУВАННЯ З ГРОМАДСЬКИМИ ОРГАНІЗАЦІЇ В ГУМАНІИАРНІЙ СФЕРІ</w:t>
        </w:r>
        <w:r w:rsidR="00B40E98" w:rsidRPr="00B40E98">
          <w:rPr>
            <w:rFonts w:ascii="Times New Roman" w:hAnsi="Times New Roman" w:cs="Times New Roman"/>
            <w:b/>
            <w:webHidden/>
            <w:sz w:val="28"/>
            <w:szCs w:val="28"/>
          </w:rPr>
          <w:fldChar w:fldCharType="begin"/>
        </w:r>
        <w:r w:rsidR="00B40E98" w:rsidRPr="00B40E98">
          <w:rPr>
            <w:rFonts w:ascii="Times New Roman" w:hAnsi="Times New Roman" w:cs="Times New Roman"/>
            <w:b/>
            <w:webHidden/>
            <w:sz w:val="28"/>
            <w:szCs w:val="28"/>
          </w:rPr>
          <w:instrText xml:space="preserve"> TITLE   \* MERGEFORMAT </w:instrText>
        </w:r>
        <w:r w:rsidR="00B40E98" w:rsidRPr="00B40E98">
          <w:rPr>
            <w:rFonts w:ascii="Times New Roman" w:hAnsi="Times New Roman" w:cs="Times New Roman"/>
            <w:b/>
            <w:webHidden/>
            <w:sz w:val="28"/>
            <w:szCs w:val="28"/>
          </w:rPr>
          <w:fldChar w:fldCharType="end"/>
        </w:r>
      </w:hyperlink>
    </w:p>
    <w:p w:rsidR="00B40E98" w:rsidRPr="00B40E98" w:rsidRDefault="00B40E98" w:rsidP="00B40E98">
      <w:pPr>
        <w:spacing w:after="0" w:line="360" w:lineRule="auto"/>
        <w:ind w:firstLine="284"/>
        <w:jc w:val="center"/>
        <w:rPr>
          <w:rFonts w:ascii="Times New Roman" w:hAnsi="Times New Roman" w:cs="Times New Roman"/>
          <w:b/>
          <w:sz w:val="28"/>
          <w:szCs w:val="28"/>
        </w:rPr>
      </w:pPr>
    </w:p>
    <w:p w:rsidR="002F7BBF" w:rsidRDefault="00FB0268" w:rsidP="00B40E98">
      <w:pPr>
        <w:spacing w:after="0" w:line="360" w:lineRule="auto"/>
        <w:ind w:firstLine="284"/>
        <w:rPr>
          <w:rFonts w:ascii="Times New Roman" w:hAnsi="Times New Roman" w:cs="Times New Roman"/>
          <w:b/>
          <w:sz w:val="28"/>
          <w:szCs w:val="28"/>
        </w:rPr>
      </w:pPr>
      <w:hyperlink r:id="rId78" w:anchor="_Toc501061662" w:history="1">
        <w:r w:rsidR="00B40E98" w:rsidRPr="00B40E98">
          <w:rPr>
            <w:rFonts w:ascii="Times New Roman" w:hAnsi="Times New Roman" w:cs="Times New Roman"/>
            <w:b/>
            <w:sz w:val="28"/>
            <w:szCs w:val="28"/>
          </w:rPr>
          <w:t>3.1. Проблеми в гуманітарній сфері та їх подолання</w:t>
        </w:r>
        <w:r w:rsidR="00B40E98" w:rsidRPr="00B40E98">
          <w:rPr>
            <w:rFonts w:ascii="Times New Roman" w:hAnsi="Times New Roman" w:cs="Times New Roman"/>
            <w:b/>
            <w:webHidden/>
            <w:sz w:val="28"/>
            <w:szCs w:val="28"/>
          </w:rPr>
          <w:fldChar w:fldCharType="begin"/>
        </w:r>
        <w:r w:rsidR="00B40E98" w:rsidRPr="00B40E98">
          <w:rPr>
            <w:rFonts w:ascii="Times New Roman" w:hAnsi="Times New Roman" w:cs="Times New Roman"/>
            <w:b/>
            <w:webHidden/>
            <w:sz w:val="28"/>
            <w:szCs w:val="28"/>
          </w:rPr>
          <w:instrText xml:space="preserve"> TITLE   \* MERGEFORMAT </w:instrText>
        </w:r>
        <w:r w:rsidR="00B40E98" w:rsidRPr="00B40E98">
          <w:rPr>
            <w:rFonts w:ascii="Times New Roman" w:hAnsi="Times New Roman" w:cs="Times New Roman"/>
            <w:b/>
            <w:webHidden/>
            <w:sz w:val="28"/>
            <w:szCs w:val="28"/>
          </w:rPr>
          <w:fldChar w:fldCharType="end"/>
        </w:r>
      </w:hyperlink>
    </w:p>
    <w:p w:rsidR="00B614EE" w:rsidRPr="00B40E98" w:rsidRDefault="00B614EE" w:rsidP="00B40E98">
      <w:pPr>
        <w:spacing w:after="0" w:line="360" w:lineRule="auto"/>
        <w:ind w:firstLine="284"/>
        <w:rPr>
          <w:rFonts w:ascii="Times New Roman" w:hAnsi="Times New Roman" w:cs="Times New Roman"/>
          <w:b/>
          <w:sz w:val="28"/>
          <w:szCs w:val="28"/>
        </w:rPr>
      </w:pPr>
    </w:p>
    <w:p w:rsidR="00B40E98" w:rsidRPr="00465086" w:rsidRDefault="00B40E98" w:rsidP="00465086">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З початку повномасштабного російського вторгнення довіра українців до волонтерських та громадських організацій значно зросла. Громадянське суспільство відразу зреагувало на нові виклики й переформатувало свою роботу. Зокрема, з’явилося багато нових волонтерських рухів, які опікуються допомогою людям, що постраждали внаслідок війни; допомагають тваринам, які були покинуті напризволяще; евакуюють жителів прифронтових територій; займаються питаннями відновлення і відбудови тощо. Також організації, які довго працюють у напрямі боротьби з корупцією, надають якісні медичні послуги, займаються питанням освіти, продовжили свою роботу, проте вже з акцентом на подолання наслідків війни.</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t>Як організації адаптувалися в умовах війни, як змінювався рівень довіри до волонтерів та громадських організацій у цей період, з якими найбільшими викликами вони зітнулись</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Соціологічне дослідження «Громадянське суспільство в Україні в умовах війни – 2023» проводилося в межах проєкту «Ініціатива секторальної підтримки громадянського суспільства», що реалізується ІСАР «Єднання» у консорціумі з Українським незалежним центром політичних досліджень (УНЦПД) та Центром демократії та верховенства права (ЦЕДЕМ) завдяки підтримці Агентства США з міжнародного розвитку</w:t>
      </w:r>
      <w:r w:rsidR="00743B94" w:rsidRPr="00743B94">
        <w:rPr>
          <w:rFonts w:ascii="Times New Roman" w:hAnsi="Times New Roman" w:cs="Times New Roman"/>
          <w:sz w:val="28"/>
          <w:szCs w:val="28"/>
        </w:rPr>
        <w:t xml:space="preserve"> </w:t>
      </w:r>
      <w:r w:rsidR="002839D0" w:rsidRPr="002839D0">
        <w:rPr>
          <w:rFonts w:ascii="Times New Roman" w:hAnsi="Times New Roman" w:cs="Times New Roman"/>
          <w:sz w:val="28"/>
          <w:szCs w:val="28"/>
        </w:rPr>
        <w:t>[56]</w:t>
      </w:r>
      <w:r w:rsidR="002839D0" w:rsidRPr="009F792E">
        <w:rPr>
          <w:rFonts w:ascii="Times New Roman" w:hAnsi="Times New Roman" w:cs="Times New Roman"/>
          <w:sz w:val="28"/>
          <w:szCs w:val="28"/>
        </w:rPr>
        <w:t>.</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Головною метою є вивчення діяльності ОГС під час війни у 2022–2023 роки, зокрема вивчення досвіду адаптації та роботи громадських і благодійних організацій, а також волонтерських та гуманітарних ініціатив після повномасштабного вторгнення.</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lastRenderedPageBreak/>
        <w:t>У межах дослідження автори провели опитування громадських і благодійних організацій (БО/ГО), а також 10 глибинних інтерв’ю з представниками ОГС та 15 глибинних інтерв’ю з представниками донорських організацій, ЦОВ та ОМС, ЗМІ, лідерів думок.</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Опитування організацій проводили з 27 листопада до 23 грудня 2023 року. Основним методом збору даних було телефонне інтерв’ю, в окремих випадках респонденти могли самостійно надати відповіді на онлайн-опитувальник.</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Загалом опитано 1501 представника організацій громадянського суспільства і волонтера, з яких 1401 представляє БО/ГО, 100 – волонтерські організації та ініціативи. В опитуванні взяли участь організації з усіх областей України й міста Києва, а також до вибірки потрапило 0,3% організацій, релокованих за кордон.</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Вибірка дослідження репрезентативна для зареєстрованих громадських і благодійних організацій, які наразі ведуть активну діяльність.</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Статистична похибка вибірки не перевищує 2,5% для всієї вибірки та 2,6% – для вибірки ОГС.</w:t>
      </w:r>
    </w:p>
    <w:p w:rsidR="00B40E98" w:rsidRPr="000C59D4" w:rsidRDefault="00B40E98" w:rsidP="000C59D4">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Для досягнення цілей проєкту, крім опитування організацій, дослідники також провели кабінетний аналіз (desk research) вторинних наявних даних щодо діяльності громадських і благодійних організацій (дані відкритих реєстрів, наукові та аналітичні публікації, результати попередніх досліджень тощо). Також був проведений медіамоніторинг, для якого обрано національні та регіональні онлайн-ЗМІ, інформаційні агентства, сайти організацій та органів влади, ТБ, загальноукраїнські й регіональні друковані ЗМІ та соціальні мережі (фейсбук, твіттер, ютуб, телеграм та інстаграм). Аналізу підлягали всі суспільно-політичні матеріали обраних ЗМІ, відібрані за ключовими словами «благодійний фонд», «благодійна організація», «громадська організація», «волонтерська організація». Дослідження провів Київський міжнародний інститут соціології (КМІС)</w:t>
      </w:r>
      <w:r w:rsidR="000C59D4">
        <w:rPr>
          <w:rFonts w:ascii="Times New Roman" w:hAnsi="Times New Roman" w:cs="Times New Roman"/>
          <w:sz w:val="28"/>
          <w:szCs w:val="28"/>
        </w:rPr>
        <w:t xml:space="preserve">: </w:t>
      </w:r>
      <w:r w:rsidR="000C59D4" w:rsidRPr="000C59D4">
        <w:rPr>
          <w:rFonts w:ascii="Times New Roman" w:hAnsi="Times New Roman" w:cs="Times New Roman"/>
          <w:sz w:val="28"/>
          <w:szCs w:val="28"/>
        </w:rPr>
        <w:t>як змінювалася довіра до громадських організацій</w:t>
      </w:r>
      <w:r w:rsidR="000C59D4">
        <w:rPr>
          <w:rFonts w:ascii="Times New Roman" w:hAnsi="Times New Roman" w:cs="Times New Roman"/>
          <w:sz w:val="28"/>
          <w:szCs w:val="28"/>
        </w:rPr>
        <w:t>.</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lastRenderedPageBreak/>
        <w:t>За даними дослідження, протягом 2023 року відбулося невелике зменшення довіри до волонтерів і громадських організацій: восени 2023 року волонтерам довіряли 84% (на початку року – 88%), громадським організація</w:t>
      </w:r>
      <w:r w:rsidR="002839D0">
        <w:rPr>
          <w:rFonts w:ascii="Times New Roman" w:hAnsi="Times New Roman" w:cs="Times New Roman"/>
          <w:sz w:val="28"/>
          <w:szCs w:val="28"/>
        </w:rPr>
        <w:t>м – 61% (на початку року – 66%)</w:t>
      </w:r>
      <w:r w:rsidR="002839D0" w:rsidRPr="009F792E">
        <w:rPr>
          <w:rFonts w:ascii="Times New Roman" w:hAnsi="Times New Roman" w:cs="Times New Roman"/>
          <w:sz w:val="28"/>
          <w:szCs w:val="28"/>
          <w:lang w:val="ru-RU"/>
        </w:rPr>
        <w:t>[47]</w:t>
      </w:r>
      <w:r w:rsidR="002839D0" w:rsidRPr="009F792E">
        <w:rPr>
          <w:rFonts w:ascii="Times New Roman" w:hAnsi="Times New Roman" w:cs="Times New Roman"/>
          <w:sz w:val="28"/>
          <w:szCs w:val="28"/>
        </w:rPr>
        <w:t>.</w:t>
      </w:r>
    </w:p>
    <w:p w:rsidR="00B40E98" w:rsidRDefault="00B40E98" w:rsidP="00B40E98">
      <w:pPr>
        <w:spacing w:after="0" w:line="240" w:lineRule="auto"/>
        <w:rPr>
          <w:rFonts w:ascii="Times New Roman" w:eastAsia="Times New Roman" w:hAnsi="Times New Roman" w:cs="Times New Roman"/>
          <w:sz w:val="24"/>
          <w:szCs w:val="24"/>
          <w:lang w:eastAsia="uk-UA"/>
        </w:rPr>
      </w:pPr>
      <w:r w:rsidRPr="00B40E98">
        <w:rPr>
          <w:rFonts w:ascii="Times New Roman" w:eastAsia="Times New Roman" w:hAnsi="Times New Roman" w:cs="Times New Roman"/>
          <w:noProof/>
          <w:sz w:val="24"/>
          <w:szCs w:val="24"/>
          <w:lang w:eastAsia="uk-UA"/>
        </w:rPr>
        <w:drawing>
          <wp:inline distT="0" distB="0" distL="0" distR="0">
            <wp:extent cx="5943600" cy="4343400"/>
            <wp:effectExtent l="0" t="0" r="0" b="0"/>
            <wp:docPr id="11" name="Рисунок 11" descr="https://static.ukrinform.com/photos/2024_04/171446204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ukrinform.com/photos/2024_04/1714462046-988.jpg"/>
                    <pic:cNvPicPr>
                      <a:picLocks noChangeAspect="1" noChangeArrowheads="1"/>
                    </pic:cNvPicPr>
                  </pic:nvPicPr>
                  <pic:blipFill rotWithShape="1">
                    <a:blip r:embed="rId79">
                      <a:extLst>
                        <a:ext uri="{28A0092B-C50C-407E-A947-70E740481C1C}">
                          <a14:useLocalDpi xmlns:a14="http://schemas.microsoft.com/office/drawing/2010/main" val="0"/>
                        </a:ext>
                      </a:extLst>
                    </a:blip>
                    <a:srcRect r="953" b="9881"/>
                    <a:stretch/>
                  </pic:blipFill>
                  <pic:spPr bwMode="auto">
                    <a:xfrm>
                      <a:off x="0" y="0"/>
                      <a:ext cx="5943600" cy="4343400"/>
                    </a:xfrm>
                    <a:prstGeom prst="rect">
                      <a:avLst/>
                    </a:prstGeom>
                    <a:noFill/>
                    <a:ln>
                      <a:noFill/>
                    </a:ln>
                    <a:extLst>
                      <a:ext uri="{53640926-AAD7-44D8-BBD7-CCE9431645EC}">
                        <a14:shadowObscured xmlns:a14="http://schemas.microsoft.com/office/drawing/2010/main"/>
                      </a:ext>
                    </a:extLst>
                  </pic:spPr>
                </pic:pic>
              </a:graphicData>
            </a:graphic>
          </wp:inline>
        </w:drawing>
      </w:r>
    </w:p>
    <w:p w:rsidR="002839D0" w:rsidRPr="002839D0" w:rsidRDefault="002839D0" w:rsidP="002839D0">
      <w:pPr>
        <w:pStyle w:val="11"/>
        <w:ind w:right="-1" w:firstLine="689"/>
        <w:jc w:val="center"/>
        <w:rPr>
          <w:sz w:val="28"/>
          <w:szCs w:val="28"/>
        </w:rPr>
      </w:pPr>
      <w:r w:rsidRPr="002839D0">
        <w:rPr>
          <w:bCs/>
          <w:sz w:val="28"/>
          <w:szCs w:val="28"/>
          <w:lang w:val="uk-UA"/>
        </w:rPr>
        <w:t>Рис</w:t>
      </w:r>
      <w:r w:rsidRPr="002839D0">
        <w:rPr>
          <w:sz w:val="28"/>
          <w:szCs w:val="28"/>
          <w:lang w:val="uk-UA"/>
        </w:rPr>
        <w:t xml:space="preserve">. </w:t>
      </w:r>
      <w:r>
        <w:rPr>
          <w:sz w:val="28"/>
          <w:szCs w:val="28"/>
          <w:lang w:val="uk-UA"/>
        </w:rPr>
        <w:t>3</w:t>
      </w:r>
      <w:r w:rsidRPr="002839D0">
        <w:rPr>
          <w:sz w:val="28"/>
          <w:szCs w:val="28"/>
          <w:lang w:val="uk-UA"/>
        </w:rPr>
        <w:t>.</w:t>
      </w:r>
      <w:r>
        <w:rPr>
          <w:sz w:val="28"/>
          <w:szCs w:val="28"/>
          <w:lang w:val="uk-UA"/>
        </w:rPr>
        <w:t>1</w:t>
      </w:r>
      <w:r w:rsidRPr="002839D0">
        <w:rPr>
          <w:sz w:val="28"/>
          <w:szCs w:val="28"/>
          <w:lang w:val="uk-UA"/>
        </w:rPr>
        <w:t xml:space="preserve"> – </w:t>
      </w:r>
      <w:r>
        <w:rPr>
          <w:sz w:val="28"/>
          <w:szCs w:val="28"/>
          <w:lang w:val="uk-UA"/>
        </w:rPr>
        <w:t xml:space="preserve">Довіра волонтерським та громадським організаціям, побудовано за </w:t>
      </w:r>
      <w:r w:rsidRPr="002839D0">
        <w:rPr>
          <w:sz w:val="28"/>
          <w:szCs w:val="28"/>
        </w:rPr>
        <w:t>[</w:t>
      </w:r>
      <w:r>
        <w:rPr>
          <w:sz w:val="28"/>
          <w:szCs w:val="28"/>
          <w:lang w:val="uk-UA"/>
        </w:rPr>
        <w:t>142</w:t>
      </w:r>
      <w:r w:rsidRPr="002839D0">
        <w:rPr>
          <w:sz w:val="28"/>
          <w:szCs w:val="28"/>
        </w:rPr>
        <w:t>]</w:t>
      </w:r>
    </w:p>
    <w:p w:rsidR="002839D0" w:rsidRPr="002839D0" w:rsidRDefault="002839D0" w:rsidP="002839D0">
      <w:pPr>
        <w:pStyle w:val="11"/>
        <w:ind w:right="-1" w:firstLine="689"/>
        <w:jc w:val="center"/>
        <w:rPr>
          <w:rFonts w:eastAsiaTheme="minorHAnsi"/>
          <w:sz w:val="28"/>
          <w:szCs w:val="28"/>
          <w:lang w:eastAsia="en-US"/>
        </w:rPr>
      </w:pP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Водночас порівняно з падінням довіри до органів влади в період із грудня 2022 до грудня 2023 року масштаб зниження довіри до волонтерів та ГО є набагато меншим, йдеться в дослідженні. Крім того, приблизно половина українців вважають, що громадські організації є ефективнішими в розв’язанні соціальних проблем, ніж уряд та бізнес.</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Зі звіту зрозуміло, що НУО вже адаптувалися до воєнних умов, і 80% з них не тільки продовжують свою діяльність в Україні, а й також беруть відповідальність за нові сфери – гуманітарне реагування, ветеранські рухи й відновлення країни.</w:t>
      </w:r>
    </w:p>
    <w:p w:rsidR="00B40E98" w:rsidRPr="00465086" w:rsidRDefault="000C59D4" w:rsidP="000C59D4">
      <w:pPr>
        <w:spacing w:after="0" w:line="360" w:lineRule="auto"/>
        <w:ind w:firstLine="709"/>
        <w:jc w:val="both"/>
        <w:rPr>
          <w:rFonts w:ascii="Times New Roman" w:hAnsi="Times New Roman" w:cs="Times New Roman"/>
          <w:sz w:val="28"/>
          <w:szCs w:val="28"/>
        </w:rPr>
      </w:pPr>
      <w:r w:rsidRPr="000C59D4">
        <w:rPr>
          <w:rFonts w:ascii="Times New Roman" w:hAnsi="Times New Roman" w:cs="Times New Roman"/>
          <w:sz w:val="28"/>
          <w:szCs w:val="28"/>
        </w:rPr>
        <w:lastRenderedPageBreak/>
        <w:t>Щодо сфери діяльності громадських організацій та волонтерів то д</w:t>
      </w:r>
      <w:r w:rsidR="00B40E98" w:rsidRPr="00465086">
        <w:rPr>
          <w:rFonts w:ascii="Times New Roman" w:hAnsi="Times New Roman" w:cs="Times New Roman"/>
          <w:sz w:val="28"/>
          <w:szCs w:val="28"/>
        </w:rPr>
        <w:t>опомога Збройним силам України, а також жертвам російської агресії стала основним напрямом діяльності для громадянського суспільства з початком повномасштабної війни. Втім, 2023 року частка організацій, для яких сприяння армії і потерпілим від вторгнення РФ були основними сферами діяльності, зменшилася на 5% (із 43% у 2022 до 38% у 2023 році).</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Кількість інституцій, які надають допомогу постраждалим від війни, знизилася ще помітніше – на 11% (із 43% у 2022 до 32% у 2023 році). Крім того, орієнтовно 10% громадських організацій, благодійних організацій та волонтерських ініціатив займаються міжнародною адвокацією. У майже чверті НУО (23%) за останній рік відбулися зміни в пріоритетних сферах діяльності, тоді як 77% організацій продовжили роботу у звичних для себе сферах під час другого року війни.</w:t>
      </w:r>
    </w:p>
    <w:p w:rsid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Сфери, в яких спостерігається розширення залученості громадянського суспільства за останній рік:</w:t>
      </w:r>
    </w:p>
    <w:p w:rsid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робота з підлітками і молоддю – зростання на 29%;</w:t>
      </w:r>
    </w:p>
    <w:p w:rsid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допомога вразливим верствам населення і людям з особливими потребами – зростання на 14%;</w:t>
      </w:r>
    </w:p>
    <w:p w:rsidR="00B40E98" w:rsidRP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охорона здоров’я –</w:t>
      </w:r>
      <w:r w:rsidR="00465086">
        <w:rPr>
          <w:rFonts w:ascii="Times New Roman" w:hAnsi="Times New Roman" w:cs="Times New Roman"/>
          <w:sz w:val="28"/>
          <w:szCs w:val="28"/>
        </w:rPr>
        <w:t xml:space="preserve"> </w:t>
      </w:r>
      <w:r w:rsidRPr="00465086">
        <w:rPr>
          <w:rFonts w:ascii="Times New Roman" w:hAnsi="Times New Roman" w:cs="Times New Roman"/>
          <w:sz w:val="28"/>
          <w:szCs w:val="28"/>
        </w:rPr>
        <w:t>на 7%.</w:t>
      </w:r>
    </w:p>
    <w:p w:rsid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Основні напрями волонтерської роботи зосереджені на:</w:t>
      </w:r>
    </w:p>
    <w:p w:rsid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допомозі ЗСУ – 46%;</w:t>
      </w:r>
    </w:p>
    <w:p w:rsid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волонтерській допомозі жертвам агресії РФ – 26%;</w:t>
      </w:r>
    </w:p>
    <w:p w:rsid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гуманітарній допомозі населенню – 20%;</w:t>
      </w:r>
    </w:p>
    <w:p w:rsidR="00B40E98" w:rsidRPr="00465086" w:rsidRDefault="00B40E98" w:rsidP="00465086">
      <w:pPr>
        <w:spacing w:after="0" w:line="360" w:lineRule="auto"/>
        <w:jc w:val="both"/>
        <w:rPr>
          <w:rFonts w:ascii="Times New Roman" w:hAnsi="Times New Roman" w:cs="Times New Roman"/>
          <w:sz w:val="28"/>
          <w:szCs w:val="28"/>
        </w:rPr>
      </w:pPr>
      <w:r w:rsidRPr="00465086">
        <w:rPr>
          <w:rFonts w:ascii="Times New Roman" w:hAnsi="Times New Roman" w:cs="Times New Roman"/>
          <w:sz w:val="28"/>
          <w:szCs w:val="28"/>
        </w:rPr>
        <w:t>● людям з інвалідністю – 16%;</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Із 2021 до 2023 року на 43% зросла кількість благодійних організацій. Крім того, збільшилася кількість і громадських організацій та ОСББ: на 6,1% і 5,4% відповідно.</w:t>
      </w:r>
    </w:p>
    <w:p w:rsidR="00B40E98" w:rsidRDefault="00B40E98" w:rsidP="00B40E98">
      <w:pPr>
        <w:spacing w:after="0" w:line="240" w:lineRule="auto"/>
        <w:rPr>
          <w:rFonts w:ascii="Times New Roman" w:eastAsia="Times New Roman" w:hAnsi="Times New Roman" w:cs="Times New Roman"/>
          <w:sz w:val="24"/>
          <w:szCs w:val="24"/>
          <w:lang w:eastAsia="uk-UA"/>
        </w:rPr>
      </w:pPr>
      <w:r w:rsidRPr="00B40E98">
        <w:rPr>
          <w:rFonts w:ascii="Times New Roman" w:eastAsia="Times New Roman" w:hAnsi="Times New Roman" w:cs="Times New Roman"/>
          <w:noProof/>
          <w:sz w:val="24"/>
          <w:szCs w:val="24"/>
          <w:lang w:eastAsia="uk-UA"/>
        </w:rPr>
        <w:lastRenderedPageBreak/>
        <w:drawing>
          <wp:inline distT="0" distB="0" distL="0" distR="0">
            <wp:extent cx="5972175" cy="3276600"/>
            <wp:effectExtent l="0" t="0" r="9525" b="0"/>
            <wp:docPr id="10" name="Рисунок 10" descr="https://static.ukrinform.com/photos/2024_04/171446216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ukrinform.com/photos/2024_04/1714462166-699.jpg"/>
                    <pic:cNvPicPr>
                      <a:picLocks noChangeAspect="1" noChangeArrowheads="1"/>
                    </pic:cNvPicPr>
                  </pic:nvPicPr>
                  <pic:blipFill rotWithShape="1">
                    <a:blip r:embed="rId80">
                      <a:extLst>
                        <a:ext uri="{28A0092B-C50C-407E-A947-70E740481C1C}">
                          <a14:useLocalDpi xmlns:a14="http://schemas.microsoft.com/office/drawing/2010/main" val="0"/>
                        </a:ext>
                      </a:extLst>
                    </a:blip>
                    <a:srcRect r="476" b="6011"/>
                    <a:stretch/>
                  </pic:blipFill>
                  <pic:spPr bwMode="auto">
                    <a:xfrm>
                      <a:off x="0" y="0"/>
                      <a:ext cx="5972175"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2839D0" w:rsidRPr="002839D0" w:rsidRDefault="002839D0" w:rsidP="002839D0">
      <w:pPr>
        <w:pStyle w:val="11"/>
        <w:ind w:right="-1" w:firstLine="689"/>
        <w:jc w:val="center"/>
        <w:rPr>
          <w:sz w:val="28"/>
          <w:szCs w:val="28"/>
        </w:rPr>
      </w:pPr>
      <w:r w:rsidRPr="002839D0">
        <w:rPr>
          <w:bCs/>
          <w:sz w:val="28"/>
          <w:szCs w:val="28"/>
          <w:lang w:val="uk-UA"/>
        </w:rPr>
        <w:t>Рис</w:t>
      </w:r>
      <w:r w:rsidRPr="002839D0">
        <w:rPr>
          <w:sz w:val="28"/>
          <w:szCs w:val="28"/>
          <w:lang w:val="uk-UA"/>
        </w:rPr>
        <w:t xml:space="preserve">. </w:t>
      </w:r>
      <w:r>
        <w:rPr>
          <w:sz w:val="28"/>
          <w:szCs w:val="28"/>
          <w:lang w:val="uk-UA"/>
        </w:rPr>
        <w:t>3</w:t>
      </w:r>
      <w:r w:rsidRPr="002839D0">
        <w:rPr>
          <w:sz w:val="28"/>
          <w:szCs w:val="28"/>
          <w:lang w:val="uk-UA"/>
        </w:rPr>
        <w:t>.</w:t>
      </w:r>
      <w:r>
        <w:rPr>
          <w:sz w:val="28"/>
          <w:szCs w:val="28"/>
          <w:lang w:val="uk-UA"/>
        </w:rPr>
        <w:t>2</w:t>
      </w:r>
      <w:r w:rsidRPr="002839D0">
        <w:rPr>
          <w:sz w:val="28"/>
          <w:szCs w:val="28"/>
          <w:lang w:val="uk-UA"/>
        </w:rPr>
        <w:t xml:space="preserve"> – </w:t>
      </w:r>
      <w:r>
        <w:rPr>
          <w:sz w:val="28"/>
          <w:szCs w:val="28"/>
          <w:lang w:val="uk-UA"/>
        </w:rPr>
        <w:t xml:space="preserve">Динаміка зростання благодійних  та громадських організацій, побудовано за </w:t>
      </w:r>
      <w:r w:rsidRPr="002839D0">
        <w:rPr>
          <w:sz w:val="28"/>
          <w:szCs w:val="28"/>
        </w:rPr>
        <w:t>[</w:t>
      </w:r>
      <w:r>
        <w:rPr>
          <w:sz w:val="28"/>
          <w:szCs w:val="28"/>
          <w:lang w:val="uk-UA"/>
        </w:rPr>
        <w:t>44</w:t>
      </w:r>
      <w:r w:rsidRPr="002839D0">
        <w:rPr>
          <w:sz w:val="28"/>
          <w:szCs w:val="28"/>
        </w:rPr>
        <w:t>]</w:t>
      </w:r>
    </w:p>
    <w:p w:rsidR="002839D0" w:rsidRPr="002839D0" w:rsidRDefault="002839D0" w:rsidP="00B40E98">
      <w:pPr>
        <w:spacing w:after="0" w:line="240" w:lineRule="auto"/>
        <w:rPr>
          <w:rFonts w:ascii="Times New Roman" w:eastAsia="Times New Roman" w:hAnsi="Times New Roman" w:cs="Times New Roman"/>
          <w:sz w:val="24"/>
          <w:szCs w:val="24"/>
          <w:lang w:val="ru-RU" w:eastAsia="uk-UA"/>
        </w:rPr>
      </w:pPr>
    </w:p>
    <w:p w:rsidR="00041998" w:rsidRDefault="00B40E98" w:rsidP="00041998">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У 2023 році громадяни зареєстрували майже 5 тисяч громадських організацій. Для порівняння: 2022 року – понад 6 тисяч. Найбільша кількість реєстрацій відбулась у Києві, Дніпропетровській, Львівській, Харківській, Київській та Одеській областях. Хоча перелік областей-лідерів у 2023 році залишився майже таким самим, як і 2022-го, зміни темпів створення нових організацій за регіонами є цікавими, тому що найбільший приріст продемонструвала Херсонська область. На думку експертів, це пов’язане з тим, що область перебуває на межі бойових дій і постійно обстрілюється російськими військами. Крім того, на приріст організацій також вплинув підрив окупаційними військами Каховської ГЕС, унаслідок чого тисячі жителів Херсонщини залишилися без дому, а кількість загиблих людей і тварин навіть не можливо підрахувати.</w:t>
      </w:r>
      <w:r w:rsidR="00041998" w:rsidRPr="00041998">
        <w:rPr>
          <w:rFonts w:ascii="Times New Roman" w:hAnsi="Times New Roman" w:cs="Times New Roman"/>
          <w:sz w:val="28"/>
          <w:szCs w:val="28"/>
        </w:rPr>
        <w:t xml:space="preserve"> </w:t>
      </w:r>
    </w:p>
    <w:p w:rsidR="00041998" w:rsidRPr="00465086" w:rsidRDefault="00041998" w:rsidP="00041998">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Орієнтовно 6,3% громадських організацій були змушені переїхати із зони активних бойових дій, водночас більшість релокацій (4,9%) відбулася 2022 року. У 2023 році цей процес сповільнився.</w:t>
      </w:r>
    </w:p>
    <w:p w:rsidR="00B40E98" w:rsidRDefault="00B40E98" w:rsidP="00465086">
      <w:pPr>
        <w:spacing w:after="0" w:line="360" w:lineRule="auto"/>
        <w:ind w:firstLine="709"/>
        <w:jc w:val="both"/>
        <w:rPr>
          <w:rFonts w:ascii="Times New Roman" w:hAnsi="Times New Roman" w:cs="Times New Roman"/>
          <w:sz w:val="28"/>
          <w:szCs w:val="28"/>
        </w:rPr>
      </w:pPr>
    </w:p>
    <w:p w:rsidR="00B40E98" w:rsidRDefault="00B40E98" w:rsidP="00B40E98">
      <w:pPr>
        <w:spacing w:after="0" w:line="240" w:lineRule="auto"/>
        <w:rPr>
          <w:rFonts w:ascii="Times New Roman" w:eastAsia="Times New Roman" w:hAnsi="Times New Roman" w:cs="Times New Roman"/>
          <w:sz w:val="24"/>
          <w:szCs w:val="24"/>
          <w:lang w:eastAsia="uk-UA"/>
        </w:rPr>
      </w:pPr>
      <w:r w:rsidRPr="00B40E98">
        <w:rPr>
          <w:rFonts w:ascii="Times New Roman" w:eastAsia="Times New Roman" w:hAnsi="Times New Roman" w:cs="Times New Roman"/>
          <w:noProof/>
          <w:sz w:val="24"/>
          <w:szCs w:val="24"/>
          <w:lang w:eastAsia="uk-UA"/>
        </w:rPr>
        <w:lastRenderedPageBreak/>
        <w:drawing>
          <wp:inline distT="0" distB="0" distL="0" distR="0">
            <wp:extent cx="6000750" cy="4800600"/>
            <wp:effectExtent l="0" t="0" r="0" b="0"/>
            <wp:docPr id="9" name="Рисунок 9" descr="https://static.ukrinform.com/photos/2024_04/171446223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ukrinform.com/photos/2024_04/1714462238-17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0750" cy="4800600"/>
                    </a:xfrm>
                    <a:prstGeom prst="rect">
                      <a:avLst/>
                    </a:prstGeom>
                    <a:noFill/>
                    <a:ln>
                      <a:noFill/>
                    </a:ln>
                  </pic:spPr>
                </pic:pic>
              </a:graphicData>
            </a:graphic>
          </wp:inline>
        </w:drawing>
      </w:r>
    </w:p>
    <w:p w:rsidR="002839D0" w:rsidRDefault="002839D0" w:rsidP="00B40E98">
      <w:pPr>
        <w:spacing w:after="0" w:line="240" w:lineRule="auto"/>
        <w:rPr>
          <w:rFonts w:ascii="Times New Roman" w:eastAsia="Times New Roman" w:hAnsi="Times New Roman" w:cs="Times New Roman"/>
          <w:sz w:val="24"/>
          <w:szCs w:val="24"/>
          <w:lang w:eastAsia="uk-UA"/>
        </w:rPr>
      </w:pPr>
    </w:p>
    <w:p w:rsidR="002839D0" w:rsidRPr="002839D0" w:rsidRDefault="002839D0" w:rsidP="002839D0">
      <w:pPr>
        <w:pStyle w:val="11"/>
        <w:ind w:right="-1" w:firstLine="689"/>
        <w:jc w:val="center"/>
        <w:rPr>
          <w:sz w:val="28"/>
          <w:szCs w:val="28"/>
        </w:rPr>
      </w:pPr>
      <w:r w:rsidRPr="002839D0">
        <w:rPr>
          <w:bCs/>
          <w:sz w:val="28"/>
          <w:szCs w:val="28"/>
          <w:lang w:val="uk-UA"/>
        </w:rPr>
        <w:t>Рис</w:t>
      </w:r>
      <w:r w:rsidRPr="002839D0">
        <w:rPr>
          <w:sz w:val="28"/>
          <w:szCs w:val="28"/>
          <w:lang w:val="uk-UA"/>
        </w:rPr>
        <w:t xml:space="preserve">. </w:t>
      </w:r>
      <w:r>
        <w:rPr>
          <w:sz w:val="28"/>
          <w:szCs w:val="28"/>
          <w:lang w:val="uk-UA"/>
        </w:rPr>
        <w:t>3</w:t>
      </w:r>
      <w:r w:rsidRPr="002839D0">
        <w:rPr>
          <w:sz w:val="28"/>
          <w:szCs w:val="28"/>
          <w:lang w:val="uk-UA"/>
        </w:rPr>
        <w:t>.</w:t>
      </w:r>
      <w:r>
        <w:rPr>
          <w:sz w:val="28"/>
          <w:szCs w:val="28"/>
          <w:lang w:val="uk-UA"/>
        </w:rPr>
        <w:t>3</w:t>
      </w:r>
      <w:r w:rsidRPr="002839D0">
        <w:rPr>
          <w:sz w:val="28"/>
          <w:szCs w:val="28"/>
          <w:lang w:val="uk-UA"/>
        </w:rPr>
        <w:t xml:space="preserve"> – </w:t>
      </w:r>
      <w:r>
        <w:rPr>
          <w:sz w:val="28"/>
          <w:szCs w:val="28"/>
          <w:lang w:val="uk-UA"/>
        </w:rPr>
        <w:t xml:space="preserve">Географія нових зареєстрованих громадських організацій, побудовано за </w:t>
      </w:r>
      <w:r w:rsidRPr="002839D0">
        <w:rPr>
          <w:sz w:val="28"/>
          <w:szCs w:val="28"/>
        </w:rPr>
        <w:t>[</w:t>
      </w:r>
      <w:r>
        <w:rPr>
          <w:sz w:val="28"/>
          <w:szCs w:val="28"/>
          <w:lang w:val="uk-UA"/>
        </w:rPr>
        <w:t>142</w:t>
      </w:r>
      <w:r w:rsidRPr="002839D0">
        <w:rPr>
          <w:sz w:val="28"/>
          <w:szCs w:val="28"/>
        </w:rPr>
        <w:t>]</w:t>
      </w:r>
    </w:p>
    <w:p w:rsidR="002839D0" w:rsidRPr="002839D0" w:rsidRDefault="002839D0" w:rsidP="00B40E98">
      <w:pPr>
        <w:spacing w:after="0" w:line="240" w:lineRule="auto"/>
        <w:rPr>
          <w:rFonts w:ascii="Times New Roman" w:eastAsia="Times New Roman" w:hAnsi="Times New Roman" w:cs="Times New Roman"/>
          <w:sz w:val="24"/>
          <w:szCs w:val="24"/>
          <w:lang w:val="ru-RU" w:eastAsia="uk-UA"/>
        </w:rPr>
      </w:pP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Половина громадських організацій та волонтерів (49%) мають локальну географію діяльності, діючи в певних населених пунктах, громадах або областях. </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24% НУО вважають себе загальнонаціональними організаціями, 18% – регіональними, що працюють у декількох областях, і 10% – міжнародними.</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У 2023 році потребували допомоги передусім ті групи людей, чия життєва ситуація найбільше обумовлена війною: військові, ветерани війни та їхні родини, жителі прифронтових та звільнених регіонів і внутрішньо переміщені особи. Понад половину опитаних згадали також осіб з інвалідністю.</w:t>
      </w:r>
    </w:p>
    <w:p w:rsidR="00B40E98" w:rsidRDefault="00B40E98" w:rsidP="00B40E98">
      <w:pPr>
        <w:spacing w:after="0" w:line="240" w:lineRule="auto"/>
        <w:rPr>
          <w:rFonts w:ascii="Times New Roman" w:eastAsia="Times New Roman" w:hAnsi="Times New Roman" w:cs="Times New Roman"/>
          <w:sz w:val="24"/>
          <w:szCs w:val="24"/>
          <w:lang w:eastAsia="uk-UA"/>
        </w:rPr>
      </w:pPr>
      <w:r w:rsidRPr="00B40E98">
        <w:rPr>
          <w:rFonts w:ascii="Times New Roman" w:eastAsia="Times New Roman" w:hAnsi="Times New Roman" w:cs="Times New Roman"/>
          <w:noProof/>
          <w:sz w:val="24"/>
          <w:szCs w:val="24"/>
          <w:lang w:eastAsia="uk-UA"/>
        </w:rPr>
        <w:lastRenderedPageBreak/>
        <w:drawing>
          <wp:inline distT="0" distB="0" distL="0" distR="0">
            <wp:extent cx="5924550" cy="4905375"/>
            <wp:effectExtent l="0" t="0" r="0" b="9525"/>
            <wp:docPr id="8" name="Рисунок 8" descr="https://static.ukrinform.com/photos/2024_04/171446231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ukrinform.com/photos/2024_04/1714462310-689.jpg"/>
                    <pic:cNvPicPr>
                      <a:picLocks noChangeAspect="1" noChangeArrowheads="1"/>
                    </pic:cNvPicPr>
                  </pic:nvPicPr>
                  <pic:blipFill rotWithShape="1">
                    <a:blip r:embed="rId82">
                      <a:extLst>
                        <a:ext uri="{28A0092B-C50C-407E-A947-70E740481C1C}">
                          <a14:useLocalDpi xmlns:a14="http://schemas.microsoft.com/office/drawing/2010/main" val="0"/>
                        </a:ext>
                      </a:extLst>
                    </a:blip>
                    <a:srcRect t="9901" r="1270" b="5116"/>
                    <a:stretch/>
                  </pic:blipFill>
                  <pic:spPr bwMode="auto">
                    <a:xfrm>
                      <a:off x="0" y="0"/>
                      <a:ext cx="5924550" cy="4905375"/>
                    </a:xfrm>
                    <a:prstGeom prst="rect">
                      <a:avLst/>
                    </a:prstGeom>
                    <a:noFill/>
                    <a:ln>
                      <a:noFill/>
                    </a:ln>
                    <a:extLst>
                      <a:ext uri="{53640926-AAD7-44D8-BBD7-CCE9431645EC}">
                        <a14:shadowObscured xmlns:a14="http://schemas.microsoft.com/office/drawing/2010/main"/>
                      </a:ext>
                    </a:extLst>
                  </pic:spPr>
                </pic:pic>
              </a:graphicData>
            </a:graphic>
          </wp:inline>
        </w:drawing>
      </w:r>
    </w:p>
    <w:p w:rsidR="002839D0" w:rsidRPr="002839D0" w:rsidRDefault="002839D0" w:rsidP="002839D0">
      <w:pPr>
        <w:pStyle w:val="11"/>
        <w:ind w:right="-1" w:firstLine="689"/>
        <w:jc w:val="center"/>
        <w:rPr>
          <w:sz w:val="28"/>
          <w:szCs w:val="28"/>
        </w:rPr>
      </w:pPr>
      <w:r w:rsidRPr="002839D0">
        <w:rPr>
          <w:bCs/>
          <w:sz w:val="28"/>
          <w:szCs w:val="28"/>
          <w:lang w:val="uk-UA"/>
        </w:rPr>
        <w:t>Рис</w:t>
      </w:r>
      <w:r w:rsidRPr="002839D0">
        <w:rPr>
          <w:sz w:val="28"/>
          <w:szCs w:val="28"/>
          <w:lang w:val="uk-UA"/>
        </w:rPr>
        <w:t xml:space="preserve">. </w:t>
      </w:r>
      <w:r>
        <w:rPr>
          <w:sz w:val="28"/>
          <w:szCs w:val="28"/>
          <w:lang w:val="uk-UA"/>
        </w:rPr>
        <w:t>3</w:t>
      </w:r>
      <w:r w:rsidRPr="002839D0">
        <w:rPr>
          <w:sz w:val="28"/>
          <w:szCs w:val="28"/>
          <w:lang w:val="uk-UA"/>
        </w:rPr>
        <w:t>.</w:t>
      </w:r>
      <w:r>
        <w:rPr>
          <w:sz w:val="28"/>
          <w:szCs w:val="28"/>
          <w:lang w:val="uk-UA"/>
        </w:rPr>
        <w:t>4</w:t>
      </w:r>
      <w:r w:rsidRPr="002839D0">
        <w:rPr>
          <w:sz w:val="28"/>
          <w:szCs w:val="28"/>
          <w:lang w:val="uk-UA"/>
        </w:rPr>
        <w:t xml:space="preserve"> – </w:t>
      </w:r>
      <w:r>
        <w:rPr>
          <w:sz w:val="28"/>
          <w:szCs w:val="28"/>
          <w:lang w:val="uk-UA"/>
        </w:rPr>
        <w:t xml:space="preserve">Основні напрямки діяльності громадських організацій у 2023 р., побудовано за </w:t>
      </w:r>
      <w:r w:rsidRPr="002839D0">
        <w:rPr>
          <w:sz w:val="28"/>
          <w:szCs w:val="28"/>
        </w:rPr>
        <w:t>[</w:t>
      </w:r>
      <w:r>
        <w:rPr>
          <w:sz w:val="28"/>
          <w:szCs w:val="28"/>
          <w:lang w:val="uk-UA"/>
        </w:rPr>
        <w:t>142</w:t>
      </w:r>
      <w:r w:rsidRPr="002839D0">
        <w:rPr>
          <w:sz w:val="28"/>
          <w:szCs w:val="28"/>
        </w:rPr>
        <w:t>]</w:t>
      </w:r>
    </w:p>
    <w:p w:rsidR="002839D0" w:rsidRPr="002839D0" w:rsidRDefault="002839D0" w:rsidP="00B40E98">
      <w:pPr>
        <w:spacing w:after="0" w:line="240" w:lineRule="auto"/>
        <w:rPr>
          <w:rFonts w:ascii="Times New Roman" w:eastAsia="Times New Roman" w:hAnsi="Times New Roman" w:cs="Times New Roman"/>
          <w:sz w:val="24"/>
          <w:szCs w:val="24"/>
          <w:lang w:val="ru-RU" w:eastAsia="uk-UA"/>
        </w:rPr>
      </w:pP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Більшість учасників опитування сходяться на думці, що потреби в допомозі майже всіх категорій осіб за останній рік радше зросли, ніж знизились. Водночас майже кожен п’ятий респондент вважає, що ВПО та українці за кордоном стали менше потребувати допомоги за останній рік.</w:t>
      </w:r>
    </w:p>
    <w:p w:rsidR="00B40E98" w:rsidRPr="00465086" w:rsidRDefault="00041998" w:rsidP="004650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465086">
        <w:rPr>
          <w:rFonts w:ascii="Times New Roman" w:hAnsi="Times New Roman" w:cs="Times New Roman"/>
          <w:sz w:val="28"/>
          <w:szCs w:val="28"/>
        </w:rPr>
        <w:t>півпраця організацій і волонтерів з органами влади</w:t>
      </w:r>
      <w:r>
        <w:rPr>
          <w:rFonts w:ascii="Times New Roman" w:hAnsi="Times New Roman" w:cs="Times New Roman"/>
          <w:sz w:val="28"/>
          <w:szCs w:val="28"/>
        </w:rPr>
        <w:t xml:space="preserve">. </w:t>
      </w:r>
      <w:r w:rsidR="00B40E98" w:rsidRPr="00465086">
        <w:rPr>
          <w:rFonts w:ascii="Times New Roman" w:hAnsi="Times New Roman" w:cs="Times New Roman"/>
          <w:sz w:val="28"/>
          <w:szCs w:val="28"/>
        </w:rPr>
        <w:t>Чотири громадські організації та волонтерські ініціативи з десяти отримували запрошення до співпраці з боку державних органів або місцевого самоврядування. У ГО та волонтерів найбільше шансів налагодити плідну робочу взаємодію з місцевим самоврядуванням, а найменше – з центральною владою.</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25% опитаних повідомили, що вони добре налагодили зв’язок з центральними органами влади, 39% – з місцевою виконавчою владою, 46% – з органами місцевого самоврядування.</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lastRenderedPageBreak/>
        <w:t>Ключові проблеми в діяльності громадських</w:t>
      </w:r>
      <w:r w:rsidRPr="00B40E98">
        <w:rPr>
          <w:rFonts w:ascii="Arial" w:eastAsia="Times New Roman" w:hAnsi="Arial" w:cs="Arial"/>
          <w:color w:val="333333"/>
          <w:sz w:val="21"/>
          <w:szCs w:val="21"/>
          <w:lang w:eastAsia="uk-UA"/>
        </w:rPr>
        <w:t xml:space="preserve"> </w:t>
      </w:r>
      <w:r w:rsidRPr="00465086">
        <w:rPr>
          <w:rFonts w:ascii="Times New Roman" w:hAnsi="Times New Roman" w:cs="Times New Roman"/>
          <w:sz w:val="28"/>
          <w:szCs w:val="28"/>
        </w:rPr>
        <w:t>організацій стосуються фінансової забезпеченості (58%) та кадрових проблем – вигорання команди, надмірної праці співробітників, нестачі кадрів (34%).</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Частка громадських організацій, які повідомили про ці труднощі, дещо зросла у 2023 році порівняно з 2022 роком. Натомість поширеність проблем з технічною забезпеченістю залишилася 2023-го на рівні 28%, і зменшилась кількість організацій, які заявляли про проблеми з наявністю офісу та комунікацій (26%), фізичною безпекою команди й майна організації (21%) та організацією роботи (20%).</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Інші дослідження також підтверджують, що ОГС потерпають передусім від фінансових та кадрових труднощів. Організації часто відчувають брак коштів на забезпечення існування в проміжках між проєктами. Що стосується кадрових проблем, то вони пов’язані в вигоранням персоналу; релокацією працівників (як за кордон, так і в межах України); переходом фахівців до лав ЗСУ або з регіональних ОГС до організацій міжнародного рівня чи до інших сфер, що пов’язане з вищим рівнем заробітної плати.</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Вагомою перепоною для волонтерської діяльності є також недостатня взаємодія з органами державної влади та місцевого самоврядування (11%). Учасники якісного дослідження вказують, що дуже болючою проблемою для волонтерів є нормативно-правове регулювання їхньої діяльності та відповідно взаємодія з правоохоронцями. Респонденти-волонтери відчувають постійний ризик порушити закон під час збору коштів, закупівлі необхідних товарів.</w:t>
      </w:r>
    </w:p>
    <w:p w:rsidR="00465086" w:rsidRPr="00FB0268" w:rsidRDefault="00B40E98" w:rsidP="00465086">
      <w:pPr>
        <w:spacing w:after="0" w:line="360" w:lineRule="auto"/>
        <w:ind w:firstLine="709"/>
        <w:jc w:val="both"/>
        <w:rPr>
          <w:rFonts w:ascii="Times New Roman" w:hAnsi="Times New Roman" w:cs="Times New Roman"/>
          <w:sz w:val="28"/>
          <w:szCs w:val="28"/>
        </w:rPr>
      </w:pPr>
      <w:r w:rsidRPr="00FB0268">
        <w:rPr>
          <w:rFonts w:ascii="Times New Roman" w:hAnsi="Times New Roman" w:cs="Times New Roman"/>
          <w:sz w:val="28"/>
          <w:szCs w:val="28"/>
        </w:rPr>
        <w:t>Чотири найбільш згадувані громадськими організаціями напрями роботи у 2024 році тісно пов’язані з подоланням наслідків війни:</w:t>
      </w:r>
    </w:p>
    <w:p w:rsidR="00465086" w:rsidRPr="00FB0268" w:rsidRDefault="00B40E98" w:rsidP="00465086">
      <w:pPr>
        <w:spacing w:after="0" w:line="360" w:lineRule="auto"/>
        <w:ind w:firstLine="709"/>
        <w:jc w:val="both"/>
        <w:rPr>
          <w:rFonts w:ascii="Times New Roman" w:hAnsi="Times New Roman" w:cs="Times New Roman"/>
          <w:sz w:val="28"/>
          <w:szCs w:val="28"/>
        </w:rPr>
      </w:pPr>
      <w:r w:rsidRPr="00FB0268">
        <w:rPr>
          <w:rFonts w:ascii="Times New Roman" w:hAnsi="Times New Roman" w:cs="Times New Roman"/>
          <w:sz w:val="28"/>
          <w:szCs w:val="28"/>
        </w:rPr>
        <w:t>● відбудова інфраструктури й житла;</w:t>
      </w:r>
    </w:p>
    <w:p w:rsidR="00465086" w:rsidRPr="00FB0268" w:rsidRDefault="00B40E98" w:rsidP="00465086">
      <w:pPr>
        <w:spacing w:after="0" w:line="360" w:lineRule="auto"/>
        <w:ind w:firstLine="709"/>
        <w:jc w:val="both"/>
        <w:rPr>
          <w:rFonts w:ascii="Times New Roman" w:hAnsi="Times New Roman" w:cs="Times New Roman"/>
          <w:sz w:val="28"/>
          <w:szCs w:val="28"/>
        </w:rPr>
      </w:pPr>
      <w:r w:rsidRPr="00FB0268">
        <w:rPr>
          <w:rFonts w:ascii="Times New Roman" w:hAnsi="Times New Roman" w:cs="Times New Roman"/>
          <w:sz w:val="28"/>
          <w:szCs w:val="28"/>
        </w:rPr>
        <w:t>● реабілітація і підтримка поранених військових, членів їхніх родин та жертв бойових дій;</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FB0268">
        <w:rPr>
          <w:rFonts w:ascii="Times New Roman" w:hAnsi="Times New Roman" w:cs="Times New Roman"/>
          <w:sz w:val="28"/>
          <w:szCs w:val="28"/>
        </w:rPr>
        <w:t>● соціальна і психологічна допомога широкому колу постраждалих від війни.</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lastRenderedPageBreak/>
        <w:t>Що стосується стратегічних цілей громадських організацій на 2024 рік, згаданих представниками громадського сектору та експертами під час глибинних інтерв’ю, вони також є дуже різноманітними. Зокрема, це посилення сталості та інституційної спроможності самих організацій, а також широкий перелік завдань для відновлення, розвитку та зміцнення України в умовах війни.</w:t>
      </w:r>
    </w:p>
    <w:p w:rsid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 xml:space="preserve">Дві третини організацій зазначили, що основними джерелами фінансування у 2023 році для них залишаються пожертви, членські та благодійні внески або донати. </w:t>
      </w:r>
    </w:p>
    <w:p w:rsid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 xml:space="preserve">Міжнародні гранти посідають друге місце – 22%, доходи від власної економічної діяльності використовують 18% організацій. </w:t>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t>Частка організацій, що отримують фінансування з державного або місцевого бюджету, дещо зросла: 2023 вона становила 7,9%, тоді як 2022 року – 5,6%.</w:t>
      </w:r>
    </w:p>
    <w:p w:rsidR="00B40E98" w:rsidRPr="00B40E98" w:rsidRDefault="00B40E98" w:rsidP="00B40E98">
      <w:pPr>
        <w:spacing w:after="0" w:line="240" w:lineRule="auto"/>
        <w:rPr>
          <w:rFonts w:ascii="Times New Roman" w:eastAsia="Times New Roman" w:hAnsi="Times New Roman" w:cs="Times New Roman"/>
          <w:sz w:val="24"/>
          <w:szCs w:val="24"/>
          <w:lang w:eastAsia="uk-UA"/>
        </w:rPr>
      </w:pPr>
      <w:r w:rsidRPr="00B40E98">
        <w:rPr>
          <w:rFonts w:ascii="Times New Roman" w:eastAsia="Times New Roman" w:hAnsi="Times New Roman" w:cs="Times New Roman"/>
          <w:noProof/>
          <w:sz w:val="24"/>
          <w:szCs w:val="24"/>
          <w:lang w:eastAsia="uk-UA"/>
        </w:rPr>
        <w:drawing>
          <wp:inline distT="0" distB="0" distL="0" distR="0">
            <wp:extent cx="5505450" cy="4439315"/>
            <wp:effectExtent l="0" t="0" r="0" b="0"/>
            <wp:docPr id="7" name="Рисунок 7" descr="https://static.ukrinform.com/photos/2024_04/171446241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ukrinform.com/photos/2024_04/1714462415-419.jpg"/>
                    <pic:cNvPicPr>
                      <a:picLocks noChangeAspect="1" noChangeArrowheads="1"/>
                    </pic:cNvPicPr>
                  </pic:nvPicPr>
                  <pic:blipFill rotWithShape="1">
                    <a:blip r:embed="rId83">
                      <a:extLst>
                        <a:ext uri="{28A0092B-C50C-407E-A947-70E740481C1C}">
                          <a14:useLocalDpi xmlns:a14="http://schemas.microsoft.com/office/drawing/2010/main" val="0"/>
                        </a:ext>
                      </a:extLst>
                    </a:blip>
                    <a:srcRect b="7467"/>
                    <a:stretch/>
                  </pic:blipFill>
                  <pic:spPr bwMode="auto">
                    <a:xfrm>
                      <a:off x="0" y="0"/>
                      <a:ext cx="5509710" cy="4442750"/>
                    </a:xfrm>
                    <a:prstGeom prst="rect">
                      <a:avLst/>
                    </a:prstGeom>
                    <a:noFill/>
                    <a:ln>
                      <a:noFill/>
                    </a:ln>
                    <a:extLst>
                      <a:ext uri="{53640926-AAD7-44D8-BBD7-CCE9431645EC}">
                        <a14:shadowObscured xmlns:a14="http://schemas.microsoft.com/office/drawing/2010/main"/>
                      </a:ext>
                    </a:extLst>
                  </pic:spPr>
                </pic:pic>
              </a:graphicData>
            </a:graphic>
          </wp:inline>
        </w:drawing>
      </w:r>
    </w:p>
    <w:p w:rsidR="00B40E98" w:rsidRPr="00465086" w:rsidRDefault="00B40E98" w:rsidP="00465086">
      <w:pPr>
        <w:spacing w:after="0" w:line="360" w:lineRule="auto"/>
        <w:ind w:firstLine="709"/>
        <w:jc w:val="both"/>
        <w:rPr>
          <w:rFonts w:ascii="Times New Roman" w:hAnsi="Times New Roman" w:cs="Times New Roman"/>
          <w:sz w:val="28"/>
          <w:szCs w:val="28"/>
        </w:rPr>
      </w:pPr>
      <w:r w:rsidRPr="00465086">
        <w:rPr>
          <w:rFonts w:ascii="Times New Roman" w:hAnsi="Times New Roman" w:cs="Times New Roman"/>
          <w:sz w:val="28"/>
          <w:szCs w:val="28"/>
        </w:rPr>
        <w:lastRenderedPageBreak/>
        <w:t>Респонденти експертного дослідження дотримуються думки, що міжнародні донори є ключовим джерелом фінансування громадських організацій в Україні. У 2023 році, як вважають експерти, донори збільшили обсяг фінансування, а також зросла кількість самих донорів, які активно діють в Україні.</w:t>
      </w:r>
    </w:p>
    <w:p w:rsidR="00B40E98" w:rsidRDefault="00B40E98" w:rsidP="003A6A7C">
      <w:pPr>
        <w:spacing w:after="0" w:line="360" w:lineRule="auto"/>
        <w:ind w:firstLine="709"/>
        <w:jc w:val="both"/>
        <w:rPr>
          <w:rFonts w:ascii="Times New Roman" w:hAnsi="Times New Roman" w:cs="Times New Roman"/>
          <w:sz w:val="28"/>
          <w:szCs w:val="28"/>
        </w:rPr>
      </w:pPr>
    </w:p>
    <w:p w:rsidR="00932490" w:rsidRPr="00932490" w:rsidRDefault="00932490" w:rsidP="00B614EE">
      <w:pPr>
        <w:spacing w:after="0" w:line="360" w:lineRule="auto"/>
        <w:ind w:firstLine="709"/>
        <w:rPr>
          <w:rFonts w:ascii="Times New Roman" w:hAnsi="Times New Roman" w:cs="Times New Roman"/>
          <w:b/>
          <w:sz w:val="28"/>
          <w:szCs w:val="28"/>
        </w:rPr>
      </w:pPr>
      <w:r w:rsidRPr="00932490">
        <w:rPr>
          <w:rFonts w:ascii="Times New Roman" w:hAnsi="Times New Roman" w:cs="Times New Roman"/>
          <w:b/>
          <w:sz w:val="28"/>
          <w:szCs w:val="28"/>
        </w:rPr>
        <w:t>3.2. Напрями розвитку громадської участі в діяльності органів</w:t>
      </w:r>
      <w:r>
        <w:rPr>
          <w:rFonts w:ascii="Times New Roman" w:hAnsi="Times New Roman" w:cs="Times New Roman"/>
          <w:b/>
          <w:sz w:val="28"/>
          <w:szCs w:val="28"/>
        </w:rPr>
        <w:t xml:space="preserve"> </w:t>
      </w:r>
      <w:r w:rsidRPr="00932490">
        <w:rPr>
          <w:rFonts w:ascii="Times New Roman" w:hAnsi="Times New Roman" w:cs="Times New Roman"/>
          <w:b/>
          <w:sz w:val="28"/>
          <w:szCs w:val="28"/>
        </w:rPr>
        <w:t>місцевого самов</w:t>
      </w:r>
      <w:r>
        <w:rPr>
          <w:rFonts w:ascii="Times New Roman" w:hAnsi="Times New Roman" w:cs="Times New Roman"/>
          <w:b/>
          <w:sz w:val="28"/>
          <w:szCs w:val="28"/>
        </w:rPr>
        <w:t>р</w:t>
      </w:r>
      <w:r w:rsidRPr="00932490">
        <w:rPr>
          <w:rFonts w:ascii="Times New Roman" w:hAnsi="Times New Roman" w:cs="Times New Roman"/>
          <w:b/>
          <w:sz w:val="28"/>
          <w:szCs w:val="28"/>
        </w:rPr>
        <w:t>ядування</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Громадська участь є доцільним та актуальним механізмом конструктивного впливу громадськості на діяльність органів публічної влади. Демократичний підхід в управлінському процесі передбачає активне залучення громадян не лише під час виборів, а й в щоденній життєдіяльності громади, органів місцевого самоврядування, органів державної влади.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Громадська участь розкриває можливості для зниження соціального напруження в суспільстві, а також впливає на нівелізацію соціальних ризиків у країні. Такий вид участі проявляється в різноманітних формах, які мають конструктивний характер, а саме: партнерство, делегування повноважень, спільне ухвалення рішень.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Центром адаптації державної служби до стандартів Європейського Союзу в опрацюванні «Взаємодія влади та громадськості у процесі європейської інтеграції» [</w:t>
      </w:r>
      <w:r w:rsidR="00A65A27">
        <w:rPr>
          <w:rFonts w:ascii="Times New Roman" w:hAnsi="Times New Roman" w:cs="Times New Roman"/>
          <w:sz w:val="28"/>
          <w:szCs w:val="28"/>
        </w:rPr>
        <w:t>27</w:t>
      </w:r>
      <w:r w:rsidRPr="00585255">
        <w:rPr>
          <w:rFonts w:ascii="Times New Roman" w:hAnsi="Times New Roman" w:cs="Times New Roman"/>
          <w:sz w:val="28"/>
          <w:szCs w:val="28"/>
        </w:rPr>
        <w:t xml:space="preserve">] було сформульовані принципи організації громадської участі у формуванні та реалізації публічної політики, форми взаємодії влади з громадськістю.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В рамках підвищення довіри до влади та розбудови взаємодії Центром сформульовано такі принципи організації громадської участі у формуванні та реалізації публічної політики: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наявність конкретної мети;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створення умов для зворотного зв’язку;</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альтернативність;</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 xml:space="preserve"> – створення умов для активної участі громадськості на стадії підготовки управлінського рішення;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залучення максимальної кількості зацікавлених учасників до обговорення та прийняття управлінського рішення;</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надання адекватної відкритої та повної інформації;</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відкритість та контрольованість процесу громадської участі;</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здатність формулювати лише реалістичні цілі;</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використання якісної методичної бази для організації процесу та контролю за його результатами;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наявність професійних навичок щодо організації громадської взаємодії [</w:t>
      </w:r>
      <w:r w:rsidR="00A65A27">
        <w:rPr>
          <w:rFonts w:ascii="Times New Roman" w:hAnsi="Times New Roman" w:cs="Times New Roman"/>
          <w:sz w:val="28"/>
          <w:szCs w:val="28"/>
        </w:rPr>
        <w:t>27</w:t>
      </w:r>
      <w:r w:rsidRPr="00585255">
        <w:rPr>
          <w:rFonts w:ascii="Times New Roman" w:hAnsi="Times New Roman" w:cs="Times New Roman"/>
          <w:sz w:val="28"/>
          <w:szCs w:val="28"/>
        </w:rPr>
        <w:t xml:space="preserve">].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Найбільш поширені й ефективні форми взаємодії влади з громадськістю: інформування, консультування, громадські слухання, соціальне замовлення, делегування, контроль. Тобто форми взаємодії є різноманітні, головним є бажання в даному процесі суб’єктів взаємодії співпрацювати та бути відкрити до партнерства.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Водночас аналіз сучасного стану розвитку громадянського суспільства в нашій країні засвідчив наявність низки проблем, актуальних і для суспільства, і для держави [</w:t>
      </w:r>
      <w:r w:rsidR="00A65A27">
        <w:rPr>
          <w:rFonts w:ascii="Times New Roman" w:hAnsi="Times New Roman" w:cs="Times New Roman"/>
          <w:sz w:val="28"/>
          <w:szCs w:val="28"/>
        </w:rPr>
        <w:t>27</w:t>
      </w:r>
      <w:r w:rsidRPr="00585255">
        <w:rPr>
          <w:rFonts w:ascii="Times New Roman" w:hAnsi="Times New Roman" w:cs="Times New Roman"/>
          <w:sz w:val="28"/>
          <w:szCs w:val="28"/>
        </w:rPr>
        <w:t>]:</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негативні тенденції, пов’язані з непрозорістю, закритістю та забюрократизованістю, які зберігаються в діяльності органів виконавчої влади та органів місцевого самоврядування, перешкоджають налагодженню ефективного діалогу із суспільством;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через недосконалість чинного законодавства створюються штучні бар’єри, що уповільнюють утворення інститутів громадянського суспільства та утруднюють їх діяльність;</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механізми участі громадськості, спрямовані на формування та здійснення державної політики, не здобули належної реалізації;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 xml:space="preserve"> – через надмірне податкове навантаження гальмуються розвиток і діяльність інститутів громадянського суспільства, ускладнюється їх підтримка з боку вітчизняних благодійних організацій;</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у більшості інститутів громадянського суспільства відсутній доступ до одержання фінансових засобів з держбюджету й підтримки вітчизняних благодійних організацій;</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потенціал інститутів громадянського суспільства в наданні соціальних послуг населенню не використовується повною мірою. Дійсно, трансформаційний період у суспільному житті крани викликав суттєві зміни в економічній, соціальній сфері, і неготовність влади до таких потужних трансформацій зумовила появу вищезазначених проблем.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Низька ефективність взаємодії держави та інститутів громадянського суспільства викликана цілою групою причин, які породжують недовіру громадян до органів влади. А. Халецький розрізняє такі причини низької ефективності співпраці, а саме: технічні, організаційні та ресурсні [</w:t>
      </w:r>
      <w:r w:rsidR="00A65A27">
        <w:rPr>
          <w:rFonts w:ascii="Times New Roman" w:hAnsi="Times New Roman" w:cs="Times New Roman"/>
          <w:sz w:val="28"/>
          <w:szCs w:val="28"/>
        </w:rPr>
        <w:t>144</w:t>
      </w:r>
      <w:r w:rsidRPr="00585255">
        <w:rPr>
          <w:rFonts w:ascii="Times New Roman" w:hAnsi="Times New Roman" w:cs="Times New Roman"/>
          <w:sz w:val="28"/>
          <w:szCs w:val="28"/>
        </w:rPr>
        <w:t>]:</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«технічні» причини, коли державні органи, за відсутності структур і фахівців у сфері зв’язків з громадськістю, не вміють роз’яснювати громадянам цілі та мотиви своєї діяльності, не дають адекватного уявлення про її характер і ті умови, в яких вони працюють і вирішують проблеми;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«організаційні» причини пов’язані з недостатністю кваліфікованих і компетентних професіоналів в органах державної влади, що викликане переходом до нової моделі організації суспільства і зміною характеру роботи з громадськістю;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«ресурсні» причини пов’язані з недостатнім фінансуванням держслужби, відсутністю необхідної матеріальної і технічної бази, обмеженістю ресурсів тощо. З метою підвищення довіри громадян до влади можна використовувати доступні форми залучення інститутів громадянського суспільства в рамках співпраці з органами публічного управління.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Зокрема, в сучасних взаємовідносинах громадськості з владою виокремлюються форми громадської участі у державотворчому процесі, і науковець О. Крутій вказує на такі, як:</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місцеві вибори й місцеві референдуми;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збори громадян; місцеві ініціативи;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громадські слухання;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органи самоорганізації населення;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асоціації та інші об’єднання громадян;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дорадчі комітети [</w:t>
      </w:r>
      <w:r w:rsidR="00A65A27">
        <w:rPr>
          <w:rFonts w:ascii="Times New Roman" w:hAnsi="Times New Roman" w:cs="Times New Roman"/>
          <w:sz w:val="28"/>
          <w:szCs w:val="28"/>
        </w:rPr>
        <w:t>95</w:t>
      </w:r>
      <w:r w:rsidRPr="00585255">
        <w:rPr>
          <w:rFonts w:ascii="Times New Roman" w:hAnsi="Times New Roman" w:cs="Times New Roman"/>
          <w:sz w:val="28"/>
          <w:szCs w:val="28"/>
        </w:rPr>
        <w:t xml:space="preserve">].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У Концепції сприяння органів виконавчої влади розвитку громадянського суспільства визначені інші форми взаємодії органів державної влади з громадськими організаціями. Такими формами взаємодії можна назвати: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залучення інститутів громадянського суспільства до розробки й обговорення проектів законодавчих актів з питань, що охоплюють суспільно</w:t>
      </w:r>
      <w:r w:rsidR="00932490">
        <w:rPr>
          <w:rFonts w:ascii="Times New Roman" w:hAnsi="Times New Roman" w:cs="Times New Roman"/>
          <w:sz w:val="28"/>
          <w:szCs w:val="28"/>
        </w:rPr>
        <w:t>-</w:t>
      </w:r>
      <w:r w:rsidRPr="00585255">
        <w:rPr>
          <w:rFonts w:ascii="Times New Roman" w:hAnsi="Times New Roman" w:cs="Times New Roman"/>
          <w:sz w:val="28"/>
          <w:szCs w:val="28"/>
        </w:rPr>
        <w:t xml:space="preserve">економічний розвиток держави, інтереси широких верств населення, права й свободи людини та громадянина;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громадський контроль з боку інститутів громадянського суспільства за діяльністю органів виконавчої влади щодо вирішення суспільно значущих питань. Ефективними формами громадського контролю є громадський моніторинг процесу підготовки та виконання рішень, експертиза їх ефективності, експертні пропозиції, що надаються органам виконавчої влади;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забезпечення інститутами громадянського суспільства надання спектра соціальних послуг населенню, згідно з укладеними з органами державної влади договорами;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сприяння врахуванню громадської думки у справі формування державної політики та реалізації її курсу шляхом утворення спільних консультативно-дорадчих органів, експертних груп, рад і комісій;</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співпрацю інститутів громадянського суспільства з органами виконавчої влади щодо підготовки та перепідготовки кадрів, проведення </w:t>
      </w:r>
      <w:r w:rsidRPr="00585255">
        <w:rPr>
          <w:rFonts w:ascii="Times New Roman" w:hAnsi="Times New Roman" w:cs="Times New Roman"/>
          <w:sz w:val="28"/>
          <w:szCs w:val="28"/>
        </w:rPr>
        <w:lastRenderedPageBreak/>
        <w:t>спільного навчання держслужбовців і представників громадських організацій навичок ефективної взаємодії, надання широким верствам населення інформації роз’яснювального характеру стосовно можливих форм їх участі у процесах формування й реалізації державної політики;</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моніторинг й аналіз громадської думки, що здійснюються представниками виконавчої влади з метою забезпечення зворотного зв’язку з громадськістю та своєчасного реагування на її пропозиції та зауваження;</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реалізацію спільних інформаційних, аналітично-дослідницьких, благодійних і соціальних проектів [</w:t>
      </w:r>
      <w:r w:rsidR="00A65A27">
        <w:rPr>
          <w:rFonts w:ascii="Times New Roman" w:hAnsi="Times New Roman" w:cs="Times New Roman"/>
          <w:sz w:val="28"/>
          <w:szCs w:val="28"/>
        </w:rPr>
        <w:t>95</w:t>
      </w:r>
      <w:r w:rsidRPr="00585255">
        <w:rPr>
          <w:rFonts w:ascii="Times New Roman" w:hAnsi="Times New Roman" w:cs="Times New Roman"/>
          <w:sz w:val="28"/>
          <w:szCs w:val="28"/>
        </w:rPr>
        <w:t xml:space="preserve">].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В аналітичній записці Національного інституту стратегічних досліджень запропоновано такий перелік необхідних умов побудови ефективної моделі участі громадськості в діяльності публічної влади [</w:t>
      </w:r>
      <w:r w:rsidR="00A65A27">
        <w:rPr>
          <w:rFonts w:ascii="Times New Roman" w:hAnsi="Times New Roman" w:cs="Times New Roman"/>
          <w:sz w:val="28"/>
          <w:szCs w:val="28"/>
        </w:rPr>
        <w:t>149</w:t>
      </w:r>
      <w:r w:rsidRPr="00585255">
        <w:rPr>
          <w:rFonts w:ascii="Times New Roman" w:hAnsi="Times New Roman" w:cs="Times New Roman"/>
          <w:sz w:val="28"/>
          <w:szCs w:val="28"/>
        </w:rPr>
        <w:t xml:space="preserve">]: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1. Забезпечення інформаційної відкритості з боку органів державної влади, вчасне інформування про підготовку політичних рішень.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2. Уточнення, розширення та адаптування нормативно-правового поля до сучасних викликів, усунення колізій і прогалин, що має забезпечити результативність, прозорість процедур консультацій із громадськістю, повноцінне здійснення громадського контролю, громадських експертиз. </w:t>
      </w:r>
    </w:p>
    <w:p w:rsidR="00932490"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3. Активізація громадського контролю за діяльністю органів публічної влади та місцевого самоврядування, створення додаткових механізмів ефективного контролю громадськості у сферах, які ще не перебувають у правовому полі.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4. Охоплення механізмами громадського контролю, громадської експертизи, моніторингів, консультацій з громадськістю питань, що мають першочергове значення для суспільства [</w:t>
      </w:r>
      <w:r w:rsidR="00A65A27">
        <w:rPr>
          <w:rFonts w:ascii="Times New Roman" w:hAnsi="Times New Roman" w:cs="Times New Roman"/>
          <w:sz w:val="28"/>
          <w:szCs w:val="28"/>
        </w:rPr>
        <w:t>28</w:t>
      </w:r>
      <w:r w:rsidRPr="00585255">
        <w:rPr>
          <w:rFonts w:ascii="Times New Roman" w:hAnsi="Times New Roman" w:cs="Times New Roman"/>
          <w:sz w:val="28"/>
          <w:szCs w:val="28"/>
        </w:rPr>
        <w:t xml:space="preserve">].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З огляду на вищенаведене доцільно зробити висновок, що основними умовами конструктивної участі громадськості в діяльності органів публічної влади є:</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бажання вищезазначених суб’єктів співпрацювати;</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 готовність громадськості до взаємодії з владою;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 xml:space="preserve">– наявність ефективних правових механізмів співпраці; – фінансова стабільність діяльності громадських організацій.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Обов'язковим елементом реалізації і формування основ громадянського суспільства, залучення їх до державних справ повинна виступати активність громадян, готовність самостійно шукати шляхи вирішення проблем і брати на себе відповідальність.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Головна проблема для будь-якої держави – збереження або набуття внутрішньої єдності в різних сферах суспільного життя, тому доступ громадян до управлінських процесів, до реалізації публічних завдань, контроль за їх виконанням може забезпечити рівновагу в суспільстві та знизити рівень напруження в соціумі.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Для громадянського суспільства характерна наявність, в основному, не вертикальних, як у держави, ієрархічних зв'язків, а горизонтальних. Фундамент складають такі відносини, які пов'язані із забезпеченням нормалізації відносин між різними суб’єктами суспільства, а саме: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1. Фінансово-економічні відносини, що ґрунтуються на економічному плюралізмі, вільній торгівлі, різноманітті форм власності при дотриманні інтересів особистості й суспільства в цілому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2. Соціокультурні відносини, що включають сімейно-родинні, етнічні, релігійні та інші стійкі зв'язки. Різноманітна соціальна структура має розвинені вертикальні і, головним чином, горизонтальні зв'язки. При розмитій соціальній структурі індивід зв'язаний з державою прямо, що істотно обмежує можливості реалізації його особистих прав і свобод.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3. Відносини, пов'язані з індивідуальним вибором, з політичними і культурними інтересами. Громадянське суспільство утворює те соціальне середовище взаємодії індивідів, у якому вони функціонують і перебувають [</w:t>
      </w:r>
      <w:r w:rsidR="00A65A27">
        <w:rPr>
          <w:rFonts w:ascii="Times New Roman" w:hAnsi="Times New Roman" w:cs="Times New Roman"/>
          <w:sz w:val="28"/>
          <w:szCs w:val="28"/>
        </w:rPr>
        <w:t>8</w:t>
      </w:r>
      <w:r w:rsidRPr="00585255">
        <w:rPr>
          <w:rFonts w:ascii="Times New Roman" w:hAnsi="Times New Roman" w:cs="Times New Roman"/>
          <w:sz w:val="28"/>
          <w:szCs w:val="28"/>
        </w:rPr>
        <w:t xml:space="preserve">6, c. 25].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Розгалужена система відносин передбачає наявність різних у ній «акторів», тому в сучасних умовах розвитку суспільства науковці вбачають в інститутах громадянського суспільства суб’єкта, який транслює наявний стан </w:t>
      </w:r>
      <w:r w:rsidRPr="00585255">
        <w:rPr>
          <w:rFonts w:ascii="Times New Roman" w:hAnsi="Times New Roman" w:cs="Times New Roman"/>
          <w:sz w:val="28"/>
          <w:szCs w:val="28"/>
        </w:rPr>
        <w:lastRenderedPageBreak/>
        <w:t>проблем у тій чи інший сфері і залучається до їх вирішення. Як зазначають А. Лагуткін, Л. Грудцина, А. Пономарьов, громадянське суспільство – це спільнота незалежних суб'єктів (громадян) всередині держави, які створюють 304 моральні і матеріальні цінності в інтересах громади, спільноти і держави [</w:t>
      </w:r>
      <w:r w:rsidR="00A65A27">
        <w:rPr>
          <w:rFonts w:ascii="Times New Roman" w:hAnsi="Times New Roman" w:cs="Times New Roman"/>
          <w:sz w:val="28"/>
          <w:szCs w:val="28"/>
        </w:rPr>
        <w:t>96</w:t>
      </w:r>
      <w:r w:rsidRPr="00585255">
        <w:rPr>
          <w:rFonts w:ascii="Times New Roman" w:hAnsi="Times New Roman" w:cs="Times New Roman"/>
          <w:sz w:val="28"/>
          <w:szCs w:val="28"/>
        </w:rPr>
        <w:t xml:space="preserve">, c. 86]. Громадянське суспільство будь-якої держави не можна розглядати як автономну соціальну систему, незалежну від держави, оскільки воно є елементом більш складної системи (знаходиться всередині держави); громадянське суспільство не може бути повністю автономним.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Звісно, взаємодія громадськості з владою будувалася і розвивалися в різних умовах і системах. Але їх взаємозалежність прослідковується на кожному етапі становлення держави. Важливо зауважити, що держава є необхідним фактором створення й існування громадянського суспільства. Ця засада є основою концепції Г. Гегеля щодо появи й існування громадянського суспільства. Як зазначав філософ, «у громадянському суспільстві, кожен для себе - ціль, все інше для нього - ніщо»; «… громадянське суспільство є ареною боротьби приватних індивідуальних інтересів, війни всіх проти всіх» [45, c. 228]. І якраз ця війна, яка сама є наслідком соціальної єдності, народжує необхідність потужного інтегруючого початку, яким і є держава. Г. Гегель тут використовує відому характеристику Т. Гоббса щодо природного стану, який, за його визначенням, є «війною всіх проти всіх».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Громадянське суспільство розглядається Г. Гегелем як сфера поняття держави і саме як сфера її необхідності. [</w:t>
      </w:r>
      <w:r w:rsidR="00A65A27">
        <w:rPr>
          <w:rFonts w:ascii="Times New Roman" w:hAnsi="Times New Roman" w:cs="Times New Roman"/>
          <w:sz w:val="28"/>
          <w:szCs w:val="28"/>
        </w:rPr>
        <w:t>96</w:t>
      </w:r>
      <w:r w:rsidRPr="00585255">
        <w:rPr>
          <w:rFonts w:ascii="Times New Roman" w:hAnsi="Times New Roman" w:cs="Times New Roman"/>
          <w:sz w:val="28"/>
          <w:szCs w:val="28"/>
        </w:rPr>
        <w:t xml:space="preserve">].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Існування громадянського суспільства немислиме без держави, яка опосередковано або прямо встановлює рамки формування й розвитку суспільного життя. Саме це створює передумови не подвійності, а двоєдності індивіда – як члена громадянського суспільства і як громадянина держави [</w:t>
      </w:r>
      <w:r w:rsidR="00A65A27">
        <w:rPr>
          <w:rFonts w:ascii="Times New Roman" w:hAnsi="Times New Roman" w:cs="Times New Roman"/>
          <w:sz w:val="28"/>
          <w:szCs w:val="28"/>
        </w:rPr>
        <w:t>96</w:t>
      </w:r>
      <w:r w:rsidRPr="00585255">
        <w:rPr>
          <w:rFonts w:ascii="Times New Roman" w:hAnsi="Times New Roman" w:cs="Times New Roman"/>
          <w:sz w:val="28"/>
          <w:szCs w:val="28"/>
        </w:rPr>
        <w:t xml:space="preserve">]. Громадянське суспільство в ієрархії у Г. Гегеля йде після держави. Держава – первинна субстанція, а громадянське суспільство – вторинна і являє собою похідний від держави інститут.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lastRenderedPageBreak/>
        <w:t xml:space="preserve">Водночас Дж. Локк, який ще в ХVII ст. аналізував ситуацію в Англії, дійшов висновку про те, що не держава, а саме громадянське суспільство є джерелом влади. У Дж. Локка в схемі суспільного устрою первинна не держава, а громадянське суспільство. У нього саме держава є інститутом громадянського суспільства. Вона засновується  громадянським суспільством і повністю ним контролюється у своїй діяльності.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Межі діяльності державної влади обмежуються суспільним договором. Починаючи з Конституції США 1787 р. замість суспільного договору громадянським суспільством приймається Конституція і нею визначаються межі діяльності держави [</w:t>
      </w:r>
      <w:r w:rsidR="00A65A27">
        <w:rPr>
          <w:rFonts w:ascii="Times New Roman" w:hAnsi="Times New Roman" w:cs="Times New Roman"/>
          <w:sz w:val="28"/>
          <w:szCs w:val="28"/>
        </w:rPr>
        <w:t>97</w:t>
      </w:r>
      <w:r w:rsidRPr="00585255">
        <w:rPr>
          <w:rFonts w:ascii="Times New Roman" w:hAnsi="Times New Roman" w:cs="Times New Roman"/>
          <w:sz w:val="28"/>
          <w:szCs w:val="28"/>
        </w:rPr>
        <w:t xml:space="preserve">]. Тобто у філософічних дослідження громадянського суспільства зазначається про важливість його співробітництва з владою, і важливим є те, що саме органи влади повинні бути підконтрольні громадськості і діяти в інтересах суверену – народу, оскільки джерелом влади є саме він. </w:t>
      </w:r>
    </w:p>
    <w:p w:rsidR="002F0864" w:rsidRDefault="00585255" w:rsidP="003A6A7C">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Важливою умовою взаємодії держави і громадськості є суспільний договір. Варто в даному контексті звернутися до концепції Дж. Локка, який обґрунтовує історичною логікою перехід людей від природного (бездержавного) стану до громадянського (державного) стану. </w:t>
      </w:r>
    </w:p>
    <w:p w:rsidR="002F0864"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Громадянське суспільство, згідно з Дж. Локком, - це об'єднання людей, що формується на основі суспільного договору з метою встановлення державної влади. Таким чином, громадянське суспільство не може не бути правовим суспільством, тому що люди, перебуваючи в громадянському стані, на відміну від природного стану, не можуть обходитися без правових регуляторів. Тому громадянське суспільство, за визначенням філософа, - це те суспільство, яке засновує правову державу для виконання тих функцій, які люди в природному стані змушені були б виконувати самі, тобто боротися з порушниками природних прав людей на життя, на свободу, на власність. З моменту заснування держави ці функції доручаються державній владі. Громадянське суспільство залишає за собою право контролювати діяльність </w:t>
      </w:r>
      <w:r w:rsidRPr="00585255">
        <w:rPr>
          <w:rFonts w:ascii="Times New Roman" w:hAnsi="Times New Roman" w:cs="Times New Roman"/>
          <w:sz w:val="28"/>
          <w:szCs w:val="28"/>
        </w:rPr>
        <w:lastRenderedPageBreak/>
        <w:t xml:space="preserve">державної влади і притягувати до відповідальності порушників суспільного договору (конституції). </w:t>
      </w:r>
    </w:p>
    <w:p w:rsidR="002F0864"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Важливим завданням, яке одночасно стоїть перед державою і суспільством країни, є усунення «трикутника недовіри»: у держави - до суспільства і бізнесу, у бізнесу - до держави і суспільства, у суспільства - до держави і бізнесу. У цьому контексті варто звернути увагу на ґрунтовний досвід створення системної теорії сучасного громадянського суспільства  американських дослідників Джин Л. Коен і Е. Арата, які присвятили цій проблематиці працю «Громадянське суспільство і політична теорія» [1</w:t>
      </w:r>
      <w:r w:rsidR="00A65A27">
        <w:rPr>
          <w:rFonts w:ascii="Times New Roman" w:hAnsi="Times New Roman" w:cs="Times New Roman"/>
          <w:sz w:val="28"/>
          <w:szCs w:val="28"/>
        </w:rPr>
        <w:t>9</w:t>
      </w:r>
      <w:r w:rsidRPr="00585255">
        <w:rPr>
          <w:rFonts w:ascii="Times New Roman" w:hAnsi="Times New Roman" w:cs="Times New Roman"/>
          <w:sz w:val="28"/>
          <w:szCs w:val="28"/>
        </w:rPr>
        <w:t>7]; автори наголошують на основоположному характері концепції Г. Гегеля (щодо появи і функціонування громадянського суспільства), спираючись і одночасно піддаючи ґрунтовному критичному аналізу теоретичні погляди А. Грамші, Т. Парсонса, X. Арендт, М. Лумана, К. Шмідта, М. Фуко, Ю. Хабермаса й інших дослідників громадянського суспільства, пропонують власну теорію формування громадянського суспільства. На їхню думку, сучасне громадянське суспільство створюється за допомогою певних форм самовизначення і самомобілізації. Воно інституціоналізується і генерується за допомогою законів і суб'єктивних прав, які стабілізують соціальну диференціацію [</w:t>
      </w:r>
      <w:r w:rsidR="00A65A27">
        <w:rPr>
          <w:rFonts w:ascii="Times New Roman" w:hAnsi="Times New Roman" w:cs="Times New Roman"/>
          <w:sz w:val="28"/>
          <w:szCs w:val="28"/>
        </w:rPr>
        <w:t>97</w:t>
      </w:r>
      <w:r w:rsidRPr="00585255">
        <w:rPr>
          <w:rFonts w:ascii="Times New Roman" w:hAnsi="Times New Roman" w:cs="Times New Roman"/>
          <w:sz w:val="28"/>
          <w:szCs w:val="28"/>
        </w:rPr>
        <w:t xml:space="preserve">]. </w:t>
      </w:r>
    </w:p>
    <w:p w:rsidR="002F0864"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Джин Л. Коен, Е. Арата пропонують такі моделі: - політичне суспільство - держава - громадянське суспільство; - економічне співтовариство - економіка - громадянське суспільство. При цьому автори застерігають від протиставлення громадянського суспільства державі й економіці. Антагоністичними ці відносини стають лише тоді, коли інститути економічної і політичної сфер починають ізолювати процеси прийняття рішень і тих, хто ці рішення приймає, від впливу з боку соціальних організацій, ініціатив та публічного обговорення. Економічні відносини, що роблять людину відносно незалежною від держави, сприяють розвитку інших суспільних зв'язків, що справляють позитивний вплив на розвиток у країні інститутів громадянського </w:t>
      </w:r>
      <w:r w:rsidRPr="00585255">
        <w:rPr>
          <w:rFonts w:ascii="Times New Roman" w:hAnsi="Times New Roman" w:cs="Times New Roman"/>
          <w:sz w:val="28"/>
          <w:szCs w:val="28"/>
        </w:rPr>
        <w:lastRenderedPageBreak/>
        <w:t xml:space="preserve">суспільства. Існує і зворотна залежність між економікою і громадянським суспільством. </w:t>
      </w:r>
    </w:p>
    <w:p w:rsidR="002F0864"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Будучи залученими в інститути громадянського суспільства (суспільства вільних людей), індивіди знаходяться на певній відстані від держави, вчаться самостійно мислити й усвідомлювати власні можливості, зокрема, в економічній сфері. Філософ С.Л. Франк вказує на те, що завдання держави полягає в тому, щоб «організувати свободу» і створити умови для розвитку громадянського суспільства; характеризує громадянське суспільство як частину суспільства взагалі, і, з точки зору емпіричної дійсності, може здаватися, що громадянське суспільство це засіб для задоволення інтересів окремих людей, але його метою, як і метою держави, є «затвердження цілісної правди», тобто відповідність суспільного життя онтологічній природі суспільства [</w:t>
      </w:r>
      <w:r w:rsidR="00A65A27">
        <w:rPr>
          <w:rFonts w:ascii="Times New Roman" w:hAnsi="Times New Roman" w:cs="Times New Roman"/>
          <w:sz w:val="28"/>
          <w:szCs w:val="28"/>
        </w:rPr>
        <w:t>23</w:t>
      </w:r>
      <w:r w:rsidRPr="00585255">
        <w:rPr>
          <w:rFonts w:ascii="Times New Roman" w:hAnsi="Times New Roman" w:cs="Times New Roman"/>
          <w:sz w:val="28"/>
          <w:szCs w:val="28"/>
        </w:rPr>
        <w:t xml:space="preserve">].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Крім того, С.Л. Франк звертає увагу на те, що справжня демократія починається лише тоді, коли у свідомості народу відсутнє бажання бути державним власником життя, а сформовано почуття обов’язку активної участі в спільному служінні правди. Коли таке служіння є проявом моральної активності і реалізується вільно, тоді можна говорити про демократію [</w:t>
      </w:r>
      <w:r w:rsidR="00A65A27">
        <w:rPr>
          <w:rFonts w:ascii="Times New Roman" w:hAnsi="Times New Roman" w:cs="Times New Roman"/>
          <w:sz w:val="28"/>
          <w:szCs w:val="28"/>
        </w:rPr>
        <w:t>23</w:t>
      </w:r>
      <w:r w:rsidRPr="00585255">
        <w:rPr>
          <w:rFonts w:ascii="Times New Roman" w:hAnsi="Times New Roman" w:cs="Times New Roman"/>
          <w:sz w:val="28"/>
          <w:szCs w:val="28"/>
        </w:rPr>
        <w:t xml:space="preserve">].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Європейський досвід громадської участі в управлінському процесі демонструє такі інструменти впливу громадян на владу, як: консультації, спільне прийняття рішень, обов’язкове інформування громадян про публічні справи. Нові тенденції в управлінні публічними справами дають більше інформації і більший вплив громадян на рішення влади, що їх стосуються: можуть заблокувати або підтримати ініціативу, модифікувати суть або створити коаліцію для впровадження в життя певних вимог.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Доцільно відзначити, що в країнах Західної Європи з 50-х рр. ХХ ст. спостерігається зменшення кількості громадян у виборах. На думку експертів, це означає спад довіри до влади або дефіцит демократії. У цьому контексті потрібно звернути увагу на дефіцит демократії інститутів і дефіцит демократії суспільства. Перший пов'язаний із бюрократією і віддаленням інститутів від </w:t>
      </w:r>
      <w:r w:rsidRPr="00585255">
        <w:rPr>
          <w:rFonts w:ascii="Times New Roman" w:hAnsi="Times New Roman" w:cs="Times New Roman"/>
          <w:sz w:val="28"/>
          <w:szCs w:val="28"/>
        </w:rPr>
        <w:lastRenderedPageBreak/>
        <w:t>громадян, другий – з перешкодами в процесі створення громадянського суспільства [</w:t>
      </w:r>
      <w:r w:rsidR="00A65A27">
        <w:rPr>
          <w:rFonts w:ascii="Times New Roman" w:hAnsi="Times New Roman" w:cs="Times New Roman"/>
          <w:sz w:val="28"/>
          <w:szCs w:val="28"/>
        </w:rPr>
        <w:t>6</w:t>
      </w:r>
      <w:r w:rsidRPr="00585255">
        <w:rPr>
          <w:rFonts w:ascii="Times New Roman" w:hAnsi="Times New Roman" w:cs="Times New Roman"/>
          <w:sz w:val="28"/>
          <w:szCs w:val="28"/>
        </w:rPr>
        <w:t xml:space="preserve">5].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Підвищення довіри громадян до влади повинно відбуватися поступово із залученням відповідних інструментів на основі принципів прозорості та відкритості. Саме залучення громадян до безпосередньої участі в управлінському процесі дасть змогу вплинути на розвиток громадянського суспільства, і це є вимогою часу.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Необхідність розвитку інститутів громадянського суспільства виникає з декількох причин. По-перше, це обтяження публічних фінансів. Держава не може задовольнити всі суспільні очікування, і робить вибір, яка соціальна група не отримає належного фінансування. По-друге, поява нових акторів у державі – громадські організації, фонди, об’єднання, які ставлять собі за мету – впливати на публічні справи. По-третє, посилення ролі засобів масової інформації, які висвітлюють проблемні питання, на яких не концентруються представники влади. По-четверте, нові технології, які створюють можливості для швидкого доступу до інформації про публічні справи. По-п’яте, загроза перетворення громадян тільки на споживачів послуг.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З огляду на це не можна питання соціального обтяження держави вирішувати такими інструментами, як приватизація, комерціалізація. Тобто ряд причин спонукає владу співпрацювати з громадянами і тим самим розвивати громадянське суспільство.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Зі свого боку, інститути громадянського суспільства, зокрема громадські організації, повинні діяти в правовому полі і працювати як партнери держави також для задоволення потреб громадян, захисту їх прав та інтересів. Варто наголосити на прозорості діяльності громадських організацій, інформація про їх діяльність, напрями роботи, проекти, заходи повинна бути відкрита, щоб кожен міг звернутися по допомогу для вирішення своїх проблем.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Умова дотримуватися правил і вимагати не тільки від держави, але й від себе позитивно вплине на розбудову партнерської взаємодії, сприятиме підвищенню рівня довіри до влади. Підвищення довіри можна фіксувати </w:t>
      </w:r>
      <w:r w:rsidRPr="00585255">
        <w:rPr>
          <w:rFonts w:ascii="Times New Roman" w:hAnsi="Times New Roman" w:cs="Times New Roman"/>
          <w:sz w:val="28"/>
          <w:szCs w:val="28"/>
        </w:rPr>
        <w:lastRenderedPageBreak/>
        <w:t xml:space="preserve">завдяки різним інструментам оцінки. Зокрема, взаємодію органів публічної влади з громадськими організаціями можна виміряти індексом якості співпраці, який має шість складових: наявність інфраструктури співпраці (основних інструментів, які становлять формальні рамки взаємовідносин між недержавними організаціями та органами публічної адміністрації); публічна доступність елементів інфраструктури співпраці (інформація про фінансові і позафінансові форми співпраці, а також про цінності, на яких базується співпраця); фінансова співпраця (доручення виконання публічних завдань, взаємозв’язок між завданнями, що реалізовані на підставі доручення і наданою підтримкою); позафінансова співпраця (надання приміщення для громадської організації на преференційних засадах, існування дорадчих й ініціативних груп зі сторони недержавної організації, консультація щодо законопроектів, а також взаємне інформування органів публічної влади і громадських організацій про плановані заходи і співпраця в даній сфері); поінформованість і думка громадських організацій щодо умов співпраці (ступінь ознайомлення громадської організації з інфраструктурою органів публічної влади, які виступають їх головними партнерами, а також ступінь ознайомленості із засадами фінансової співпраці й оцінка її засад); задоволення результатом організацій від співпраці з публічним сектором, тобто інтегрований показник щодо загальної оцінки, рівня довіри, готовність поставити дану співпрацю за взірець.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Підвищити рівень довіри можна завдяки безпосередній участі громадян у реалізації публічної політики в державі. В західній літературі поняття «публічна політика» вживають у множині, а саме – «політики публічні», що означає діяльність у сфері розв’язання найважливіших проблем жителів.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На локальному рівні можна виокремити багато різних публічних політик, за які відповідають органи місцевого самоврядування. Вони реалізують публічні політики, але також програмують, проектують і здійснюють підготовку для ефективної співпраці в партнерстві з іншими локальними суб’єктами. У зв’язку з тим, що центральні органи державного </w:t>
      </w:r>
      <w:r w:rsidRPr="00585255">
        <w:rPr>
          <w:rFonts w:ascii="Times New Roman" w:hAnsi="Times New Roman" w:cs="Times New Roman"/>
          <w:sz w:val="28"/>
          <w:szCs w:val="28"/>
        </w:rPr>
        <w:lastRenderedPageBreak/>
        <w:t xml:space="preserve">управління прийняли таку модель публічного управління, яка передбачає участь локальної влади в реалізації державної політики, це свідчить про децентралізацію влади.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Особливістю публічної політики є те, що вона є циклічною, тобто публічні програми передбачають діагностику проблеми, аналіз і побудову можливих до використання механізмів розв’язання, опрацювання інструментів діяльності, консультацію із зацікавленими партнерами, оцінку підстав для діяльності, корекцію в проекті діяльності; далі приймається рішення діяти, і через певний проміжок часу знову здійснюється оцінювання діяльності, яке стосується результатів. Важливим етапом у реалізації публічних політик є організація партнерства з локальними організаціями, а також підготовка до діяльності людських і фінансових капіталів. Визнаючи роль громадянського суспільства, країни європейського простору системно залучають громадян та їх об’єднання до формування та  реалізації публічних політик в усіх сферах. Це дає змогу звільнити державу від реалізації окремих надмірно обтяжливих для неї соціальних завдань із збереженням високих соціальних стандартів для населення (так, у Німеччині залучення громадських організацій дає змогу заощаджувати 30–37% вартості таких послуг для держави) [</w:t>
      </w:r>
      <w:r w:rsidR="00A65A27">
        <w:rPr>
          <w:rFonts w:ascii="Times New Roman" w:hAnsi="Times New Roman" w:cs="Times New Roman"/>
          <w:sz w:val="28"/>
          <w:szCs w:val="28"/>
        </w:rPr>
        <w:t>112</w:t>
      </w:r>
      <w:r w:rsidRPr="00585255">
        <w:rPr>
          <w:rFonts w:ascii="Times New Roman" w:hAnsi="Times New Roman" w:cs="Times New Roman"/>
          <w:sz w:val="28"/>
          <w:szCs w:val="28"/>
        </w:rPr>
        <w:t xml:space="preserve">, c. 126].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Налагодженням конструктивного взаємодії між громадськими організаціями, громадянами, владою та сектором бізнесу в країнах ЄС займаються, перш за все, органи місцевого самоврядування. Це зумовлено тим, що місцеве самоврядування являє собою одну з форм народовладдя, яка дає можливість місцевим громадам самостійно і під свою відповідальність вирішувати коло питань, що стосуються інтересів членів цієї спільноти.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Як зазначає В. Лапін, «суспільно-державний характер інституту місцевого самоврядування робить його центральною ланкою в механізмі взаємодії громадянського суспільства і держави. Мабуть, в цьому і полягає головна роль місцевого самоврядування в будь-якій державі» [</w:t>
      </w:r>
      <w:r w:rsidR="00A65A27">
        <w:rPr>
          <w:rFonts w:ascii="Times New Roman" w:hAnsi="Times New Roman" w:cs="Times New Roman"/>
          <w:sz w:val="28"/>
          <w:szCs w:val="28"/>
        </w:rPr>
        <w:t>59</w:t>
      </w:r>
      <w:r w:rsidRPr="00585255">
        <w:rPr>
          <w:rFonts w:ascii="Times New Roman" w:hAnsi="Times New Roman" w:cs="Times New Roman"/>
          <w:sz w:val="28"/>
          <w:szCs w:val="28"/>
        </w:rPr>
        <w:t xml:space="preserve">]. Саме через </w:t>
      </w:r>
      <w:r w:rsidRPr="00585255">
        <w:rPr>
          <w:rFonts w:ascii="Times New Roman" w:hAnsi="Times New Roman" w:cs="Times New Roman"/>
          <w:sz w:val="28"/>
          <w:szCs w:val="28"/>
        </w:rPr>
        <w:lastRenderedPageBreak/>
        <w:t xml:space="preserve">ці органи можна оперативно реагувати на рівень задоволення громадян тією політикою, що реалізує влада.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У країнах Європи органи місцевої влади/органи місцевого самоврядування реалізують різноманітні публічні політики, наприклад, політику, яка передбачає співпрацю локальної влади з такими інституціями, як центри допомоги сім’ї та центри соціальної допомоги (їх роль полягає в тому, щоб вони організували систему підтримки для жителів локальних груп, які мають труднощі в адаптації до існуючих умов і вимог). Органи місцевої влади провадять діяльність у сфері гарантування соціальним групам, яким загрожує маргіналізація і суспільне виключення, створюють умови для відновлення життєвої самостійності: пасивні (соціальна допомога) та активні методи, які сприяють зміцненню життєвих вмінь мешканців, що, у свою чергу, впливає на їх здібності в пошуку праці, співпраці з іншими суб’єктами. Локальна влада також займається превенцією, яка передбачає активізацію впливу чинників на соціальне виключення.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Так, у сфері політики охорони здоров’я, органи місцевої влади відіграють ключову роль у сфері утилізації сміття, вирішують  проблеми з рівнем чистоти повітря, води, землі, у профілюванні територій на різні цілі, наприклад, парки. У сфері політики освіти відповідають за дидактичний рівень, у сфері політики на ринку праці – за взаємозалежність пропозиції праці до попиту на неї.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Як показує практика, реалізація локальних політик передбачає дії, що ґрунтуються на партнерстві, оскільки сучасні проблеми в різних сферах мають складний характер і для їх вирішення потрібна спільність знань, інструментів різних суб’єктів. Крім того, органи центральної влади передають частину своїх виконавчих функцій на локальний рівень.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Важливим є те, щоб локальні політики були реалізовані професіонально, і в такий спосіб можна досягти добрих результатів для жителів. Це вимагає співпраці органів місцевої влади і з недержавними організаціями. Потрібне партнерство як формула сталої співпраці, яка повинна бути допасована до </w:t>
      </w:r>
      <w:r w:rsidRPr="00585255">
        <w:rPr>
          <w:rFonts w:ascii="Times New Roman" w:hAnsi="Times New Roman" w:cs="Times New Roman"/>
          <w:sz w:val="28"/>
          <w:szCs w:val="28"/>
        </w:rPr>
        <w:lastRenderedPageBreak/>
        <w:t xml:space="preserve">діагностованих потреб громадян. Причини даного партнерства такі: громади мають багато складних проблем економічного і соціального характеру, розв’язання яких вимагає співпраці між державним і недержавним сектором. Співзалежність різних суб’єктів означає те, що жодна соціальна група не може реалізувати свої інтереси «відірвано» від співпраці з іншими групами. Органи місцевої влади, які прагнуть функціонувати ефективно, не зможуть отримати добрих результатів для мешканців без співпраці з локальними громадськими організаціями, бізнесом, працедавцями. Так само громадські організації не можуть діяти ефективно без підтримки локальної влади. Тому кожна група має потенціал впливу на ситуацію іншої групи. Локальна діяльність повинна ґрунтуватися на засаді прагнення до консенсусу з локальними суб’єктами, який дасть можливість розвитку всім соціальним, економічним, професійним групам.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Ефективна взаємодіє буде тоді, коли окремі соціальні групи скерують свої інтереси для спільного добра громадян. Відповідно до засади субсидіарності, органи локальної влади і громадські організації доповнюють один одного, оскільки важко уявити реалізацію публічної політики без громадської організації, яка також бере участь у її впровадженні.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Громадські організації необхідні органам публічної влади, оскільки допомагають їм краще усвідомити існуючу реальність, динамічно реагувати на проблеми, які виникають, і, в результаті, зберігати стабільність. Крім того, компетентний контроль громадськості над роботою органів публічної влади підвищує якість і ефективність прийнятих рішень. Однак при надмірному контролі і впливі з боку держави ці функції громадських організацій навряд чи будуть діяти. Необхідно знайти баланс взаємодії, який не порушить інтереси обох сторін діалогу.</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 Важливим у контексті реалізації публічних політик, тобто публічної діяльності, яка спрямована на розв’язання чи налагодження проблем, є управління людськими засобами і створення відповідних суспільних і професійних компетенцій в організаціях, інституціях. Варто звернути увагу на </w:t>
      </w:r>
      <w:r w:rsidRPr="00585255">
        <w:rPr>
          <w:rFonts w:ascii="Times New Roman" w:hAnsi="Times New Roman" w:cs="Times New Roman"/>
          <w:sz w:val="28"/>
          <w:szCs w:val="28"/>
        </w:rPr>
        <w:lastRenderedPageBreak/>
        <w:t xml:space="preserve">партиципацію, що передбачає включення організацій, інституцій, груп у діяльність і їх відповідальність за локальний розвиток. Відповідальність означає не тільки здатність людини (або організації) свідомо виконувати певні вимоги відповідно до уявлень про обов’язок, честь і гідність, а й володіння можливостями контролювати свої дії і передбачити їх моральні і правові наслідки.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Громадські організації в процесі розробки локальних публічних політик репрезентують інтереси осіб та груп. Тому органи локальної влади, співпрацюючи з третім сектором, отримують такі ефекти, як: громадські організації, які є партнерами у процесі створення публічної політики, беруть також на себе відповідальність; третій сектор стає повноцінний партнером; зміцнюється потенціал учасників публічних політик; співпраця локальної влади і третього сектора забезпечує розв’язання реальних локальних проблем, а не лише тих, які окреслюють чиновники; представники влади і громадських організацій починають у такий спосіб співпрацювати ефективніше.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Дійсно, підвищити рівень довіри та зміцнити згуртованість вимагає багато зусиль від влади. Наприклад, німецький політик В. Тірзе відзначає, що прояв симптомів соціальної поляризації - від актів насильства в школах або в громадських місцях до різкого зниження рівня культури на ринку комерціалізованих ЗМІ - викликає страх перед процесами руйнування суспільствa і знижує рівень довіри до влади [</w:t>
      </w:r>
      <w:r w:rsidR="000649F3">
        <w:rPr>
          <w:rFonts w:ascii="Times New Roman" w:hAnsi="Times New Roman" w:cs="Times New Roman"/>
          <w:sz w:val="28"/>
          <w:szCs w:val="28"/>
        </w:rPr>
        <w:t>97</w:t>
      </w:r>
      <w:r w:rsidRPr="00585255">
        <w:rPr>
          <w:rFonts w:ascii="Times New Roman" w:hAnsi="Times New Roman" w:cs="Times New Roman"/>
          <w:sz w:val="28"/>
          <w:szCs w:val="28"/>
        </w:rPr>
        <w:t xml:space="preserve">]. Тому слід у сформованих нині умовах поставити на обговорення в суспільній дискусії питання про те, що завданням громадянського суспільства має стати зміцнення соціальної згуртованості.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Науковець Ю. Рєзнік вказує на те, що рефлексивна соціальна теорія дає змогу подолати панівний погляд на людину як на керований і контрольований об'єкт, тобто пасивний продукт суспільства і культури; вона розглядає людину як творця суспільства і культури, а останні - як створені людиною конструкції, призначені для прояснення основ життєвого досвіду і поліпшення умов </w:t>
      </w:r>
      <w:r w:rsidRPr="00585255">
        <w:rPr>
          <w:rFonts w:ascii="Times New Roman" w:hAnsi="Times New Roman" w:cs="Times New Roman"/>
          <w:sz w:val="28"/>
          <w:szCs w:val="28"/>
        </w:rPr>
        <w:lastRenderedPageBreak/>
        <w:t>повсякденного життя. Лейтмотив такої теорії: не людина для суспільства, а суспільство для людини [</w:t>
      </w:r>
      <w:r w:rsidR="000649F3">
        <w:rPr>
          <w:rFonts w:ascii="Times New Roman" w:hAnsi="Times New Roman" w:cs="Times New Roman"/>
          <w:sz w:val="28"/>
          <w:szCs w:val="28"/>
        </w:rPr>
        <w:t>98</w:t>
      </w:r>
      <w:r w:rsidRPr="00585255">
        <w:rPr>
          <w:rFonts w:ascii="Times New Roman" w:hAnsi="Times New Roman" w:cs="Times New Roman"/>
          <w:sz w:val="28"/>
          <w:szCs w:val="28"/>
        </w:rPr>
        <w:t xml:space="preserve">].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Свідомий активний громадян у демократичній державі може проявити ініціативу та пропонувати нові погляди на розв’язання проблеми, а також вимагати від влади ефективно її розв’язати, використовуючи доступний фінансовий та організаційний ресурс. Співпраця органів публічної влади з громадськістю виступає запорукою конструктивної реалізації публічних політик, а також контролю за її імплементацією. Підвищення ефективності діяльності влади досягається шляхом більш активного залучення людського капіталу до реалізації стратегій країни, що має вплив на підвищення рівня взаємної довіри даних суб’єктів.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Наявність інститутів громадянського суспільства як показника демократичності в країні передбачає їх залучення та участь у суспільному житті і трактування його саме як партнера влади. Завдання громадянського суспільства - сформувати систему поділу відповідальності з органами публічної влади за наявне становище в суспільстві через участь громадських організацій у вирішенні соціальних, економічних проблем. При цьому, суспільство, яке співпрацює з державою, представляє інтереси громадян і їх здатність до самоорганізації. Залучення населення в різні соціальні структури є індикаторами, які характеризують розвиток громадянського суспільства.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У міжнародній практиці, зокрема, європейській, усталена позиція, що громадянське суспільство є фундаментом демократичної суспільної системи. Чим більше розвинене громадянське суспільство, тим більше підстав для демократичних форм держави. І навпаки: чим менше розвинене громадянське суспільство, тим більша ймовірність існування авторитарних і тоталітарних режимів державної влади. З огляду на те, який у країні режим державної влади, визначається і ступінь свободи індивіда, широта прав і свобод людини і громадянина, гарантії їх реалізації в кожному конкретному випадку. Як і в кожному явищі є свої відхилення та відхід від встановлених норм, так само в процесі залучення інститутів громадянського суспільства до діяльності </w:t>
      </w:r>
      <w:r w:rsidRPr="00585255">
        <w:rPr>
          <w:rFonts w:ascii="Times New Roman" w:hAnsi="Times New Roman" w:cs="Times New Roman"/>
          <w:sz w:val="28"/>
          <w:szCs w:val="28"/>
        </w:rPr>
        <w:lastRenderedPageBreak/>
        <w:t xml:space="preserve">органів влади можуть виникнути перешкоди та загрози. Тому доцільно звернути увагу на використання інститутів громадянського суспільства для дестабілізації або навіть для посилення деструктивних явищ у соціумі.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З метою запобігання ситуаціям, які можуть мати негативний вплив на формування зрілої демократичної країни, звернемо увагу на дослідження американського науковця Т. Каротерса, який є віце-президентом з питань навчання Фонду Карнегі за міжнародний мир у Вашингтоні, а також автором робіт щодо сприяння демократії, включаючи допомогу демократії. Він звернув увагу, наприклад, на таке явище, як фінансова підтримка слабким державам у процесі розбудови демократії: донори зазвичай фінансують різні проекти, але нехтують ключовим питанням державотворення. Доцільно комплексно підходити до розбудови демократії, базуючись на таких взаємопов'язаних питаннях: як поліпшити різноманітність акторів у суспільстві та як подолати прірву між громадянами й офіційною політичною системою, оскільки, згідно з Т. Каротерсом, зіткнення протилежних інтересів може стати приводом для конфлікту в країні в процесі трансформацій.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Варто також підкреслити, що наявність великої кількості інститутів громадянського суспільства не означає ефективний розвиток країни, головне – їх якісна діяльність, що спрямована на подолання криз у країні. У даному випадку наявність громадського контролю сприятиме подоланню недовіри між громадянами та владою, оскільки залучення інститутів громадянського суспільства до державотворення дасть громадянам змогу впливати на прийняття тих чи інших політичних рішень. </w:t>
      </w:r>
    </w:p>
    <w:p w:rsidR="00BE6891"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Американський науковець А. Догерті у своїх дослідженнях аналізує досвід різних країн у контексті побудови успішної країни (Чилі, Філіппіни, Бангладеш, Сербії) і вказує на те, що лише саме громадянське суспільство не здатне забезпечити гармонію в соціумі, оскільки соціальна структура вимагає наявності інституціональних рамок, які окреслюють політичні партії в державі. Тому доцільним є широка співпраця громадянського суспільства з </w:t>
      </w:r>
      <w:r w:rsidRPr="00585255">
        <w:rPr>
          <w:rFonts w:ascii="Times New Roman" w:hAnsi="Times New Roman" w:cs="Times New Roman"/>
          <w:sz w:val="28"/>
          <w:szCs w:val="28"/>
        </w:rPr>
        <w:lastRenderedPageBreak/>
        <w:t xml:space="preserve">такими суб’єктами взаємодії, як політичні партії, з метою посилення демократичних цінностей у країні. </w:t>
      </w:r>
    </w:p>
    <w:p w:rsidR="000649F3"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Важливим принципом у процесі громадського контролю є об’єктивність, тому залучення партій до контролю повинно бути прозорим і відкритим. Інший погляд на громадянське суспільство та залучення його до контролю органів влади представляє Д. Райлі у книзі «The Civic Foundation sof Fascismin Europe», де зазначає, що активне громадянське суспільство насправді може призвести до різноманітних політичних результатів залежно від наявності або відсутності гегемоністської політики. Дослідник, аналізуючи політичні системи Італії, Румунії, та Іспанії у 1870–1945 рр., виявляє в цих державах фрагментацію еліти в епоху ліберального конституціоналізму, що призвело до відсутності внутрішньокласової гегемоністичної системи, а також до поширення інститутів громадянського суспільства, що вимагало демократизації, яка не змогла створити контргегемоністську альтернативу</w:t>
      </w:r>
      <w:r w:rsidR="000649F3">
        <w:rPr>
          <w:rFonts w:ascii="Times New Roman" w:hAnsi="Times New Roman" w:cs="Times New Roman"/>
          <w:sz w:val="28"/>
          <w:szCs w:val="28"/>
        </w:rPr>
        <w:t xml:space="preserve"> </w:t>
      </w:r>
      <w:r w:rsidR="000649F3" w:rsidRPr="000649F3">
        <w:rPr>
          <w:rFonts w:ascii="Times New Roman" w:hAnsi="Times New Roman" w:cs="Times New Roman"/>
          <w:sz w:val="28"/>
          <w:szCs w:val="28"/>
        </w:rPr>
        <w:t>[1</w:t>
      </w:r>
      <w:r w:rsidR="000649F3">
        <w:rPr>
          <w:rFonts w:ascii="Times New Roman" w:hAnsi="Times New Roman" w:cs="Times New Roman"/>
          <w:sz w:val="28"/>
          <w:szCs w:val="28"/>
        </w:rPr>
        <w:t>5</w:t>
      </w:r>
      <w:r w:rsidR="000649F3" w:rsidRPr="000649F3">
        <w:rPr>
          <w:rFonts w:ascii="Times New Roman" w:hAnsi="Times New Roman" w:cs="Times New Roman"/>
          <w:sz w:val="28"/>
          <w:szCs w:val="28"/>
        </w:rPr>
        <w:t>2]</w:t>
      </w:r>
      <w:r w:rsidRPr="00585255">
        <w:rPr>
          <w:rFonts w:ascii="Times New Roman" w:hAnsi="Times New Roman" w:cs="Times New Roman"/>
          <w:sz w:val="28"/>
          <w:szCs w:val="28"/>
        </w:rPr>
        <w:t xml:space="preserve">. </w:t>
      </w:r>
    </w:p>
    <w:p w:rsidR="00585255" w:rsidRDefault="00585255"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Тобто однією з умов успішного розвитку держави в трансформаційний період є наявність стабільних, зрілих, відповідальних суб’єктів – громадянського суспільства, політичних партій, органів публічної влади, діяльність яких буде позитивно впливати на соціально-економічний розвиток країни, а також на підвищення рівня довіри між даними суб’єктами взаємодії. Таким чином, процеси залучення громадської участі у державотворчі процеси зіштовхується з наявними бар’єрами в соціумі. Це, зокрема, низький рівень усвідомлення ефективності суспільної комунікації, недовіра влади до представників громадськості, відсутність позитивного досвіду налагодження взаємодії між громадою та представниками влади тощо. Але в перспективі саме така категорія суспільної участі дасть змогу запланувати діяльність в  інтересах жителів конкретної громади, урахувати інтереси всіх представників групи, підтримувати та ухвалювати політичні рішення за участю громадян.</w:t>
      </w:r>
    </w:p>
    <w:p w:rsidR="00BE6891" w:rsidRDefault="00BE6891" w:rsidP="002F0864">
      <w:pPr>
        <w:spacing w:after="0" w:line="360" w:lineRule="auto"/>
        <w:ind w:firstLine="709"/>
        <w:jc w:val="both"/>
        <w:rPr>
          <w:rFonts w:ascii="Times New Roman" w:hAnsi="Times New Roman" w:cs="Times New Roman"/>
          <w:sz w:val="28"/>
          <w:szCs w:val="28"/>
        </w:rPr>
      </w:pPr>
    </w:p>
    <w:p w:rsidR="000649F3" w:rsidRDefault="000649F3" w:rsidP="002F0864">
      <w:pPr>
        <w:spacing w:after="0" w:line="360" w:lineRule="auto"/>
        <w:ind w:firstLine="709"/>
        <w:jc w:val="both"/>
        <w:rPr>
          <w:rFonts w:ascii="Times New Roman" w:hAnsi="Times New Roman" w:cs="Times New Roman"/>
          <w:sz w:val="28"/>
          <w:szCs w:val="28"/>
        </w:rPr>
      </w:pPr>
    </w:p>
    <w:p w:rsidR="00A13EE9" w:rsidRPr="00A13EE9" w:rsidRDefault="00A13EE9" w:rsidP="00A13EE9">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 xml:space="preserve">3.3. </w:t>
      </w:r>
      <w:r w:rsidRPr="00A13EE9">
        <w:rPr>
          <w:rFonts w:ascii="Times New Roman" w:hAnsi="Times New Roman" w:cs="Times New Roman"/>
          <w:b/>
          <w:sz w:val="28"/>
          <w:szCs w:val="28"/>
        </w:rPr>
        <w:t xml:space="preserve">Інституціональна підтримка та фінансування </w:t>
      </w:r>
      <w:r>
        <w:rPr>
          <w:rFonts w:ascii="Times New Roman" w:hAnsi="Times New Roman" w:cs="Times New Roman"/>
          <w:b/>
          <w:sz w:val="28"/>
          <w:szCs w:val="28"/>
        </w:rPr>
        <w:t>ОГС</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Суспільно корисна діяльність організацій громадянського суспільства заслуговує на всебічну державну фінансову підтримку. Напрацювання ефективних рішень, надання соціальних послуг, розвиток благодійництва та волонтерства, боротьба з корупцією – цих процесів потребує кожна демократична правова держава.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Залучення ресурсів та активності ОГС не тільки корисне, але і вигідне для держави: послуги організацій громадянського суспільства якнайкраще відповідають потребам споживачів, а також в багатьох випадках економніші, ніж аналогічні послуги від самої держави або від бізнесу.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Демократичні держави активно використовують переваги від залучення ОГС до співпраці, застосовуючи різноманітні механізми фінансової підтримки. Це, своєю чергою, призводить до того, що більше половини бюджету середньостатистичної організації формується за рахунок бюджетних коштів, у</w:t>
      </w:r>
      <w:r w:rsidR="00CE0D82">
        <w:rPr>
          <w:rFonts w:ascii="Times New Roman" w:hAnsi="Times New Roman" w:cs="Times New Roman"/>
          <w:sz w:val="28"/>
          <w:szCs w:val="28"/>
        </w:rPr>
        <w:t xml:space="preserve"> </w:t>
      </w:r>
      <w:r w:rsidRPr="00A13EE9">
        <w:rPr>
          <w:rFonts w:ascii="Times New Roman" w:hAnsi="Times New Roman" w:cs="Times New Roman"/>
          <w:sz w:val="28"/>
          <w:szCs w:val="28"/>
        </w:rPr>
        <w:t>той</w:t>
      </w:r>
      <w:r w:rsidR="00CE0D82">
        <w:rPr>
          <w:rFonts w:ascii="Times New Roman" w:hAnsi="Times New Roman" w:cs="Times New Roman"/>
          <w:sz w:val="28"/>
          <w:szCs w:val="28"/>
        </w:rPr>
        <w:t xml:space="preserve"> </w:t>
      </w:r>
      <w:r w:rsidRPr="00A13EE9">
        <w:rPr>
          <w:rFonts w:ascii="Times New Roman" w:hAnsi="Times New Roman" w:cs="Times New Roman"/>
          <w:sz w:val="28"/>
          <w:szCs w:val="28"/>
        </w:rPr>
        <w:t>же час, в Україні ці показники знаходяться на значно нижчому рівні</w:t>
      </w:r>
      <w:r w:rsidR="000649F3">
        <w:rPr>
          <w:rFonts w:ascii="Times New Roman" w:hAnsi="Times New Roman" w:cs="Times New Roman"/>
          <w:sz w:val="28"/>
          <w:szCs w:val="28"/>
        </w:rPr>
        <w:t xml:space="preserve"> </w:t>
      </w:r>
      <w:r w:rsidR="000649F3" w:rsidRPr="000649F3">
        <w:rPr>
          <w:rFonts w:ascii="Times New Roman" w:hAnsi="Times New Roman" w:cs="Times New Roman"/>
          <w:sz w:val="28"/>
          <w:szCs w:val="28"/>
        </w:rPr>
        <w:t>[</w:t>
      </w:r>
      <w:r w:rsidR="000649F3">
        <w:rPr>
          <w:rFonts w:ascii="Times New Roman" w:hAnsi="Times New Roman" w:cs="Times New Roman"/>
          <w:sz w:val="28"/>
          <w:szCs w:val="28"/>
        </w:rPr>
        <w:t>25</w:t>
      </w:r>
      <w:r w:rsidR="000649F3" w:rsidRPr="000649F3">
        <w:rPr>
          <w:rFonts w:ascii="Times New Roman" w:hAnsi="Times New Roman" w:cs="Times New Roman"/>
          <w:sz w:val="28"/>
          <w:szCs w:val="28"/>
        </w:rPr>
        <w:t>]</w:t>
      </w:r>
      <w:r w:rsidR="000649F3" w:rsidRPr="00585255">
        <w:rPr>
          <w:rFonts w:ascii="Times New Roman" w:hAnsi="Times New Roman" w:cs="Times New Roman"/>
          <w:sz w:val="28"/>
          <w:szCs w:val="28"/>
        </w:rPr>
        <w:t>.</w:t>
      </w:r>
      <w:r w:rsidRPr="00A13EE9">
        <w:rPr>
          <w:rFonts w:ascii="Times New Roman" w:hAnsi="Times New Roman" w:cs="Times New Roman"/>
          <w:sz w:val="28"/>
          <w:szCs w:val="28"/>
        </w:rPr>
        <w:t xml:space="preserve">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Подальший розвиток громадянського суспільства та зміцнення його партнерства з органами влади у розв’язанні актуальних суспільних проблем сьогодення значною мірою залежать від запровадження ефективної системи фінансової підтримки організацій громадянського суспільства.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В Україні вже запроваджено низку інструментів державної фінансової підтримки організацій громадянського суспільства, що в цілому відповідає світовим підходам до такого фінансування, проте практика такої підтримки потребує суттєвого доопрацювання, зокрема в питаннях підтримки інституційного розвитку організацій.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Детальніше варто зупинитись на двох основних інструментах, що активно використовуються як центральними органами виконавчої влади, так і місцевими органами влади: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 Фінансова підтримка ОГС, спрямована на забезпечення діяльності, у тому числі утримання. Доступна, як правило, лише для окремих видів ОГС, </w:t>
      </w:r>
      <w:r w:rsidRPr="00A13EE9">
        <w:rPr>
          <w:rFonts w:ascii="Times New Roman" w:hAnsi="Times New Roman" w:cs="Times New Roman"/>
          <w:sz w:val="28"/>
          <w:szCs w:val="28"/>
        </w:rPr>
        <w:lastRenderedPageBreak/>
        <w:t xml:space="preserve">наприклад, для громадських об’єднань ветеранів, інвалідів, фізкультурно-спортивних товариств, національних творчих спілок;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Фінансова підтримка ОГС, спрямована на виконання (реалізацію) програм (проектів, заходів), що розподіляється на конкурсних засадах</w:t>
      </w:r>
      <w:r w:rsidR="000649F3">
        <w:rPr>
          <w:rFonts w:ascii="Times New Roman" w:hAnsi="Times New Roman" w:cs="Times New Roman"/>
          <w:sz w:val="28"/>
          <w:szCs w:val="28"/>
        </w:rPr>
        <w:t xml:space="preserve"> </w:t>
      </w:r>
      <w:r w:rsidR="000649F3" w:rsidRPr="000649F3">
        <w:rPr>
          <w:rFonts w:ascii="Times New Roman" w:hAnsi="Times New Roman" w:cs="Times New Roman"/>
          <w:sz w:val="28"/>
          <w:szCs w:val="28"/>
        </w:rPr>
        <w:t>[</w:t>
      </w:r>
      <w:r w:rsidR="000649F3">
        <w:rPr>
          <w:rFonts w:ascii="Times New Roman" w:hAnsi="Times New Roman" w:cs="Times New Roman"/>
          <w:sz w:val="28"/>
          <w:szCs w:val="28"/>
        </w:rPr>
        <w:t>2</w:t>
      </w:r>
      <w:r w:rsidR="007F5E26">
        <w:rPr>
          <w:rFonts w:ascii="Times New Roman" w:hAnsi="Times New Roman" w:cs="Times New Roman"/>
          <w:sz w:val="28"/>
          <w:szCs w:val="28"/>
        </w:rPr>
        <w:t>6</w:t>
      </w:r>
      <w:r w:rsidR="000649F3" w:rsidRPr="000649F3">
        <w:rPr>
          <w:rFonts w:ascii="Times New Roman" w:hAnsi="Times New Roman" w:cs="Times New Roman"/>
          <w:sz w:val="28"/>
          <w:szCs w:val="28"/>
        </w:rPr>
        <w:t>]</w:t>
      </w:r>
      <w:r w:rsidR="000649F3" w:rsidRPr="00585255">
        <w:rPr>
          <w:rFonts w:ascii="Times New Roman" w:hAnsi="Times New Roman" w:cs="Times New Roman"/>
          <w:sz w:val="28"/>
          <w:szCs w:val="28"/>
        </w:rPr>
        <w:t>.</w:t>
      </w:r>
      <w:r w:rsidRPr="00A13EE9">
        <w:rPr>
          <w:rFonts w:ascii="Times New Roman" w:hAnsi="Times New Roman" w:cs="Times New Roman"/>
          <w:sz w:val="28"/>
          <w:szCs w:val="28"/>
        </w:rPr>
        <w:t xml:space="preserve">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Видатки Державного бюджету України відповідно до статті 87 Бюджетного кодексу України включають такі видатки, спрямовані на підтримку організацій громадянського суспільства: державна підтримка громадських об’єднань інвалідів і ветеранів, які мають статус всеукраїнських; державна підтримка молодіжних та дитячих громадських організацій на виконання загальнодержавних програм і заходів стосовно дітей, молоді, жінок, сім’ї згідно з переліком, затвердженим Кабінетом Міністрів України; державна підтримка громадських об’єднань на виконання заходів щодо національно-патріотичного виховання; культурно-мистецькі заходи національних творчих спілок згідно з переліком, затвердженим Кабінетом Міністрів України; фінансова підтримка всеукраїнських громадських організацій фізкультурно-спортивного спрямування згідно з переліком, затвердженим Кабінетом Міністрів України. Слід зазначити, що спосіб розподілу таких видатків Бюджетним кодексом України не регулюється. Відповідно до частини 7 статті 20 Бюджетного кодексу за бюджетними програмами, здійснення заходів, за якими потребує нормативно-правового визначення механізму використання бюджетних коштів, головні розпорядники коштів державного бюджету розробляють проекти порядків використання коштів державного бюджету та забезпечують їх затвердження у терміни, визначені Кабінетом Міністрів України</w:t>
      </w:r>
      <w:r w:rsidR="007F5E26">
        <w:rPr>
          <w:rFonts w:ascii="Times New Roman" w:hAnsi="Times New Roman" w:cs="Times New Roman"/>
          <w:sz w:val="28"/>
          <w:szCs w:val="28"/>
        </w:rPr>
        <w:t xml:space="preserve"> </w:t>
      </w:r>
      <w:r w:rsidR="007F5E26" w:rsidRPr="000649F3">
        <w:rPr>
          <w:rFonts w:ascii="Times New Roman" w:hAnsi="Times New Roman" w:cs="Times New Roman"/>
          <w:sz w:val="28"/>
          <w:szCs w:val="28"/>
        </w:rPr>
        <w:t>[</w:t>
      </w:r>
      <w:r w:rsidR="007F5E26">
        <w:rPr>
          <w:rFonts w:ascii="Times New Roman" w:hAnsi="Times New Roman" w:cs="Times New Roman"/>
          <w:sz w:val="28"/>
          <w:szCs w:val="28"/>
        </w:rPr>
        <w:t>26</w:t>
      </w:r>
      <w:r w:rsidR="007F5E26" w:rsidRPr="000649F3">
        <w:rPr>
          <w:rFonts w:ascii="Times New Roman" w:hAnsi="Times New Roman" w:cs="Times New Roman"/>
          <w:sz w:val="28"/>
          <w:szCs w:val="28"/>
        </w:rPr>
        <w:t>]</w:t>
      </w:r>
      <w:r w:rsidR="007F5E26" w:rsidRPr="00585255">
        <w:rPr>
          <w:rFonts w:ascii="Times New Roman" w:hAnsi="Times New Roman" w:cs="Times New Roman"/>
          <w:sz w:val="28"/>
          <w:szCs w:val="28"/>
        </w:rPr>
        <w:t>.</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Згідно частини 6 статті 22 критерії та умови визначення організацій, які отримують підтримку з бюджету, визначаються КМУ. Критерії визначення одержувачів бюджетних коштів – це по факту і є процедура проведення конкурсного відбору, затверджена постановою 1049. Інституціональна підтримка та фінансування ОГС 27 Бюджетний кодекс України визначає, що ОГС можуть бути отримувачами бюджетних коштів у принципі, а також </w:t>
      </w:r>
      <w:r w:rsidRPr="00A13EE9">
        <w:rPr>
          <w:rFonts w:ascii="Times New Roman" w:hAnsi="Times New Roman" w:cs="Times New Roman"/>
          <w:sz w:val="28"/>
          <w:szCs w:val="28"/>
        </w:rPr>
        <w:lastRenderedPageBreak/>
        <w:t xml:space="preserve">встановлює види ОГС, для яких передбачається фінансова підтримка у Державному бюджеті України. До останніх належать всеукраїнські громадські об’єднання інвалідів та ветеранів, молодіжні та дитячі громадські організації, громадські об’єднання національно-патріотичного спрямування, фізкультурно-спортивні товариства, а також національні творчі спілки.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Слід зазначити, що частка фінансування ОГС в основному фінансовому документі держави зменшується, незважаючи на збільшення видатків Державного бюджету України в цілому.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Бюджетний кодекс України передбачає застосування програмно-цільового методу в бюджетному процесі, складовими якого є бюджетні програми, відповідальні виконавці, паспорти бюджетних програм та їх результативні показники, а також необхідність оцінки ефективності таких програм. Паспорт бюджетної програми (із зазначенням мети, завдання, напрямів використання бюджетних коштів, відповідальних виконавців, результативних показників), складений головним розпорядником бюджетних коштів (центральним органом виконавчої влади), затверджується спільним наказом головного розпорядника та Міністерства фінансів. Натомість сам механізм використання коштів державного бюджету (порядок) затверджується Кабінетом Міністрів України або рідше – головним розпорядником коштів державного бюджету за погодженням із Міністерством фінансів.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До 2010 року порядки використання коштів державного бюджету мали ухвалюватися щорічно, зараз вони діють до завершення реалізації відповідних бюджетних програм без обов’язкового щорічного перезатвердження або продовження. Таким чином, органи виконавчої влади є досить самостійними у визначенні пріоритетів та процедур державної фінансової підтримки ОГС. Після затвердження постановою КМУ від 12.10.2011 №1049 відповідного Порядку проведення конкурсу його вимоги стали обов’язковими для усіх розпорядників коштів, що надають підтримку організаціям громадянського суспільства.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lastRenderedPageBreak/>
        <w:t xml:space="preserve">Відповідно до акта Уряду дія вказаного Порядку поширюється на передбачені законом та рішеннями органів місцевого самоврядування випадки надання фінансової підтримки інститутам громадянського суспільства за рахунок бюджетних коштів. Утім, ухвалення постанови КМУ про Порядок проведення конкурсу не призвело до суттєвого розширення сфери застосування конкурсів для фінансової підтримки за рахунок бюджетних коштів організацій громадянського суспільства не тільки на загальнодержавному, а й на регіональному рівнях. Не в останню чергу це відбулось через досить велику кількість виключень, на які не поширюється дія Порядку, а також через затягування із запровадженням конкурсних процедур на місцевому рівні. Так, зокрема, дія Порядку не поширюється на передбачені законами випадки надання фінансової підтримки за рахунок бюджетних коштів всеукраїнським фізкультурно-спортивним товариствам (38 млн. 421 тис. грн у Державному бюджеті України в 2016 році), громадським організаціям фізкультурно-спортивної спрямованості, всеукраїнським громадським організаціям інвалідів і ветеранів та їх спілкам, підприємствам та організаціям невиробничої сфери УТОГу та УТОСу, а також підприємствам та об’єднанням зазначених товариств, що спрямовують бюджетні кошти на утримання власних соціально-культурних підрозділів (81 млн. 134 тис. грн, у т.ч.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Національна асамблея інвалідів, УТОГ, УТОС – 43 млн. 341 тис. грн), національним творчим спілкам та їх регіональним осередкам (6 млн. 185 тис. грн). Таким чином, поза дією конкурсних процедур залишається достатньо велика сума коштів, передбачених у державному бюджеті для фінансової підтримки організацій громадянського суспільства</w:t>
      </w:r>
      <w:r w:rsidR="007F5E26">
        <w:rPr>
          <w:rFonts w:ascii="Times New Roman" w:hAnsi="Times New Roman" w:cs="Times New Roman"/>
          <w:sz w:val="28"/>
          <w:szCs w:val="28"/>
        </w:rPr>
        <w:t xml:space="preserve"> </w:t>
      </w:r>
      <w:r w:rsidR="007F5E26" w:rsidRPr="000649F3">
        <w:rPr>
          <w:rFonts w:ascii="Times New Roman" w:hAnsi="Times New Roman" w:cs="Times New Roman"/>
          <w:sz w:val="28"/>
          <w:szCs w:val="28"/>
        </w:rPr>
        <w:t>[</w:t>
      </w:r>
      <w:r w:rsidR="007F5E26">
        <w:rPr>
          <w:rFonts w:ascii="Times New Roman" w:hAnsi="Times New Roman" w:cs="Times New Roman"/>
          <w:sz w:val="28"/>
          <w:szCs w:val="28"/>
        </w:rPr>
        <w:t>96</w:t>
      </w:r>
      <w:r w:rsidR="007F5E26" w:rsidRPr="000649F3">
        <w:rPr>
          <w:rFonts w:ascii="Times New Roman" w:hAnsi="Times New Roman" w:cs="Times New Roman"/>
          <w:sz w:val="28"/>
          <w:szCs w:val="28"/>
        </w:rPr>
        <w:t>]</w:t>
      </w:r>
      <w:r w:rsidRPr="00A13EE9">
        <w:rPr>
          <w:rFonts w:ascii="Times New Roman" w:hAnsi="Times New Roman" w:cs="Times New Roman"/>
          <w:sz w:val="28"/>
          <w:szCs w:val="28"/>
        </w:rPr>
        <w:t xml:space="preserve">.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В першу чергу така ситуація склалась через визначення подібної процедури у відповідних законодавчих актах. Перша редакція Порядку, затверджена 12.10.2011, передбачала поширення конкурсних процедур на випадки фінансової підтримки всеукраїнських громадських організацій інвалідів та ветеранів, окрім випадків проведення ними передбачених їх </w:t>
      </w:r>
      <w:r w:rsidRPr="00A13EE9">
        <w:rPr>
          <w:rFonts w:ascii="Times New Roman" w:hAnsi="Times New Roman" w:cs="Times New Roman"/>
          <w:sz w:val="28"/>
          <w:szCs w:val="28"/>
        </w:rPr>
        <w:lastRenderedPageBreak/>
        <w:t xml:space="preserve">статутами зустрічей керівних органів. Проте змінами від 05.12.2011 всеукраїнські громадські організації інвалідів та ветеранів були повністю виключені з-під дії конкурсних процедур розподілу фінансової 28 Інституціональна підтримка та фінансування ОГС підтримки.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За деякими оцінками до 75% цих коштів використовується на адміністративні потреби: оплату оренди приміщень та матеріальну винагороду працівникам організації. Залишається відкритим питання запровадження Порядку проведення конкурсу на випадки фінансової підтримки всеукраїнських громадських організацій інвалідів та ветеранів, можливо за винятком підтримки проведення передбачених їх статутами роботи керівних органів.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Варто відмітити, що найбільший досвід у проведенні конкурсів, а також у залученні організацій громадянського суспільства до реалізацій програм накопичено в Міністерстві молоді та спорту, де перший конкурс було проведено на початку 2000-х. Розвиток такої співпраці великою мірою був закладений створенням відповідної законодавчої бази, а саме ухваленням Закону України «Про молодіжні та дитячі громадські організації»</w:t>
      </w:r>
      <w:r w:rsidR="007E6168" w:rsidRPr="007E6168">
        <w:rPr>
          <w:rFonts w:ascii="Times New Roman" w:hAnsi="Times New Roman" w:cs="Times New Roman"/>
          <w:sz w:val="28"/>
          <w:szCs w:val="28"/>
        </w:rPr>
        <w:t xml:space="preserve"> [130]</w:t>
      </w:r>
      <w:r w:rsidRPr="00A13EE9">
        <w:rPr>
          <w:rFonts w:ascii="Times New Roman" w:hAnsi="Times New Roman" w:cs="Times New Roman"/>
          <w:sz w:val="28"/>
          <w:szCs w:val="28"/>
        </w:rPr>
        <w:t xml:space="preserve">, яким визначається, що органи виконавчої влади та органи місцевого самоврядування надають фінансову підтримку діяльності молодіжних та дитячих громадських організацій і їх спілок у межах повноважень, визначених законом.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При затвердженні місцевих бюджетів передбачаються видатки на реалізацію програм молодіжних та дитячих громадських організацій. Окрім цього, вказаним Законом визначена можливість делегування органами виконавчої влади та органами місцевого самоврядування повноважень щодо реалізації відповідних програм (проектів, заходів) молодіжним та дитячим громадським організаціям, яким вони у таких випадках надають фінансову та матеріальну допомогу і здійснюють контроль за реалізацією наданих повноважень, у тому числі за цільовим використанням виділених коштів. </w:t>
      </w:r>
    </w:p>
    <w:p w:rsidR="00CE0D82" w:rsidRDefault="00CE0D82" w:rsidP="002F0864">
      <w:pPr>
        <w:spacing w:after="0" w:line="360" w:lineRule="auto"/>
        <w:ind w:firstLine="709"/>
        <w:jc w:val="both"/>
        <w:rPr>
          <w:rFonts w:ascii="Times New Roman" w:hAnsi="Times New Roman" w:cs="Times New Roman"/>
          <w:sz w:val="28"/>
          <w:szCs w:val="28"/>
        </w:rPr>
      </w:pP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lastRenderedPageBreak/>
        <w:t xml:space="preserve">Граничний обсяг фінансування за рахунок бюджетних коштів однієї програми (проекту, заходу), що подається для участі у конкурсі, становить від 15 до 30 тис. грн. Загальний фонд конкурсу становить 150 тис. грн. Проекти (програми, заходи), що подаються для участі у конкурсі в Полтавській області, мають бути спрямовані на реалізацію таких цілей та пріоритетних завдань: 1. Утвердження патріотизму, духовності, моральності, загальнолюдських цінностей. 2. Формування національної свідомості, любові до свого народу, його історії, культурних та історичних цінностей, гордості за минуле і сучасне та поваги до державної символіки. 3. Електронне урядування. 4. Підтримка реформ на регіональному рівні. 5. Підвищення рівня громадянської активності членів територіальних громад, забезпечення їх участі у державотворчих процесах. Граничний обсяг фінансування за рахунок бюджетних коштів одного проекту, що подається для участі у конкурсі, 20 тис. грн. Загальний фонд конкурсу становить 200 тис. грн. У Черкаській області перелік пріоритетних напрямів конкурсу проектів (програм, заходів) оголошений обласною державною адміністрацією виглядає наступним чином: 1. інституційний розвиток неурядових організацій, навчання проектному менеджменту та підвищення громадянської активності; 2. соціальна адаптація внутрішньо переміщених осіб, учасників АТО та їх сімей; 3. популяризація здорового способу життя та профілактика соціально небезпечних захворювань; 4. діяльність у сфері культури та масових комунікацій; 32 Інституціональна підтримка та фінансування ОГС 5. збереження довкілля, екологічна освіта та заходи з раціонального природокористування; 6. моніторинг діяльності органів державної влади, органів місцевого самоврядування та програм громадської адвокації; 7. збереження і розвиток самобутності етнічних спільнот області, протидія ксенофобії. Сума фінансування кожного поданого проекту за рахунок бюджетних коштів у будь-якому напрямі – від 10 до 50 тис. грн.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В окремих випадках можуть розглядатися й більші суми, якщо є обґрунтування. Можуть подаватися благодійні фонди чи громадські </w:t>
      </w:r>
      <w:r w:rsidRPr="00A13EE9">
        <w:rPr>
          <w:rFonts w:ascii="Times New Roman" w:hAnsi="Times New Roman" w:cs="Times New Roman"/>
          <w:sz w:val="28"/>
          <w:szCs w:val="28"/>
        </w:rPr>
        <w:lastRenderedPageBreak/>
        <w:t>організації незалежні та не підпорядковані урядовим структурам. Слід зазначити, що хоча в багатьох областях конкурсні процедури підтримки проектів (програм, заходів) і проходять відповідно до постанови КМУ від 12.10.2011 №1049, у той же час ще залишається ряд регіонів, де відповідні конкурсні процедури не запроваджені. У деяких регіонах кошти розподіляються згідно з рекомендаціями робочих груп, які створюються при певних підрозділах обласних державних адміністрацій, у деяких – долучені до фінансування організації визначаються безпосередньо підрозділами ОДА</w:t>
      </w:r>
      <w:r w:rsidR="007F5E26">
        <w:rPr>
          <w:rFonts w:ascii="Times New Roman" w:hAnsi="Times New Roman" w:cs="Times New Roman"/>
          <w:sz w:val="28"/>
          <w:szCs w:val="28"/>
        </w:rPr>
        <w:t xml:space="preserve"> </w:t>
      </w:r>
      <w:r w:rsidR="007F5E26" w:rsidRPr="000649F3">
        <w:rPr>
          <w:rFonts w:ascii="Times New Roman" w:hAnsi="Times New Roman" w:cs="Times New Roman"/>
          <w:sz w:val="28"/>
          <w:szCs w:val="28"/>
        </w:rPr>
        <w:t>[</w:t>
      </w:r>
      <w:r w:rsidR="007F5E26">
        <w:rPr>
          <w:rFonts w:ascii="Times New Roman" w:hAnsi="Times New Roman" w:cs="Times New Roman"/>
          <w:sz w:val="28"/>
          <w:szCs w:val="28"/>
        </w:rPr>
        <w:t>26</w:t>
      </w:r>
      <w:r w:rsidR="007F5E26" w:rsidRPr="000649F3">
        <w:rPr>
          <w:rFonts w:ascii="Times New Roman" w:hAnsi="Times New Roman" w:cs="Times New Roman"/>
          <w:sz w:val="28"/>
          <w:szCs w:val="28"/>
        </w:rPr>
        <w:t>]</w:t>
      </w:r>
      <w:r w:rsidR="007F5E26" w:rsidRPr="00585255">
        <w:rPr>
          <w:rFonts w:ascii="Times New Roman" w:hAnsi="Times New Roman" w:cs="Times New Roman"/>
          <w:sz w:val="28"/>
          <w:szCs w:val="28"/>
        </w:rPr>
        <w:t>.</w:t>
      </w:r>
      <w:r w:rsidRPr="00A13EE9">
        <w:rPr>
          <w:rFonts w:ascii="Times New Roman" w:hAnsi="Times New Roman" w:cs="Times New Roman"/>
          <w:sz w:val="28"/>
          <w:szCs w:val="28"/>
        </w:rPr>
        <w:t xml:space="preserve">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Рекомендації, щодо покращення державного фінансування організацій громадянського суспільства: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 затвердити загальні цілі та критерії державного фінансування ОГС нормативним актом КМУ, якщо такі цілі чи критерії не встановлено окремими державними цільовими програмами, або ж на законодавчому рівні;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2. збільшити обсяги державної фінансової підтримки ОГС шляхом законодавчого закріплення кореляції їх розмірів з визначеним відсотком від ВВП;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3. затвердити постановою КМУ єдину методику визначення пріоритетів державного фінансування ОГС органами виконавчої влади, яка, зокрема, встановить обов’язкову незалежну експертизу цілей та пріоритетів державного фінансування ОГС;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4. визнати пріоритетність державного фінансування ОГС на конкурсних засадах та визначити в законодавстві чіткі критерії і порядок часткового фінансування інституційного розвитку ОГС;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5. розробити державну цільову програму сприяння розвитку громадянського суспільства, в рамках якої передбачити фінансування Національного фонду підтримки розвитку організацій громадянського суспільства;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lastRenderedPageBreak/>
        <w:t xml:space="preserve">6. визначити актом КМУ єдиний для органів виконавчої влади порядок проведення та оцінки ефективності конкурсів проектів ОГС, а також порядок проведення моніторингу реалізації проектів;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7. дотримуватись вимог Постанови №1049 щодо публічного оголошення конкурсів проектів ОГС та інформації про цілі конкурсів, обмеження права участі, строки і порядок розгляду проектів, критерії визначення переможців конкурсу;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8. скасувати обмеження щодо права ОГС на участь у конкурсах, що не пов’язані з їх спроможністю до виконання проектів та ґрунтуються на статусі організацій (територіальний статус, місце і час реєстрації тощо);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9. дотримуватись вичерпного переліку документів, які учасники конкурсів проектів ОГС мають подавати до визнання їх перемоги у конкурсі;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10. розглянути можливість фінансування довгострокових або повторних проектів;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11. упорядкувати процедури звітності ОГС про виконання проектів;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12. визнати обов’язковим розміщення інформації про результати проектів;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13. внести зміни до Бюджетного кодексу України, в яких: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 передбачити визначення терміну «державна фінансова підтримка громадських об’єднань»;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 розширити перелік громадських об’єднань, яким надано право на отримання державної фінансової підтримки, та передбачити конкурсний механізм відбору громадських об’єднань для одержання бюджетних коштів;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14. розглянути можливість впровадження статусу суспільно корисних ОГС, що може служити основою для створення податкових стимулів. Очікувані результати запровадження відповідних змін: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1. підвищення ефективності та прозорості використання бюджетних коштів у сфері фінансування ОГС;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2. можливість скорочення бюджетних витрат на певні суспільно корисні послуги і проекти завдяки залученню додаткових ресурсів ОГС (іноземне та </w:t>
      </w:r>
      <w:r w:rsidRPr="00A13EE9">
        <w:rPr>
          <w:rFonts w:ascii="Times New Roman" w:hAnsi="Times New Roman" w:cs="Times New Roman"/>
          <w:sz w:val="28"/>
          <w:szCs w:val="28"/>
        </w:rPr>
        <w:lastRenderedPageBreak/>
        <w:t xml:space="preserve">приватне фінансування, участь волонтерів, кращі практики та методи, конкурентні ціни);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3. зростання кількості та якості суспільно корисних послуг, які надають ОГС, а також забезпечення більшої стабільності надання таких послуг; </w:t>
      </w:r>
    </w:p>
    <w:p w:rsidR="00CE0D82"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 xml:space="preserve">4. інституційний розвиток ОГС та зменшення їх залежності від окремих іноземних та приватних донорів, підвищення їх прозорості та підзвітності; </w:t>
      </w:r>
    </w:p>
    <w:p w:rsidR="00A13EE9" w:rsidRDefault="00A13EE9"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5. збільшення довіри громадськості до</w:t>
      </w:r>
      <w:r w:rsidR="00CE0D82">
        <w:rPr>
          <w:rFonts w:ascii="Times New Roman" w:hAnsi="Times New Roman" w:cs="Times New Roman"/>
          <w:sz w:val="28"/>
          <w:szCs w:val="28"/>
        </w:rPr>
        <w:t xml:space="preserve"> </w:t>
      </w:r>
      <w:r w:rsidRPr="00A13EE9">
        <w:rPr>
          <w:rFonts w:ascii="Times New Roman" w:hAnsi="Times New Roman" w:cs="Times New Roman"/>
          <w:sz w:val="28"/>
          <w:szCs w:val="28"/>
        </w:rPr>
        <w:t>державних органів та ОГС унаслідок зменшення рівня корупційних ризиків та інших зловживань.</w:t>
      </w:r>
    </w:p>
    <w:p w:rsidR="00941161" w:rsidRDefault="00941161" w:rsidP="002F0864">
      <w:pPr>
        <w:spacing w:after="0" w:line="360" w:lineRule="auto"/>
        <w:ind w:firstLine="709"/>
        <w:jc w:val="both"/>
        <w:rPr>
          <w:rFonts w:ascii="Times New Roman" w:hAnsi="Times New Roman" w:cs="Times New Roman"/>
          <w:sz w:val="28"/>
          <w:szCs w:val="28"/>
        </w:rPr>
      </w:pPr>
    </w:p>
    <w:p w:rsidR="00941161" w:rsidRDefault="00941161">
      <w:pPr>
        <w:rPr>
          <w:rFonts w:ascii="Times New Roman" w:hAnsi="Times New Roman" w:cs="Times New Roman"/>
          <w:sz w:val="28"/>
          <w:szCs w:val="28"/>
        </w:rPr>
      </w:pPr>
      <w:r>
        <w:rPr>
          <w:rFonts w:ascii="Times New Roman" w:hAnsi="Times New Roman" w:cs="Times New Roman"/>
          <w:sz w:val="28"/>
          <w:szCs w:val="28"/>
        </w:rPr>
        <w:br w:type="page"/>
      </w:r>
    </w:p>
    <w:p w:rsidR="007F5E26" w:rsidRPr="00A5151B" w:rsidRDefault="007F5E26" w:rsidP="007F5E26">
      <w:pPr>
        <w:pStyle w:val="FR1"/>
        <w:spacing w:line="360" w:lineRule="auto"/>
      </w:pPr>
      <w:r w:rsidRPr="00A5151B">
        <w:lastRenderedPageBreak/>
        <w:t>ВИСНОВКИ ТА ПРОПОЗИЦІЇ</w:t>
      </w:r>
    </w:p>
    <w:p w:rsidR="007F5E26" w:rsidRPr="00A5151B" w:rsidRDefault="007F5E26" w:rsidP="007F5E26">
      <w:pPr>
        <w:pStyle w:val="FR1"/>
        <w:spacing w:line="360" w:lineRule="auto"/>
        <w:jc w:val="left"/>
      </w:pPr>
      <w:r w:rsidRPr="00A5151B">
        <w:t xml:space="preserve"> </w:t>
      </w:r>
    </w:p>
    <w:p w:rsidR="007F5E26" w:rsidRPr="007F5E26" w:rsidRDefault="007F5E26" w:rsidP="007F5E26">
      <w:pPr>
        <w:spacing w:after="0" w:line="360" w:lineRule="auto"/>
        <w:ind w:firstLine="709"/>
        <w:jc w:val="both"/>
        <w:rPr>
          <w:rFonts w:ascii="Times New Roman" w:hAnsi="Times New Roman" w:cs="Times New Roman"/>
          <w:sz w:val="28"/>
          <w:szCs w:val="28"/>
        </w:rPr>
      </w:pPr>
      <w:r w:rsidRPr="007F5E26">
        <w:rPr>
          <w:rFonts w:ascii="Times New Roman" w:hAnsi="Times New Roman" w:cs="Times New Roman"/>
          <w:sz w:val="28"/>
          <w:szCs w:val="28"/>
        </w:rPr>
        <w:t xml:space="preserve">Розгляд поняття </w:t>
      </w:r>
      <w:hyperlink r:id="rId84" w:anchor="_Toc501061655" w:history="1">
        <w:r w:rsidRPr="007F5E26">
          <w:rPr>
            <w:rFonts w:ascii="Times New Roman" w:hAnsi="Times New Roman" w:cs="Times New Roman"/>
            <w:sz w:val="28"/>
            <w:szCs w:val="28"/>
          </w:rPr>
          <w:t>інститутів громадянського суспільства,</w:t>
        </w:r>
      </w:hyperlink>
      <w:hyperlink r:id="rId85" w:anchor="_Toc501061656" w:history="1">
        <w:r w:rsidRPr="007F5E26">
          <w:rPr>
            <w:rFonts w:ascii="Times New Roman" w:hAnsi="Times New Roman" w:cs="Times New Roman"/>
            <w:sz w:val="28"/>
            <w:szCs w:val="28"/>
          </w:rPr>
          <w:t xml:space="preserve"> правове регулювання взаємодії органів державної влади з інститутами громадянського суспільства в Україні</w:t>
        </w:r>
      </w:hyperlink>
      <w:r>
        <w:rPr>
          <w:rFonts w:ascii="Times New Roman" w:hAnsi="Times New Roman" w:cs="Times New Roman"/>
          <w:sz w:val="28"/>
          <w:szCs w:val="28"/>
        </w:rPr>
        <w:t>,</w:t>
      </w:r>
      <w:r w:rsidRPr="007F5E26">
        <w:rPr>
          <w:rFonts w:ascii="Times New Roman" w:hAnsi="Times New Roman" w:cs="Times New Roman"/>
          <w:sz w:val="28"/>
          <w:szCs w:val="28"/>
        </w:rPr>
        <w:t xml:space="preserve"> оцін</w:t>
      </w:r>
      <w:r>
        <w:rPr>
          <w:rFonts w:ascii="Times New Roman" w:hAnsi="Times New Roman" w:cs="Times New Roman"/>
          <w:sz w:val="28"/>
          <w:szCs w:val="28"/>
        </w:rPr>
        <w:t>ка</w:t>
      </w:r>
      <w:r w:rsidRPr="007F5E26">
        <w:rPr>
          <w:rFonts w:ascii="Times New Roman" w:hAnsi="Times New Roman" w:cs="Times New Roman"/>
          <w:sz w:val="28"/>
          <w:szCs w:val="28"/>
        </w:rPr>
        <w:t xml:space="preserve"> сучасн</w:t>
      </w:r>
      <w:r>
        <w:rPr>
          <w:rFonts w:ascii="Times New Roman" w:hAnsi="Times New Roman" w:cs="Times New Roman"/>
          <w:sz w:val="28"/>
          <w:szCs w:val="28"/>
        </w:rPr>
        <w:t>ого</w:t>
      </w:r>
      <w:r w:rsidRPr="007F5E26">
        <w:rPr>
          <w:rFonts w:ascii="Times New Roman" w:hAnsi="Times New Roman" w:cs="Times New Roman"/>
          <w:sz w:val="28"/>
          <w:szCs w:val="28"/>
        </w:rPr>
        <w:t xml:space="preserve"> стан впливу громадянського суспільства на розвиток регіону та здійснен</w:t>
      </w:r>
      <w:r>
        <w:rPr>
          <w:rFonts w:ascii="Times New Roman" w:hAnsi="Times New Roman" w:cs="Times New Roman"/>
          <w:sz w:val="28"/>
          <w:szCs w:val="28"/>
        </w:rPr>
        <w:t>ий</w:t>
      </w:r>
      <w:r w:rsidRPr="007F5E26">
        <w:rPr>
          <w:rFonts w:ascii="Times New Roman" w:hAnsi="Times New Roman" w:cs="Times New Roman"/>
          <w:sz w:val="28"/>
          <w:szCs w:val="28"/>
        </w:rPr>
        <w:t xml:space="preserve"> аналіз діяльності громадських організацій в гуманітарній сфері в умовах війни, дозволив автору сформулювати такі основні висновки та внести пропозиції, що мають теоретичне і практичне значення:</w:t>
      </w:r>
    </w:p>
    <w:p w:rsidR="00501E16" w:rsidRDefault="00501E16" w:rsidP="00501E16">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Громадські формування мають різну мету, завдання, рівень повноважень, територію діяльності, проте їх соціально-політичне призначення полягає насамперед у тому, що вони допомагають людям у розв’язанні проблем повсякденного життя, відкривають широкі можливості для виявлення суспільно-політичної ініціативи, здійснення функцій самоврядування. </w:t>
      </w:r>
    </w:p>
    <w:p w:rsidR="007F5E26" w:rsidRDefault="007F5E26" w:rsidP="007F5E26">
      <w:pPr>
        <w:spacing w:after="0" w:line="360" w:lineRule="auto"/>
        <w:ind w:firstLine="709"/>
        <w:jc w:val="both"/>
        <w:rPr>
          <w:rFonts w:ascii="Times New Roman" w:hAnsi="Times New Roman" w:cs="Times New Roman"/>
          <w:sz w:val="28"/>
          <w:szCs w:val="28"/>
        </w:rPr>
      </w:pPr>
      <w:r w:rsidRPr="00D3664D">
        <w:rPr>
          <w:rFonts w:ascii="Times New Roman" w:hAnsi="Times New Roman" w:cs="Times New Roman"/>
          <w:sz w:val="28"/>
          <w:szCs w:val="28"/>
        </w:rPr>
        <w:t xml:space="preserve">В умовах воєнного стану взаємодія ОМС та ІГС стала ще більш важливою. ІГС можуть виступати як партнери ОМС у вирішенні спільних проблем, а також як джерело інформації та відгуків від громадськості. А ще один напрямок взаємодії – подання та реалізація спільних проєктів для розвитку громади. Щоб спрацювала стратегія </w:t>
      </w:r>
      <w:r>
        <w:rPr>
          <w:rFonts w:ascii="Times New Roman" w:hAnsi="Times New Roman" w:cs="Times New Roman"/>
          <w:sz w:val="28"/>
          <w:szCs w:val="28"/>
        </w:rPr>
        <w:t xml:space="preserve">виграшної позиції як </w:t>
      </w:r>
      <w:r w:rsidRPr="00D3664D">
        <w:rPr>
          <w:rFonts w:ascii="Times New Roman" w:hAnsi="Times New Roman" w:cs="Times New Roman"/>
          <w:sz w:val="28"/>
          <w:szCs w:val="28"/>
        </w:rPr>
        <w:t xml:space="preserve"> ОМС та</w:t>
      </w:r>
      <w:r>
        <w:rPr>
          <w:rFonts w:ascii="Times New Roman" w:hAnsi="Times New Roman" w:cs="Times New Roman"/>
          <w:sz w:val="28"/>
          <w:szCs w:val="28"/>
        </w:rPr>
        <w:t>к і</w:t>
      </w:r>
      <w:r w:rsidRPr="00D3664D">
        <w:rPr>
          <w:rFonts w:ascii="Times New Roman" w:hAnsi="Times New Roman" w:cs="Times New Roman"/>
          <w:sz w:val="28"/>
          <w:szCs w:val="28"/>
        </w:rPr>
        <w:t xml:space="preserve"> ІГС</w:t>
      </w:r>
      <w:r>
        <w:rPr>
          <w:rFonts w:ascii="Times New Roman" w:hAnsi="Times New Roman" w:cs="Times New Roman"/>
          <w:sz w:val="28"/>
          <w:szCs w:val="28"/>
        </w:rPr>
        <w:t>, вони</w:t>
      </w:r>
      <w:r w:rsidRPr="00D3664D">
        <w:rPr>
          <w:rFonts w:ascii="Times New Roman" w:hAnsi="Times New Roman" w:cs="Times New Roman"/>
          <w:sz w:val="28"/>
          <w:szCs w:val="28"/>
        </w:rPr>
        <w:t xml:space="preserve"> мають стати партнерами. </w:t>
      </w:r>
    </w:p>
    <w:p w:rsidR="00501E16" w:rsidRDefault="00501E16" w:rsidP="00501E16">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Тобто демократичні країни повинні гарантувати можливість і право на діяльність інститутів громадянського суспільства – громадських організацій, які реалізують свої функції у різних сферах життєдіяльності. </w:t>
      </w:r>
      <w:r>
        <w:rPr>
          <w:rFonts w:ascii="Times New Roman" w:eastAsia="Times New Roman" w:hAnsi="Times New Roman" w:cs="Times New Roman"/>
          <w:color w:val="000000"/>
          <w:sz w:val="28"/>
          <w:szCs w:val="28"/>
          <w:lang w:eastAsia="uk-UA" w:bidi="uk-UA"/>
        </w:rPr>
        <w:t>Це визначається нормативно-праовими актами, законодавством України.</w:t>
      </w:r>
    </w:p>
    <w:p w:rsidR="00501E16" w:rsidRDefault="00501E16" w:rsidP="00501E16">
      <w:pPr>
        <w:spacing w:after="0" w:line="360" w:lineRule="auto"/>
        <w:ind w:firstLine="709"/>
        <w:jc w:val="both"/>
        <w:rPr>
          <w:rFonts w:ascii="Times New Roman" w:hAnsi="Times New Roman" w:cs="Times New Roman"/>
          <w:sz w:val="28"/>
          <w:szCs w:val="28"/>
        </w:rPr>
      </w:pPr>
      <w:r w:rsidRPr="00EB46CA">
        <w:rPr>
          <w:rFonts w:ascii="Times New Roman" w:hAnsi="Times New Roman" w:cs="Times New Roman"/>
          <w:sz w:val="28"/>
          <w:szCs w:val="28"/>
        </w:rPr>
        <w:t xml:space="preserve">Крім того, на міжнародному рівні прийнято такі документи, як Конвенція про захист прав людини і основоположних свобод, Європейська соціальна хартія, Конвенція «Про доступ до інформації, участь громадськості у процесі прийняття рішень і доступ до правосуддя з питань, що стосуються довкілля» (Орхуська конвенція), Рекомендація Комітету міністрів Ради Європи «Про участь громадян у місцевому публічному житті», які мають </w:t>
      </w:r>
      <w:r w:rsidRPr="00EB46CA">
        <w:rPr>
          <w:rFonts w:ascii="Times New Roman" w:hAnsi="Times New Roman" w:cs="Times New Roman"/>
          <w:sz w:val="28"/>
          <w:szCs w:val="28"/>
        </w:rPr>
        <w:lastRenderedPageBreak/>
        <w:t xml:space="preserve">значний вплив на активізацію громадян у рамках створення та розбудови громадянського суспільства. </w:t>
      </w:r>
    </w:p>
    <w:p w:rsidR="00501E16" w:rsidRDefault="00501E16" w:rsidP="00501E16">
      <w:pPr>
        <w:spacing w:after="0" w:line="360" w:lineRule="auto"/>
        <w:ind w:firstLine="709"/>
        <w:jc w:val="both"/>
        <w:rPr>
          <w:rFonts w:ascii="Times New Roman" w:hAnsi="Times New Roman" w:cs="Times New Roman"/>
          <w:sz w:val="28"/>
          <w:szCs w:val="28"/>
        </w:rPr>
      </w:pPr>
      <w:r w:rsidRPr="00501E16">
        <w:rPr>
          <w:rFonts w:ascii="Times New Roman" w:hAnsi="Times New Roman" w:cs="Times New Roman"/>
          <w:sz w:val="28"/>
          <w:szCs w:val="28"/>
        </w:rPr>
        <w:t xml:space="preserve">Доцільність та обов’язковість залучення громадськості органами державної влади та місцевого самоврядування в Європейському Союзі до чітко окреслених етапів прийняття рішення та реалізації публічних політик визначено в національному законодавстві країн-членів Європейської спільноти. Важливими елементами успішного процесу щодо залученні громадськості до формування політики є: інформування громади, консультації з експертами та представниками громадськості, партиципація громадськості у процесі прийняття рішень. Важливою умовою ефективної та конструктивної взаємодії добровільних самоврядних організацій та органів публічної влади визначено: залучення громадськості шляхом їх інформування та представлення даних за допомогою різноманітних комунікативних інструментів. Інформація має бути представлена у вигляді, адаптованому до місцевих потреб, та бути доступною усіма офіційними мовами. </w:t>
      </w:r>
    </w:p>
    <w:p w:rsidR="00501E16" w:rsidRDefault="00501E16" w:rsidP="00501E16">
      <w:pPr>
        <w:spacing w:after="0" w:line="360" w:lineRule="auto"/>
        <w:ind w:firstLine="709"/>
        <w:jc w:val="both"/>
        <w:rPr>
          <w:rFonts w:ascii="Times New Roman" w:hAnsi="Times New Roman" w:cs="Times New Roman"/>
          <w:sz w:val="28"/>
          <w:szCs w:val="28"/>
        </w:rPr>
      </w:pPr>
      <w:r w:rsidRPr="00501E16">
        <w:rPr>
          <w:rFonts w:ascii="Times New Roman" w:hAnsi="Times New Roman" w:cs="Times New Roman"/>
          <w:sz w:val="28"/>
          <w:szCs w:val="28"/>
        </w:rPr>
        <w:t xml:space="preserve">На сьогодні не існує ідеальної, тобто універсальної моделі взаємовідносин органів публічної влади та громадськості в країнах ЄС. Але визначено необхідні елементи такої взаємодії, а саме наявність досконалої нормативно-правової бази (легіслаційний елемент), відкритість та прозорість влади, врахування громадської думки та позиції громади, залучення громадян до участі в реалізації публічних політик. </w:t>
      </w:r>
    </w:p>
    <w:p w:rsidR="00501E16" w:rsidRPr="009858A7" w:rsidRDefault="00501E16" w:rsidP="00501E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Затверджена </w:t>
      </w:r>
      <w:r w:rsidRPr="009858A7">
        <w:rPr>
          <w:rFonts w:ascii="Times New Roman" w:hAnsi="Times New Roman" w:cs="Times New Roman"/>
          <w:sz w:val="28"/>
          <w:szCs w:val="28"/>
        </w:rPr>
        <w:t>Національна стратегія розвитку громадянського суспільства на 2021-2026 роки (далі — Стратегія) спрямована на визначення комплексу взаємопов’язаних стратегічних завдань діяльності держави у сфері сприяння розвитку громадянського суспільства до 2026 року.</w:t>
      </w:r>
      <w:r>
        <w:rPr>
          <w:rFonts w:ascii="Times New Roman" w:hAnsi="Times New Roman" w:cs="Times New Roman"/>
          <w:sz w:val="28"/>
          <w:szCs w:val="28"/>
        </w:rPr>
        <w:t xml:space="preserve"> </w:t>
      </w:r>
      <w:r w:rsidRPr="009858A7">
        <w:rPr>
          <w:rFonts w:ascii="Times New Roman" w:hAnsi="Times New Roman" w:cs="Times New Roman"/>
          <w:sz w:val="28"/>
          <w:szCs w:val="28"/>
        </w:rPr>
        <w:t>В основу Стратегії покладено бачення ролі та значення громадянського суспільства та принципів його взаємодії з державою, що ґрунтується на міжнародних нормах та стандартах</w:t>
      </w:r>
    </w:p>
    <w:p w:rsidR="00941161" w:rsidRDefault="00FB46FD" w:rsidP="002F0864">
      <w:pPr>
        <w:spacing w:after="0" w:line="360" w:lineRule="auto"/>
        <w:ind w:firstLine="709"/>
        <w:jc w:val="both"/>
        <w:rPr>
          <w:rFonts w:ascii="Times New Roman" w:hAnsi="Times New Roman" w:cs="Times New Roman"/>
          <w:sz w:val="28"/>
          <w:szCs w:val="28"/>
        </w:rPr>
      </w:pPr>
      <w:r w:rsidRPr="003A6A7C">
        <w:rPr>
          <w:rFonts w:ascii="Times New Roman" w:hAnsi="Times New Roman" w:cs="Times New Roman"/>
          <w:sz w:val="28"/>
          <w:szCs w:val="28"/>
        </w:rPr>
        <w:lastRenderedPageBreak/>
        <w:t>Розвиток громадянського суспільства тісно пов’язаний із можливістю громадян впливати на прийняття державних рішень, а також реалізовувати право на участь у місцевому самоврядуванні на рівні територіальних громад.</w:t>
      </w:r>
    </w:p>
    <w:p w:rsidR="00FB46FD" w:rsidRDefault="00FB46FD" w:rsidP="00FB46FD">
      <w:pPr>
        <w:spacing w:after="0" w:line="360" w:lineRule="auto"/>
        <w:ind w:firstLine="709"/>
        <w:jc w:val="both"/>
        <w:rPr>
          <w:rFonts w:ascii="Times New Roman" w:hAnsi="Times New Roman" w:cs="Times New Roman"/>
          <w:sz w:val="28"/>
          <w:szCs w:val="28"/>
        </w:rPr>
      </w:pPr>
      <w:r w:rsidRPr="009625B1">
        <w:rPr>
          <w:rFonts w:ascii="Times New Roman" w:hAnsi="Times New Roman" w:cs="Times New Roman"/>
          <w:sz w:val="28"/>
          <w:szCs w:val="28"/>
        </w:rPr>
        <w:t>Обласна рада вирішила</w:t>
      </w:r>
      <w:r>
        <w:rPr>
          <w:rFonts w:ascii="Times New Roman" w:hAnsi="Times New Roman" w:cs="Times New Roman"/>
          <w:sz w:val="28"/>
          <w:szCs w:val="28"/>
        </w:rPr>
        <w:t xml:space="preserve"> </w:t>
      </w:r>
      <w:r w:rsidRPr="009625B1">
        <w:rPr>
          <w:rFonts w:ascii="Times New Roman" w:hAnsi="Times New Roman" w:cs="Times New Roman"/>
          <w:sz w:val="28"/>
          <w:szCs w:val="28"/>
        </w:rPr>
        <w:t>Затвердити Комплексну програму сприяння розвитку громадянського суспільства та інформаційного простору Полтавської області на 2024-2027 роки</w:t>
      </w:r>
      <w:r>
        <w:rPr>
          <w:rFonts w:ascii="Times New Roman" w:hAnsi="Times New Roman" w:cs="Times New Roman"/>
          <w:sz w:val="28"/>
          <w:szCs w:val="28"/>
        </w:rPr>
        <w:t xml:space="preserve">. </w:t>
      </w:r>
      <w:r w:rsidRPr="009625B1">
        <w:rPr>
          <w:rFonts w:ascii="Times New Roman" w:hAnsi="Times New Roman" w:cs="Times New Roman"/>
          <w:sz w:val="28"/>
          <w:szCs w:val="28"/>
        </w:rPr>
        <w:t xml:space="preserve">Виконання Комплексної програми здійснюватиметься шляхом реалізації системи заходів, спрямованих на забезпечення відкритості інформації про діяльність публічної влади, розширення доступу до неї та надання можливості безпосередньої участі як інститутів громадянського суспільства, так і громадян, підтримку їх ініціатив, вивчення громадської думки жителів області. </w:t>
      </w:r>
    </w:p>
    <w:p w:rsidR="00941161" w:rsidRDefault="00854C6F" w:rsidP="002F0864">
      <w:pPr>
        <w:spacing w:after="0" w:line="360" w:lineRule="auto"/>
        <w:ind w:firstLine="709"/>
        <w:jc w:val="both"/>
        <w:rPr>
          <w:rFonts w:ascii="Times New Roman" w:hAnsi="Times New Roman" w:cs="Times New Roman"/>
          <w:sz w:val="28"/>
          <w:szCs w:val="28"/>
        </w:rPr>
      </w:pPr>
      <w:r w:rsidRPr="00585255">
        <w:rPr>
          <w:rFonts w:ascii="Times New Roman" w:hAnsi="Times New Roman" w:cs="Times New Roman"/>
          <w:sz w:val="28"/>
          <w:szCs w:val="28"/>
        </w:rPr>
        <w:t xml:space="preserve">Саме в умовах </w:t>
      </w:r>
      <w:r>
        <w:rPr>
          <w:rFonts w:ascii="Times New Roman" w:hAnsi="Times New Roman" w:cs="Times New Roman"/>
          <w:sz w:val="28"/>
          <w:szCs w:val="28"/>
        </w:rPr>
        <w:t>війни</w:t>
      </w:r>
      <w:r w:rsidRPr="00585255">
        <w:rPr>
          <w:rFonts w:ascii="Times New Roman" w:hAnsi="Times New Roman" w:cs="Times New Roman"/>
          <w:sz w:val="28"/>
          <w:szCs w:val="28"/>
        </w:rPr>
        <w:t xml:space="preserve"> відбувся стрімкий розвиток українського громадського сектору. За даними платформи для роботи з відкритими даними </w:t>
      </w:r>
      <w:hyperlink r:id="rId86" w:tgtFrame="_blank" w:history="1">
        <w:r w:rsidRPr="00585255">
          <w:rPr>
            <w:rFonts w:ascii="Times New Roman" w:hAnsi="Times New Roman" w:cs="Times New Roman"/>
            <w:sz w:val="28"/>
            <w:szCs w:val="28"/>
          </w:rPr>
          <w:t>Опендатабот</w:t>
        </w:r>
      </w:hyperlink>
      <w:r w:rsidRPr="00585255">
        <w:rPr>
          <w:rFonts w:ascii="Times New Roman" w:hAnsi="Times New Roman" w:cs="Times New Roman"/>
          <w:sz w:val="28"/>
          <w:szCs w:val="28"/>
        </w:rPr>
        <w:t>, станом на кінець 2023 року в країні було зареєстровано понад 208 тисяч неприбуткових організацій, з яких понад 57 тисяч є громадськими об’єднаннями, а близько 20,6 тисяч – благодійними фондами</w:t>
      </w:r>
      <w:r>
        <w:rPr>
          <w:rFonts w:ascii="Times New Roman" w:hAnsi="Times New Roman" w:cs="Times New Roman"/>
          <w:sz w:val="28"/>
          <w:szCs w:val="28"/>
        </w:rPr>
        <w:t xml:space="preserve"> </w:t>
      </w:r>
    </w:p>
    <w:p w:rsidR="00854C6F" w:rsidRPr="00997E15" w:rsidRDefault="00854C6F" w:rsidP="00854C6F">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bCs/>
          <w:sz w:val="28"/>
          <w:szCs w:val="28"/>
        </w:rPr>
        <w:t>Серед організацій, які переміщувалися через повномасштабне вторгнення, гуманітарна допомога та волонтерство мають вищий показник</w:t>
      </w:r>
      <w:r w:rsidRPr="00997E15">
        <w:rPr>
          <w:rFonts w:ascii="Times New Roman" w:hAnsi="Times New Roman" w:cs="Times New Roman"/>
          <w:sz w:val="28"/>
          <w:szCs w:val="28"/>
        </w:rPr>
        <w:t> (53%), якщо порівняти з тими, які не переміщувалися (39%).</w:t>
      </w:r>
    </w:p>
    <w:p w:rsidR="001046B1" w:rsidRPr="00465086" w:rsidRDefault="00854C6F" w:rsidP="001046B1">
      <w:pPr>
        <w:spacing w:after="0" w:line="360" w:lineRule="auto"/>
        <w:ind w:firstLine="709"/>
        <w:jc w:val="both"/>
        <w:rPr>
          <w:rFonts w:ascii="Times New Roman" w:hAnsi="Times New Roman" w:cs="Times New Roman"/>
          <w:sz w:val="28"/>
          <w:szCs w:val="28"/>
        </w:rPr>
      </w:pPr>
      <w:r w:rsidRPr="00997E15">
        <w:rPr>
          <w:rFonts w:ascii="Times New Roman" w:hAnsi="Times New Roman" w:cs="Times New Roman"/>
          <w:sz w:val="28"/>
          <w:szCs w:val="28"/>
        </w:rPr>
        <w:t>У східному регіоні вищий показник активності з гуманітарної допомоги (54%), ніж в інших регіонах. У західному помітний акцент на соціальних послугах (36%) та волонтерстві (37%).</w:t>
      </w:r>
      <w:r>
        <w:rPr>
          <w:rFonts w:ascii="Times New Roman" w:hAnsi="Times New Roman" w:cs="Times New Roman"/>
          <w:sz w:val="28"/>
          <w:szCs w:val="28"/>
        </w:rPr>
        <w:t xml:space="preserve"> Основний напрям діяльності ГО на сьогодні це гуманітарна сфера.</w:t>
      </w:r>
      <w:r w:rsidR="001046B1">
        <w:rPr>
          <w:rFonts w:ascii="Times New Roman" w:hAnsi="Times New Roman" w:cs="Times New Roman"/>
          <w:sz w:val="28"/>
          <w:szCs w:val="28"/>
        </w:rPr>
        <w:t xml:space="preserve"> </w:t>
      </w:r>
      <w:r w:rsidR="001046B1" w:rsidRPr="00465086">
        <w:rPr>
          <w:rFonts w:ascii="Times New Roman" w:hAnsi="Times New Roman" w:cs="Times New Roman"/>
          <w:sz w:val="28"/>
          <w:szCs w:val="28"/>
        </w:rPr>
        <w:t xml:space="preserve">У 2023 році потребували допомоги передусім ті групи людей, чия життєва ситуація найбільше обумовлена війною: військові, ветерани війни та їхні родини, жителі прифронтових та звільнених регіонів і внутрішньо переміщені особи. </w:t>
      </w:r>
    </w:p>
    <w:p w:rsidR="007F5E26" w:rsidRPr="000A72B0" w:rsidRDefault="007F5E26" w:rsidP="007F5E26">
      <w:pPr>
        <w:spacing w:after="0" w:line="360" w:lineRule="auto"/>
        <w:ind w:firstLine="709"/>
        <w:jc w:val="both"/>
        <w:rPr>
          <w:rFonts w:ascii="Times New Roman" w:hAnsi="Times New Roman" w:cs="Times New Roman"/>
          <w:sz w:val="28"/>
          <w:szCs w:val="28"/>
        </w:rPr>
      </w:pPr>
      <w:r w:rsidRPr="000A72B0">
        <w:rPr>
          <w:rFonts w:ascii="Times New Roman" w:hAnsi="Times New Roman" w:cs="Times New Roman"/>
          <w:sz w:val="28"/>
          <w:szCs w:val="28"/>
        </w:rPr>
        <w:t>Проблемним питанням</w:t>
      </w:r>
      <w:r w:rsidR="001046B1">
        <w:rPr>
          <w:rFonts w:ascii="Times New Roman" w:hAnsi="Times New Roman" w:cs="Times New Roman"/>
          <w:sz w:val="28"/>
          <w:szCs w:val="28"/>
        </w:rPr>
        <w:t xml:space="preserve"> в досліджуваній сфері </w:t>
      </w:r>
      <w:r w:rsidRPr="000A72B0">
        <w:rPr>
          <w:rFonts w:ascii="Times New Roman" w:hAnsi="Times New Roman" w:cs="Times New Roman"/>
          <w:sz w:val="28"/>
          <w:szCs w:val="28"/>
        </w:rPr>
        <w:t xml:space="preserve">є низький рівень інституційного розвитку інститутів громадянського суспільства, відсутність стабільного залучення професійних кадрів та фінансових і матеріальних </w:t>
      </w:r>
      <w:r w:rsidRPr="000A72B0">
        <w:rPr>
          <w:rFonts w:ascii="Times New Roman" w:hAnsi="Times New Roman" w:cs="Times New Roman"/>
          <w:sz w:val="28"/>
          <w:szCs w:val="28"/>
        </w:rPr>
        <w:lastRenderedPageBreak/>
        <w:t>ресурсів, сталих практик партнерства з органами державної влади, органами місцевого самоврядування, бізнесом.</w:t>
      </w:r>
    </w:p>
    <w:p w:rsidR="007F5E26" w:rsidRDefault="001046B1" w:rsidP="002F0864">
      <w:pPr>
        <w:spacing w:after="0" w:line="360" w:lineRule="auto"/>
        <w:ind w:firstLine="709"/>
        <w:jc w:val="both"/>
        <w:rPr>
          <w:rFonts w:ascii="Times New Roman" w:hAnsi="Times New Roman" w:cs="Times New Roman"/>
          <w:sz w:val="28"/>
          <w:szCs w:val="28"/>
        </w:rPr>
      </w:pPr>
      <w:r w:rsidRPr="00A13EE9">
        <w:rPr>
          <w:rFonts w:ascii="Times New Roman" w:hAnsi="Times New Roman" w:cs="Times New Roman"/>
          <w:sz w:val="28"/>
          <w:szCs w:val="28"/>
        </w:rPr>
        <w:t>Рекомендації, щодо покращення фінансування організацій громадянського суспільства</w:t>
      </w:r>
      <w:r>
        <w:rPr>
          <w:rFonts w:ascii="Times New Roman" w:hAnsi="Times New Roman" w:cs="Times New Roman"/>
          <w:sz w:val="28"/>
          <w:szCs w:val="28"/>
        </w:rPr>
        <w:t xml:space="preserve"> були визначені як пріорітетні в діяльності ГО в гуманітарній сфері</w:t>
      </w:r>
      <w:r w:rsidR="0090344F">
        <w:rPr>
          <w:rFonts w:ascii="Times New Roman" w:hAnsi="Times New Roman" w:cs="Times New Roman"/>
          <w:sz w:val="28"/>
          <w:szCs w:val="28"/>
        </w:rPr>
        <w:t>.</w:t>
      </w:r>
    </w:p>
    <w:p w:rsidR="00597804" w:rsidRDefault="00597804" w:rsidP="002F0864">
      <w:pPr>
        <w:spacing w:after="0" w:line="360" w:lineRule="auto"/>
        <w:ind w:firstLine="709"/>
        <w:jc w:val="both"/>
        <w:rPr>
          <w:rFonts w:ascii="Times New Roman" w:hAnsi="Times New Roman" w:cs="Times New Roman"/>
          <w:sz w:val="28"/>
          <w:szCs w:val="28"/>
        </w:rPr>
      </w:pPr>
      <w:r w:rsidRPr="00597804">
        <w:rPr>
          <w:rFonts w:ascii="Times New Roman" w:hAnsi="Times New Roman" w:cs="Times New Roman"/>
          <w:sz w:val="28"/>
          <w:szCs w:val="28"/>
        </w:rPr>
        <w:t>В</w:t>
      </w:r>
      <w:r>
        <w:rPr>
          <w:rFonts w:ascii="Times New Roman" w:hAnsi="Times New Roman" w:cs="Times New Roman"/>
          <w:sz w:val="28"/>
          <w:szCs w:val="28"/>
        </w:rPr>
        <w:t xml:space="preserve"> роботі в</w:t>
      </w:r>
      <w:r w:rsidRPr="00597804">
        <w:rPr>
          <w:rFonts w:ascii="Times New Roman" w:hAnsi="Times New Roman" w:cs="Times New Roman"/>
          <w:sz w:val="28"/>
          <w:szCs w:val="28"/>
        </w:rPr>
        <w:t>изначено шляхи вдосконалення механізмів взаємодії публічного управління з інститутами громадянського суспільства з урахуванням досвіду країн Європейського Союзу, а саме в аспектах: посилення громадського контролю та забезпечення підзвітності й відповідальності органів державної влади (унормування вимог до звітності; регламентації превентивних процедур; розробки, узгодження та затвердження критеріїв ефективності діяльності; методичного забезпечення оцінки та перевірки державних витрат);удосконалення інформаційно-комунікаційного механізму взаємодії органів публічного управління з інститутами громадянського суспільства (передбачає раціоналізацію комунікаційних зв’язків, підвищення якості адміністративних та управлінських процесів, забезпечення належного рівня інформаційної безпеки; упорядкування зворотного зв'язку між владою та громадянами, налагодження експертно-аналітичного супроводу; імплементацію нових інформаційно-моніторингових платформ; максимально можливе впровадження електронного документообігу).</w:t>
      </w:r>
    </w:p>
    <w:p w:rsidR="00941161" w:rsidRDefault="00941161">
      <w:pPr>
        <w:rPr>
          <w:rFonts w:ascii="Times New Roman" w:hAnsi="Times New Roman" w:cs="Times New Roman"/>
          <w:sz w:val="28"/>
          <w:szCs w:val="28"/>
        </w:rPr>
      </w:pPr>
      <w:r>
        <w:rPr>
          <w:rFonts w:ascii="Times New Roman" w:hAnsi="Times New Roman" w:cs="Times New Roman"/>
          <w:sz w:val="28"/>
          <w:szCs w:val="28"/>
        </w:rPr>
        <w:br w:type="page"/>
      </w:r>
    </w:p>
    <w:p w:rsidR="006D19FB" w:rsidRDefault="00941161" w:rsidP="000F3CE1">
      <w:pPr>
        <w:widowControl w:val="0"/>
        <w:shd w:val="clear" w:color="auto" w:fill="FFFFFF"/>
        <w:spacing w:after="0" w:line="360" w:lineRule="auto"/>
        <w:jc w:val="center"/>
        <w:rPr>
          <w:rFonts w:ascii="Times New Roman" w:hAnsi="Times New Roman" w:cs="Times New Roman"/>
          <w:b/>
          <w:sz w:val="28"/>
          <w:szCs w:val="28"/>
        </w:rPr>
      </w:pPr>
      <w:r w:rsidRPr="00D874B2">
        <w:rPr>
          <w:rFonts w:ascii="Times New Roman" w:hAnsi="Times New Roman" w:cs="Times New Roman"/>
          <w:b/>
          <w:sz w:val="28"/>
          <w:szCs w:val="28"/>
        </w:rPr>
        <w:lastRenderedPageBreak/>
        <w:t xml:space="preserve">СПИСОК ВИКОРИСТАНИХ ДЖЕРЕЛ </w:t>
      </w:r>
    </w:p>
    <w:p w:rsidR="00D874B2" w:rsidRPr="00D874B2" w:rsidRDefault="00D874B2" w:rsidP="000F3CE1">
      <w:pPr>
        <w:widowControl w:val="0"/>
        <w:shd w:val="clear" w:color="auto" w:fill="FFFFFF"/>
        <w:spacing w:after="0" w:line="360" w:lineRule="auto"/>
        <w:jc w:val="center"/>
        <w:rPr>
          <w:rFonts w:ascii="Times New Roman" w:hAnsi="Times New Roman" w:cs="Times New Roman"/>
          <w:b/>
          <w:sz w:val="28"/>
          <w:szCs w:val="28"/>
        </w:rPr>
      </w:pP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Аддис-Абебська програма дій третьої Міжнародної конференції з фінансування розвитку (Аддис</w:t>
      </w:r>
      <w:r w:rsidR="003410CF" w:rsidRPr="00D874B2">
        <w:rPr>
          <w:rFonts w:ascii="Times New Roman" w:hAnsi="Times New Roman" w:cs="Times New Roman"/>
          <w:sz w:val="28"/>
          <w:szCs w:val="28"/>
        </w:rPr>
        <w:t>-</w:t>
      </w:r>
      <w:r w:rsidRPr="00D874B2">
        <w:rPr>
          <w:rFonts w:ascii="Times New Roman" w:hAnsi="Times New Roman" w:cs="Times New Roman"/>
          <w:sz w:val="28"/>
          <w:szCs w:val="28"/>
        </w:rPr>
        <w:t xml:space="preserve">Абебська програма дій). Ухвалена Генеральною Асамблеєю 27 липня 2015 року : Резолюція 69/313.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Адміністративне право України. Академічний курс. Том 1. Загальна частина / голова ред. колегії В. Б. Авер’янов. Київ : Видавництво Юридична думка, 2004. 584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Амоша О., Новікова О. Соціальна відповідальність в контексті розвитку людського потенціалу. Держава і суспільство. 2011. № 1. С. 122-127.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Антонов А. В. Удосконалення виборчого процесу в Україні: організаційно-правовий аспект. Державне управління: удосконалення та розвиток. 2020. № 12. URL: http://www.dy.nayka.com.ua/?op=1&amp;z=1984.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Лізаковська С. В. Oсобливості представництва та лобіювання інтересів громадян в органах публічної влади. Державне управління: удосконалення та розвиток. 2018. № 4. URL: http://www.dy.nayka.com.ua/?op=1&amp;z=1655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Антонова Л. В., Лізаковська С. В. Міжнародний та вітчизняний досвід лобіювання інтересів громадян в органах публічної влади. Державне управління: удосконалення та розвиток. 2017. № 8. URL: http://www.dy.nayka.com.ua/?op=1&amp;z=1098. (дата звернення: 19.06.202</w:t>
      </w:r>
      <w:r w:rsidR="003410CF" w:rsidRPr="00D874B2">
        <w:rPr>
          <w:rFonts w:ascii="Times New Roman" w:hAnsi="Times New Roman" w:cs="Times New Roman"/>
          <w:sz w:val="28"/>
          <w:szCs w:val="28"/>
        </w:rPr>
        <w:t>3</w:t>
      </w:r>
      <w:r w:rsidRPr="00D874B2">
        <w:rPr>
          <w:rFonts w:ascii="Times New Roman" w:hAnsi="Times New Roman" w:cs="Times New Roman"/>
          <w:sz w:val="28"/>
          <w:szCs w:val="28"/>
        </w:rPr>
        <w:t xml:space="preserve">).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Лізаковська С. В. Оцінка механізмів взаємодії органів публічної влади з громадськістю в системі державного управління. Державне управління: удосконалення та розвиток. 2018. № 7. – URL: http://www.dy.nayka.com.ua/?op=1&amp;z=1665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Е-урядування як сервісно-орієнтований інструмент державного управління соціальною сферою / Л.В. Антонова, А.В. Антонов. Публічне управління та регіональний розвиток. Миколаїв : Вид–во ЧНУ ім. Петра Могили, 2020. Вип. 2. С. 386–409. 340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Арістотель. Політика / Пер. з давньогр. О. Кислюка. Київ: Основи, 2000. 239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Артеменко В. Форми та методи залучення громадськості. Київ : Видавництво «Леста», 2007.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Архипова Є. О., Дмитренко Н. О. Ефективна комунікація між органами державної влади та громадськістю як умова розвитку демократичного суспільства. Київ :ТОВ «ДКС Центр», 2016.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Багацький В. Меценатство в Україні (ІХ–ХVІІІ ст.). Українська культура. 1993. №11-12. С. 3-5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Батанов О.В. Функції муніципальної влади: поняття та класифікація. Бюлетень Міністерства юстиції України. 2006. № 11 (61). С. 25–33.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 Бех В., Нестеренко Г. Громадські організації у дискурсі демократизації суспільства. Київ: Видавництво НПУ імені М. П. Драгоманова, 2011.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 Бєльська Т. В. Громадянське суспільство як суспільно-політичне явище. Публічне управління : теорія та практика. Харків, 2011. № 3(7). С. 67</w:t>
      </w:r>
      <w:r w:rsidR="000F3CE1" w:rsidRPr="0090344F">
        <w:rPr>
          <w:rFonts w:ascii="Times New Roman" w:hAnsi="Times New Roman" w:cs="Times New Roman"/>
          <w:sz w:val="28"/>
          <w:szCs w:val="28"/>
        </w:rPr>
        <w:t>-</w:t>
      </w:r>
      <w:r w:rsidRPr="00D874B2">
        <w:rPr>
          <w:rFonts w:ascii="Times New Roman" w:hAnsi="Times New Roman" w:cs="Times New Roman"/>
          <w:sz w:val="28"/>
          <w:szCs w:val="28"/>
        </w:rPr>
        <w:t xml:space="preserve">73.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 Бєльська Т.В. Інституційний вимір глобального громадянського суспільства. Збірник наукових праць «Ефективність державного управління.</w:t>
      </w:r>
      <w:r w:rsidR="006D19FB" w:rsidRPr="00D874B2">
        <w:rPr>
          <w:rFonts w:ascii="Times New Roman" w:hAnsi="Times New Roman" w:cs="Times New Roman"/>
          <w:sz w:val="28"/>
          <w:szCs w:val="28"/>
        </w:rPr>
        <w:t xml:space="preserve"> </w:t>
      </w:r>
      <w:r w:rsidRPr="00D874B2">
        <w:rPr>
          <w:rFonts w:ascii="Times New Roman" w:hAnsi="Times New Roman" w:cs="Times New Roman"/>
          <w:sz w:val="28"/>
          <w:szCs w:val="28"/>
        </w:rPr>
        <w:t xml:space="preserve">2015. Вип. 44. С. 71-81.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 Біла книга: реформування законодавчого середовища для розвитку громадянського суспільства в Україні. Київ: ПРООН, 2011. 28 с. URL: http://www.undp.org.ua/files/ua_82293White_Paper_Layout_Draft_8.pdf. </w:t>
      </w:r>
    </w:p>
    <w:p w:rsidR="006D19FB"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Боднар К.А. Зміна парадигм у становленні та розвитку теорії громадянського суспільства (історико-філософський аспект). – автореферат дисертації на здобуття наукового ступеню кандидата філософських наук зі спеціальності 09.00.05 / Національний педагогічний університет імені М.П. Драгоманова. Київ, 2010. 15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Бойчук М.А. Влада і громадянське суспільство: механізми взаємодії : дис. … канд. політ. наук.: 23.00.01 / Національний педагогічний університет імені М.П.</w:t>
      </w:r>
      <w:r w:rsidR="00D27BAF" w:rsidRPr="00D27BAF">
        <w:rPr>
          <w:rFonts w:ascii="Times New Roman" w:hAnsi="Times New Roman" w:cs="Times New Roman"/>
          <w:sz w:val="28"/>
          <w:szCs w:val="28"/>
        </w:rPr>
        <w:t xml:space="preserve"> </w:t>
      </w:r>
      <w:r w:rsidRPr="00D874B2">
        <w:rPr>
          <w:rFonts w:ascii="Times New Roman" w:hAnsi="Times New Roman" w:cs="Times New Roman"/>
          <w:sz w:val="28"/>
          <w:szCs w:val="28"/>
        </w:rPr>
        <w:t xml:space="preserve">Драгоманова. Київ, 2007.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Бондар Г. Л. Комунікативна політика в діяльності державного службовця : навч. посіб. Миколаїв : Вид-во ЧДУ ім. Петра Могили, 2015. 300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Бондаренко М. Взаємодія органів державної влади з громадськими рухами як фактор розвитку</w:t>
      </w:r>
      <w:r w:rsidR="003410CF" w:rsidRPr="00D874B2">
        <w:rPr>
          <w:rFonts w:ascii="Times New Roman" w:hAnsi="Times New Roman" w:cs="Times New Roman"/>
          <w:sz w:val="28"/>
          <w:szCs w:val="28"/>
        </w:rPr>
        <w:t xml:space="preserve"> </w:t>
      </w:r>
      <w:r w:rsidRPr="00D874B2">
        <w:rPr>
          <w:rFonts w:ascii="Times New Roman" w:hAnsi="Times New Roman" w:cs="Times New Roman"/>
          <w:sz w:val="28"/>
          <w:szCs w:val="28"/>
        </w:rPr>
        <w:t xml:space="preserve">громадянського суспільства. Збірник наукових праць Національної академії державного управління при Президентові України. 2011. № 1. С. 158-167.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Бондаренко М. Ю. Вплив громадськості на прийняття владних рішень у сучасній Україні. Теорія та практика державного управління. 2010. Вип. 4. С. 59–64.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Буник М.З. Принципи моделювання</w:t>
      </w:r>
      <w:r w:rsidR="003410CF" w:rsidRPr="00D874B2">
        <w:rPr>
          <w:rFonts w:ascii="Times New Roman" w:hAnsi="Times New Roman" w:cs="Times New Roman"/>
          <w:sz w:val="28"/>
          <w:szCs w:val="28"/>
        </w:rPr>
        <w:t xml:space="preserve"> </w:t>
      </w:r>
      <w:r w:rsidRPr="00D874B2">
        <w:rPr>
          <w:rFonts w:ascii="Times New Roman" w:hAnsi="Times New Roman" w:cs="Times New Roman"/>
          <w:sz w:val="28"/>
          <w:szCs w:val="28"/>
        </w:rPr>
        <w:t>громадянського</w:t>
      </w:r>
      <w:r w:rsidR="003410CF" w:rsidRPr="00D874B2">
        <w:rPr>
          <w:rFonts w:ascii="Times New Roman" w:hAnsi="Times New Roman" w:cs="Times New Roman"/>
          <w:sz w:val="28"/>
          <w:szCs w:val="28"/>
        </w:rPr>
        <w:t xml:space="preserve"> </w:t>
      </w:r>
      <w:r w:rsidRPr="00D874B2">
        <w:rPr>
          <w:rFonts w:ascii="Times New Roman" w:hAnsi="Times New Roman" w:cs="Times New Roman"/>
          <w:sz w:val="28"/>
          <w:szCs w:val="28"/>
        </w:rPr>
        <w:t>суспільства</w:t>
      </w:r>
      <w:r w:rsidR="003410CF" w:rsidRPr="00D874B2">
        <w:rPr>
          <w:rFonts w:ascii="Times New Roman" w:hAnsi="Times New Roman" w:cs="Times New Roman"/>
          <w:sz w:val="28"/>
          <w:szCs w:val="28"/>
        </w:rPr>
        <w:t xml:space="preserve"> </w:t>
      </w:r>
      <w:r w:rsidRPr="00D874B2">
        <w:rPr>
          <w:rFonts w:ascii="Times New Roman" w:hAnsi="Times New Roman" w:cs="Times New Roman"/>
          <w:sz w:val="28"/>
          <w:szCs w:val="28"/>
        </w:rPr>
        <w:t xml:space="preserve">як системи соціально-політичних відносин : автореф. дис. канд. політ. наук: 23.00.01 / Львів. нац. ун-т ім. І.Франка. Львів, 2006. 19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Бутирська Т. Оптимізація взаємодії державної влади і</w:t>
      </w:r>
      <w:r w:rsidR="00D27BAF" w:rsidRPr="00D27BAF">
        <w:rPr>
          <w:rFonts w:ascii="Times New Roman" w:hAnsi="Times New Roman" w:cs="Times New Roman"/>
          <w:sz w:val="28"/>
          <w:szCs w:val="28"/>
        </w:rPr>
        <w:t xml:space="preserve"> </w:t>
      </w:r>
      <w:r w:rsidRPr="00D874B2">
        <w:rPr>
          <w:rFonts w:ascii="Times New Roman" w:hAnsi="Times New Roman" w:cs="Times New Roman"/>
          <w:sz w:val="28"/>
          <w:szCs w:val="28"/>
        </w:rPr>
        <w:t>громадянського</w:t>
      </w:r>
      <w:r w:rsidR="00D27BAF" w:rsidRPr="00D27BAF">
        <w:rPr>
          <w:rFonts w:ascii="Times New Roman" w:hAnsi="Times New Roman" w:cs="Times New Roman"/>
          <w:sz w:val="28"/>
          <w:szCs w:val="28"/>
        </w:rPr>
        <w:t xml:space="preserve"> </w:t>
      </w:r>
      <w:r w:rsidRPr="00D874B2">
        <w:rPr>
          <w:rFonts w:ascii="Times New Roman" w:hAnsi="Times New Roman" w:cs="Times New Roman"/>
          <w:sz w:val="28"/>
          <w:szCs w:val="28"/>
        </w:rPr>
        <w:t xml:space="preserve">суспільства(управлінський аспект) : автореф. дис. канд. наук з держ. упр.: 25.00.02 / Одес. регіон. ін-т держ. упр. Нац. акад. держ. упр. при Президентові України. Одеса, 2004. 20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Буханевич А. І. Публічний контроль за діяльністю органів державної влади: теоретико-методологічний аналіз: автореф. дис. канд. наук з  держ. упр.: 25.00.01 / Нац. акад. держ. упр. при Президентові України. Київ, 2011. 20 с. </w:t>
      </w:r>
    </w:p>
    <w:p w:rsidR="000649F3" w:rsidRPr="000649F3" w:rsidRDefault="007F5E26" w:rsidP="007F5E26">
      <w:pPr>
        <w:pStyle w:val="a5"/>
        <w:numPr>
          <w:ilvl w:val="0"/>
          <w:numId w:val="21"/>
        </w:numPr>
        <w:spacing w:after="0" w:line="360" w:lineRule="auto"/>
        <w:ind w:left="0" w:firstLine="0"/>
        <w:jc w:val="both"/>
        <w:rPr>
          <w:rFonts w:ascii="Times New Roman" w:hAnsi="Times New Roman" w:cs="Times New Roman"/>
          <w:sz w:val="28"/>
          <w:szCs w:val="28"/>
        </w:rPr>
      </w:pPr>
      <w:bookmarkStart w:id="32" w:name="n70"/>
      <w:bookmarkEnd w:id="32"/>
      <w:r w:rsidRPr="007F5E26">
        <w:rPr>
          <w:rFonts w:ascii="Times New Roman" w:hAnsi="Times New Roman" w:cs="Times New Roman"/>
          <w:sz w:val="28"/>
          <w:szCs w:val="28"/>
        </w:rPr>
        <w:t xml:space="preserve">Бюджетний  кодекс  України </w:t>
      </w:r>
      <w:r w:rsidR="000649F3" w:rsidRPr="007F5E26">
        <w:rPr>
          <w:rFonts w:ascii="Times New Roman" w:hAnsi="Times New Roman" w:cs="Times New Roman"/>
          <w:sz w:val="28"/>
          <w:szCs w:val="28"/>
        </w:rPr>
        <w:t>(Відомості Верховної Ради України (ВВР), 2010, № 50-51, ст.572)</w:t>
      </w:r>
      <w:r>
        <w:rPr>
          <w:rFonts w:ascii="Times New Roman" w:hAnsi="Times New Roman" w:cs="Times New Roman"/>
          <w:sz w:val="28"/>
          <w:szCs w:val="28"/>
        </w:rPr>
        <w:t xml:space="preserve"> </w:t>
      </w:r>
      <w:r w:rsidRPr="007F5E26">
        <w:rPr>
          <w:rFonts w:ascii="Times New Roman" w:hAnsi="Times New Roman" w:cs="Times New Roman"/>
          <w:sz w:val="28"/>
          <w:szCs w:val="28"/>
        </w:rPr>
        <w:t>https://zakon.rada.gov.ua/laws/show/2456-17#Text</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Взаємодія влади та громадськості у процесі європейської інтеграції / Центр адаптації державної служби до стандартів Європейського Союзу. URL : http://www.center.gov.ua/. </w:t>
      </w:r>
    </w:p>
    <w:p w:rsid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 xml:space="preserve">Взаємодія держави та інституцій громадянського суспільства: роз’яснення Міністерства юстиції України від 03.02.2011 р. URL : http://zakon1.rada.gov.ua/laws/show/n001832311. </w:t>
      </w:r>
    </w:p>
    <w:p w:rsidR="006D19FB" w:rsidRP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 xml:space="preserve">Взаємодія органів державної влади та громадянського суспільства: навч. посіб. / за наук. ред. д-ра соц. наук, проф. Ю. П. Сурміна, д-ра iст. наук, проф. </w:t>
      </w:r>
      <w:r w:rsidRPr="007F5E26">
        <w:rPr>
          <w:rFonts w:ascii="Times New Roman" w:hAnsi="Times New Roman" w:cs="Times New Roman"/>
          <w:sz w:val="28"/>
          <w:szCs w:val="28"/>
        </w:rPr>
        <w:lastRenderedPageBreak/>
        <w:t xml:space="preserve">А. М. Михненка; авт. кол.: Ю. П. Сурмін, А. М. Михненко, Т. П. Крушельницька та ін. – Київ: НАДУ, 2011. 388 с. </w:t>
      </w:r>
    </w:p>
    <w:p w:rsidR="006D19FB"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Виговський Д. Суть лобізму як категорії політичної науки. Львів: Видавництво Національного університету «Львівська політехніка», 2008. </w:t>
      </w:r>
    </w:p>
    <w:p w:rsid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 xml:space="preserve">Віденська декларація та програма дій. URL: http://zakon.rada.gov.ua/laws/show/995_ 504?lang=uk. </w:t>
      </w:r>
    </w:p>
    <w:p w:rsidR="006D19FB" w:rsidRP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 xml:space="preserve">Войтенко Т. О. Громадянське суспільство в Україні: аналіз соціального конструювання / відп. ред. Ю. Саєнко. Київ: Стилос, 2002. </w:t>
      </w:r>
    </w:p>
    <w:p w:rsidR="00D27BAF"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27BAF">
        <w:rPr>
          <w:rFonts w:ascii="Times New Roman" w:hAnsi="Times New Roman" w:cs="Times New Roman"/>
          <w:sz w:val="28"/>
          <w:szCs w:val="28"/>
        </w:rPr>
        <w:t xml:space="preserve">Войтович С. Соціальна відповідальність соціальних відносин в українській культурі. Київ : Інтел, 1994. 144 с. </w:t>
      </w:r>
    </w:p>
    <w:p w:rsid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 xml:space="preserve">Газізов М. М. Концептуальні підходи до дослідження феномену лобізму. Державне будівництво. 2015. № 1. URL: </w:t>
      </w:r>
      <w:hyperlink r:id="rId87" w:history="1">
        <w:r w:rsidR="007F5E26" w:rsidRPr="00CE5119">
          <w:rPr>
            <w:rStyle w:val="a3"/>
            <w:rFonts w:ascii="Times New Roman" w:hAnsi="Times New Roman" w:cs="Times New Roman"/>
            <w:sz w:val="28"/>
            <w:szCs w:val="28"/>
          </w:rPr>
          <w:t>http://www.kbuapa.kharkov.ua/e-book/db/2015-1/doc/4/05.pdf</w:t>
        </w:r>
      </w:hyperlink>
      <w:r w:rsidRPr="007F5E26">
        <w:rPr>
          <w:rFonts w:ascii="Times New Roman" w:hAnsi="Times New Roman" w:cs="Times New Roman"/>
          <w:sz w:val="28"/>
          <w:szCs w:val="28"/>
        </w:rPr>
        <w:t xml:space="preserve">. </w:t>
      </w:r>
    </w:p>
    <w:p w:rsidR="006B6838" w:rsidRPr="007F5E26"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F5E26">
        <w:rPr>
          <w:rFonts w:ascii="Times New Roman" w:hAnsi="Times New Roman" w:cs="Times New Roman"/>
          <w:sz w:val="28"/>
          <w:szCs w:val="28"/>
        </w:rPr>
        <w:t>Галай А. Умови взаємодії органів місцевої влади та недержавних організацій у контексті децентралізації влади в Україні. Підприємництво, господарство і право. 201</w:t>
      </w:r>
      <w:r w:rsidR="00D27BAF" w:rsidRPr="007F5E26">
        <w:rPr>
          <w:rFonts w:ascii="Times New Roman" w:hAnsi="Times New Roman" w:cs="Times New Roman"/>
          <w:sz w:val="28"/>
          <w:szCs w:val="28"/>
        </w:rPr>
        <w:t>9</w:t>
      </w:r>
      <w:r w:rsidRPr="007F5E26">
        <w:rPr>
          <w:rFonts w:ascii="Times New Roman" w:hAnsi="Times New Roman" w:cs="Times New Roman"/>
          <w:sz w:val="28"/>
          <w:szCs w:val="28"/>
        </w:rPr>
        <w:t xml:space="preserve">. № 7. С. 30-33.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Гарасимів Т. З., Дашо Т. Ю. Основні інститути громадянського суспільства та правової держави: засади взаємодії.</w:t>
      </w:r>
      <w:r w:rsidR="006B6838" w:rsidRPr="00D874B2">
        <w:rPr>
          <w:rFonts w:ascii="Times New Roman" w:hAnsi="Times New Roman" w:cs="Times New Roman"/>
          <w:sz w:val="28"/>
          <w:szCs w:val="28"/>
        </w:rPr>
        <w:t xml:space="preserve"> </w:t>
      </w:r>
      <w:r w:rsidRPr="00D874B2">
        <w:rPr>
          <w:rFonts w:ascii="Times New Roman" w:hAnsi="Times New Roman" w:cs="Times New Roman"/>
          <w:sz w:val="28"/>
          <w:szCs w:val="28"/>
        </w:rPr>
        <w:t xml:space="preserve">Вісник Національного «Львівська політехніка». 2015. № 813 (5). С. 96-107.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Герасименко І. Як працює лобізм в Україні і на Заході. URL: https://delo.ua/econonomyandpoliticsinukraine/institut-lobizmu-jogo-mehanizm-zakordonom-ta-jogo-specifika-na-315496/.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Глубоченко К.О. Функціонування механізмів взаємодії органів державної влади з громадськістю в системі державного управління України : автореф. дис. … канд. наук. з держ. упр. : 25.00.02. Миколаїв : ЧДУ ім. Петра Могили, 2012. 21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Гоббс Т. Левіафан /Пер. з англ. Київ : Дух і Літера, 2000. 606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Головатий М. Суспільствоі держава: концептуальні засади взаємодії: (аспект суспільно-політичних трансформацій та модернізації політичної системи України). Персонал. 2011. № 4. С. 4-11. 344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Горбань О. В. Громадянське суспільство: ідея та механізм її здійснення (соціально-філософський аналіз): автореф. дис. ... д-ра філософ. наук : 09.00.03 / Тавр. нац. ун-т ім. В.І. Вернадського. Сімферополь, 2011. 36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Грицай І. О. Неурядові правозахисні організації як інститут громадянського суспільства. Право і суспільство. 2011. № 5. С. 31-35.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Гриценко О. Суспільство, держава, інформація. Київ : Національний університет ім. Т. Шевченка, 2001. 165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Громадські організації в Україні: стат. бюлетень / Державний комітет статистики України. Київ, 20</w:t>
      </w:r>
      <w:r w:rsidR="002839D0">
        <w:rPr>
          <w:rFonts w:ascii="Times New Roman" w:hAnsi="Times New Roman" w:cs="Times New Roman"/>
          <w:sz w:val="28"/>
          <w:szCs w:val="28"/>
        </w:rPr>
        <w:t>24</w:t>
      </w:r>
      <w:r w:rsidRPr="00D874B2">
        <w:rPr>
          <w:rFonts w:ascii="Times New Roman" w:hAnsi="Times New Roman" w:cs="Times New Roman"/>
          <w:sz w:val="28"/>
          <w:szCs w:val="28"/>
        </w:rPr>
        <w:t xml:space="preserve">. 157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Громадянське суспільство: проблеми і напрями інституційного розвитку / Уклад. : Ю. П. Сурмін, Т. П. Крушельницька, В. В. Карлова та ін. ; за заг. ред. д-ра соціол. наук, проф. Ю. П. Сурміна. Київ: НАДУ, 2008. 56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Громадянське суспільство України: сучасні практики та виклики розвитку: аналіт. доповідь / за заг. ред. О. А. Корнієвського, Ю. А. Тищенко, В. М. Яблонського. Київ: НІСД, 2018. 128 с. </w:t>
      </w:r>
    </w:p>
    <w:p w:rsidR="009F792E" w:rsidRDefault="009F792E" w:rsidP="009F792E">
      <w:pPr>
        <w:pStyle w:val="a5"/>
        <w:numPr>
          <w:ilvl w:val="0"/>
          <w:numId w:val="21"/>
        </w:numPr>
        <w:spacing w:after="0" w:line="360" w:lineRule="auto"/>
        <w:ind w:left="0" w:firstLine="0"/>
        <w:jc w:val="both"/>
        <w:rPr>
          <w:rFonts w:ascii="Times New Roman" w:hAnsi="Times New Roman" w:cs="Times New Roman"/>
          <w:sz w:val="28"/>
          <w:szCs w:val="28"/>
        </w:rPr>
      </w:pPr>
      <w:r w:rsidRPr="009F792E">
        <w:rPr>
          <w:rFonts w:ascii="Times New Roman" w:hAnsi="Times New Roman" w:cs="Times New Roman"/>
          <w:sz w:val="28"/>
          <w:szCs w:val="28"/>
        </w:rPr>
        <w:t>ГО «Інноваційні соціальні рішення»</w:t>
      </w:r>
      <w:r w:rsidRPr="00105822">
        <w:rPr>
          <w:rFonts w:ascii="Times New Roman" w:hAnsi="Times New Roman" w:cs="Times New Roman"/>
          <w:sz w:val="28"/>
          <w:szCs w:val="28"/>
        </w:rPr>
        <w:t>.</w:t>
      </w:r>
      <w:r>
        <w:rPr>
          <w:rFonts w:ascii="Times New Roman" w:hAnsi="Times New Roman" w:cs="Times New Roman"/>
          <w:sz w:val="28"/>
          <w:szCs w:val="28"/>
        </w:rPr>
        <w:t xml:space="preserve"> Офіційний сайт.</w:t>
      </w:r>
      <w:r w:rsidRPr="00105822">
        <w:rPr>
          <w:rFonts w:ascii="Times New Roman" w:hAnsi="Times New Roman" w:cs="Times New Roman"/>
          <w:sz w:val="28"/>
          <w:szCs w:val="28"/>
        </w:rPr>
        <w:t xml:space="preserve"> URL:</w:t>
      </w:r>
      <w:r>
        <w:rPr>
          <w:rFonts w:ascii="Times New Roman" w:hAnsi="Times New Roman" w:cs="Times New Roman"/>
          <w:sz w:val="28"/>
          <w:szCs w:val="28"/>
        </w:rPr>
        <w:t xml:space="preserve"> </w:t>
      </w:r>
      <w:hyperlink r:id="rId88" w:history="1">
        <w:r w:rsidRPr="009F792E">
          <w:rPr>
            <w:rFonts w:ascii="Times New Roman" w:hAnsi="Times New Roman" w:cs="Times New Roman"/>
            <w:sz w:val="28"/>
            <w:szCs w:val="28"/>
          </w:rPr>
          <w:t>https://socialinnovations.com.ua/</w:t>
        </w:r>
      </w:hyperlink>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Гурицька М. Основні моделі взаємодії</w:t>
      </w:r>
      <w:r w:rsidR="006B6838" w:rsidRPr="00D874B2">
        <w:rPr>
          <w:rFonts w:ascii="Times New Roman" w:hAnsi="Times New Roman" w:cs="Times New Roman"/>
          <w:sz w:val="28"/>
          <w:szCs w:val="28"/>
        </w:rPr>
        <w:t xml:space="preserve"> </w:t>
      </w:r>
      <w:r w:rsidRPr="00D874B2">
        <w:rPr>
          <w:rFonts w:ascii="Times New Roman" w:hAnsi="Times New Roman" w:cs="Times New Roman"/>
          <w:sz w:val="28"/>
          <w:szCs w:val="28"/>
        </w:rPr>
        <w:t>громадянського</w:t>
      </w:r>
      <w:r w:rsidR="006B6838" w:rsidRPr="00D874B2">
        <w:rPr>
          <w:rFonts w:ascii="Times New Roman" w:hAnsi="Times New Roman" w:cs="Times New Roman"/>
          <w:sz w:val="28"/>
          <w:szCs w:val="28"/>
        </w:rPr>
        <w:t xml:space="preserve"> </w:t>
      </w:r>
      <w:r w:rsidRPr="00D874B2">
        <w:rPr>
          <w:rFonts w:ascii="Times New Roman" w:hAnsi="Times New Roman" w:cs="Times New Roman"/>
          <w:sz w:val="28"/>
          <w:szCs w:val="28"/>
        </w:rPr>
        <w:t>суспільства</w:t>
      </w:r>
      <w:r w:rsidR="009F792E">
        <w:rPr>
          <w:rFonts w:ascii="Times New Roman" w:hAnsi="Times New Roman" w:cs="Times New Roman"/>
          <w:sz w:val="28"/>
          <w:szCs w:val="28"/>
        </w:rPr>
        <w:t xml:space="preserve"> </w:t>
      </w:r>
      <w:r w:rsidRPr="00D874B2">
        <w:rPr>
          <w:rFonts w:ascii="Times New Roman" w:hAnsi="Times New Roman" w:cs="Times New Roman"/>
          <w:sz w:val="28"/>
          <w:szCs w:val="28"/>
        </w:rPr>
        <w:t xml:space="preserve">і держави: автореф. дис. канд. політ. наук: 23.00.02 / Київ. нац. ун-т ім. Т.Шевченка. Київ, 2009. 16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Дерега В.В. Соціальна і гуманітарна політика. Миколаїв : Вид-во ЧДУ ім. Петра Могили, 2012. 152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Державна політика сприяння розвитку громадянського суспільства. Методичні рекомендації / Укр. незалеж. центр політ. дослідж.: А. О. Красносільська, М. В. Лациба,А. В. Волошина, В. О. Купрій, Н. М. Чермошенцева, О. Л. Ващук. Київ : Агентство «Україна», 2013. 180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Державне управління: у визначеннях, поясненнях, схемах, таблицях : навчальний посібник / В. М. Ємельянов, О. Н. Євтушенко, В. І. Андріяш. Миколаїв : Вид-во ЧДУ ім. Петра Могили, 2015. 336 с. </w:t>
      </w:r>
    </w:p>
    <w:p w:rsidR="006B6838"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Державні соціальні стандарти та гарантії у 2019, 2020 рр. URL: https://www.msp.gov.ua/content/socialni-standarti.html?PrintVersion.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Деякі питання реалізації в Україні Ініціативи «Партнерство «Відкритий Уряд» : Постанова Кабінету Міністрів України від 13 червня 2012 р. № 671. URL : https://zakon.rada.gov.ua/laws/show/671-2012-%D0%BF#Text. </w:t>
      </w:r>
    </w:p>
    <w:p w:rsidR="003410CF"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 Діяльність громадських об'єднань в Україні. Дані Державної статистичної служби України. URL : http://www.ukrstat.gov.ua/.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Досвід взаємодії державних органів країн світу з інститутами громадського суспільства, залучення громадськості до формування та реалізації державної політики, протидії корупції, забезпечення електронного урядування. Законодавчі норми, практика та національні особливості взаємин між владою та громадянським суспільством. Київ : Міністерство закордонних справ України, 2012. URL: http://www.ogp.gov.ua/sites/default/files/library/Dosvid_OGP-MFA.pdf. </w:t>
      </w:r>
    </w:p>
    <w:p w:rsidR="003410CF" w:rsidRPr="0090344F" w:rsidRDefault="005C2C5E"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Дослідження "Потреби та проблеми організацій громадянського суспільства (ОГС) України в умовах війни" ініційоване Фондом Східна Європа та виконане компанією 4Service™ у межах проєкту "Фенікс", що реалізується Фондом Східна Європа за фінансової підтримки Європейського Союзу. URL: https://life.pravda.com.ua/society/robota-gromadskogo-sektoru-pid-chas-viyni-doslidzhennya-300372/</w:t>
      </w:r>
      <w:r w:rsidR="00941161" w:rsidRPr="0090344F">
        <w:rPr>
          <w:rFonts w:ascii="Times New Roman" w:hAnsi="Times New Roman" w:cs="Times New Roman"/>
          <w:sz w:val="28"/>
          <w:szCs w:val="28"/>
        </w:rPr>
        <w:t xml:space="preserve">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Енциклопедичний словник з державного управління / уклад. Ю. П. Сурмін, В. Д. Бакуменко, А. М. Михненко та ін. ; за ред. Ю. В. Ковбасюка, В. П. Трощинського, Ю. П. Сурміна. Київ : НАДУ, 2010. С. 493–494.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Енциклопедія державного управління [Текст] : у 8 т. / наук.ред.кол.: Ю. В. Ковбасюк) [та ін.] ; Національна академія державного управління при Президентові України. Київ : НАДУ, 2011. Т. 8 : Публічне врядування / наук.ред.кол. : В. С. Загорський (голова), С. О. Телешун (співголова) [та ін.]; Львівський регіональний інститут державного управління Національна академія державного управління при Президентові України. Львів : ЛРІДУ НАДУ, 2011. — 630 c.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Енциклопедія державного управління: у 8 томах/ Нац. акад. держ. упр. при Президентові України ; наук.-ред. колегія: Ю. В. Ковбасюк (голова) та ін. 2011. Том 2 : Методологія державного управління / н</w:t>
      </w:r>
      <w:r w:rsidR="0090344F">
        <w:rPr>
          <w:rFonts w:ascii="Times New Roman" w:hAnsi="Times New Roman" w:cs="Times New Roman"/>
          <w:sz w:val="28"/>
          <w:szCs w:val="28"/>
        </w:rPr>
        <w:t>аук.-ред. колегія : Ю.П. Сурмін</w:t>
      </w:r>
      <w:r w:rsidRPr="00D874B2">
        <w:rPr>
          <w:rFonts w:ascii="Times New Roman" w:hAnsi="Times New Roman" w:cs="Times New Roman"/>
          <w:sz w:val="28"/>
          <w:szCs w:val="28"/>
        </w:rPr>
        <w:t xml:space="preserve">, П.І. Надолішній та ін. Київ : НАДУ, 2011. 692 с. </w:t>
      </w:r>
    </w:p>
    <w:p w:rsidR="00597804"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597804">
        <w:rPr>
          <w:rFonts w:ascii="Times New Roman" w:hAnsi="Times New Roman" w:cs="Times New Roman"/>
          <w:sz w:val="28"/>
          <w:szCs w:val="28"/>
        </w:rPr>
        <w:t xml:space="preserve">Європейська декларація прав міст. URL: http://www.eru.org.ua/index.php?page=1206. </w:t>
      </w:r>
    </w:p>
    <w:p w:rsidR="00492C39" w:rsidRPr="00597804"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597804">
        <w:rPr>
          <w:rFonts w:ascii="Times New Roman" w:hAnsi="Times New Roman" w:cs="Times New Roman"/>
          <w:sz w:val="28"/>
          <w:szCs w:val="28"/>
        </w:rPr>
        <w:t xml:space="preserve">Європейська соціальна хартія (Переглянута): Хартія, Міжнародний документ від 03.05.1996 р. № ETS N 163. Відомості Верховної Ради України. 2007. № 51. URL: http://zakon2.rada.gov.ua/laws/show/994_062/page2.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Євтушенко О. Н. Державна влада і місцеве самоврядування в політичній системі суспільства : монографія. Миколаїв : Вид-во ЧДУ ім. Петра Могили, 2010. 516 с.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Євтушенко О. Н. Муніципальний менеджмент : підручник/ О. Н. Євтушенко, В. М. Ємельянов, В. І. Андріяш. Миколаїв : Вид-во ЧДУ ім. Петра Могили, 2016. 404 с.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Ємельянов В. М. Розвиток партнерських відносин бізнесу і влади в системі державного управління сталим розвитком України: теорія, методологія, практика : монографія. Миколаїв, 2012. 420 с.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Ємець Д. С. Реформування державного управління, зокрема на прикладі легалізації інституту лобізму. Київ : НАДУ, 2008.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Жовнерик Д. Визначення меж публічної політики в умовах діяльності державних інститутів України. URL: 348 http://www.nbuv.gov.ua/portal/Soc_Gum/Npchdu/Politology/2010_118/118-24.pdf.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333D36">
        <w:rPr>
          <w:rFonts w:ascii="Times New Roman" w:hAnsi="Times New Roman" w:cs="Times New Roman"/>
          <w:sz w:val="28"/>
          <w:szCs w:val="28"/>
        </w:rPr>
        <w:t>Івашова Л.М., Івашов М.Ф., Усаченко О.О. Особливості державного регулювання будівництва нового та реконструкції застарілого житлового фонду за участі громадянського суспільства. Публічне</w:t>
      </w:r>
      <w:r w:rsidRPr="00D874B2">
        <w:rPr>
          <w:rFonts w:ascii="Times New Roman" w:hAnsi="Times New Roman" w:cs="Times New Roman"/>
          <w:sz w:val="28"/>
          <w:szCs w:val="28"/>
        </w:rPr>
        <w:t xml:space="preserve"> управління та регіональний розвиток. 2019. № 6. С. 824-855</w:t>
      </w:r>
      <w:r w:rsidR="00492C39" w:rsidRPr="00D874B2">
        <w:rPr>
          <w:rFonts w:ascii="Times New Roman" w:hAnsi="Times New Roman" w:cs="Times New Roman"/>
          <w:sz w:val="28"/>
          <w:szCs w:val="28"/>
        </w:rPr>
        <w:t> </w:t>
      </w:r>
      <w:r w:rsidRPr="00D874B2">
        <w:rPr>
          <w:rFonts w:ascii="Times New Roman" w:hAnsi="Times New Roman" w:cs="Times New Roman"/>
          <w:sz w:val="28"/>
          <w:szCs w:val="28"/>
        </w:rPr>
        <w:t xml:space="preserve">349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lastRenderedPageBreak/>
        <w:t xml:space="preserve">Індекс сталості розвитку організацій громадянського cуспільства україни в 2012 році. URL: http://www.ccctck.org.ua/storage/books/shortreport_ukr.pdf. </w:t>
      </w:r>
    </w:p>
    <w:p w:rsidR="00492C39"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Індекс сталості розвитку організацій громадянського суспільства україни в 20</w:t>
      </w:r>
      <w:r w:rsidR="0090344F">
        <w:rPr>
          <w:rFonts w:ascii="Times New Roman" w:hAnsi="Times New Roman" w:cs="Times New Roman"/>
          <w:sz w:val="28"/>
          <w:szCs w:val="28"/>
        </w:rPr>
        <w:t>2</w:t>
      </w:r>
      <w:r w:rsidRPr="0090344F">
        <w:rPr>
          <w:rFonts w:ascii="Times New Roman" w:hAnsi="Times New Roman" w:cs="Times New Roman"/>
          <w:sz w:val="28"/>
          <w:szCs w:val="28"/>
        </w:rPr>
        <w:t xml:space="preserve">3 році. URL: http://ccctck.org.ua/storage/books/2013_ukraine_ukr.pdf.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Каблак П. </w:t>
      </w:r>
      <w:r w:rsidR="00FA3B4D">
        <w:rPr>
          <w:rFonts w:ascii="Times New Roman" w:hAnsi="Times New Roman" w:cs="Times New Roman"/>
          <w:sz w:val="28"/>
          <w:szCs w:val="28"/>
        </w:rPr>
        <w:t>Д</w:t>
      </w:r>
      <w:r w:rsidRPr="00D874B2">
        <w:rPr>
          <w:rFonts w:ascii="Times New Roman" w:hAnsi="Times New Roman" w:cs="Times New Roman"/>
          <w:sz w:val="28"/>
          <w:szCs w:val="28"/>
        </w:rPr>
        <w:t xml:space="preserve">еякі міркування щодо визначення поняття «громадськість» у контексті налагодження взаємовідносин із судовою владою. Наукові записки Львівського університету бізнесу та права. 2014. № 12. С. 186-189.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Калінічева Г. Державна політика підтримки розвитку організацій громадянського суспільства. Віче. 20</w:t>
      </w:r>
      <w:r w:rsidR="00105822">
        <w:rPr>
          <w:rFonts w:ascii="Times New Roman" w:hAnsi="Times New Roman" w:cs="Times New Roman"/>
          <w:sz w:val="28"/>
          <w:szCs w:val="28"/>
        </w:rPr>
        <w:t>2</w:t>
      </w:r>
      <w:r w:rsidRPr="00D874B2">
        <w:rPr>
          <w:rFonts w:ascii="Times New Roman" w:hAnsi="Times New Roman" w:cs="Times New Roman"/>
          <w:sz w:val="28"/>
          <w:szCs w:val="28"/>
        </w:rPr>
        <w:t xml:space="preserve">3. № 20.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Калініченко М. М. Політико-владний потенціал громадянського суспільства в сучасній теорії політики: автореф. дис. канд. політ. наук: 23.00.01 / Нац. пед. ун-т ім. М. П.Драгоманова. Київ, 2006. 20 с.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Капська А. Соціальна педагогіка. Київ: Центр навчальної літератури, 2003.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Кальниш Ю.Г. Аналіз та оцінювання політики в системі моніторингу взаємодії органів державної влади / Ю.Г. Кальниш, В.В. Тертичка. Вісник Національної академії державного управління при Президентові України. 2004. № 3. С. 86-95.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Керівні принципи щодо громадської участі у процесі прийняття політичних рішень : Прийнято Комітетом міністрів 27 вересня 2017 р. на 1295- му засіданні заступників міністрів. URL : </w:t>
      </w:r>
      <w:hyperlink r:id="rId89" w:history="1">
        <w:r w:rsidR="0090344F" w:rsidRPr="00CE5119">
          <w:rPr>
            <w:rStyle w:val="a3"/>
            <w:rFonts w:ascii="Times New Roman" w:hAnsi="Times New Roman" w:cs="Times New Roman"/>
            <w:sz w:val="28"/>
            <w:szCs w:val="28"/>
          </w:rPr>
          <w:t>https://rm.coe.int/guidelines-on-civilparticipation-in-political-decision-making/168076e135</w:t>
        </w:r>
      </w:hyperlink>
      <w:r w:rsidRPr="0090344F">
        <w:rPr>
          <w:rFonts w:ascii="Times New Roman" w:hAnsi="Times New Roman" w:cs="Times New Roman"/>
          <w:sz w:val="28"/>
          <w:szCs w:val="28"/>
        </w:rPr>
        <w:t xml:space="preserve">. </w:t>
      </w:r>
    </w:p>
    <w:p w:rsidR="00492C39"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Коваленко А. А. Конституційно-правове регулювання місцевого самоврядування в Україні: питання теорії та практики. Київ : Довіра, 1997. 157 c.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Кодекс кращих практик участі громадськості у процесі прийняття рішень : Ухвалений Конференцією міжнародних неурядових організацій Ради Європи на засіданні 1 жовтня 2009 р. URL: </w:t>
      </w:r>
      <w:hyperlink r:id="rId90" w:history="1">
        <w:r w:rsidR="0090344F" w:rsidRPr="00CE5119">
          <w:rPr>
            <w:rStyle w:val="a3"/>
            <w:rFonts w:ascii="Times New Roman" w:hAnsi="Times New Roman" w:cs="Times New Roman"/>
            <w:sz w:val="28"/>
            <w:szCs w:val="28"/>
          </w:rPr>
          <w:t>https://rm.coe.int/16802eeddb</w:t>
        </w:r>
      </w:hyperlink>
      <w:r w:rsidRPr="0090344F">
        <w:rPr>
          <w:rFonts w:ascii="Times New Roman" w:hAnsi="Times New Roman" w:cs="Times New Roman"/>
          <w:sz w:val="28"/>
          <w:szCs w:val="28"/>
        </w:rPr>
        <w:t xml:space="preserve">. </w:t>
      </w:r>
    </w:p>
    <w:p w:rsidR="00492C39"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lastRenderedPageBreak/>
        <w:t xml:space="preserve">Козирева А. Поняття та ознаки громадських обєднань як суб’єктів публічного управління в Україні. Форум права. 2013. № 1. С. 459–465. </w:t>
      </w:r>
    </w:p>
    <w:p w:rsidR="00492C39"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Козлов К. І. Соціальна взаємодія акторів політики як фактор публічного урядування. Теорія та практика державного управління. 2012. Вип. 3. С. 59-65.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Коліушко І. Б., Демкова М. С. Електронне урядування – шлях до ефективності та прозорості державного управління. URL: http://www.isu.org.ua/uploads/publications/20.doc. </w:t>
      </w:r>
    </w:p>
    <w:p w:rsidR="00492C39"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Колосовська І. І. Формування ефективної моделі партнерства інститутів публічної влади та громадянського суспільства. Збірник наукових праць «Ефективність державного управління». 2015. Вип. 45. С. 161-166. URL : Режим доступу: http://nbuv.gov.ua/UJRN/efdu_2015_45_21.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Конвенція про доступ до інформації, участь громадськості в процесі прийняття рішень та доступ до правосуддя з питань, що стосуються довкілля від 25 червня 1998 р. URL : https://zakon.rada.gov.ua/laws/show/994_015#Text. </w:t>
      </w:r>
    </w:p>
    <w:p w:rsidR="00492C39"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Коник Д. Л. Формування зв'язків із громадськістю в неурядових організаціях України: соціологічний аналіз: автореф. дис. канд. соціол. наук: 22.00.04 / НАН України. Ін-т соціології. Київ, 2007. 16 с. </w:t>
      </w:r>
    </w:p>
    <w:p w:rsidR="00492C39"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Кононенко М. М. Соціальна взаємодія органів місцевого самоврядування та територіальних громад в умовах демократизації в Україні: автореф. дис. канд. наук з держ. упр. : 25.00.04 / Нац. акад. держ. упр. при Президентові України, Харк. регіон. ін-т держ. упр. Харків, 2010. 20 с. </w:t>
      </w:r>
    </w:p>
    <w:p w:rsidR="00994EA7" w:rsidRPr="00994EA7" w:rsidRDefault="00994EA7" w:rsidP="000F3CE1">
      <w:pPr>
        <w:pStyle w:val="a5"/>
        <w:numPr>
          <w:ilvl w:val="0"/>
          <w:numId w:val="21"/>
        </w:numPr>
        <w:spacing w:after="0" w:line="360" w:lineRule="auto"/>
        <w:ind w:left="0" w:firstLine="0"/>
        <w:jc w:val="both"/>
        <w:rPr>
          <w:rFonts w:ascii="Times New Roman" w:hAnsi="Times New Roman" w:cs="Times New Roman"/>
          <w:sz w:val="28"/>
          <w:szCs w:val="28"/>
        </w:rPr>
      </w:pPr>
      <w:r w:rsidRPr="00994EA7">
        <w:rPr>
          <w:rFonts w:ascii="Times New Roman" w:hAnsi="Times New Roman" w:cs="Times New Roman"/>
          <w:sz w:val="28"/>
          <w:szCs w:val="28"/>
        </w:rPr>
        <w:t xml:space="preserve">Конституція України від 28 червня 1996 року URL: </w:t>
      </w:r>
      <w:hyperlink r:id="rId91" w:history="1">
        <w:r w:rsidRPr="00994EA7">
          <w:rPr>
            <w:rFonts w:ascii="Times New Roman" w:hAnsi="Times New Roman" w:cs="Times New Roman"/>
            <w:sz w:val="28"/>
            <w:szCs w:val="28"/>
          </w:rPr>
          <w:t>https://zakon.rada.gov.ua/laws/show/254%D0%BA/96-%D0%B2%D1%80</w:t>
        </w:r>
      </w:hyperlink>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Концептуальні засади взаємодії політики й управління / авт. кол. Е.А. Афонін, Я.В. Бережний, О.Л. Валевський та ін. Київ : НАДУ, 2010. 300 с.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Концепція взаємодії держави з громадянським суспільством. Проект. URL : </w:t>
      </w:r>
      <w:hyperlink r:id="rId92" w:history="1">
        <w:r w:rsidR="0090344F" w:rsidRPr="00CE5119">
          <w:rPr>
            <w:rStyle w:val="a3"/>
            <w:rFonts w:ascii="Times New Roman" w:hAnsi="Times New Roman" w:cs="Times New Roman"/>
            <w:sz w:val="28"/>
            <w:szCs w:val="28"/>
          </w:rPr>
          <w:t>http://www.kmu.gov.ua/document/44502581/Proekt_Conc.doc</w:t>
        </w:r>
      </w:hyperlink>
      <w:r w:rsidRPr="0090344F">
        <w:rPr>
          <w:rFonts w:ascii="Times New Roman" w:hAnsi="Times New Roman" w:cs="Times New Roman"/>
          <w:sz w:val="28"/>
          <w:szCs w:val="28"/>
        </w:rPr>
        <w:t xml:space="preserve">. </w:t>
      </w:r>
    </w:p>
    <w:p w:rsidR="002C6083"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Корені трави: громадянське суспільство в Україні: стан та перспективи розвитку. Київ : Європа ХХІ ст., 2003. 288 с.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Корнієвський О.А. Громадські об’єднання у системі національної безпеки України : автреферат : дис. д-ра. політ. наук : 23.00.01 /Національний педагогічний університет імені М. П. Драгоманова Київ, 2011. 38 с.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Корнієнко В.О., Годний С.П. Лобіювання як засіб реалізації політичних інтересів. Innovative solutions in modern science. 2017. № 1(10).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Коршунова Н.В. Міжнародні та європейські стандарти державної політики. Юридичний часопис Національної академії внутрішніх справ. 2017. № 1 (13). С. 360-370.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Косілова О. Правозахисні функціїгромадянського суспільства. Підприємництво, господарство і право. 2011. № 10. С. 10-13. 132. Кочетков А. П. Некоторые тенденции развития современного гражданського общества. Вестн. МГУ. Сер. 12. Политические науки. 2012. № 2. С. 53-69.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Кравчук В. М. Взаємовідносини профспілкових організацій з державою в умовах розвитку громадянського суспільства. Підприємництво, господарство і право. 2009. № 11. С. 10-13.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Кравчук В. М. Сутність громадської організації та її місце в політичній системі суспільства. Держава і право. 2010. № 48. С. 151-155.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Крутій О.М. Сучасний стан діалогової комунікації між органами державної влади та громадськістю в українському суспільстві. Державне управління: удосконалення та розвиток. 2012. № 2. URL: </w:t>
      </w:r>
      <w:hyperlink r:id="rId93" w:history="1">
        <w:r w:rsidR="0090344F" w:rsidRPr="00CE5119">
          <w:rPr>
            <w:rStyle w:val="a3"/>
            <w:rFonts w:ascii="Times New Roman" w:hAnsi="Times New Roman" w:cs="Times New Roman"/>
            <w:sz w:val="28"/>
            <w:szCs w:val="28"/>
          </w:rPr>
          <w:t>http://www.dy.nayka.com.ua/?op=1&amp;z=386</w:t>
        </w:r>
      </w:hyperlink>
    </w:p>
    <w:p w:rsidR="002C6083"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Лізаковська С. В. Взаємодія органів публічної влади з інститутами громадянського суспільства в країнах центрально-східної європи. Державне управління : удосконалення та розвиток. 2019. №9. URL: http://www.dy.nayka.com.ua/?op=1&amp;z=1662.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Лізаковська С. В. Зворотній зв’язок між органами публічної влади та громадянським суспільством: до аналізу питання. Державне управління : удосконалення та розвиток. 2020. №8. URL : http://www.dy.nayka.com.ua/?op=1&amp;z=1736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Лізаковська С. В. Публічно-приватне партнерство в контексті парадигми «New Public Management». Напрями удосконалення механізмів державного управління в умовах сучасних реформаційних процесів: тези конференції. Запоріжжя : Класичний приватний університет. 2017. C. 49-52.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Лізаковська С. В. Необхідність взаємодії громадянського суспільства і органів публічної влади в сучасних умовах. Актуальні питання суспільних трансформацій в Україні: колективна монографія ; за ред. Ю.В. Палагнюк, С.І. Шкірчака. Миколаїв: Видавництво ЧНУ імені Петра Могили, 2018. C. 33-47.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Локк Дж. Два трактати про правління /Пер. з англ. П. Содомора. Київ : Наш</w:t>
      </w:r>
      <w:r w:rsidR="0090344F">
        <w:rPr>
          <w:rFonts w:ascii="Times New Roman" w:hAnsi="Times New Roman" w:cs="Times New Roman"/>
          <w:sz w:val="28"/>
          <w:szCs w:val="28"/>
        </w:rPr>
        <w:t xml:space="preserve"> формат, 2020. 312 с.</w:t>
      </w:r>
    </w:p>
    <w:p w:rsidR="002C6083"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 xml:space="preserve">Матяж С. Європейський досвід у сфері розвитку і функціонування громадянського суспільства. Наукові праці. Vol. 218. №230: Політологія. 2013. С. 28-31.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Матяж С. Особливості взаємодії держави і бізнесу у сфері вирішення соціально-економічних проблем в Україні. Наукові праці: Соціально-економічні проблеми сучасної України. Львів. 2014. С. 104-111.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Матяж С., Гуріна А. Роль недержавних організацій у вирішенні проблем у соціальній сфері в Україні. Молодий науковець. 2014. № 7. С. 169- 172.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Матяж С.В. Європейські стандарти в соціальній сфері: досвід для України. Наукові праці. Vol. 199. № 211: Соціологія. 2013. С. 123-126.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Михайлюк В. Ефективність діяльності органів місцевого самоврядування як запорука надання якісних послуг населенню. URL: http://intkonf.org/mihaylyuk-vs-efektivnist-diyalnosti-organiv-mistsevogosamovryaduvannya-yak-zaporuka-nadannya-yakisnih-poslug-naselennyu/.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Міжнародна практика заходів, спрямованих на зміцнення довіри між державою та організаціями громадянського суспільства: дослідження . Координатор проектів ОБСЄ в Україні. Київ, 2010. </w:t>
      </w:r>
    </w:p>
    <w:p w:rsid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lastRenderedPageBreak/>
        <w:t xml:space="preserve">Міжнародний пакт про громадянські і політичні права : Прийнято 16 грудня 1966 р. Генеральною Асамблеєю ООН. URL: https://zakon.rada.gov.ua/laws/show/995_043#Text. </w:t>
      </w:r>
    </w:p>
    <w:p w:rsidR="002C6083" w:rsidRPr="0090344F"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90344F">
        <w:rPr>
          <w:rFonts w:ascii="Times New Roman" w:hAnsi="Times New Roman" w:cs="Times New Roman"/>
          <w:sz w:val="28"/>
          <w:szCs w:val="28"/>
        </w:rPr>
        <w:t>Місцеві програми сприяння розвитку органів самоорганізації населення: досвід ухвалення та реалізації. Аналітична записка. URL : http://www.niss.gov.ua/articles/1356/. (дата звернення : 25.03.2020</w:t>
      </w:r>
      <w:r w:rsidR="002C6083" w:rsidRPr="0090344F">
        <w:rPr>
          <w:rFonts w:ascii="Times New Roman" w:hAnsi="Times New Roman" w:cs="Times New Roman"/>
          <w:sz w:val="28"/>
          <w:szCs w:val="28"/>
        </w:rPr>
        <w:t>4</w:t>
      </w:r>
      <w:r w:rsidRPr="0090344F">
        <w:rPr>
          <w:rFonts w:ascii="Times New Roman" w:hAnsi="Times New Roman" w:cs="Times New Roman"/>
          <w:sz w:val="28"/>
          <w:szCs w:val="28"/>
        </w:rPr>
        <w:t xml:space="preserve">).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Мошинський Р. Інститути громадянського суспільства в Україні: соціально-правова спрямованість політичних процесів та їх вплив на національну безпеку. Вісник Національної академії державного управління. 2014. №11. С. 184-192 с. 359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Муніципальний менеджмент: особливості управління містом: навч. посіб. / Д.О. Плеханов, О.П. Ковалевська, Л.В. Антонова, Л.В. Козлова. Миколаїв, 2017. 352с.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Національна стратегія сприяння розвитку громадянського суспільства в Україні на 2016–2020 роки : Указ Президента України від 26 лютого 2016 року № 68/2016. Урядовий кур'єр. 2016. № 41. </w:t>
      </w:r>
    </w:p>
    <w:p w:rsidR="002C6083"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Національні та міжнародні механізми фінансування громадянського суспільства. Міжнародні заходи зміцнення довіри між державою та громадянським суспільством. Київ : Фенікс, 2012. 336 с. </w:t>
      </w:r>
    </w:p>
    <w:p w:rsidR="006B7A8D"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Пащенко В. І. Неурядові організації як інститут</w:t>
      </w:r>
      <w:r w:rsidR="006B7A8D" w:rsidRPr="00D874B2">
        <w:rPr>
          <w:rFonts w:ascii="Times New Roman" w:hAnsi="Times New Roman" w:cs="Times New Roman"/>
          <w:sz w:val="28"/>
          <w:szCs w:val="28"/>
        </w:rPr>
        <w:t xml:space="preserve"> </w:t>
      </w:r>
      <w:r w:rsidRPr="00D874B2">
        <w:rPr>
          <w:rFonts w:ascii="Times New Roman" w:hAnsi="Times New Roman" w:cs="Times New Roman"/>
          <w:sz w:val="28"/>
          <w:szCs w:val="28"/>
        </w:rPr>
        <w:t>громадянського</w:t>
      </w:r>
      <w:r w:rsidR="006B7A8D" w:rsidRPr="00D874B2">
        <w:rPr>
          <w:rFonts w:ascii="Times New Roman" w:hAnsi="Times New Roman" w:cs="Times New Roman"/>
          <w:sz w:val="28"/>
          <w:szCs w:val="28"/>
        </w:rPr>
        <w:t xml:space="preserve"> </w:t>
      </w:r>
      <w:r w:rsidRPr="00D874B2">
        <w:rPr>
          <w:rFonts w:ascii="Times New Roman" w:hAnsi="Times New Roman" w:cs="Times New Roman"/>
          <w:sz w:val="28"/>
          <w:szCs w:val="28"/>
        </w:rPr>
        <w:t>суспільства: методологія дослідження та стан в Україні: автореф. дис... канд. політ. наук: 23.00.02 / НАН України. Ін-т політ. і етнонац. дослідж. Київ, 20</w:t>
      </w:r>
      <w:r w:rsidR="002625F0">
        <w:rPr>
          <w:rFonts w:ascii="Times New Roman" w:hAnsi="Times New Roman" w:cs="Times New Roman"/>
          <w:sz w:val="28"/>
          <w:szCs w:val="28"/>
        </w:rPr>
        <w:t>1</w:t>
      </w:r>
      <w:r w:rsidRPr="00D874B2">
        <w:rPr>
          <w:rFonts w:ascii="Times New Roman" w:hAnsi="Times New Roman" w:cs="Times New Roman"/>
          <w:sz w:val="28"/>
          <w:szCs w:val="28"/>
        </w:rPr>
        <w:t xml:space="preserve">5. 16 с. </w:t>
      </w:r>
      <w:r w:rsidR="006B7A8D" w:rsidRPr="00D874B2">
        <w:rPr>
          <w:rFonts w:ascii="Times New Roman" w:hAnsi="Times New Roman" w:cs="Times New Roman"/>
          <w:sz w:val="28"/>
          <w:szCs w:val="28"/>
        </w:rPr>
        <w:t xml:space="preserve"> </w:t>
      </w:r>
    </w:p>
    <w:p w:rsidR="006B7A8D"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Пащенко В. І. Поняття «громадянськості» і теорія громадянського суспільства. Політичний менеджмент. 2005. № 2 (11). С. 118-126. </w:t>
      </w:r>
    </w:p>
    <w:p w:rsid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Питання Координаційної ради сприяння розвитку громадянського суспільства : Указ Президента України від 4 листопада 2016 р. № 487. URL : https://zakon.rada.gov.ua/laws/show/487/2016#Text. </w:t>
      </w:r>
    </w:p>
    <w:p w:rsidR="006B7A8D" w:rsidRP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lastRenderedPageBreak/>
        <w:t>Питання сприяння розвитку</w:t>
      </w:r>
      <w:r w:rsidR="006B7A8D" w:rsidRPr="002625F0">
        <w:rPr>
          <w:rFonts w:ascii="Times New Roman" w:hAnsi="Times New Roman" w:cs="Times New Roman"/>
          <w:sz w:val="28"/>
          <w:szCs w:val="28"/>
        </w:rPr>
        <w:t xml:space="preserve"> </w:t>
      </w:r>
      <w:r w:rsidRPr="002625F0">
        <w:rPr>
          <w:rFonts w:ascii="Times New Roman" w:hAnsi="Times New Roman" w:cs="Times New Roman"/>
          <w:sz w:val="28"/>
          <w:szCs w:val="28"/>
        </w:rPr>
        <w:t xml:space="preserve">громадянського суспільства в Україні: Указ Президента України від 25 січня 2012 р. № 32/2012. Офіційний вісник Президента України. 2012. № 4. С. 47-52. </w:t>
      </w:r>
    </w:p>
    <w:p w:rsidR="006B7A8D"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Приліпко С., Васильєва Н. Інноваційний механізм взаємодії органів публічної влади України з іншими суб’єктами публічного управління /Механізми нової регіональної політики: досвід ЄС та уроки для України : монографія / за ред. В. С. Куйбіди, Л. І. Федулової, О. М. Петроє. Київ : НАДУ, 2021. С. 316-332. </w:t>
      </w:r>
    </w:p>
    <w:p w:rsidR="006B7A8D"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Про благодійну діяльність та благодійні організації : Закон України від 5 липня 2012 р. № 5073-VI. Відомості Верховної Ради. 2013. № 25. </w:t>
      </w:r>
    </w:p>
    <w:p w:rsid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взаємодію органів виконавчої влади, Секретаріату Кабінету Міністрів України та державної установи «Урядовий контактний центр : Постанова Кабінету Міністрів України від12 серпня 2009 р. № 898. URL : https://zakon.rada.gov.ua/laws/show/898-2009-%D0%BF#Text. </w:t>
      </w:r>
    </w:p>
    <w:p w:rsidR="00994EA7" w:rsidRPr="002625F0" w:rsidRDefault="00994EA7"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професійні спілки, їх права та гарантії діяльності» від 15 вересня 1999 р. URL: https://zakon.rada.gov.ua/laws/show/898-2009-%D0%BF#Text. </w:t>
      </w:r>
    </w:p>
    <w:p w:rsid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громадські об’єднання: Закон України від 22.03.2012 р. № 4572-VI. URL : http://zakon4.rada.gov.ua/ laws/show/4572-17. </w:t>
      </w:r>
    </w:p>
    <w:p w:rsidR="006B7A8D" w:rsidRP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доступ до публічної інформації : Закон України від 13 січня 2011 р. № 2939-VI. Відомості Верховної Ради України. 2011. № 32. </w:t>
      </w:r>
    </w:p>
    <w:p w:rsidR="0019585E"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E66D98">
        <w:rPr>
          <w:rFonts w:ascii="Times New Roman" w:hAnsi="Times New Roman" w:cs="Times New Roman"/>
          <w:sz w:val="28"/>
          <w:szCs w:val="28"/>
        </w:rPr>
        <w:t>Про забезпечення участі громадськості у формуванні та реалізації державної політики : Постанова Кабінету Міністрів України від 3 листопада 2010 р. № 996. URL</w:t>
      </w:r>
      <w:r w:rsidRPr="00D874B2">
        <w:rPr>
          <w:rFonts w:ascii="Times New Roman" w:hAnsi="Times New Roman" w:cs="Times New Roman"/>
          <w:sz w:val="28"/>
          <w:szCs w:val="28"/>
        </w:rPr>
        <w:t xml:space="preserve"> : https://zakon.rada.gov.ua/laws/show/996-2010- %D0%BF#Text. </w:t>
      </w:r>
    </w:p>
    <w:p w:rsid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затвердження Порядку ведення Реєстру громадських об’єднань : Постанова Кабінету Міністрів України від 19 грудня 2012 р. № 1212. URL : https://zakon.rada.gov.ua/laws/show/1212-2012-%D0%BF#Text. </w:t>
      </w:r>
    </w:p>
    <w:p w:rsidR="0019585E" w:rsidRPr="002625F0"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 xml:space="preserve">Про затвердження Порядку здійснення соціального замовлення за рахунок бюджетних коштів : Постанова Кабінету Міністрів України від 29 </w:t>
      </w:r>
      <w:r w:rsidRPr="002625F0">
        <w:rPr>
          <w:rFonts w:ascii="Times New Roman" w:hAnsi="Times New Roman" w:cs="Times New Roman"/>
          <w:sz w:val="28"/>
          <w:szCs w:val="28"/>
        </w:rPr>
        <w:lastRenderedPageBreak/>
        <w:t>квітня 2013 р. № 324. URL : https://zakon.rada.gov.ua/laws/show/324-2013- %D0%BF#Text (дата звернення : 10.0</w:t>
      </w:r>
      <w:r w:rsidR="002625F0" w:rsidRPr="002625F0">
        <w:rPr>
          <w:rFonts w:ascii="Times New Roman" w:hAnsi="Times New Roman" w:cs="Times New Roman"/>
          <w:sz w:val="28"/>
          <w:szCs w:val="28"/>
        </w:rPr>
        <w:t>7</w:t>
      </w:r>
      <w:r w:rsidRPr="002625F0">
        <w:rPr>
          <w:rFonts w:ascii="Times New Roman" w:hAnsi="Times New Roman" w:cs="Times New Roman"/>
          <w:sz w:val="28"/>
          <w:szCs w:val="28"/>
        </w:rPr>
        <w:t>.202</w:t>
      </w:r>
      <w:r w:rsidR="002625F0" w:rsidRPr="002625F0">
        <w:rPr>
          <w:rFonts w:ascii="Times New Roman" w:hAnsi="Times New Roman" w:cs="Times New Roman"/>
          <w:sz w:val="28"/>
          <w:szCs w:val="28"/>
        </w:rPr>
        <w:t>4</w:t>
      </w:r>
      <w:r w:rsidRPr="002625F0">
        <w:rPr>
          <w:rFonts w:ascii="Times New Roman" w:hAnsi="Times New Roman" w:cs="Times New Roman"/>
          <w:sz w:val="28"/>
          <w:szCs w:val="28"/>
        </w:rPr>
        <w:t>).</w:t>
      </w:r>
    </w:p>
    <w:p w:rsidR="0019585E"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Про затвердження Порядку проведення конкурсу з визначення програм (проектів, заходів), розроблених громадськими організаціями та творчими спілками, для виконання (реалізації) яких надається фінансова підтримка : Постанова Кабінету Міністрів України від 12 жовтня 2011 р. № 1049. URL : https://zakon.rada.gov.ua/laws/show/1049-2011-%D0%BF#Text. </w:t>
      </w:r>
    </w:p>
    <w:p w:rsid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Про затвердження Порядку сприяння проведенню громадської експертизи діяльності органів виконавчої влади : Постанова Кабінету Міністрів України від 5 листопада 2008 р. № 976. URL : https://zakon.rada.gov.ua/laws/show/976-2008-%D0%BF#Text. </w:t>
      </w:r>
    </w:p>
    <w:p w:rsidR="0019585E" w:rsidRP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Про звернення громадян : Закон України від 2 жовтня 1996 року № 393/96-ВР. URL: https://zakon.rada.gov.ua/laws/show/393/96- %D0%B2%D1%80#Text. </w:t>
      </w:r>
    </w:p>
    <w:p w:rsidR="0019585E"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Про місцеве самоврядування : Закон України № 280/97–ВР від 21 травня 1997 року. Відомості Верховної Ради</w:t>
      </w:r>
      <w:r w:rsidR="0019585E" w:rsidRPr="00D874B2">
        <w:rPr>
          <w:rFonts w:ascii="Times New Roman" w:hAnsi="Times New Roman" w:cs="Times New Roman"/>
          <w:sz w:val="28"/>
          <w:szCs w:val="28"/>
        </w:rPr>
        <w:t xml:space="preserve"> </w:t>
      </w:r>
      <w:r w:rsidRPr="00D874B2">
        <w:rPr>
          <w:rFonts w:ascii="Times New Roman" w:hAnsi="Times New Roman" w:cs="Times New Roman"/>
          <w:sz w:val="28"/>
          <w:szCs w:val="28"/>
        </w:rPr>
        <w:t xml:space="preserve">України. 2008. № 48. </w:t>
      </w:r>
      <w:r w:rsidR="0019585E" w:rsidRPr="00D874B2">
        <w:rPr>
          <w:rFonts w:ascii="Times New Roman" w:hAnsi="Times New Roman" w:cs="Times New Roman"/>
          <w:sz w:val="28"/>
          <w:szCs w:val="28"/>
        </w:rPr>
        <w:t xml:space="preserve"> </w:t>
      </w:r>
    </w:p>
    <w:p w:rsidR="0019585E"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Про молодіжні та дитячі громадські організації: Закон України від 1 грудня 1998 р. № 281-XIV. Відомості Верховної Ради України. 1991. № 25. </w:t>
      </w:r>
    </w:p>
    <w:p w:rsidR="00C36141" w:rsidRDefault="00C36141" w:rsidP="000F3CE1">
      <w:pPr>
        <w:pStyle w:val="a5"/>
        <w:numPr>
          <w:ilvl w:val="0"/>
          <w:numId w:val="21"/>
        </w:numPr>
        <w:spacing w:after="0" w:line="360" w:lineRule="auto"/>
        <w:ind w:left="0" w:firstLine="0"/>
        <w:jc w:val="both"/>
        <w:rPr>
          <w:rFonts w:ascii="Times New Roman" w:hAnsi="Times New Roman" w:cs="Times New Roman"/>
          <w:sz w:val="28"/>
          <w:szCs w:val="28"/>
        </w:rPr>
      </w:pPr>
      <w:r w:rsidRPr="00C36141">
        <w:rPr>
          <w:rFonts w:ascii="Times New Roman" w:hAnsi="Times New Roman" w:cs="Times New Roman"/>
          <w:sz w:val="28"/>
          <w:szCs w:val="28"/>
        </w:rPr>
        <w:t>Про Національну стратегію у сфері прав людини та від 2</w:t>
      </w:r>
      <w:r w:rsidR="000F3CE1">
        <w:rPr>
          <w:rFonts w:ascii="Times New Roman" w:hAnsi="Times New Roman" w:cs="Times New Roman"/>
          <w:sz w:val="28"/>
          <w:szCs w:val="28"/>
        </w:rPr>
        <w:t>4</w:t>
      </w:r>
      <w:r w:rsidRPr="00C36141">
        <w:rPr>
          <w:rFonts w:ascii="Times New Roman" w:hAnsi="Times New Roman" w:cs="Times New Roman"/>
          <w:sz w:val="28"/>
          <w:szCs w:val="28"/>
        </w:rPr>
        <w:t xml:space="preserve"> </w:t>
      </w:r>
      <w:r w:rsidR="000F3CE1">
        <w:rPr>
          <w:rFonts w:ascii="Times New Roman" w:hAnsi="Times New Roman" w:cs="Times New Roman"/>
          <w:sz w:val="28"/>
          <w:szCs w:val="28"/>
        </w:rPr>
        <w:t>б</w:t>
      </w:r>
      <w:r w:rsidRPr="00C36141">
        <w:rPr>
          <w:rFonts w:ascii="Times New Roman" w:hAnsi="Times New Roman" w:cs="Times New Roman"/>
          <w:sz w:val="28"/>
          <w:szCs w:val="28"/>
        </w:rPr>
        <w:t>ере</w:t>
      </w:r>
      <w:r w:rsidR="000F3CE1">
        <w:rPr>
          <w:rFonts w:ascii="Times New Roman" w:hAnsi="Times New Roman" w:cs="Times New Roman"/>
          <w:sz w:val="28"/>
          <w:szCs w:val="28"/>
        </w:rPr>
        <w:t>з</w:t>
      </w:r>
      <w:r w:rsidRPr="00C36141">
        <w:rPr>
          <w:rFonts w:ascii="Times New Roman" w:hAnsi="Times New Roman" w:cs="Times New Roman"/>
          <w:sz w:val="28"/>
          <w:szCs w:val="28"/>
        </w:rPr>
        <w:t xml:space="preserve">ня 2021 року № </w:t>
      </w:r>
      <w:r w:rsidR="000F3CE1">
        <w:rPr>
          <w:rFonts w:ascii="Times New Roman" w:hAnsi="Times New Roman" w:cs="Times New Roman"/>
          <w:sz w:val="28"/>
          <w:szCs w:val="28"/>
        </w:rPr>
        <w:t>119</w:t>
      </w:r>
      <w:r w:rsidRPr="00C36141">
        <w:rPr>
          <w:rFonts w:ascii="Times New Roman" w:hAnsi="Times New Roman" w:cs="Times New Roman"/>
          <w:sz w:val="28"/>
          <w:szCs w:val="28"/>
        </w:rPr>
        <w:t>/2021</w:t>
      </w:r>
      <w:r>
        <w:rPr>
          <w:rFonts w:ascii="Times New Roman" w:hAnsi="Times New Roman" w:cs="Times New Roman"/>
          <w:sz w:val="28"/>
          <w:szCs w:val="28"/>
        </w:rPr>
        <w:t xml:space="preserve">: </w:t>
      </w:r>
      <w:r w:rsidRPr="00C36141">
        <w:rPr>
          <w:rFonts w:ascii="Times New Roman" w:hAnsi="Times New Roman" w:cs="Times New Roman"/>
          <w:sz w:val="28"/>
          <w:szCs w:val="28"/>
        </w:rPr>
        <w:t xml:space="preserve">Указ Президента України від 24 березня 2021 року № 119 </w:t>
      </w:r>
      <w:r w:rsidR="000F3CE1" w:rsidRPr="000F3CE1">
        <w:rPr>
          <w:rFonts w:ascii="Times New Roman" w:hAnsi="Times New Roman" w:cs="Times New Roman"/>
          <w:sz w:val="28"/>
          <w:szCs w:val="28"/>
        </w:rPr>
        <w:t>https://zakon.rada.gov.ua/laws/show/119/2021#Text</w:t>
      </w:r>
    </w:p>
    <w:p w:rsidR="00C36141" w:rsidRDefault="00C36141" w:rsidP="000F3CE1">
      <w:pPr>
        <w:pStyle w:val="a5"/>
        <w:numPr>
          <w:ilvl w:val="0"/>
          <w:numId w:val="21"/>
        </w:numPr>
        <w:spacing w:after="0" w:line="360" w:lineRule="auto"/>
        <w:ind w:left="0" w:firstLine="0"/>
        <w:jc w:val="both"/>
        <w:rPr>
          <w:rFonts w:ascii="Times New Roman" w:hAnsi="Times New Roman" w:cs="Times New Roman"/>
          <w:sz w:val="28"/>
          <w:szCs w:val="28"/>
        </w:rPr>
      </w:pPr>
      <w:r w:rsidRPr="00C36141">
        <w:rPr>
          <w:rFonts w:ascii="Times New Roman" w:hAnsi="Times New Roman" w:cs="Times New Roman"/>
          <w:sz w:val="28"/>
          <w:szCs w:val="28"/>
        </w:rPr>
        <w:t>Про Національну стратегію сприяння розвитку громадянського суспільства в Україні н</w:t>
      </w:r>
      <w:r>
        <w:rPr>
          <w:rFonts w:ascii="Times New Roman" w:hAnsi="Times New Roman" w:cs="Times New Roman"/>
          <w:sz w:val="28"/>
          <w:szCs w:val="28"/>
        </w:rPr>
        <w:t xml:space="preserve">а 2021 – 2026 роки: </w:t>
      </w:r>
      <w:r w:rsidRPr="00C36141">
        <w:rPr>
          <w:rFonts w:ascii="Times New Roman" w:hAnsi="Times New Roman" w:cs="Times New Roman"/>
          <w:sz w:val="28"/>
          <w:szCs w:val="28"/>
        </w:rPr>
        <w:t xml:space="preserve">Указ Президента України від </w:t>
      </w:r>
      <w:r w:rsidR="000F3CE1" w:rsidRPr="000F3CE1">
        <w:rPr>
          <w:rFonts w:ascii="Times New Roman" w:hAnsi="Times New Roman" w:cs="Times New Roman"/>
          <w:sz w:val="28"/>
          <w:szCs w:val="28"/>
          <w:lang w:val="ru-RU"/>
        </w:rPr>
        <w:t>07</w:t>
      </w:r>
      <w:r w:rsidRPr="00C36141">
        <w:rPr>
          <w:rFonts w:ascii="Times New Roman" w:hAnsi="Times New Roman" w:cs="Times New Roman"/>
          <w:sz w:val="28"/>
          <w:szCs w:val="28"/>
        </w:rPr>
        <w:t xml:space="preserve"> </w:t>
      </w:r>
      <w:r w:rsidR="000F3CE1">
        <w:rPr>
          <w:rFonts w:ascii="Times New Roman" w:hAnsi="Times New Roman" w:cs="Times New Roman"/>
          <w:sz w:val="28"/>
          <w:szCs w:val="28"/>
        </w:rPr>
        <w:t>верес</w:t>
      </w:r>
      <w:r w:rsidRPr="00C36141">
        <w:rPr>
          <w:rFonts w:ascii="Times New Roman" w:hAnsi="Times New Roman" w:cs="Times New Roman"/>
          <w:sz w:val="28"/>
          <w:szCs w:val="28"/>
        </w:rPr>
        <w:t xml:space="preserve">ня 2021 року № </w:t>
      </w:r>
      <w:r w:rsidR="000F3CE1">
        <w:rPr>
          <w:b/>
          <w:bCs/>
          <w:color w:val="333333"/>
          <w:shd w:val="clear" w:color="auto" w:fill="FFFFFF"/>
        </w:rPr>
        <w:t xml:space="preserve">№ </w:t>
      </w:r>
      <w:r w:rsidR="000F3CE1" w:rsidRPr="000F3CE1">
        <w:rPr>
          <w:rFonts w:ascii="Times New Roman" w:hAnsi="Times New Roman" w:cs="Times New Roman"/>
          <w:sz w:val="28"/>
          <w:szCs w:val="28"/>
        </w:rPr>
        <w:t>487/2021</w:t>
      </w:r>
      <w:r w:rsidRPr="00C36141">
        <w:rPr>
          <w:rFonts w:ascii="Times New Roman" w:hAnsi="Times New Roman" w:cs="Times New Roman"/>
          <w:sz w:val="28"/>
          <w:szCs w:val="28"/>
        </w:rPr>
        <w:t xml:space="preserve"> </w:t>
      </w:r>
      <w:r w:rsidR="000F3CE1" w:rsidRPr="00D874B2">
        <w:rPr>
          <w:rFonts w:ascii="Times New Roman" w:hAnsi="Times New Roman" w:cs="Times New Roman"/>
          <w:sz w:val="28"/>
          <w:szCs w:val="28"/>
        </w:rPr>
        <w:t>URL:</w:t>
      </w:r>
      <w:r w:rsidR="000F3CE1" w:rsidRPr="000F3CE1">
        <w:rPr>
          <w:rFonts w:ascii="Times New Roman" w:hAnsi="Times New Roman" w:cs="Times New Roman"/>
          <w:sz w:val="28"/>
          <w:szCs w:val="28"/>
        </w:rPr>
        <w:t xml:space="preserve"> https://zakon.rada.gov.ua/laws/show/487/2021#Text</w:t>
      </w:r>
    </w:p>
    <w:p w:rsidR="000F3CE1" w:rsidRDefault="00C36141" w:rsidP="003F3230">
      <w:pPr>
        <w:pStyle w:val="a5"/>
        <w:numPr>
          <w:ilvl w:val="0"/>
          <w:numId w:val="21"/>
        </w:numPr>
        <w:spacing w:after="0" w:line="360" w:lineRule="auto"/>
        <w:ind w:left="0" w:firstLine="0"/>
        <w:jc w:val="both"/>
        <w:rPr>
          <w:rFonts w:ascii="Times New Roman" w:hAnsi="Times New Roman" w:cs="Times New Roman"/>
          <w:sz w:val="28"/>
          <w:szCs w:val="28"/>
        </w:rPr>
      </w:pPr>
      <w:r w:rsidRPr="00C36141">
        <w:rPr>
          <w:rFonts w:ascii="Times New Roman" w:hAnsi="Times New Roman" w:cs="Times New Roman"/>
          <w:sz w:val="28"/>
          <w:szCs w:val="28"/>
        </w:rPr>
        <w:t xml:space="preserve"> Про Державну стратегію регіонального розвитку на 2021 – 2027 роки</w:t>
      </w:r>
      <w:r>
        <w:rPr>
          <w:rFonts w:ascii="Times New Roman" w:hAnsi="Times New Roman" w:cs="Times New Roman"/>
          <w:sz w:val="28"/>
          <w:szCs w:val="28"/>
        </w:rPr>
        <w:t xml:space="preserve">: </w:t>
      </w:r>
      <w:r w:rsidRPr="00C36141">
        <w:rPr>
          <w:rFonts w:ascii="Times New Roman" w:hAnsi="Times New Roman" w:cs="Times New Roman"/>
          <w:sz w:val="28"/>
          <w:szCs w:val="28"/>
        </w:rPr>
        <w:t xml:space="preserve">постанова КМУ від 5 серпня 2020 року № 695 </w:t>
      </w:r>
      <w:r w:rsidR="000F3CE1" w:rsidRPr="000F3CE1">
        <w:rPr>
          <w:rFonts w:ascii="Times New Roman" w:hAnsi="Times New Roman" w:cs="Times New Roman"/>
          <w:sz w:val="28"/>
          <w:szCs w:val="28"/>
        </w:rPr>
        <w:t>https://zakon.rada.gov.ua/laws/show/695-2020-%D0%BF#Text</w:t>
      </w:r>
    </w:p>
    <w:p w:rsidR="0019585E" w:rsidRPr="00C36141" w:rsidRDefault="00C36141" w:rsidP="000F3CE1">
      <w:pPr>
        <w:pStyle w:val="a5"/>
        <w:numPr>
          <w:ilvl w:val="0"/>
          <w:numId w:val="21"/>
        </w:numPr>
        <w:spacing w:after="0" w:line="360" w:lineRule="auto"/>
        <w:ind w:left="0" w:firstLine="0"/>
        <w:jc w:val="both"/>
        <w:rPr>
          <w:rFonts w:ascii="Times New Roman" w:hAnsi="Times New Roman" w:cs="Times New Roman"/>
          <w:sz w:val="28"/>
          <w:szCs w:val="28"/>
        </w:rPr>
      </w:pPr>
      <w:r w:rsidRPr="00C36141">
        <w:rPr>
          <w:rFonts w:ascii="Times New Roman" w:hAnsi="Times New Roman" w:cs="Times New Roman"/>
          <w:sz w:val="28"/>
          <w:szCs w:val="28"/>
        </w:rPr>
        <w:t xml:space="preserve"> </w:t>
      </w:r>
      <w:r w:rsidR="00941161" w:rsidRPr="00C36141">
        <w:rPr>
          <w:rFonts w:ascii="Times New Roman" w:hAnsi="Times New Roman" w:cs="Times New Roman"/>
          <w:sz w:val="28"/>
          <w:szCs w:val="28"/>
        </w:rPr>
        <w:t xml:space="preserve"> Про органи самоорганізації населення : Закон України від 11 липня 2001 року № 2625-III. Відомості Верховної Ради</w:t>
      </w:r>
      <w:r w:rsidR="0019585E" w:rsidRPr="00C36141">
        <w:rPr>
          <w:rFonts w:ascii="Times New Roman" w:hAnsi="Times New Roman" w:cs="Times New Roman"/>
          <w:sz w:val="28"/>
          <w:szCs w:val="28"/>
        </w:rPr>
        <w:t xml:space="preserve"> </w:t>
      </w:r>
      <w:r w:rsidR="00941161" w:rsidRPr="00C36141">
        <w:rPr>
          <w:rFonts w:ascii="Times New Roman" w:hAnsi="Times New Roman" w:cs="Times New Roman"/>
          <w:sz w:val="28"/>
          <w:szCs w:val="28"/>
        </w:rPr>
        <w:t xml:space="preserve">України. 2001. № 48. </w:t>
      </w:r>
    </w:p>
    <w:p w:rsidR="0019585E"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lastRenderedPageBreak/>
        <w:t xml:space="preserve">Про сприяння розвитку громадянського суспільства в Україні : Указ Президента України від 26 лютого 2016 р. №. 68. URL: https://zakon.rada.gov.ua/laws/show/68/2016#Text. </w:t>
      </w:r>
    </w:p>
    <w:p w:rsidR="0019585E" w:rsidRPr="00D874B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Про стан розвитку громадянського суспільства в Україні: загальні тенденції, регіональні особливості : аналіт. доп. / В.М. Яблонський та ін. Київ : НІСД, 2014. 78 с.</w:t>
      </w:r>
    </w:p>
    <w:p w:rsid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Про Стратегію державної політики сприяння розвитку громадянського суспільства в Україні та першочергові заходи щодо її реалізації:</w:t>
      </w:r>
      <w:r w:rsidR="00C36141" w:rsidRPr="007E6168">
        <w:rPr>
          <w:rFonts w:ascii="Times New Roman" w:hAnsi="Times New Roman" w:cs="Times New Roman"/>
          <w:sz w:val="28"/>
          <w:szCs w:val="28"/>
        </w:rPr>
        <w:t xml:space="preserve"> </w:t>
      </w:r>
      <w:r w:rsidRPr="007E6168">
        <w:rPr>
          <w:rFonts w:ascii="Times New Roman" w:hAnsi="Times New Roman" w:cs="Times New Roman"/>
          <w:sz w:val="28"/>
          <w:szCs w:val="28"/>
        </w:rPr>
        <w:t xml:space="preserve">Указ Президента України від 24 березня 2012 року № 212/2012. URL: </w:t>
      </w:r>
      <w:hyperlink r:id="rId94" w:history="1">
        <w:r w:rsidR="007E6168" w:rsidRPr="00CE5119">
          <w:rPr>
            <w:rStyle w:val="a3"/>
            <w:rFonts w:ascii="Times New Roman" w:hAnsi="Times New Roman" w:cs="Times New Roman"/>
            <w:sz w:val="28"/>
            <w:szCs w:val="28"/>
          </w:rPr>
          <w:t>http://zakon3.rada.gov.ua/laws/show/212/2012</w:t>
        </w:r>
      </w:hyperlink>
      <w:r w:rsidRPr="007E6168">
        <w:rPr>
          <w:rFonts w:ascii="Times New Roman" w:hAnsi="Times New Roman" w:cs="Times New Roman"/>
          <w:sz w:val="28"/>
          <w:szCs w:val="28"/>
        </w:rPr>
        <w:t xml:space="preserve">. </w:t>
      </w:r>
    </w:p>
    <w:p w:rsidR="00C36141" w:rsidRPr="007E6168" w:rsidRDefault="00C3614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Про схвалення Концепції розвитку громадянської освіти в Україні: розпорядження КМУ від 3 жовтня 2018 року № 710-р.</w:t>
      </w:r>
    </w:p>
    <w:p w:rsidR="007E616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D874B2">
        <w:rPr>
          <w:rFonts w:ascii="Times New Roman" w:hAnsi="Times New Roman" w:cs="Times New Roman"/>
          <w:sz w:val="28"/>
          <w:szCs w:val="28"/>
        </w:rPr>
        <w:t xml:space="preserve">Програма розвитку органів самоорганізації населення м. Вінниці на 2017-2021 роки. URL: http://www.vmr.gov.ua/municipalenreprise/lists/ populationselforganizationassociation/showcontent.aspx?id=6. </w:t>
      </w:r>
    </w:p>
    <w:p w:rsidR="00105822"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6D19FB">
        <w:rPr>
          <w:rFonts w:ascii="Times New Roman" w:hAnsi="Times New Roman" w:cs="Times New Roman"/>
          <w:sz w:val="28"/>
          <w:szCs w:val="28"/>
        </w:rPr>
        <w:t xml:space="preserve">Стандарти європейського врядування : навч. посіб./ авт.кол.: І. А. Грицяк, О. Ю. Оржель, С. М. Гладкова та ін. ; за заг. ред. І. А. Грицяка. Київ : НАДУ, 2011. 184 с. </w:t>
      </w:r>
    </w:p>
    <w:p w:rsidR="007E616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6D19FB">
        <w:rPr>
          <w:rFonts w:ascii="Times New Roman" w:hAnsi="Times New Roman" w:cs="Times New Roman"/>
          <w:sz w:val="28"/>
          <w:szCs w:val="28"/>
        </w:rPr>
        <w:t>Статистичний бюлетень. Результати діяльності громадських організацій у 20</w:t>
      </w:r>
      <w:r w:rsidR="00105822">
        <w:rPr>
          <w:rFonts w:ascii="Times New Roman" w:hAnsi="Times New Roman" w:cs="Times New Roman"/>
          <w:sz w:val="28"/>
          <w:szCs w:val="28"/>
        </w:rPr>
        <w:t>23</w:t>
      </w:r>
      <w:r w:rsidRPr="006D19FB">
        <w:rPr>
          <w:rFonts w:ascii="Times New Roman" w:hAnsi="Times New Roman" w:cs="Times New Roman"/>
          <w:sz w:val="28"/>
          <w:szCs w:val="28"/>
        </w:rPr>
        <w:t xml:space="preserve"> році. Київ, 20</w:t>
      </w:r>
      <w:r w:rsidR="00105822">
        <w:rPr>
          <w:rFonts w:ascii="Times New Roman" w:hAnsi="Times New Roman" w:cs="Times New Roman"/>
          <w:sz w:val="28"/>
          <w:szCs w:val="28"/>
        </w:rPr>
        <w:t>23</w:t>
      </w:r>
      <w:r w:rsidRPr="006D19FB">
        <w:rPr>
          <w:rFonts w:ascii="Times New Roman" w:hAnsi="Times New Roman" w:cs="Times New Roman"/>
          <w:sz w:val="28"/>
          <w:szCs w:val="28"/>
        </w:rPr>
        <w:t xml:space="preserve">. URL: http://www.ukrstat.gov.ua/express/expr2018/06/98.pdf. </w:t>
      </w:r>
    </w:p>
    <w:p w:rsid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Статистичні дані Українського центру економічних та політичних досліджень ім. О. Разумкова. URL: http://www.razumkov.org.ua/ukr/poll.php?poll_id=376. </w:t>
      </w:r>
    </w:p>
    <w:p w:rsidR="00564388" w:rsidRP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Тлумачний словник іншомовних слів / В. Антонюк та ін., 2020. URL: https://www.jnsm.com.ua/sis/index.shtmlВ. </w:t>
      </w:r>
    </w:p>
    <w:p w:rsidR="0056438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6D19FB">
        <w:rPr>
          <w:rFonts w:ascii="Times New Roman" w:hAnsi="Times New Roman" w:cs="Times New Roman"/>
          <w:sz w:val="28"/>
          <w:szCs w:val="28"/>
        </w:rPr>
        <w:t xml:space="preserve">Турій О. В. Окремі аспекти взаємодії організацій громадянського суспільства з органами державної влади як фактор розвитку громадянського суспільства. Державне управління: удосконалення та розвиток. 2017. № 8. </w:t>
      </w:r>
    </w:p>
    <w:p w:rsidR="0056438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6D19FB">
        <w:rPr>
          <w:rFonts w:ascii="Times New Roman" w:hAnsi="Times New Roman" w:cs="Times New Roman"/>
          <w:sz w:val="28"/>
          <w:szCs w:val="28"/>
        </w:rPr>
        <w:lastRenderedPageBreak/>
        <w:t xml:space="preserve"> Турій О. В. Окремі аспекти взаємодії організацій громадянського суспільства з органами державної влади як фактор розвитку громадянського суспільства.</w:t>
      </w:r>
    </w:p>
    <w:p w:rsidR="00597804"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597804">
        <w:rPr>
          <w:rFonts w:ascii="Times New Roman" w:hAnsi="Times New Roman" w:cs="Times New Roman"/>
          <w:sz w:val="28"/>
          <w:szCs w:val="28"/>
        </w:rPr>
        <w:t xml:space="preserve">Тюріна О.В. Принципи права Європейського союзу як нормативний орієнтир розвитку правової системи. URL: http://elar.naiau.kiev.ua/bitstream/123456789/4056/1/- %20%D0%BC%D0% B0%D1%82%D0%B5%D1%80i%D0%B0%D0%BB%D0%B8_21.04%20%D0%B E%D1%81%D1%82%D0%B0%D0%BDi%D0%B9%20%D0%B2%D0%B0%D1% 80_p455-457.pdf. </w:t>
      </w:r>
    </w:p>
    <w:p w:rsidR="0019585E" w:rsidRPr="00597804"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597804">
        <w:rPr>
          <w:rFonts w:ascii="Times New Roman" w:hAnsi="Times New Roman" w:cs="Times New Roman"/>
          <w:sz w:val="28"/>
          <w:szCs w:val="28"/>
        </w:rPr>
        <w:t xml:space="preserve">Участь громадськості в процесі прийняття рішень / Огляд стандартів та практик у країнах – членах Ради Європи. Страсбург, 2016. Травень. URL: http://ecnl.org/wp-content/uploads/2016/08/Overview-ofparticipation-standards_Ukr.pdf. </w:t>
      </w:r>
    </w:p>
    <w:p w:rsidR="002625F0" w:rsidRPr="002625F0" w:rsidRDefault="002625F0" w:rsidP="002625F0">
      <w:pPr>
        <w:pStyle w:val="a5"/>
        <w:numPr>
          <w:ilvl w:val="0"/>
          <w:numId w:val="21"/>
        </w:numPr>
        <w:spacing w:after="0" w:line="360" w:lineRule="auto"/>
        <w:ind w:left="0" w:firstLine="0"/>
        <w:jc w:val="both"/>
        <w:rPr>
          <w:rFonts w:ascii="Times New Roman" w:hAnsi="Times New Roman" w:cs="Times New Roman"/>
          <w:sz w:val="28"/>
          <w:szCs w:val="28"/>
        </w:rPr>
      </w:pPr>
      <w:r w:rsidRPr="002625F0">
        <w:rPr>
          <w:rFonts w:ascii="Times New Roman" w:hAnsi="Times New Roman" w:cs="Times New Roman"/>
          <w:sz w:val="28"/>
          <w:szCs w:val="28"/>
        </w:rPr>
        <w:t>Чим живе громадянське суспільство протягом двох років війни – дослідження КМІС</w:t>
      </w:r>
      <w:r>
        <w:rPr>
          <w:rFonts w:ascii="Times New Roman" w:hAnsi="Times New Roman" w:cs="Times New Roman"/>
          <w:sz w:val="28"/>
          <w:szCs w:val="28"/>
        </w:rPr>
        <w:t xml:space="preserve"> </w:t>
      </w:r>
      <w:r w:rsidRPr="00564388">
        <w:rPr>
          <w:rFonts w:ascii="Times New Roman" w:hAnsi="Times New Roman" w:cs="Times New Roman"/>
          <w:sz w:val="28"/>
          <w:szCs w:val="28"/>
        </w:rPr>
        <w:t>URL:</w:t>
      </w:r>
      <w:r w:rsidRPr="002625F0">
        <w:rPr>
          <w:rFonts w:ascii="Times New Roman" w:hAnsi="Times New Roman" w:cs="Times New Roman"/>
          <w:sz w:val="28"/>
          <w:szCs w:val="28"/>
        </w:rPr>
        <w:t>https://www.ukrinform.ua/rubric-society/3858322-cim-zive-gromadanske-suspilstvo-protagom-dvoh-rokiv-vijni-doslidzenna.html</w:t>
      </w:r>
    </w:p>
    <w:p w:rsidR="0056438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564388">
        <w:rPr>
          <w:rFonts w:ascii="Times New Roman" w:hAnsi="Times New Roman" w:cs="Times New Roman"/>
          <w:sz w:val="28"/>
          <w:szCs w:val="28"/>
        </w:rPr>
        <w:t xml:space="preserve">Щодо активізації взаємодії організацій громадянського суспільства із органами державної влади. Аналітична записка / Національний інститут стратегічних досліджень. URL : http://www.niss.gov.ua/articles/881/. </w:t>
      </w:r>
    </w:p>
    <w:p w:rsidR="00333D36" w:rsidRPr="00564388" w:rsidRDefault="00941161" w:rsidP="000F3CE1">
      <w:pPr>
        <w:pStyle w:val="a5"/>
        <w:numPr>
          <w:ilvl w:val="0"/>
          <w:numId w:val="21"/>
        </w:numPr>
        <w:spacing w:after="0" w:line="360" w:lineRule="auto"/>
        <w:ind w:left="0" w:firstLine="0"/>
        <w:jc w:val="both"/>
        <w:rPr>
          <w:rFonts w:ascii="Times New Roman" w:hAnsi="Times New Roman" w:cs="Times New Roman"/>
          <w:sz w:val="28"/>
          <w:szCs w:val="28"/>
        </w:rPr>
      </w:pPr>
      <w:r w:rsidRPr="00564388">
        <w:rPr>
          <w:rFonts w:ascii="Times New Roman" w:hAnsi="Times New Roman" w:cs="Times New Roman"/>
          <w:sz w:val="28"/>
          <w:szCs w:val="28"/>
        </w:rPr>
        <w:t xml:space="preserve">Best practice in Community of Democracies’ member states’ engagement with, and protection of, civil society. Report. Warsaw, 2018. September . 40 s. </w:t>
      </w:r>
    </w:p>
    <w:p w:rsid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366. Civicus Participatory Governance Programme 2006-2009. World Alliance for Citizen Participation, 2006. URL : https://www.civicus.org › downloads › PGAnne. </w:t>
      </w:r>
    </w:p>
    <w:p w:rsidR="00333D36" w:rsidRP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Cooper R. What is Civil Society? How is the term used and what is seen to be its role and value (internationally) in 2018? K4D Helpdesk Report. Brighton : Institute of Development Studies, 2018. </w:t>
      </w:r>
    </w:p>
    <w:p w:rsid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lastRenderedPageBreak/>
        <w:t>Council of Europe. Code of Good Practice for Civil Participation in the Decision Making Process; Civil Society Index Programme of CIVICUS. 2009. URL : http://www.dfid.gov.uk/About</w:t>
      </w:r>
      <w:r w:rsidRPr="007E6168">
        <w:rPr>
          <w:rFonts w:ascii="Cambria Math" w:hAnsi="Cambria Math" w:cs="Cambria Math"/>
          <w:sz w:val="28"/>
          <w:szCs w:val="28"/>
        </w:rPr>
        <w:t>‐</w:t>
      </w:r>
      <w:r w:rsidRPr="007E6168">
        <w:rPr>
          <w:rFonts w:ascii="Times New Roman" w:hAnsi="Times New Roman" w:cs="Times New Roman"/>
          <w:sz w:val="28"/>
          <w:szCs w:val="28"/>
        </w:rPr>
        <w:t>DFID/ Who</w:t>
      </w:r>
      <w:r w:rsidRPr="007E6168">
        <w:rPr>
          <w:rFonts w:ascii="Cambria Math" w:hAnsi="Cambria Math" w:cs="Cambria Math"/>
          <w:sz w:val="28"/>
          <w:szCs w:val="28"/>
        </w:rPr>
        <w:t>‐</w:t>
      </w:r>
      <w:r w:rsidRPr="007E6168">
        <w:rPr>
          <w:rFonts w:ascii="Times New Roman" w:hAnsi="Times New Roman" w:cs="Times New Roman"/>
          <w:sz w:val="28"/>
          <w:szCs w:val="28"/>
        </w:rPr>
        <w:t>we</w:t>
      </w:r>
      <w:r w:rsidRPr="007E6168">
        <w:rPr>
          <w:rFonts w:ascii="Cambria Math" w:hAnsi="Cambria Math" w:cs="Cambria Math"/>
          <w:sz w:val="28"/>
          <w:szCs w:val="28"/>
        </w:rPr>
        <w:t>‐</w:t>
      </w:r>
      <w:r w:rsidRPr="007E6168">
        <w:rPr>
          <w:rFonts w:ascii="Times New Roman" w:hAnsi="Times New Roman" w:cs="Times New Roman"/>
          <w:sz w:val="28"/>
          <w:szCs w:val="28"/>
        </w:rPr>
        <w:t>work</w:t>
      </w:r>
      <w:r w:rsidRPr="007E6168">
        <w:rPr>
          <w:rFonts w:ascii="Cambria Math" w:hAnsi="Cambria Math" w:cs="Cambria Math"/>
          <w:sz w:val="28"/>
          <w:szCs w:val="28"/>
        </w:rPr>
        <w:t>‐</w:t>
      </w:r>
      <w:r w:rsidRPr="007E6168">
        <w:rPr>
          <w:rFonts w:ascii="Times New Roman" w:hAnsi="Times New Roman" w:cs="Times New Roman"/>
          <w:sz w:val="28"/>
          <w:szCs w:val="28"/>
        </w:rPr>
        <w:t>with1/Civil</w:t>
      </w:r>
      <w:r w:rsidRPr="007E6168">
        <w:rPr>
          <w:rFonts w:ascii="Cambria Math" w:hAnsi="Cambria Math" w:cs="Cambria Math"/>
          <w:sz w:val="28"/>
          <w:szCs w:val="28"/>
        </w:rPr>
        <w:t>‐</w:t>
      </w:r>
      <w:r w:rsidRPr="007E6168">
        <w:rPr>
          <w:rFonts w:ascii="Times New Roman" w:hAnsi="Times New Roman" w:cs="Times New Roman"/>
          <w:sz w:val="28"/>
          <w:szCs w:val="28"/>
        </w:rPr>
        <w:t xml:space="preserve">society/. </w:t>
      </w:r>
    </w:p>
    <w:p w:rsidR="00333D36" w:rsidRPr="007E6168"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Dean М., Villadsen К. State phobia and civil society. STANFORD : STANFORD UNIVERSITY PRESS, 2016. 208 с. </w:t>
      </w:r>
    </w:p>
    <w:p w:rsidR="00941161" w:rsidRDefault="00941161" w:rsidP="00FB0268">
      <w:pPr>
        <w:pStyle w:val="a5"/>
        <w:numPr>
          <w:ilvl w:val="0"/>
          <w:numId w:val="21"/>
        </w:numPr>
        <w:spacing w:after="0" w:line="360" w:lineRule="auto"/>
        <w:ind w:left="0" w:firstLine="0"/>
        <w:jc w:val="both"/>
        <w:rPr>
          <w:rFonts w:ascii="Times New Roman" w:hAnsi="Times New Roman" w:cs="Times New Roman"/>
          <w:sz w:val="28"/>
          <w:szCs w:val="28"/>
        </w:rPr>
      </w:pPr>
      <w:r w:rsidRPr="007E6168">
        <w:rPr>
          <w:rFonts w:ascii="Times New Roman" w:hAnsi="Times New Roman" w:cs="Times New Roman"/>
          <w:sz w:val="28"/>
          <w:szCs w:val="28"/>
        </w:rPr>
        <w:t xml:space="preserve">World giving index. URL: https://www.cafonline.org/docs/defaultsource/about-us-publications/caf_wgi2018_report_webnopw_2379a_261018.pdf </w:t>
      </w:r>
    </w:p>
    <w:p w:rsidR="00B614EE" w:rsidRDefault="00B614EE">
      <w:pPr>
        <w:rPr>
          <w:rFonts w:ascii="Times New Roman" w:hAnsi="Times New Roman" w:cs="Times New Roman"/>
          <w:sz w:val="28"/>
          <w:szCs w:val="28"/>
        </w:rPr>
      </w:pPr>
      <w:r>
        <w:rPr>
          <w:rFonts w:ascii="Times New Roman" w:hAnsi="Times New Roman" w:cs="Times New Roman"/>
          <w:sz w:val="28"/>
          <w:szCs w:val="28"/>
        </w:rPr>
        <w:br w:type="page"/>
      </w: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Default="00B614EE" w:rsidP="00B614EE">
      <w:pPr>
        <w:pStyle w:val="a5"/>
        <w:spacing w:after="0" w:line="360" w:lineRule="auto"/>
        <w:ind w:left="0"/>
        <w:jc w:val="both"/>
        <w:rPr>
          <w:rFonts w:ascii="Times New Roman" w:hAnsi="Times New Roman" w:cs="Times New Roman"/>
          <w:sz w:val="28"/>
          <w:szCs w:val="28"/>
        </w:rPr>
      </w:pPr>
    </w:p>
    <w:p w:rsidR="00B614EE" w:rsidRPr="00B614EE" w:rsidRDefault="00B614EE" w:rsidP="00B614EE">
      <w:pPr>
        <w:pStyle w:val="a5"/>
        <w:spacing w:after="0" w:line="360" w:lineRule="auto"/>
        <w:ind w:left="0"/>
        <w:jc w:val="center"/>
        <w:rPr>
          <w:rFonts w:ascii="Times New Roman" w:hAnsi="Times New Roman" w:cs="Times New Roman"/>
          <w:b/>
          <w:sz w:val="28"/>
          <w:szCs w:val="28"/>
        </w:rPr>
      </w:pPr>
      <w:r w:rsidRPr="00B614EE">
        <w:rPr>
          <w:rFonts w:ascii="Times New Roman" w:hAnsi="Times New Roman" w:cs="Times New Roman"/>
          <w:b/>
          <w:sz w:val="28"/>
          <w:szCs w:val="28"/>
        </w:rPr>
        <w:t>ДОДАТКИ</w:t>
      </w:r>
    </w:p>
    <w:sectPr w:rsidR="00B614EE" w:rsidRPr="00B614EE" w:rsidSect="000A72B0">
      <w:headerReference w:type="default" r:id="rId9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D2D" w:rsidRDefault="00C90D2D" w:rsidP="000A72B0">
      <w:pPr>
        <w:spacing w:after="0" w:line="240" w:lineRule="auto"/>
      </w:pPr>
      <w:r>
        <w:separator/>
      </w:r>
    </w:p>
  </w:endnote>
  <w:endnote w:type="continuationSeparator" w:id="0">
    <w:p w:rsidR="00C90D2D" w:rsidRDefault="00C90D2D" w:rsidP="000A7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D2D" w:rsidRDefault="00C90D2D" w:rsidP="000A72B0">
      <w:pPr>
        <w:spacing w:after="0" w:line="240" w:lineRule="auto"/>
      </w:pPr>
      <w:r>
        <w:separator/>
      </w:r>
    </w:p>
  </w:footnote>
  <w:footnote w:type="continuationSeparator" w:id="0">
    <w:p w:rsidR="00C90D2D" w:rsidRDefault="00C90D2D" w:rsidP="000A7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138994"/>
      <w:docPartObj>
        <w:docPartGallery w:val="Page Numbers (Top of Page)"/>
        <w:docPartUnique/>
      </w:docPartObj>
    </w:sdtPr>
    <w:sdtContent>
      <w:p w:rsidR="00FB0268" w:rsidRDefault="00FB0268">
        <w:pPr>
          <w:pStyle w:val="a8"/>
          <w:jc w:val="right"/>
        </w:pPr>
        <w:r>
          <w:fldChar w:fldCharType="begin"/>
        </w:r>
        <w:r>
          <w:instrText>PAGE   \* MERGEFORMAT</w:instrText>
        </w:r>
        <w:r>
          <w:fldChar w:fldCharType="separate"/>
        </w:r>
        <w:r w:rsidR="0017478C" w:rsidRPr="0017478C">
          <w:rPr>
            <w:noProof/>
            <w:lang w:val="ru-RU"/>
          </w:rPr>
          <w:t>4</w:t>
        </w:r>
        <w:r>
          <w:fldChar w:fldCharType="end"/>
        </w:r>
      </w:p>
    </w:sdtContent>
  </w:sdt>
  <w:p w:rsidR="00FB0268" w:rsidRDefault="00FB026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66E1E"/>
    <w:multiLevelType w:val="hybridMultilevel"/>
    <w:tmpl w:val="833C3A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8F42F31"/>
    <w:multiLevelType w:val="hybridMultilevel"/>
    <w:tmpl w:val="6DDC15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0083E6E"/>
    <w:multiLevelType w:val="multilevel"/>
    <w:tmpl w:val="6FC8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2A5B28"/>
    <w:multiLevelType w:val="hybridMultilevel"/>
    <w:tmpl w:val="CAE89D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87735D0"/>
    <w:multiLevelType w:val="multilevel"/>
    <w:tmpl w:val="610E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8B71F9"/>
    <w:multiLevelType w:val="hybridMultilevel"/>
    <w:tmpl w:val="75CCB7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1D0593E"/>
    <w:multiLevelType w:val="multilevel"/>
    <w:tmpl w:val="C69A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1C342F"/>
    <w:multiLevelType w:val="hybridMultilevel"/>
    <w:tmpl w:val="5E2AF1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C020BB5"/>
    <w:multiLevelType w:val="multilevel"/>
    <w:tmpl w:val="A9B88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A67281"/>
    <w:multiLevelType w:val="hybridMultilevel"/>
    <w:tmpl w:val="375061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33404D61"/>
    <w:multiLevelType w:val="hybridMultilevel"/>
    <w:tmpl w:val="86FE1C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9F11E8E"/>
    <w:multiLevelType w:val="hybridMultilevel"/>
    <w:tmpl w:val="EFE6EEC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413430FA"/>
    <w:multiLevelType w:val="hybridMultilevel"/>
    <w:tmpl w:val="6096CD88"/>
    <w:lvl w:ilvl="0" w:tplc="0419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F407FD8"/>
    <w:multiLevelType w:val="multilevel"/>
    <w:tmpl w:val="A406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F6984"/>
    <w:multiLevelType w:val="hybridMultilevel"/>
    <w:tmpl w:val="D3307A0A"/>
    <w:lvl w:ilvl="0" w:tplc="702CC66A">
      <w:start w:val="1"/>
      <w:numFmt w:val="decimal"/>
      <w:lvlText w:val="%1."/>
      <w:lvlJc w:val="left"/>
      <w:pPr>
        <w:tabs>
          <w:tab w:val="num" w:pos="360"/>
        </w:tabs>
        <w:ind w:left="360" w:hanging="360"/>
      </w:pPr>
      <w:rPr>
        <w:rFonts w:hint="default"/>
        <w:i w:val="0"/>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58532416"/>
    <w:multiLevelType w:val="multilevel"/>
    <w:tmpl w:val="32B0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3D3AA1"/>
    <w:multiLevelType w:val="multilevel"/>
    <w:tmpl w:val="CB8C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5692A7D"/>
    <w:multiLevelType w:val="hybridMultilevel"/>
    <w:tmpl w:val="8BC8EB96"/>
    <w:lvl w:ilvl="0" w:tplc="AF4C8C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71602D5"/>
    <w:multiLevelType w:val="multilevel"/>
    <w:tmpl w:val="C21E8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220C2E"/>
    <w:multiLevelType w:val="hybridMultilevel"/>
    <w:tmpl w:val="E2628BBA"/>
    <w:lvl w:ilvl="0" w:tplc="0422000F">
      <w:start w:val="1"/>
      <w:numFmt w:val="decimal"/>
      <w:lvlText w:val="%1."/>
      <w:lvlJc w:val="left"/>
      <w:pPr>
        <w:ind w:left="502"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6BD35F5E"/>
    <w:multiLevelType w:val="hybridMultilevel"/>
    <w:tmpl w:val="E93072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7AB82B4D"/>
    <w:multiLevelType w:val="multilevel"/>
    <w:tmpl w:val="E4B6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E12CC0"/>
    <w:multiLevelType w:val="hybridMultilevel"/>
    <w:tmpl w:val="52B4396A"/>
    <w:lvl w:ilvl="0" w:tplc="5110248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7DC26096"/>
    <w:multiLevelType w:val="multilevel"/>
    <w:tmpl w:val="34F0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
  </w:num>
  <w:num w:numId="5">
    <w:abstractNumId w:val="11"/>
  </w:num>
  <w:num w:numId="6">
    <w:abstractNumId w:val="4"/>
  </w:num>
  <w:num w:numId="7">
    <w:abstractNumId w:val="16"/>
  </w:num>
  <w:num w:numId="8">
    <w:abstractNumId w:val="21"/>
  </w:num>
  <w:num w:numId="9">
    <w:abstractNumId w:val="3"/>
  </w:num>
  <w:num w:numId="10">
    <w:abstractNumId w:val="9"/>
  </w:num>
  <w:num w:numId="11">
    <w:abstractNumId w:val="2"/>
  </w:num>
  <w:num w:numId="12">
    <w:abstractNumId w:val="18"/>
  </w:num>
  <w:num w:numId="13">
    <w:abstractNumId w:val="6"/>
  </w:num>
  <w:num w:numId="14">
    <w:abstractNumId w:val="13"/>
  </w:num>
  <w:num w:numId="15">
    <w:abstractNumId w:val="8"/>
  </w:num>
  <w:num w:numId="16">
    <w:abstractNumId w:val="23"/>
  </w:num>
  <w:num w:numId="17">
    <w:abstractNumId w:val="19"/>
  </w:num>
  <w:num w:numId="18">
    <w:abstractNumId w:val="12"/>
  </w:num>
  <w:num w:numId="19">
    <w:abstractNumId w:val="15"/>
  </w:num>
  <w:num w:numId="20">
    <w:abstractNumId w:val="17"/>
  </w:num>
  <w:num w:numId="21">
    <w:abstractNumId w:val="22"/>
  </w:num>
  <w:num w:numId="22">
    <w:abstractNumId w:val="14"/>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57"/>
    <w:rsid w:val="00041998"/>
    <w:rsid w:val="000649F3"/>
    <w:rsid w:val="00095F1B"/>
    <w:rsid w:val="000A667B"/>
    <w:rsid w:val="000A72B0"/>
    <w:rsid w:val="000B0FF7"/>
    <w:rsid w:val="000C352C"/>
    <w:rsid w:val="000C59D4"/>
    <w:rsid w:val="000F3CE1"/>
    <w:rsid w:val="001046B1"/>
    <w:rsid w:val="00105822"/>
    <w:rsid w:val="001162DE"/>
    <w:rsid w:val="0017478C"/>
    <w:rsid w:val="001811F5"/>
    <w:rsid w:val="0019585E"/>
    <w:rsid w:val="00246E7C"/>
    <w:rsid w:val="002625F0"/>
    <w:rsid w:val="002839D0"/>
    <w:rsid w:val="002C6083"/>
    <w:rsid w:val="002F0821"/>
    <w:rsid w:val="002F0864"/>
    <w:rsid w:val="002F7BBF"/>
    <w:rsid w:val="0030688A"/>
    <w:rsid w:val="00333D36"/>
    <w:rsid w:val="003410CF"/>
    <w:rsid w:val="003526FE"/>
    <w:rsid w:val="003564CA"/>
    <w:rsid w:val="00380741"/>
    <w:rsid w:val="003A6A7C"/>
    <w:rsid w:val="003B71D2"/>
    <w:rsid w:val="003D38A0"/>
    <w:rsid w:val="003E7CA1"/>
    <w:rsid w:val="003F3230"/>
    <w:rsid w:val="00413AE1"/>
    <w:rsid w:val="00465086"/>
    <w:rsid w:val="00492C39"/>
    <w:rsid w:val="00493104"/>
    <w:rsid w:val="004D365C"/>
    <w:rsid w:val="00501E16"/>
    <w:rsid w:val="005227BE"/>
    <w:rsid w:val="00564388"/>
    <w:rsid w:val="00585255"/>
    <w:rsid w:val="00597804"/>
    <w:rsid w:val="005C2C5E"/>
    <w:rsid w:val="005C2F26"/>
    <w:rsid w:val="00672F3E"/>
    <w:rsid w:val="006B6838"/>
    <w:rsid w:val="006B7A8D"/>
    <w:rsid w:val="006D19FB"/>
    <w:rsid w:val="007349AE"/>
    <w:rsid w:val="007428B3"/>
    <w:rsid w:val="00743B94"/>
    <w:rsid w:val="00757777"/>
    <w:rsid w:val="007831D0"/>
    <w:rsid w:val="00792627"/>
    <w:rsid w:val="007E6168"/>
    <w:rsid w:val="007F5E26"/>
    <w:rsid w:val="007F6C33"/>
    <w:rsid w:val="008022D3"/>
    <w:rsid w:val="00832D6B"/>
    <w:rsid w:val="008507DE"/>
    <w:rsid w:val="00854C6F"/>
    <w:rsid w:val="0088611D"/>
    <w:rsid w:val="008E493D"/>
    <w:rsid w:val="0090344F"/>
    <w:rsid w:val="00921B07"/>
    <w:rsid w:val="009317D9"/>
    <w:rsid w:val="00932490"/>
    <w:rsid w:val="00941161"/>
    <w:rsid w:val="009625B1"/>
    <w:rsid w:val="00965BD9"/>
    <w:rsid w:val="009858A7"/>
    <w:rsid w:val="00994EA7"/>
    <w:rsid w:val="00997E15"/>
    <w:rsid w:val="009C0640"/>
    <w:rsid w:val="009F792E"/>
    <w:rsid w:val="00A13EE9"/>
    <w:rsid w:val="00A16419"/>
    <w:rsid w:val="00A449E0"/>
    <w:rsid w:val="00A65A27"/>
    <w:rsid w:val="00AA36E5"/>
    <w:rsid w:val="00AC3603"/>
    <w:rsid w:val="00B40E98"/>
    <w:rsid w:val="00B614EE"/>
    <w:rsid w:val="00BA643E"/>
    <w:rsid w:val="00BE6891"/>
    <w:rsid w:val="00C01CD4"/>
    <w:rsid w:val="00C06A24"/>
    <w:rsid w:val="00C36141"/>
    <w:rsid w:val="00C42275"/>
    <w:rsid w:val="00C43090"/>
    <w:rsid w:val="00C618B4"/>
    <w:rsid w:val="00C90D2D"/>
    <w:rsid w:val="00CA7157"/>
    <w:rsid w:val="00CB5897"/>
    <w:rsid w:val="00CE0D82"/>
    <w:rsid w:val="00D03C77"/>
    <w:rsid w:val="00D03DDA"/>
    <w:rsid w:val="00D27BAF"/>
    <w:rsid w:val="00D874B2"/>
    <w:rsid w:val="00DC035A"/>
    <w:rsid w:val="00E34C3B"/>
    <w:rsid w:val="00E41132"/>
    <w:rsid w:val="00E66D98"/>
    <w:rsid w:val="00EB46CA"/>
    <w:rsid w:val="00EC7FCC"/>
    <w:rsid w:val="00ED748A"/>
    <w:rsid w:val="00EF6DFC"/>
    <w:rsid w:val="00F36090"/>
    <w:rsid w:val="00F44A2F"/>
    <w:rsid w:val="00F51EBF"/>
    <w:rsid w:val="00FA3B4D"/>
    <w:rsid w:val="00FB0268"/>
    <w:rsid w:val="00FB46FD"/>
    <w:rsid w:val="00FD4303"/>
    <w:rsid w:val="00FF3E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99AD2-BFDB-4AF6-8488-45EAAAD5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DDA"/>
  </w:style>
  <w:style w:type="paragraph" w:styleId="1">
    <w:name w:val="heading 1"/>
    <w:basedOn w:val="a"/>
    <w:next w:val="a"/>
    <w:link w:val="10"/>
    <w:uiPriority w:val="9"/>
    <w:qFormat/>
    <w:rsid w:val="00D03D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qFormat/>
    <w:rsid w:val="00E41132"/>
    <w:pPr>
      <w:spacing w:after="0" w:line="360" w:lineRule="auto"/>
      <w:jc w:val="center"/>
      <w:outlineLvl w:val="1"/>
    </w:pPr>
    <w:rPr>
      <w:rFonts w:ascii="Times New Roman" w:eastAsia="Times New Roman" w:hAnsi="Times New Roman" w:cs="Times New Roman"/>
      <w:b/>
      <w:color w:val="000000"/>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03DDA"/>
    <w:rPr>
      <w:color w:val="0000FF"/>
      <w:u w:val="single"/>
    </w:rPr>
  </w:style>
  <w:style w:type="paragraph" w:styleId="21">
    <w:name w:val="toc 2"/>
    <w:basedOn w:val="a"/>
    <w:next w:val="a"/>
    <w:link w:val="22"/>
    <w:autoRedefine/>
    <w:unhideWhenUsed/>
    <w:rsid w:val="00D03DDA"/>
    <w:pPr>
      <w:tabs>
        <w:tab w:val="right" w:leader="dot" w:pos="9639"/>
      </w:tabs>
      <w:spacing w:after="0" w:line="360" w:lineRule="auto"/>
      <w:jc w:val="both"/>
    </w:pPr>
    <w:rPr>
      <w:rFonts w:eastAsiaTheme="minorEastAsia"/>
      <w:lang w:val="ru-RU" w:eastAsia="ru-RU"/>
    </w:rPr>
  </w:style>
  <w:style w:type="character" w:customStyle="1" w:styleId="10">
    <w:name w:val="Заголовок 1 Знак"/>
    <w:basedOn w:val="a0"/>
    <w:link w:val="1"/>
    <w:uiPriority w:val="9"/>
    <w:rsid w:val="00D03DDA"/>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D03DDA"/>
    <w:pPr>
      <w:spacing w:before="480" w:line="276" w:lineRule="auto"/>
      <w:outlineLvl w:val="9"/>
    </w:pPr>
    <w:rPr>
      <w:b/>
      <w:bCs/>
      <w:sz w:val="28"/>
      <w:szCs w:val="28"/>
      <w:lang w:val="ru-RU"/>
    </w:rPr>
  </w:style>
  <w:style w:type="character" w:customStyle="1" w:styleId="22">
    <w:name w:val="Оглавление 2 Знак"/>
    <w:basedOn w:val="a0"/>
    <w:link w:val="21"/>
    <w:rsid w:val="00D03DDA"/>
    <w:rPr>
      <w:rFonts w:eastAsiaTheme="minorEastAsia"/>
      <w:lang w:val="ru-RU" w:eastAsia="ru-RU"/>
    </w:rPr>
  </w:style>
  <w:style w:type="paragraph" w:styleId="a5">
    <w:name w:val="List Paragraph"/>
    <w:basedOn w:val="a"/>
    <w:uiPriority w:val="34"/>
    <w:qFormat/>
    <w:rsid w:val="005227BE"/>
    <w:pPr>
      <w:ind w:left="720"/>
      <w:contextualSpacing/>
    </w:pPr>
  </w:style>
  <w:style w:type="paragraph" w:customStyle="1" w:styleId="rvps2">
    <w:name w:val="rvps2"/>
    <w:basedOn w:val="a"/>
    <w:rsid w:val="002F7BB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ody Text"/>
    <w:basedOn w:val="a"/>
    <w:link w:val="a7"/>
    <w:semiHidden/>
    <w:rsid w:val="002F7BBF"/>
    <w:pPr>
      <w:spacing w:after="0" w:line="36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2F7BB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41132"/>
    <w:rPr>
      <w:rFonts w:ascii="Times New Roman" w:eastAsia="Times New Roman" w:hAnsi="Times New Roman" w:cs="Times New Roman"/>
      <w:b/>
      <w:color w:val="000000"/>
      <w:sz w:val="28"/>
      <w:szCs w:val="28"/>
      <w:lang w:eastAsia="ru-RU"/>
    </w:rPr>
  </w:style>
  <w:style w:type="paragraph" w:styleId="a8">
    <w:name w:val="header"/>
    <w:basedOn w:val="a"/>
    <w:link w:val="a9"/>
    <w:uiPriority w:val="99"/>
    <w:unhideWhenUsed/>
    <w:rsid w:val="000A72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72B0"/>
  </w:style>
  <w:style w:type="paragraph" w:styleId="aa">
    <w:name w:val="footer"/>
    <w:basedOn w:val="a"/>
    <w:link w:val="ab"/>
    <w:uiPriority w:val="99"/>
    <w:unhideWhenUsed/>
    <w:rsid w:val="000A72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A72B0"/>
  </w:style>
  <w:style w:type="paragraph" w:styleId="ac">
    <w:name w:val="Normal (Web)"/>
    <w:basedOn w:val="a"/>
    <w:uiPriority w:val="99"/>
    <w:semiHidden/>
    <w:unhideWhenUsed/>
    <w:rsid w:val="009858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d">
    <w:name w:val="Strong"/>
    <w:basedOn w:val="a0"/>
    <w:uiPriority w:val="22"/>
    <w:qFormat/>
    <w:rsid w:val="009858A7"/>
    <w:rPr>
      <w:b/>
      <w:bCs/>
    </w:rPr>
  </w:style>
  <w:style w:type="character" w:styleId="ae">
    <w:name w:val="Emphasis"/>
    <w:basedOn w:val="a0"/>
    <w:uiPriority w:val="20"/>
    <w:qFormat/>
    <w:rsid w:val="008E493D"/>
    <w:rPr>
      <w:i/>
      <w:iCs/>
    </w:rPr>
  </w:style>
  <w:style w:type="character" w:customStyle="1" w:styleId="vjs-control-text">
    <w:name w:val="vjs-control-text"/>
    <w:basedOn w:val="a0"/>
    <w:rsid w:val="008E493D"/>
  </w:style>
  <w:style w:type="paragraph" w:customStyle="1" w:styleId="FR1">
    <w:name w:val="FR1"/>
    <w:uiPriority w:val="99"/>
    <w:rsid w:val="0019585E"/>
    <w:pPr>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1">
    <w:name w:val="Обычный1"/>
    <w:rsid w:val="000A667B"/>
    <w:pPr>
      <w:spacing w:after="0" w:line="240" w:lineRule="auto"/>
    </w:pPr>
    <w:rPr>
      <w:rFonts w:ascii="Times New Roman" w:eastAsia="Times New Roman" w:hAnsi="Times New Roman" w:cs="Times New Roman"/>
      <w:sz w:val="20"/>
      <w:szCs w:val="20"/>
      <w:lang w:val="ru-RU" w:eastAsia="ru-RU"/>
    </w:rPr>
  </w:style>
  <w:style w:type="paragraph" w:styleId="af">
    <w:name w:val="List"/>
    <w:basedOn w:val="a"/>
    <w:rsid w:val="00994EA7"/>
    <w:pPr>
      <w:spacing w:after="0" w:line="240" w:lineRule="auto"/>
      <w:ind w:left="283" w:hanging="283"/>
    </w:pPr>
    <w:rPr>
      <w:rFonts w:ascii="Times New Roman" w:eastAsia="Calibri" w:hAnsi="Times New Roman" w:cs="Times New Roman"/>
      <w:spacing w:val="30"/>
      <w:sz w:val="24"/>
      <w:szCs w:val="24"/>
      <w:lang w:eastAsia="ru-RU"/>
    </w:rPr>
  </w:style>
  <w:style w:type="paragraph" w:customStyle="1" w:styleId="rvps17">
    <w:name w:val="rvps17"/>
    <w:basedOn w:val="a"/>
    <w:rsid w:val="000649F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0649F3"/>
  </w:style>
  <w:style w:type="paragraph" w:customStyle="1" w:styleId="rvps7">
    <w:name w:val="rvps7"/>
    <w:basedOn w:val="a"/>
    <w:rsid w:val="000649F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4">
    <w:name w:val="rvts44"/>
    <w:basedOn w:val="a0"/>
    <w:rsid w:val="00064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51933">
      <w:bodyDiv w:val="1"/>
      <w:marLeft w:val="0"/>
      <w:marRight w:val="0"/>
      <w:marTop w:val="0"/>
      <w:marBottom w:val="0"/>
      <w:divBdr>
        <w:top w:val="none" w:sz="0" w:space="0" w:color="auto"/>
        <w:left w:val="none" w:sz="0" w:space="0" w:color="auto"/>
        <w:bottom w:val="none" w:sz="0" w:space="0" w:color="auto"/>
        <w:right w:val="none" w:sz="0" w:space="0" w:color="auto"/>
      </w:divBdr>
    </w:div>
    <w:div w:id="189030960">
      <w:bodyDiv w:val="1"/>
      <w:marLeft w:val="0"/>
      <w:marRight w:val="0"/>
      <w:marTop w:val="0"/>
      <w:marBottom w:val="0"/>
      <w:divBdr>
        <w:top w:val="none" w:sz="0" w:space="0" w:color="auto"/>
        <w:left w:val="none" w:sz="0" w:space="0" w:color="auto"/>
        <w:bottom w:val="none" w:sz="0" w:space="0" w:color="auto"/>
        <w:right w:val="none" w:sz="0" w:space="0" w:color="auto"/>
      </w:divBdr>
    </w:div>
    <w:div w:id="204564231">
      <w:bodyDiv w:val="1"/>
      <w:marLeft w:val="0"/>
      <w:marRight w:val="0"/>
      <w:marTop w:val="0"/>
      <w:marBottom w:val="0"/>
      <w:divBdr>
        <w:top w:val="none" w:sz="0" w:space="0" w:color="auto"/>
        <w:left w:val="none" w:sz="0" w:space="0" w:color="auto"/>
        <w:bottom w:val="none" w:sz="0" w:space="0" w:color="auto"/>
        <w:right w:val="none" w:sz="0" w:space="0" w:color="auto"/>
      </w:divBdr>
    </w:div>
    <w:div w:id="266623781">
      <w:bodyDiv w:val="1"/>
      <w:marLeft w:val="0"/>
      <w:marRight w:val="0"/>
      <w:marTop w:val="0"/>
      <w:marBottom w:val="0"/>
      <w:divBdr>
        <w:top w:val="none" w:sz="0" w:space="0" w:color="auto"/>
        <w:left w:val="none" w:sz="0" w:space="0" w:color="auto"/>
        <w:bottom w:val="none" w:sz="0" w:space="0" w:color="auto"/>
        <w:right w:val="none" w:sz="0" w:space="0" w:color="auto"/>
      </w:divBdr>
    </w:div>
    <w:div w:id="321012596">
      <w:bodyDiv w:val="1"/>
      <w:marLeft w:val="0"/>
      <w:marRight w:val="0"/>
      <w:marTop w:val="0"/>
      <w:marBottom w:val="0"/>
      <w:divBdr>
        <w:top w:val="none" w:sz="0" w:space="0" w:color="auto"/>
        <w:left w:val="none" w:sz="0" w:space="0" w:color="auto"/>
        <w:bottom w:val="none" w:sz="0" w:space="0" w:color="auto"/>
        <w:right w:val="none" w:sz="0" w:space="0" w:color="auto"/>
      </w:divBdr>
    </w:div>
    <w:div w:id="554778382">
      <w:bodyDiv w:val="1"/>
      <w:marLeft w:val="0"/>
      <w:marRight w:val="0"/>
      <w:marTop w:val="0"/>
      <w:marBottom w:val="0"/>
      <w:divBdr>
        <w:top w:val="none" w:sz="0" w:space="0" w:color="auto"/>
        <w:left w:val="none" w:sz="0" w:space="0" w:color="auto"/>
        <w:bottom w:val="none" w:sz="0" w:space="0" w:color="auto"/>
        <w:right w:val="none" w:sz="0" w:space="0" w:color="auto"/>
      </w:divBdr>
    </w:div>
    <w:div w:id="580331408">
      <w:bodyDiv w:val="1"/>
      <w:marLeft w:val="0"/>
      <w:marRight w:val="0"/>
      <w:marTop w:val="0"/>
      <w:marBottom w:val="0"/>
      <w:divBdr>
        <w:top w:val="none" w:sz="0" w:space="0" w:color="auto"/>
        <w:left w:val="none" w:sz="0" w:space="0" w:color="auto"/>
        <w:bottom w:val="none" w:sz="0" w:space="0" w:color="auto"/>
        <w:right w:val="none" w:sz="0" w:space="0" w:color="auto"/>
      </w:divBdr>
    </w:div>
    <w:div w:id="611397309">
      <w:bodyDiv w:val="1"/>
      <w:marLeft w:val="0"/>
      <w:marRight w:val="0"/>
      <w:marTop w:val="0"/>
      <w:marBottom w:val="0"/>
      <w:divBdr>
        <w:top w:val="none" w:sz="0" w:space="0" w:color="auto"/>
        <w:left w:val="none" w:sz="0" w:space="0" w:color="auto"/>
        <w:bottom w:val="none" w:sz="0" w:space="0" w:color="auto"/>
        <w:right w:val="none" w:sz="0" w:space="0" w:color="auto"/>
      </w:divBdr>
    </w:div>
    <w:div w:id="624045986">
      <w:bodyDiv w:val="1"/>
      <w:marLeft w:val="0"/>
      <w:marRight w:val="0"/>
      <w:marTop w:val="0"/>
      <w:marBottom w:val="0"/>
      <w:divBdr>
        <w:top w:val="none" w:sz="0" w:space="0" w:color="auto"/>
        <w:left w:val="none" w:sz="0" w:space="0" w:color="auto"/>
        <w:bottom w:val="none" w:sz="0" w:space="0" w:color="auto"/>
        <w:right w:val="none" w:sz="0" w:space="0" w:color="auto"/>
      </w:divBdr>
    </w:div>
    <w:div w:id="735057173">
      <w:bodyDiv w:val="1"/>
      <w:marLeft w:val="0"/>
      <w:marRight w:val="0"/>
      <w:marTop w:val="0"/>
      <w:marBottom w:val="0"/>
      <w:divBdr>
        <w:top w:val="none" w:sz="0" w:space="0" w:color="auto"/>
        <w:left w:val="none" w:sz="0" w:space="0" w:color="auto"/>
        <w:bottom w:val="none" w:sz="0" w:space="0" w:color="auto"/>
        <w:right w:val="none" w:sz="0" w:space="0" w:color="auto"/>
      </w:divBdr>
    </w:div>
    <w:div w:id="950089910">
      <w:bodyDiv w:val="1"/>
      <w:marLeft w:val="0"/>
      <w:marRight w:val="0"/>
      <w:marTop w:val="0"/>
      <w:marBottom w:val="0"/>
      <w:divBdr>
        <w:top w:val="none" w:sz="0" w:space="0" w:color="auto"/>
        <w:left w:val="none" w:sz="0" w:space="0" w:color="auto"/>
        <w:bottom w:val="none" w:sz="0" w:space="0" w:color="auto"/>
        <w:right w:val="none" w:sz="0" w:space="0" w:color="auto"/>
      </w:divBdr>
    </w:div>
    <w:div w:id="1004740791">
      <w:bodyDiv w:val="1"/>
      <w:marLeft w:val="0"/>
      <w:marRight w:val="0"/>
      <w:marTop w:val="0"/>
      <w:marBottom w:val="0"/>
      <w:divBdr>
        <w:top w:val="none" w:sz="0" w:space="0" w:color="auto"/>
        <w:left w:val="none" w:sz="0" w:space="0" w:color="auto"/>
        <w:bottom w:val="none" w:sz="0" w:space="0" w:color="auto"/>
        <w:right w:val="none" w:sz="0" w:space="0" w:color="auto"/>
      </w:divBdr>
      <w:divsChild>
        <w:div w:id="1050038115">
          <w:marLeft w:val="0"/>
          <w:marRight w:val="0"/>
          <w:marTop w:val="0"/>
          <w:marBottom w:val="0"/>
          <w:divBdr>
            <w:top w:val="none" w:sz="0" w:space="0" w:color="auto"/>
            <w:left w:val="none" w:sz="0" w:space="0" w:color="auto"/>
            <w:bottom w:val="none" w:sz="0" w:space="0" w:color="auto"/>
            <w:right w:val="none" w:sz="0" w:space="0" w:color="auto"/>
          </w:divBdr>
        </w:div>
        <w:div w:id="395664854">
          <w:marLeft w:val="0"/>
          <w:marRight w:val="0"/>
          <w:marTop w:val="0"/>
          <w:marBottom w:val="0"/>
          <w:divBdr>
            <w:top w:val="none" w:sz="0" w:space="0" w:color="auto"/>
            <w:left w:val="none" w:sz="0" w:space="0" w:color="auto"/>
            <w:bottom w:val="none" w:sz="0" w:space="0" w:color="auto"/>
            <w:right w:val="none" w:sz="0" w:space="0" w:color="auto"/>
          </w:divBdr>
        </w:div>
        <w:div w:id="1941832015">
          <w:marLeft w:val="0"/>
          <w:marRight w:val="0"/>
          <w:marTop w:val="0"/>
          <w:marBottom w:val="0"/>
          <w:divBdr>
            <w:top w:val="none" w:sz="0" w:space="0" w:color="auto"/>
            <w:left w:val="none" w:sz="0" w:space="0" w:color="auto"/>
            <w:bottom w:val="none" w:sz="0" w:space="0" w:color="auto"/>
            <w:right w:val="none" w:sz="0" w:space="0" w:color="auto"/>
          </w:divBdr>
        </w:div>
        <w:div w:id="783966469">
          <w:marLeft w:val="0"/>
          <w:marRight w:val="0"/>
          <w:marTop w:val="0"/>
          <w:marBottom w:val="0"/>
          <w:divBdr>
            <w:top w:val="none" w:sz="0" w:space="0" w:color="auto"/>
            <w:left w:val="none" w:sz="0" w:space="0" w:color="auto"/>
            <w:bottom w:val="none" w:sz="0" w:space="0" w:color="auto"/>
            <w:right w:val="none" w:sz="0" w:space="0" w:color="auto"/>
          </w:divBdr>
        </w:div>
        <w:div w:id="332807993">
          <w:marLeft w:val="0"/>
          <w:marRight w:val="0"/>
          <w:marTop w:val="0"/>
          <w:marBottom w:val="0"/>
          <w:divBdr>
            <w:top w:val="none" w:sz="0" w:space="0" w:color="auto"/>
            <w:left w:val="none" w:sz="0" w:space="0" w:color="auto"/>
            <w:bottom w:val="none" w:sz="0" w:space="0" w:color="auto"/>
            <w:right w:val="none" w:sz="0" w:space="0" w:color="auto"/>
          </w:divBdr>
        </w:div>
        <w:div w:id="2100515937">
          <w:marLeft w:val="0"/>
          <w:marRight w:val="0"/>
          <w:marTop w:val="0"/>
          <w:marBottom w:val="0"/>
          <w:divBdr>
            <w:top w:val="none" w:sz="0" w:space="0" w:color="auto"/>
            <w:left w:val="none" w:sz="0" w:space="0" w:color="auto"/>
            <w:bottom w:val="none" w:sz="0" w:space="0" w:color="auto"/>
            <w:right w:val="none" w:sz="0" w:space="0" w:color="auto"/>
          </w:divBdr>
        </w:div>
        <w:div w:id="1069964698">
          <w:marLeft w:val="0"/>
          <w:marRight w:val="0"/>
          <w:marTop w:val="0"/>
          <w:marBottom w:val="0"/>
          <w:divBdr>
            <w:top w:val="none" w:sz="0" w:space="0" w:color="auto"/>
            <w:left w:val="none" w:sz="0" w:space="0" w:color="auto"/>
            <w:bottom w:val="none" w:sz="0" w:space="0" w:color="auto"/>
            <w:right w:val="none" w:sz="0" w:space="0" w:color="auto"/>
          </w:divBdr>
        </w:div>
        <w:div w:id="2081710298">
          <w:marLeft w:val="0"/>
          <w:marRight w:val="0"/>
          <w:marTop w:val="0"/>
          <w:marBottom w:val="0"/>
          <w:divBdr>
            <w:top w:val="none" w:sz="0" w:space="0" w:color="auto"/>
            <w:left w:val="none" w:sz="0" w:space="0" w:color="auto"/>
            <w:bottom w:val="none" w:sz="0" w:space="0" w:color="auto"/>
            <w:right w:val="none" w:sz="0" w:space="0" w:color="auto"/>
          </w:divBdr>
        </w:div>
      </w:divsChild>
    </w:div>
    <w:div w:id="1073283720">
      <w:bodyDiv w:val="1"/>
      <w:marLeft w:val="0"/>
      <w:marRight w:val="0"/>
      <w:marTop w:val="0"/>
      <w:marBottom w:val="0"/>
      <w:divBdr>
        <w:top w:val="none" w:sz="0" w:space="0" w:color="auto"/>
        <w:left w:val="none" w:sz="0" w:space="0" w:color="auto"/>
        <w:bottom w:val="none" w:sz="0" w:space="0" w:color="auto"/>
        <w:right w:val="none" w:sz="0" w:space="0" w:color="auto"/>
      </w:divBdr>
    </w:div>
    <w:div w:id="1106340653">
      <w:bodyDiv w:val="1"/>
      <w:marLeft w:val="0"/>
      <w:marRight w:val="0"/>
      <w:marTop w:val="0"/>
      <w:marBottom w:val="0"/>
      <w:divBdr>
        <w:top w:val="none" w:sz="0" w:space="0" w:color="auto"/>
        <w:left w:val="none" w:sz="0" w:space="0" w:color="auto"/>
        <w:bottom w:val="none" w:sz="0" w:space="0" w:color="auto"/>
        <w:right w:val="none" w:sz="0" w:space="0" w:color="auto"/>
      </w:divBdr>
    </w:div>
    <w:div w:id="1162430305">
      <w:bodyDiv w:val="1"/>
      <w:marLeft w:val="0"/>
      <w:marRight w:val="0"/>
      <w:marTop w:val="0"/>
      <w:marBottom w:val="0"/>
      <w:divBdr>
        <w:top w:val="none" w:sz="0" w:space="0" w:color="auto"/>
        <w:left w:val="none" w:sz="0" w:space="0" w:color="auto"/>
        <w:bottom w:val="none" w:sz="0" w:space="0" w:color="auto"/>
        <w:right w:val="none" w:sz="0" w:space="0" w:color="auto"/>
      </w:divBdr>
    </w:div>
    <w:div w:id="1226335538">
      <w:bodyDiv w:val="1"/>
      <w:marLeft w:val="0"/>
      <w:marRight w:val="0"/>
      <w:marTop w:val="0"/>
      <w:marBottom w:val="0"/>
      <w:divBdr>
        <w:top w:val="none" w:sz="0" w:space="0" w:color="auto"/>
        <w:left w:val="none" w:sz="0" w:space="0" w:color="auto"/>
        <w:bottom w:val="none" w:sz="0" w:space="0" w:color="auto"/>
        <w:right w:val="none" w:sz="0" w:space="0" w:color="auto"/>
      </w:divBdr>
    </w:div>
    <w:div w:id="1236664656">
      <w:bodyDiv w:val="1"/>
      <w:marLeft w:val="0"/>
      <w:marRight w:val="0"/>
      <w:marTop w:val="0"/>
      <w:marBottom w:val="0"/>
      <w:divBdr>
        <w:top w:val="none" w:sz="0" w:space="0" w:color="auto"/>
        <w:left w:val="none" w:sz="0" w:space="0" w:color="auto"/>
        <w:bottom w:val="none" w:sz="0" w:space="0" w:color="auto"/>
        <w:right w:val="none" w:sz="0" w:space="0" w:color="auto"/>
      </w:divBdr>
    </w:div>
    <w:div w:id="1260218074">
      <w:bodyDiv w:val="1"/>
      <w:marLeft w:val="0"/>
      <w:marRight w:val="0"/>
      <w:marTop w:val="0"/>
      <w:marBottom w:val="0"/>
      <w:divBdr>
        <w:top w:val="none" w:sz="0" w:space="0" w:color="auto"/>
        <w:left w:val="none" w:sz="0" w:space="0" w:color="auto"/>
        <w:bottom w:val="none" w:sz="0" w:space="0" w:color="auto"/>
        <w:right w:val="none" w:sz="0" w:space="0" w:color="auto"/>
      </w:divBdr>
    </w:div>
    <w:div w:id="1353066906">
      <w:bodyDiv w:val="1"/>
      <w:marLeft w:val="0"/>
      <w:marRight w:val="0"/>
      <w:marTop w:val="0"/>
      <w:marBottom w:val="0"/>
      <w:divBdr>
        <w:top w:val="none" w:sz="0" w:space="0" w:color="auto"/>
        <w:left w:val="none" w:sz="0" w:space="0" w:color="auto"/>
        <w:bottom w:val="none" w:sz="0" w:space="0" w:color="auto"/>
        <w:right w:val="none" w:sz="0" w:space="0" w:color="auto"/>
      </w:divBdr>
      <w:divsChild>
        <w:div w:id="571043533">
          <w:marLeft w:val="0"/>
          <w:marRight w:val="900"/>
          <w:marTop w:val="0"/>
          <w:marBottom w:val="0"/>
          <w:divBdr>
            <w:top w:val="none" w:sz="0" w:space="0" w:color="auto"/>
            <w:left w:val="none" w:sz="0" w:space="0" w:color="auto"/>
            <w:bottom w:val="none" w:sz="0" w:space="0" w:color="auto"/>
            <w:right w:val="none" w:sz="0" w:space="0" w:color="auto"/>
          </w:divBdr>
          <w:divsChild>
            <w:div w:id="600840498">
              <w:marLeft w:val="0"/>
              <w:marRight w:val="0"/>
              <w:marTop w:val="0"/>
              <w:marBottom w:val="0"/>
              <w:divBdr>
                <w:top w:val="none" w:sz="0" w:space="0" w:color="auto"/>
                <w:left w:val="none" w:sz="0" w:space="0" w:color="auto"/>
                <w:bottom w:val="none" w:sz="0" w:space="0" w:color="auto"/>
                <w:right w:val="none" w:sz="0" w:space="0" w:color="auto"/>
              </w:divBdr>
              <w:divsChild>
                <w:div w:id="184289861">
                  <w:marLeft w:val="0"/>
                  <w:marRight w:val="0"/>
                  <w:marTop w:val="0"/>
                  <w:marBottom w:val="0"/>
                  <w:divBdr>
                    <w:top w:val="none" w:sz="0" w:space="0" w:color="auto"/>
                    <w:left w:val="none" w:sz="0" w:space="0" w:color="auto"/>
                    <w:bottom w:val="none" w:sz="0" w:space="0" w:color="auto"/>
                    <w:right w:val="none" w:sz="0" w:space="0" w:color="auto"/>
                  </w:divBdr>
                  <w:divsChild>
                    <w:div w:id="717629118">
                      <w:marLeft w:val="0"/>
                      <w:marRight w:val="0"/>
                      <w:marTop w:val="0"/>
                      <w:marBottom w:val="150"/>
                      <w:divBdr>
                        <w:top w:val="none" w:sz="0" w:space="0" w:color="auto"/>
                        <w:left w:val="none" w:sz="0" w:space="0" w:color="auto"/>
                        <w:bottom w:val="none" w:sz="0" w:space="0" w:color="auto"/>
                        <w:right w:val="none" w:sz="0" w:space="0" w:color="auto"/>
                      </w:divBdr>
                    </w:div>
                    <w:div w:id="1301307456">
                      <w:marLeft w:val="0"/>
                      <w:marRight w:val="0"/>
                      <w:marTop w:val="0"/>
                      <w:marBottom w:val="0"/>
                      <w:divBdr>
                        <w:top w:val="none" w:sz="0" w:space="0" w:color="auto"/>
                        <w:left w:val="none" w:sz="0" w:space="0" w:color="auto"/>
                        <w:bottom w:val="none" w:sz="0" w:space="0" w:color="auto"/>
                        <w:right w:val="none" w:sz="0" w:space="0" w:color="auto"/>
                      </w:divBdr>
                      <w:divsChild>
                        <w:div w:id="1740397029">
                          <w:marLeft w:val="0"/>
                          <w:marRight w:val="0"/>
                          <w:marTop w:val="0"/>
                          <w:marBottom w:val="0"/>
                          <w:divBdr>
                            <w:top w:val="none" w:sz="0" w:space="0" w:color="auto"/>
                            <w:left w:val="none" w:sz="0" w:space="0" w:color="auto"/>
                            <w:bottom w:val="none" w:sz="0" w:space="0" w:color="auto"/>
                            <w:right w:val="none" w:sz="0" w:space="0" w:color="auto"/>
                          </w:divBdr>
                          <w:divsChild>
                            <w:div w:id="283270687">
                              <w:marLeft w:val="0"/>
                              <w:marRight w:val="0"/>
                              <w:marTop w:val="0"/>
                              <w:marBottom w:val="0"/>
                              <w:divBdr>
                                <w:top w:val="none" w:sz="0" w:space="0" w:color="auto"/>
                                <w:left w:val="none" w:sz="0" w:space="0" w:color="auto"/>
                                <w:bottom w:val="none" w:sz="0" w:space="0" w:color="auto"/>
                                <w:right w:val="none" w:sz="0" w:space="0" w:color="auto"/>
                              </w:divBdr>
                              <w:divsChild>
                                <w:div w:id="1186405101">
                                  <w:marLeft w:val="0"/>
                                  <w:marRight w:val="0"/>
                                  <w:marTop w:val="0"/>
                                  <w:marBottom w:val="0"/>
                                  <w:divBdr>
                                    <w:top w:val="none" w:sz="0" w:space="0" w:color="auto"/>
                                    <w:left w:val="none" w:sz="0" w:space="0" w:color="auto"/>
                                    <w:bottom w:val="none" w:sz="0" w:space="0" w:color="auto"/>
                                    <w:right w:val="none" w:sz="0" w:space="0" w:color="auto"/>
                                  </w:divBdr>
                                  <w:divsChild>
                                    <w:div w:id="1923561755">
                                      <w:marLeft w:val="0"/>
                                      <w:marRight w:val="0"/>
                                      <w:marTop w:val="0"/>
                                      <w:marBottom w:val="0"/>
                                      <w:divBdr>
                                        <w:top w:val="none" w:sz="0" w:space="0" w:color="auto"/>
                                        <w:left w:val="none" w:sz="0" w:space="0" w:color="auto"/>
                                        <w:bottom w:val="none" w:sz="0" w:space="0" w:color="auto"/>
                                        <w:right w:val="none" w:sz="0" w:space="0" w:color="auto"/>
                                      </w:divBdr>
                                      <w:divsChild>
                                        <w:div w:id="14951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032760">
                  <w:marLeft w:val="0"/>
                  <w:marRight w:val="0"/>
                  <w:marTop w:val="300"/>
                  <w:marBottom w:val="300"/>
                  <w:divBdr>
                    <w:top w:val="none" w:sz="0" w:space="0" w:color="auto"/>
                    <w:left w:val="none" w:sz="0" w:space="0" w:color="auto"/>
                    <w:bottom w:val="none" w:sz="0" w:space="0" w:color="auto"/>
                    <w:right w:val="none" w:sz="0" w:space="0" w:color="auto"/>
                  </w:divBdr>
                </w:div>
                <w:div w:id="1888099810">
                  <w:marLeft w:val="0"/>
                  <w:marRight w:val="0"/>
                  <w:marTop w:val="300"/>
                  <w:marBottom w:val="300"/>
                  <w:divBdr>
                    <w:top w:val="none" w:sz="0" w:space="0" w:color="auto"/>
                    <w:left w:val="none" w:sz="0" w:space="0" w:color="auto"/>
                    <w:bottom w:val="none" w:sz="0" w:space="0" w:color="auto"/>
                    <w:right w:val="none" w:sz="0" w:space="0" w:color="auto"/>
                  </w:divBdr>
                </w:div>
                <w:div w:id="1760324813">
                  <w:marLeft w:val="0"/>
                  <w:marRight w:val="0"/>
                  <w:marTop w:val="300"/>
                  <w:marBottom w:val="300"/>
                  <w:divBdr>
                    <w:top w:val="none" w:sz="0" w:space="0" w:color="auto"/>
                    <w:left w:val="none" w:sz="0" w:space="0" w:color="auto"/>
                    <w:bottom w:val="none" w:sz="0" w:space="0" w:color="auto"/>
                    <w:right w:val="none" w:sz="0" w:space="0" w:color="auto"/>
                  </w:divBdr>
                </w:div>
                <w:div w:id="798575799">
                  <w:marLeft w:val="0"/>
                  <w:marRight w:val="0"/>
                  <w:marTop w:val="300"/>
                  <w:marBottom w:val="300"/>
                  <w:divBdr>
                    <w:top w:val="none" w:sz="0" w:space="0" w:color="auto"/>
                    <w:left w:val="none" w:sz="0" w:space="0" w:color="auto"/>
                    <w:bottom w:val="none" w:sz="0" w:space="0" w:color="auto"/>
                    <w:right w:val="none" w:sz="0" w:space="0" w:color="auto"/>
                  </w:divBdr>
                </w:div>
              </w:divsChild>
            </w:div>
            <w:div w:id="759444531">
              <w:marLeft w:val="0"/>
              <w:marRight w:val="0"/>
              <w:marTop w:val="0"/>
              <w:marBottom w:val="0"/>
              <w:divBdr>
                <w:top w:val="none" w:sz="0" w:space="0" w:color="auto"/>
                <w:left w:val="none" w:sz="0" w:space="0" w:color="auto"/>
                <w:bottom w:val="none" w:sz="0" w:space="0" w:color="auto"/>
                <w:right w:val="none" w:sz="0" w:space="0" w:color="auto"/>
              </w:divBdr>
            </w:div>
          </w:divsChild>
        </w:div>
        <w:div w:id="1716155105">
          <w:marLeft w:val="0"/>
          <w:marRight w:val="0"/>
          <w:marTop w:val="0"/>
          <w:marBottom w:val="0"/>
          <w:divBdr>
            <w:top w:val="none" w:sz="0" w:space="0" w:color="auto"/>
            <w:left w:val="none" w:sz="0" w:space="0" w:color="auto"/>
            <w:bottom w:val="none" w:sz="0" w:space="0" w:color="auto"/>
            <w:right w:val="none" w:sz="0" w:space="0" w:color="auto"/>
          </w:divBdr>
          <w:divsChild>
            <w:div w:id="14231393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3309278">
      <w:bodyDiv w:val="1"/>
      <w:marLeft w:val="0"/>
      <w:marRight w:val="0"/>
      <w:marTop w:val="0"/>
      <w:marBottom w:val="0"/>
      <w:divBdr>
        <w:top w:val="none" w:sz="0" w:space="0" w:color="auto"/>
        <w:left w:val="none" w:sz="0" w:space="0" w:color="auto"/>
        <w:bottom w:val="none" w:sz="0" w:space="0" w:color="auto"/>
        <w:right w:val="none" w:sz="0" w:space="0" w:color="auto"/>
      </w:divBdr>
    </w:div>
    <w:div w:id="1417168013">
      <w:bodyDiv w:val="1"/>
      <w:marLeft w:val="0"/>
      <w:marRight w:val="0"/>
      <w:marTop w:val="0"/>
      <w:marBottom w:val="0"/>
      <w:divBdr>
        <w:top w:val="none" w:sz="0" w:space="0" w:color="auto"/>
        <w:left w:val="none" w:sz="0" w:space="0" w:color="auto"/>
        <w:bottom w:val="none" w:sz="0" w:space="0" w:color="auto"/>
        <w:right w:val="none" w:sz="0" w:space="0" w:color="auto"/>
      </w:divBdr>
    </w:div>
    <w:div w:id="1464735841">
      <w:bodyDiv w:val="1"/>
      <w:marLeft w:val="0"/>
      <w:marRight w:val="0"/>
      <w:marTop w:val="0"/>
      <w:marBottom w:val="0"/>
      <w:divBdr>
        <w:top w:val="none" w:sz="0" w:space="0" w:color="auto"/>
        <w:left w:val="none" w:sz="0" w:space="0" w:color="auto"/>
        <w:bottom w:val="none" w:sz="0" w:space="0" w:color="auto"/>
        <w:right w:val="none" w:sz="0" w:space="0" w:color="auto"/>
      </w:divBdr>
      <w:divsChild>
        <w:div w:id="1731810223">
          <w:marLeft w:val="0"/>
          <w:marRight w:val="0"/>
          <w:marTop w:val="0"/>
          <w:marBottom w:val="0"/>
          <w:divBdr>
            <w:top w:val="none" w:sz="0" w:space="0" w:color="auto"/>
            <w:left w:val="none" w:sz="0" w:space="0" w:color="auto"/>
            <w:bottom w:val="none" w:sz="0" w:space="0" w:color="auto"/>
            <w:right w:val="none" w:sz="0" w:space="0" w:color="auto"/>
          </w:divBdr>
        </w:div>
        <w:div w:id="244922321">
          <w:marLeft w:val="0"/>
          <w:marRight w:val="0"/>
          <w:marTop w:val="0"/>
          <w:marBottom w:val="0"/>
          <w:divBdr>
            <w:top w:val="none" w:sz="0" w:space="0" w:color="auto"/>
            <w:left w:val="none" w:sz="0" w:space="0" w:color="auto"/>
            <w:bottom w:val="none" w:sz="0" w:space="0" w:color="auto"/>
            <w:right w:val="none" w:sz="0" w:space="0" w:color="auto"/>
          </w:divBdr>
        </w:div>
        <w:div w:id="1628898839">
          <w:marLeft w:val="0"/>
          <w:marRight w:val="0"/>
          <w:marTop w:val="0"/>
          <w:marBottom w:val="0"/>
          <w:divBdr>
            <w:top w:val="none" w:sz="0" w:space="0" w:color="auto"/>
            <w:left w:val="none" w:sz="0" w:space="0" w:color="auto"/>
            <w:bottom w:val="none" w:sz="0" w:space="0" w:color="auto"/>
            <w:right w:val="none" w:sz="0" w:space="0" w:color="auto"/>
          </w:divBdr>
        </w:div>
        <w:div w:id="422262428">
          <w:marLeft w:val="0"/>
          <w:marRight w:val="0"/>
          <w:marTop w:val="0"/>
          <w:marBottom w:val="0"/>
          <w:divBdr>
            <w:top w:val="none" w:sz="0" w:space="0" w:color="auto"/>
            <w:left w:val="none" w:sz="0" w:space="0" w:color="auto"/>
            <w:bottom w:val="none" w:sz="0" w:space="0" w:color="auto"/>
            <w:right w:val="none" w:sz="0" w:space="0" w:color="auto"/>
          </w:divBdr>
        </w:div>
        <w:div w:id="444275984">
          <w:marLeft w:val="0"/>
          <w:marRight w:val="0"/>
          <w:marTop w:val="0"/>
          <w:marBottom w:val="0"/>
          <w:divBdr>
            <w:top w:val="none" w:sz="0" w:space="0" w:color="auto"/>
            <w:left w:val="none" w:sz="0" w:space="0" w:color="auto"/>
            <w:bottom w:val="none" w:sz="0" w:space="0" w:color="auto"/>
            <w:right w:val="none" w:sz="0" w:space="0" w:color="auto"/>
          </w:divBdr>
        </w:div>
        <w:div w:id="178548176">
          <w:marLeft w:val="0"/>
          <w:marRight w:val="0"/>
          <w:marTop w:val="0"/>
          <w:marBottom w:val="0"/>
          <w:divBdr>
            <w:top w:val="none" w:sz="0" w:space="0" w:color="auto"/>
            <w:left w:val="none" w:sz="0" w:space="0" w:color="auto"/>
            <w:bottom w:val="none" w:sz="0" w:space="0" w:color="auto"/>
            <w:right w:val="none" w:sz="0" w:space="0" w:color="auto"/>
          </w:divBdr>
        </w:div>
        <w:div w:id="1814369009">
          <w:marLeft w:val="0"/>
          <w:marRight w:val="0"/>
          <w:marTop w:val="0"/>
          <w:marBottom w:val="0"/>
          <w:divBdr>
            <w:top w:val="none" w:sz="0" w:space="0" w:color="auto"/>
            <w:left w:val="none" w:sz="0" w:space="0" w:color="auto"/>
            <w:bottom w:val="none" w:sz="0" w:space="0" w:color="auto"/>
            <w:right w:val="none" w:sz="0" w:space="0" w:color="auto"/>
          </w:divBdr>
        </w:div>
        <w:div w:id="918103834">
          <w:marLeft w:val="0"/>
          <w:marRight w:val="0"/>
          <w:marTop w:val="0"/>
          <w:marBottom w:val="0"/>
          <w:divBdr>
            <w:top w:val="none" w:sz="0" w:space="0" w:color="auto"/>
            <w:left w:val="none" w:sz="0" w:space="0" w:color="auto"/>
            <w:bottom w:val="none" w:sz="0" w:space="0" w:color="auto"/>
            <w:right w:val="none" w:sz="0" w:space="0" w:color="auto"/>
          </w:divBdr>
        </w:div>
        <w:div w:id="882327330">
          <w:marLeft w:val="0"/>
          <w:marRight w:val="0"/>
          <w:marTop w:val="0"/>
          <w:marBottom w:val="0"/>
          <w:divBdr>
            <w:top w:val="none" w:sz="0" w:space="0" w:color="auto"/>
            <w:left w:val="none" w:sz="0" w:space="0" w:color="auto"/>
            <w:bottom w:val="none" w:sz="0" w:space="0" w:color="auto"/>
            <w:right w:val="none" w:sz="0" w:space="0" w:color="auto"/>
          </w:divBdr>
        </w:div>
        <w:div w:id="434325176">
          <w:marLeft w:val="0"/>
          <w:marRight w:val="0"/>
          <w:marTop w:val="0"/>
          <w:marBottom w:val="0"/>
          <w:divBdr>
            <w:top w:val="none" w:sz="0" w:space="0" w:color="auto"/>
            <w:left w:val="none" w:sz="0" w:space="0" w:color="auto"/>
            <w:bottom w:val="none" w:sz="0" w:space="0" w:color="auto"/>
            <w:right w:val="none" w:sz="0" w:space="0" w:color="auto"/>
          </w:divBdr>
        </w:div>
        <w:div w:id="439689679">
          <w:marLeft w:val="0"/>
          <w:marRight w:val="0"/>
          <w:marTop w:val="0"/>
          <w:marBottom w:val="0"/>
          <w:divBdr>
            <w:top w:val="none" w:sz="0" w:space="0" w:color="auto"/>
            <w:left w:val="none" w:sz="0" w:space="0" w:color="auto"/>
            <w:bottom w:val="none" w:sz="0" w:space="0" w:color="auto"/>
            <w:right w:val="none" w:sz="0" w:space="0" w:color="auto"/>
          </w:divBdr>
        </w:div>
        <w:div w:id="584342830">
          <w:marLeft w:val="0"/>
          <w:marRight w:val="0"/>
          <w:marTop w:val="0"/>
          <w:marBottom w:val="0"/>
          <w:divBdr>
            <w:top w:val="none" w:sz="0" w:space="0" w:color="auto"/>
            <w:left w:val="none" w:sz="0" w:space="0" w:color="auto"/>
            <w:bottom w:val="none" w:sz="0" w:space="0" w:color="auto"/>
            <w:right w:val="none" w:sz="0" w:space="0" w:color="auto"/>
          </w:divBdr>
        </w:div>
        <w:div w:id="1582181559">
          <w:marLeft w:val="0"/>
          <w:marRight w:val="0"/>
          <w:marTop w:val="0"/>
          <w:marBottom w:val="0"/>
          <w:divBdr>
            <w:top w:val="none" w:sz="0" w:space="0" w:color="auto"/>
            <w:left w:val="none" w:sz="0" w:space="0" w:color="auto"/>
            <w:bottom w:val="none" w:sz="0" w:space="0" w:color="auto"/>
            <w:right w:val="none" w:sz="0" w:space="0" w:color="auto"/>
          </w:divBdr>
        </w:div>
        <w:div w:id="110366989">
          <w:marLeft w:val="0"/>
          <w:marRight w:val="0"/>
          <w:marTop w:val="0"/>
          <w:marBottom w:val="0"/>
          <w:divBdr>
            <w:top w:val="none" w:sz="0" w:space="0" w:color="auto"/>
            <w:left w:val="none" w:sz="0" w:space="0" w:color="auto"/>
            <w:bottom w:val="none" w:sz="0" w:space="0" w:color="auto"/>
            <w:right w:val="none" w:sz="0" w:space="0" w:color="auto"/>
          </w:divBdr>
        </w:div>
        <w:div w:id="925655656">
          <w:marLeft w:val="0"/>
          <w:marRight w:val="0"/>
          <w:marTop w:val="0"/>
          <w:marBottom w:val="0"/>
          <w:divBdr>
            <w:top w:val="none" w:sz="0" w:space="0" w:color="auto"/>
            <w:left w:val="none" w:sz="0" w:space="0" w:color="auto"/>
            <w:bottom w:val="none" w:sz="0" w:space="0" w:color="auto"/>
            <w:right w:val="none" w:sz="0" w:space="0" w:color="auto"/>
          </w:divBdr>
        </w:div>
        <w:div w:id="1335453181">
          <w:marLeft w:val="0"/>
          <w:marRight w:val="0"/>
          <w:marTop w:val="0"/>
          <w:marBottom w:val="0"/>
          <w:divBdr>
            <w:top w:val="none" w:sz="0" w:space="0" w:color="auto"/>
            <w:left w:val="none" w:sz="0" w:space="0" w:color="auto"/>
            <w:bottom w:val="none" w:sz="0" w:space="0" w:color="auto"/>
            <w:right w:val="none" w:sz="0" w:space="0" w:color="auto"/>
          </w:divBdr>
        </w:div>
        <w:div w:id="1061637144">
          <w:marLeft w:val="0"/>
          <w:marRight w:val="0"/>
          <w:marTop w:val="0"/>
          <w:marBottom w:val="0"/>
          <w:divBdr>
            <w:top w:val="none" w:sz="0" w:space="0" w:color="auto"/>
            <w:left w:val="none" w:sz="0" w:space="0" w:color="auto"/>
            <w:bottom w:val="none" w:sz="0" w:space="0" w:color="auto"/>
            <w:right w:val="none" w:sz="0" w:space="0" w:color="auto"/>
          </w:divBdr>
        </w:div>
        <w:div w:id="1475415379">
          <w:marLeft w:val="0"/>
          <w:marRight w:val="0"/>
          <w:marTop w:val="0"/>
          <w:marBottom w:val="0"/>
          <w:divBdr>
            <w:top w:val="none" w:sz="0" w:space="0" w:color="auto"/>
            <w:left w:val="none" w:sz="0" w:space="0" w:color="auto"/>
            <w:bottom w:val="none" w:sz="0" w:space="0" w:color="auto"/>
            <w:right w:val="none" w:sz="0" w:space="0" w:color="auto"/>
          </w:divBdr>
        </w:div>
        <w:div w:id="1133715245">
          <w:marLeft w:val="0"/>
          <w:marRight w:val="0"/>
          <w:marTop w:val="0"/>
          <w:marBottom w:val="0"/>
          <w:divBdr>
            <w:top w:val="none" w:sz="0" w:space="0" w:color="auto"/>
            <w:left w:val="none" w:sz="0" w:space="0" w:color="auto"/>
            <w:bottom w:val="none" w:sz="0" w:space="0" w:color="auto"/>
            <w:right w:val="none" w:sz="0" w:space="0" w:color="auto"/>
          </w:divBdr>
        </w:div>
        <w:div w:id="26571476">
          <w:marLeft w:val="0"/>
          <w:marRight w:val="0"/>
          <w:marTop w:val="0"/>
          <w:marBottom w:val="0"/>
          <w:divBdr>
            <w:top w:val="none" w:sz="0" w:space="0" w:color="auto"/>
            <w:left w:val="none" w:sz="0" w:space="0" w:color="auto"/>
            <w:bottom w:val="none" w:sz="0" w:space="0" w:color="auto"/>
            <w:right w:val="none" w:sz="0" w:space="0" w:color="auto"/>
          </w:divBdr>
        </w:div>
        <w:div w:id="1295258289">
          <w:marLeft w:val="0"/>
          <w:marRight w:val="0"/>
          <w:marTop w:val="0"/>
          <w:marBottom w:val="0"/>
          <w:divBdr>
            <w:top w:val="none" w:sz="0" w:space="0" w:color="auto"/>
            <w:left w:val="none" w:sz="0" w:space="0" w:color="auto"/>
            <w:bottom w:val="none" w:sz="0" w:space="0" w:color="auto"/>
            <w:right w:val="none" w:sz="0" w:space="0" w:color="auto"/>
          </w:divBdr>
        </w:div>
        <w:div w:id="312686642">
          <w:marLeft w:val="0"/>
          <w:marRight w:val="0"/>
          <w:marTop w:val="0"/>
          <w:marBottom w:val="0"/>
          <w:divBdr>
            <w:top w:val="none" w:sz="0" w:space="0" w:color="auto"/>
            <w:left w:val="none" w:sz="0" w:space="0" w:color="auto"/>
            <w:bottom w:val="none" w:sz="0" w:space="0" w:color="auto"/>
            <w:right w:val="none" w:sz="0" w:space="0" w:color="auto"/>
          </w:divBdr>
        </w:div>
        <w:div w:id="1998334980">
          <w:marLeft w:val="0"/>
          <w:marRight w:val="0"/>
          <w:marTop w:val="0"/>
          <w:marBottom w:val="0"/>
          <w:divBdr>
            <w:top w:val="none" w:sz="0" w:space="0" w:color="auto"/>
            <w:left w:val="none" w:sz="0" w:space="0" w:color="auto"/>
            <w:bottom w:val="none" w:sz="0" w:space="0" w:color="auto"/>
            <w:right w:val="none" w:sz="0" w:space="0" w:color="auto"/>
          </w:divBdr>
        </w:div>
        <w:div w:id="878471881">
          <w:marLeft w:val="0"/>
          <w:marRight w:val="0"/>
          <w:marTop w:val="0"/>
          <w:marBottom w:val="0"/>
          <w:divBdr>
            <w:top w:val="none" w:sz="0" w:space="0" w:color="auto"/>
            <w:left w:val="none" w:sz="0" w:space="0" w:color="auto"/>
            <w:bottom w:val="none" w:sz="0" w:space="0" w:color="auto"/>
            <w:right w:val="none" w:sz="0" w:space="0" w:color="auto"/>
          </w:divBdr>
        </w:div>
        <w:div w:id="1497958427">
          <w:marLeft w:val="0"/>
          <w:marRight w:val="0"/>
          <w:marTop w:val="0"/>
          <w:marBottom w:val="0"/>
          <w:divBdr>
            <w:top w:val="none" w:sz="0" w:space="0" w:color="auto"/>
            <w:left w:val="none" w:sz="0" w:space="0" w:color="auto"/>
            <w:bottom w:val="none" w:sz="0" w:space="0" w:color="auto"/>
            <w:right w:val="none" w:sz="0" w:space="0" w:color="auto"/>
          </w:divBdr>
        </w:div>
        <w:div w:id="1827480004">
          <w:marLeft w:val="0"/>
          <w:marRight w:val="0"/>
          <w:marTop w:val="0"/>
          <w:marBottom w:val="0"/>
          <w:divBdr>
            <w:top w:val="none" w:sz="0" w:space="0" w:color="auto"/>
            <w:left w:val="none" w:sz="0" w:space="0" w:color="auto"/>
            <w:bottom w:val="none" w:sz="0" w:space="0" w:color="auto"/>
            <w:right w:val="none" w:sz="0" w:space="0" w:color="auto"/>
          </w:divBdr>
        </w:div>
        <w:div w:id="1538665464">
          <w:marLeft w:val="0"/>
          <w:marRight w:val="0"/>
          <w:marTop w:val="0"/>
          <w:marBottom w:val="0"/>
          <w:divBdr>
            <w:top w:val="none" w:sz="0" w:space="0" w:color="auto"/>
            <w:left w:val="none" w:sz="0" w:space="0" w:color="auto"/>
            <w:bottom w:val="none" w:sz="0" w:space="0" w:color="auto"/>
            <w:right w:val="none" w:sz="0" w:space="0" w:color="auto"/>
          </w:divBdr>
        </w:div>
      </w:divsChild>
    </w:div>
    <w:div w:id="1523471110">
      <w:bodyDiv w:val="1"/>
      <w:marLeft w:val="0"/>
      <w:marRight w:val="0"/>
      <w:marTop w:val="0"/>
      <w:marBottom w:val="0"/>
      <w:divBdr>
        <w:top w:val="none" w:sz="0" w:space="0" w:color="auto"/>
        <w:left w:val="none" w:sz="0" w:space="0" w:color="auto"/>
        <w:bottom w:val="none" w:sz="0" w:space="0" w:color="auto"/>
        <w:right w:val="none" w:sz="0" w:space="0" w:color="auto"/>
      </w:divBdr>
    </w:div>
    <w:div w:id="1885436299">
      <w:bodyDiv w:val="1"/>
      <w:marLeft w:val="0"/>
      <w:marRight w:val="0"/>
      <w:marTop w:val="0"/>
      <w:marBottom w:val="0"/>
      <w:divBdr>
        <w:top w:val="none" w:sz="0" w:space="0" w:color="auto"/>
        <w:left w:val="none" w:sz="0" w:space="0" w:color="auto"/>
        <w:bottom w:val="none" w:sz="0" w:space="0" w:color="auto"/>
        <w:right w:val="none" w:sz="0" w:space="0" w:color="auto"/>
      </w:divBdr>
    </w:div>
    <w:div w:id="2015182442">
      <w:bodyDiv w:val="1"/>
      <w:marLeft w:val="0"/>
      <w:marRight w:val="0"/>
      <w:marTop w:val="0"/>
      <w:marBottom w:val="0"/>
      <w:divBdr>
        <w:top w:val="none" w:sz="0" w:space="0" w:color="auto"/>
        <w:left w:val="none" w:sz="0" w:space="0" w:color="auto"/>
        <w:bottom w:val="none" w:sz="0" w:space="0" w:color="auto"/>
        <w:right w:val="none" w:sz="0" w:space="0" w:color="auto"/>
      </w:divBdr>
      <w:divsChild>
        <w:div w:id="1613856126">
          <w:marLeft w:val="0"/>
          <w:marRight w:val="0"/>
          <w:marTop w:val="0"/>
          <w:marBottom w:val="150"/>
          <w:divBdr>
            <w:top w:val="none" w:sz="0" w:space="0" w:color="auto"/>
            <w:left w:val="none" w:sz="0" w:space="0" w:color="auto"/>
            <w:bottom w:val="none" w:sz="0" w:space="0" w:color="auto"/>
            <w:right w:val="none" w:sz="0" w:space="0" w:color="auto"/>
          </w:divBdr>
        </w:div>
      </w:divsChild>
    </w:div>
    <w:div w:id="212087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1"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2" Type="http://schemas.openxmlformats.org/officeDocument/2006/relationships/diagramLayout" Target="diagrams/layout3.xml"/><Relationship Id="rId47" Type="http://schemas.openxmlformats.org/officeDocument/2006/relationships/image" Target="media/image1.png"/><Relationship Id="rId63" Type="http://schemas.openxmlformats.org/officeDocument/2006/relationships/diagramColors" Target="diagrams/colors4.xml"/><Relationship Id="rId6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84"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89" Type="http://schemas.openxmlformats.org/officeDocument/2006/relationships/hyperlink" Target="https://rm.coe.int/guidelines-on-civilparticipation-in-political-decision-making/168076e135" TargetMode="External"/><Relationship Id="rId16"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1"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53" Type="http://schemas.openxmlformats.org/officeDocument/2006/relationships/hyperlink" Target="https://zakon.rada.gov.ua/laws/show/4572-17" TargetMode="External"/><Relationship Id="rId58" Type="http://schemas.openxmlformats.org/officeDocument/2006/relationships/hyperlink" Target="https://zakon.rada.gov.ua/laws/show/554/97-%D0%B2%D1%80" TargetMode="External"/><Relationship Id="rId74" Type="http://schemas.openxmlformats.org/officeDocument/2006/relationships/hyperlink" Target="https://ukraine.unfpa.org/sites/default/files/pub-pdf/tviy_prostir_svobody.pdf" TargetMode="External"/><Relationship Id="rId79" Type="http://schemas.openxmlformats.org/officeDocument/2006/relationships/image" Target="media/image2.jpeg"/><Relationship Id="rId5" Type="http://schemas.openxmlformats.org/officeDocument/2006/relationships/webSettings" Target="webSettings.xml"/><Relationship Id="rId90" Type="http://schemas.openxmlformats.org/officeDocument/2006/relationships/hyperlink" Target="https://rm.coe.int/16802eeddb" TargetMode="External"/><Relationship Id="rId95" Type="http://schemas.openxmlformats.org/officeDocument/2006/relationships/header" Target="header1.xml"/><Relationship Id="rId22"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7"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3" Type="http://schemas.openxmlformats.org/officeDocument/2006/relationships/diagramQuickStyle" Target="diagrams/quickStyle3.xml"/><Relationship Id="rId48" Type="http://schemas.microsoft.com/office/2007/relationships/hdphoto" Target="media/hdphoto1.wdp"/><Relationship Id="rId64" Type="http://schemas.microsoft.com/office/2007/relationships/diagramDrawing" Target="diagrams/drawing4.xml"/><Relationship Id="rId6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80" Type="http://schemas.openxmlformats.org/officeDocument/2006/relationships/image" Target="media/image3.jpeg"/><Relationship Id="rId85"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 Type="http://schemas.openxmlformats.org/officeDocument/2006/relationships/styles" Target="styles.xml"/><Relationship Id="rId12"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7"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5"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hyperlink" Target="https://zakon.rada.gov.ua/laws/show/68/2016" TargetMode="External"/><Relationship Id="rId59" Type="http://schemas.openxmlformats.org/officeDocument/2006/relationships/hyperlink" Target="https://zakon.rada.gov.ua/laws/show/2625-14" TargetMode="External"/><Relationship Id="rId67" Type="http://schemas.openxmlformats.org/officeDocument/2006/relationships/hyperlink" Target="https://zakon.rada.gov.ua/laws/show/710-2018-%D1%80" TargetMode="External"/><Relationship Id="rId20"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1" Type="http://schemas.openxmlformats.org/officeDocument/2006/relationships/diagramData" Target="diagrams/data3.xml"/><Relationship Id="rId54" Type="http://schemas.openxmlformats.org/officeDocument/2006/relationships/hyperlink" Target="https://zakon.rada.gov.ua/laws/show/5073-17" TargetMode="External"/><Relationship Id="rId62" Type="http://schemas.openxmlformats.org/officeDocument/2006/relationships/diagramQuickStyle" Target="diagrams/quickStyle4.xml"/><Relationship Id="rId70" Type="http://schemas.openxmlformats.org/officeDocument/2006/relationships/hyperlink" Target="https://www.kmu.gov.ua/npas/pro-zatverdzhennia-planu-zakhodiv-do-2024-roku-shc-a160r" TargetMode="External"/><Relationship Id="rId75" Type="http://schemas.openxmlformats.org/officeDocument/2006/relationships/hyperlink" Target="https://www.instagram.com/vilna.project/" TargetMode="External"/><Relationship Id="rId83" Type="http://schemas.openxmlformats.org/officeDocument/2006/relationships/image" Target="media/image6.jpeg"/><Relationship Id="rId88" Type="http://schemas.openxmlformats.org/officeDocument/2006/relationships/hyperlink" Target="https://socialinnovations.com.ua/" TargetMode="External"/><Relationship Id="rId91" Type="http://schemas.openxmlformats.org/officeDocument/2006/relationships/hyperlink" Target="https://zakon.rada.gov.ua/laws/show/254%D0%BA/96-%D0%B2%D1%8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3"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8" Type="http://schemas.openxmlformats.org/officeDocument/2006/relationships/hyperlink" Target="https://zakon.rada.gov.ua/laws/show/487/2021" TargetMode="External"/><Relationship Id="rId36" Type="http://schemas.openxmlformats.org/officeDocument/2006/relationships/diagramData" Target="diagrams/data2.xml"/><Relationship Id="rId49" Type="http://schemas.openxmlformats.org/officeDocument/2006/relationships/hyperlink" Target="https://zakon.rada.gov.ua/laws/show/254%D0%BA/96-%D0%B2%D1%80" TargetMode="External"/><Relationship Id="rId57" Type="http://schemas.openxmlformats.org/officeDocument/2006/relationships/hyperlink" Target="https://zakon.rada.gov.ua/laws/show/987-12" TargetMode="External"/><Relationship Id="rId10"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hyperlink" Target="https://zakon.rada.gov.ua/laws/show/280/97-%D0%B2%D1%80" TargetMode="External"/><Relationship Id="rId60" Type="http://schemas.openxmlformats.org/officeDocument/2006/relationships/diagramData" Target="diagrams/data4.xml"/><Relationship Id="rId65" Type="http://schemas.openxmlformats.org/officeDocument/2006/relationships/hyperlink" Target="https://zakon.rada.gov.ua/laws/show/119/2021" TargetMode="External"/><Relationship Id="rId73" Type="http://schemas.openxmlformats.org/officeDocument/2006/relationships/hyperlink" Target="https://www.vonahub.org.ua/office/?q=office_career" TargetMode="External"/><Relationship Id="rId7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81" Type="http://schemas.openxmlformats.org/officeDocument/2006/relationships/image" Target="media/image4.jpeg"/><Relationship Id="rId86" Type="http://schemas.openxmlformats.org/officeDocument/2006/relationships/hyperlink" Target="https://opendatabot.ua/analytics/non-profit-2023" TargetMode="External"/><Relationship Id="rId94" Type="http://schemas.openxmlformats.org/officeDocument/2006/relationships/hyperlink" Target="http://zakon3.rada.gov.ua/laws/show/212/2012" TargetMode="External"/><Relationship Id="rId4" Type="http://schemas.openxmlformats.org/officeDocument/2006/relationships/settings" Target="settings.xml"/><Relationship Id="rId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3"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9" Type="http://schemas.openxmlformats.org/officeDocument/2006/relationships/diagramColors" Target="diagrams/colors2.xml"/><Relationship Id="rId34" Type="http://schemas.openxmlformats.org/officeDocument/2006/relationships/diagramColors" Target="diagrams/colors1.xml"/><Relationship Id="rId50" Type="http://schemas.openxmlformats.org/officeDocument/2006/relationships/hyperlink" Target="https://zakon.rada.gov.ua/laws/show/254%D0%BA/96-%D0%B2%D1%80" TargetMode="External"/><Relationship Id="rId55" Type="http://schemas.openxmlformats.org/officeDocument/2006/relationships/hyperlink" Target="https://zakon.rada.gov.ua/laws/show/1045-14" TargetMode="External"/><Relationship Id="rId76"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opendatabot.ua/analytics/non-profit-2023" TargetMode="External"/><Relationship Id="rId92" Type="http://schemas.openxmlformats.org/officeDocument/2006/relationships/hyperlink" Target="http://www.kmu.gov.ua/document/44502581/Proekt_Conc.doc" TargetMode="External"/><Relationship Id="rId2" Type="http://schemas.openxmlformats.org/officeDocument/2006/relationships/numbering" Target="numbering.xml"/><Relationship Id="rId2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4"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hyperlink" Target="https://zakon.rada.gov.ua/laws/show/695-2020-%D0%BF" TargetMode="External"/><Relationship Id="rId87" Type="http://schemas.openxmlformats.org/officeDocument/2006/relationships/hyperlink" Target="http://www.kbuapa.kharkov.ua/e-book/db/2015-1/doc/4/05.pdf" TargetMode="External"/><Relationship Id="rId61" Type="http://schemas.openxmlformats.org/officeDocument/2006/relationships/diagramLayout" Target="diagrams/layout4.xml"/><Relationship Id="rId82" Type="http://schemas.openxmlformats.org/officeDocument/2006/relationships/image" Target="media/image5.jpeg"/><Relationship Id="rId1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4"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0"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5" Type="http://schemas.microsoft.com/office/2007/relationships/diagramDrawing" Target="diagrams/drawing1.xml"/><Relationship Id="rId56" Type="http://schemas.openxmlformats.org/officeDocument/2006/relationships/hyperlink" Target="https://zakon.rada.gov.ua/laws/show/5026-17" TargetMode="External"/><Relationship Id="rId77"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51" Type="http://schemas.openxmlformats.org/officeDocument/2006/relationships/hyperlink" Target="https://zakon.rada.gov.ua/laws/show/2411-17" TargetMode="External"/><Relationship Id="rId72" Type="http://schemas.openxmlformats.org/officeDocument/2006/relationships/hyperlink" Target="https://www.ukrinform.ua/rubric-society/3769754-v-ukraini-z-pocatku-vtorgnenna-rf-zareestruvali-9000-blagodijnih-fondiv-ta-6000-gromadskih-organizacij.html" TargetMode="External"/><Relationship Id="rId93" Type="http://schemas.openxmlformats.org/officeDocument/2006/relationships/hyperlink" Target="http://www.dy.nayka.com.ua/?op=1&amp;z=38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FEB76-7722-4F9C-A796-E76D86D99B47}"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uk-UA"/>
        </a:p>
      </dgm:t>
    </dgm:pt>
    <dgm:pt modelId="{F792E1F7-D112-470B-9928-3AC531B862FD}">
      <dgm:prSet phldrT="[Текст]" custT="1"/>
      <dgm:spPr/>
      <dgm:t>
        <a:bodyPr/>
        <a:lstStyle/>
        <a:p>
          <a:r>
            <a:rPr lang="uk-UA" sz="1000">
              <a:solidFill>
                <a:sysClr val="windowText" lastClr="000000"/>
              </a:solidFill>
            </a:rPr>
            <a:t>- відокремлена від держави структура суспільства, яка складається з громадян, їх добровільних асоціацій і об’єднань; </a:t>
          </a:r>
        </a:p>
      </dgm:t>
    </dgm:pt>
    <dgm:pt modelId="{A91C84DA-28DD-431E-B3AA-789AA4047953}" type="parTrans" cxnId="{441A5FE9-9692-49D4-828D-04CCDEBCCAA0}">
      <dgm:prSet/>
      <dgm:spPr/>
      <dgm:t>
        <a:bodyPr/>
        <a:lstStyle/>
        <a:p>
          <a:endParaRPr lang="uk-UA" sz="1000">
            <a:solidFill>
              <a:sysClr val="windowText" lastClr="000000"/>
            </a:solidFill>
          </a:endParaRPr>
        </a:p>
      </dgm:t>
    </dgm:pt>
    <dgm:pt modelId="{29046AA2-9759-4586-91F9-14B1905EA82E}" type="sibTrans" cxnId="{441A5FE9-9692-49D4-828D-04CCDEBCCAA0}">
      <dgm:prSet/>
      <dgm:spPr/>
      <dgm:t>
        <a:bodyPr/>
        <a:lstStyle/>
        <a:p>
          <a:endParaRPr lang="uk-UA" sz="1000">
            <a:solidFill>
              <a:sysClr val="windowText" lastClr="000000"/>
            </a:solidFill>
          </a:endParaRPr>
        </a:p>
      </dgm:t>
    </dgm:pt>
    <dgm:pt modelId="{12CCDE19-4899-46B8-96FF-A8D7B58921BD}">
      <dgm:prSet custT="1"/>
      <dgm:spPr/>
      <dgm:t>
        <a:bodyPr/>
        <a:lstStyle/>
        <a:p>
          <a:r>
            <a:rPr lang="uk-UA" sz="1000">
              <a:solidFill>
                <a:sysClr val="windowText" lastClr="000000"/>
              </a:solidFill>
            </a:rPr>
            <a:t>- вільні відносини між суб’єктами громадянського суспільства; </a:t>
          </a:r>
        </a:p>
      </dgm:t>
    </dgm:pt>
    <dgm:pt modelId="{00BEBA78-4439-4B1B-A4F9-B17145D42A3E}" type="parTrans" cxnId="{BE825D55-0323-48D5-97E1-502456496D86}">
      <dgm:prSet/>
      <dgm:spPr/>
      <dgm:t>
        <a:bodyPr/>
        <a:lstStyle/>
        <a:p>
          <a:endParaRPr lang="uk-UA" sz="1000">
            <a:solidFill>
              <a:sysClr val="windowText" lastClr="000000"/>
            </a:solidFill>
          </a:endParaRPr>
        </a:p>
      </dgm:t>
    </dgm:pt>
    <dgm:pt modelId="{9822D121-135C-4051-A4A5-02F270588F34}" type="sibTrans" cxnId="{BE825D55-0323-48D5-97E1-502456496D86}">
      <dgm:prSet/>
      <dgm:spPr/>
      <dgm:t>
        <a:bodyPr/>
        <a:lstStyle/>
        <a:p>
          <a:endParaRPr lang="uk-UA" sz="1000">
            <a:solidFill>
              <a:sysClr val="windowText" lastClr="000000"/>
            </a:solidFill>
          </a:endParaRPr>
        </a:p>
      </dgm:t>
    </dgm:pt>
    <dgm:pt modelId="{8A7787EA-BC42-43B3-BA53-1BB8C3D5148A}">
      <dgm:prSet custT="1"/>
      <dgm:spPr/>
      <dgm:t>
        <a:bodyPr/>
        <a:lstStyle/>
        <a:p>
          <a:r>
            <a:rPr lang="uk-UA" sz="1000">
              <a:solidFill>
                <a:sysClr val="windowText" lastClr="000000"/>
              </a:solidFill>
            </a:rPr>
            <a:t>- цінування громадянських прав вище за державні закони; </a:t>
          </a:r>
        </a:p>
      </dgm:t>
    </dgm:pt>
    <dgm:pt modelId="{B5CDA07E-1848-4F6C-9688-BC6153D5C944}" type="parTrans" cxnId="{86D397D5-1DC7-4270-ACF4-C2483FDCB4F9}">
      <dgm:prSet/>
      <dgm:spPr/>
      <dgm:t>
        <a:bodyPr/>
        <a:lstStyle/>
        <a:p>
          <a:endParaRPr lang="uk-UA" sz="1000">
            <a:solidFill>
              <a:sysClr val="windowText" lastClr="000000"/>
            </a:solidFill>
          </a:endParaRPr>
        </a:p>
      </dgm:t>
    </dgm:pt>
    <dgm:pt modelId="{6B9016EC-6439-4DF0-A286-8B2E8F0B25F2}" type="sibTrans" cxnId="{86D397D5-1DC7-4270-ACF4-C2483FDCB4F9}">
      <dgm:prSet/>
      <dgm:spPr/>
      <dgm:t>
        <a:bodyPr/>
        <a:lstStyle/>
        <a:p>
          <a:endParaRPr lang="uk-UA" sz="1000">
            <a:solidFill>
              <a:sysClr val="windowText" lastClr="000000"/>
            </a:solidFill>
          </a:endParaRPr>
        </a:p>
      </dgm:t>
    </dgm:pt>
    <dgm:pt modelId="{EDB5B215-79EC-406C-B462-A7F7D9539B36}">
      <dgm:prSet custT="1"/>
      <dgm:spPr/>
      <dgm:t>
        <a:bodyPr/>
        <a:lstStyle/>
        <a:p>
          <a:r>
            <a:rPr lang="uk-UA" sz="1000">
              <a:solidFill>
                <a:sysClr val="windowText" lastClr="000000"/>
              </a:solidFill>
            </a:rPr>
            <a:t>- забезпечення прав і свобод особистості, можливостей реалізації її інтересів і прагнень, політичного, ідеологічного плюралізму; </a:t>
          </a:r>
        </a:p>
      </dgm:t>
    </dgm:pt>
    <dgm:pt modelId="{E83E44E1-0EDE-4A96-9DAD-78286742D8CC}" type="parTrans" cxnId="{452F0BFE-B6AC-4C6C-B5BE-190D5719EB79}">
      <dgm:prSet/>
      <dgm:spPr/>
      <dgm:t>
        <a:bodyPr/>
        <a:lstStyle/>
        <a:p>
          <a:endParaRPr lang="uk-UA" sz="1000">
            <a:solidFill>
              <a:sysClr val="windowText" lastClr="000000"/>
            </a:solidFill>
          </a:endParaRPr>
        </a:p>
      </dgm:t>
    </dgm:pt>
    <dgm:pt modelId="{70C769AC-EB78-4524-B5D4-4938D3A99145}" type="sibTrans" cxnId="{452F0BFE-B6AC-4C6C-B5BE-190D5719EB79}">
      <dgm:prSet/>
      <dgm:spPr/>
      <dgm:t>
        <a:bodyPr/>
        <a:lstStyle/>
        <a:p>
          <a:endParaRPr lang="uk-UA" sz="1000">
            <a:solidFill>
              <a:sysClr val="windowText" lastClr="000000"/>
            </a:solidFill>
          </a:endParaRPr>
        </a:p>
      </dgm:t>
    </dgm:pt>
    <dgm:pt modelId="{AD4743D1-75EB-46B5-9A08-E0E74A85B34B}">
      <dgm:prSet custT="1"/>
      <dgm:spPr/>
      <dgm:t>
        <a:bodyPr/>
        <a:lstStyle/>
        <a:p>
          <a:r>
            <a:rPr lang="uk-UA" sz="1000">
              <a:solidFill>
                <a:sysClr val="windowText" lastClr="000000"/>
              </a:solidFill>
            </a:rPr>
            <a:t>- наявність приватної власності, вільної конкуренції, вільних відносин обміну діяльністю та її продуктами між незалежними власниками, тобто ринку;</a:t>
          </a:r>
        </a:p>
      </dgm:t>
    </dgm:pt>
    <dgm:pt modelId="{39536960-7C4E-4E91-A132-E7BB8AF2F9FB}" type="parTrans" cxnId="{9B543208-C992-4B0F-AAD2-C029A42C2B12}">
      <dgm:prSet/>
      <dgm:spPr/>
      <dgm:t>
        <a:bodyPr/>
        <a:lstStyle/>
        <a:p>
          <a:endParaRPr lang="uk-UA" sz="1000">
            <a:solidFill>
              <a:sysClr val="windowText" lastClr="000000"/>
            </a:solidFill>
          </a:endParaRPr>
        </a:p>
      </dgm:t>
    </dgm:pt>
    <dgm:pt modelId="{B8FEF652-5ED1-48D2-8C8C-6BF228B89D0C}" type="sibTrans" cxnId="{9B543208-C992-4B0F-AAD2-C029A42C2B12}">
      <dgm:prSet/>
      <dgm:spPr/>
      <dgm:t>
        <a:bodyPr/>
        <a:lstStyle/>
        <a:p>
          <a:endParaRPr lang="uk-UA" sz="1000">
            <a:solidFill>
              <a:sysClr val="windowText" lastClr="000000"/>
            </a:solidFill>
          </a:endParaRPr>
        </a:p>
      </dgm:t>
    </dgm:pt>
    <dgm:pt modelId="{220A5E31-46A3-4F21-8992-B446D7BCA165}">
      <dgm:prSet custT="1"/>
      <dgm:spPr/>
      <dgm:t>
        <a:bodyPr/>
        <a:lstStyle/>
        <a:p>
          <a:r>
            <a:rPr lang="uk-UA" sz="1000">
              <a:solidFill>
                <a:sysClr val="windowText" lastClr="000000"/>
              </a:solidFill>
            </a:rPr>
            <a:t>- саморегуляція відносин між людьми, їх асоціаціями та добровільними об’єднаннями на основі соціальних і психічних норм регуляторів суспільного життя;</a:t>
          </a:r>
        </a:p>
      </dgm:t>
    </dgm:pt>
    <dgm:pt modelId="{F2F16855-8B1E-4A3B-94B2-315D71AB242E}" type="parTrans" cxnId="{909E34F9-79E5-4917-96E3-538194500D95}">
      <dgm:prSet/>
      <dgm:spPr/>
      <dgm:t>
        <a:bodyPr/>
        <a:lstStyle/>
        <a:p>
          <a:endParaRPr lang="uk-UA" sz="1000">
            <a:solidFill>
              <a:sysClr val="windowText" lastClr="000000"/>
            </a:solidFill>
          </a:endParaRPr>
        </a:p>
      </dgm:t>
    </dgm:pt>
    <dgm:pt modelId="{5787372D-33D4-4CD0-95EE-966ED1C90938}" type="sibTrans" cxnId="{909E34F9-79E5-4917-96E3-538194500D95}">
      <dgm:prSet/>
      <dgm:spPr/>
      <dgm:t>
        <a:bodyPr/>
        <a:lstStyle/>
        <a:p>
          <a:endParaRPr lang="uk-UA" sz="1000">
            <a:solidFill>
              <a:sysClr val="windowText" lastClr="000000"/>
            </a:solidFill>
          </a:endParaRPr>
        </a:p>
      </dgm:t>
    </dgm:pt>
    <dgm:pt modelId="{1C00DAD1-DE3E-439E-90CE-4DC2AB53326C}">
      <dgm:prSet custT="1"/>
      <dgm:spPr/>
      <dgm:t>
        <a:bodyPr/>
        <a:lstStyle/>
        <a:p>
          <a:r>
            <a:rPr lang="uk-UA" sz="1000">
              <a:solidFill>
                <a:sysClr val="windowText" lastClr="000000"/>
              </a:solidFill>
            </a:rPr>
            <a:t>- багатство соціальних ініціатив; </a:t>
          </a:r>
        </a:p>
      </dgm:t>
    </dgm:pt>
    <dgm:pt modelId="{FDEBD16B-7BC8-478F-8F81-780671AAB561}" type="parTrans" cxnId="{43C1B0FB-0D83-4924-BA16-D3FE58A5A6CE}">
      <dgm:prSet/>
      <dgm:spPr/>
      <dgm:t>
        <a:bodyPr/>
        <a:lstStyle/>
        <a:p>
          <a:endParaRPr lang="uk-UA" sz="1000">
            <a:solidFill>
              <a:sysClr val="windowText" lastClr="000000"/>
            </a:solidFill>
          </a:endParaRPr>
        </a:p>
      </dgm:t>
    </dgm:pt>
    <dgm:pt modelId="{CDF55BF8-0B7F-4BF7-B7B1-139F9E3D849A}" type="sibTrans" cxnId="{43C1B0FB-0D83-4924-BA16-D3FE58A5A6CE}">
      <dgm:prSet/>
      <dgm:spPr/>
      <dgm:t>
        <a:bodyPr/>
        <a:lstStyle/>
        <a:p>
          <a:endParaRPr lang="uk-UA" sz="1000">
            <a:solidFill>
              <a:sysClr val="windowText" lastClr="000000"/>
            </a:solidFill>
          </a:endParaRPr>
        </a:p>
      </dgm:t>
    </dgm:pt>
    <dgm:pt modelId="{8077778C-FCCB-46AA-850F-1FE105C5777E}">
      <dgm:prSet/>
      <dgm:spPr/>
      <dgm:t>
        <a:bodyPr/>
        <a:lstStyle/>
        <a:p>
          <a:endParaRPr lang="uk-UA"/>
        </a:p>
      </dgm:t>
    </dgm:pt>
    <dgm:pt modelId="{D9DBB185-AF22-4D64-B8B3-F31E96F2619C}" type="parTrans" cxnId="{F4071AE2-2495-478F-A1E0-7210E103CC27}">
      <dgm:prSet/>
      <dgm:spPr/>
      <dgm:t>
        <a:bodyPr/>
        <a:lstStyle/>
        <a:p>
          <a:endParaRPr lang="uk-UA" sz="1000">
            <a:solidFill>
              <a:sysClr val="windowText" lastClr="000000"/>
            </a:solidFill>
          </a:endParaRPr>
        </a:p>
      </dgm:t>
    </dgm:pt>
    <dgm:pt modelId="{6D504F04-D53F-4A48-8CF6-2F63265E44AF}" type="sibTrans" cxnId="{F4071AE2-2495-478F-A1E0-7210E103CC27}">
      <dgm:prSet/>
      <dgm:spPr/>
      <dgm:t>
        <a:bodyPr/>
        <a:lstStyle/>
        <a:p>
          <a:endParaRPr lang="uk-UA" sz="1000">
            <a:solidFill>
              <a:sysClr val="windowText" lastClr="000000"/>
            </a:solidFill>
          </a:endParaRPr>
        </a:p>
      </dgm:t>
    </dgm:pt>
    <dgm:pt modelId="{CC91F129-9FD8-48A4-90C3-AC0CDB464A3E}" type="pres">
      <dgm:prSet presAssocID="{ECAFEB76-7722-4F9C-A796-E76D86D99B47}" presName="Name0" presStyleCnt="0">
        <dgm:presLayoutVars>
          <dgm:chMax val="7"/>
          <dgm:chPref val="7"/>
          <dgm:dir/>
        </dgm:presLayoutVars>
      </dgm:prSet>
      <dgm:spPr/>
      <dgm:t>
        <a:bodyPr/>
        <a:lstStyle/>
        <a:p>
          <a:endParaRPr lang="uk-UA"/>
        </a:p>
      </dgm:t>
    </dgm:pt>
    <dgm:pt modelId="{CB662DF4-9C60-4FB4-813D-CC1CEBCF9366}" type="pres">
      <dgm:prSet presAssocID="{ECAFEB76-7722-4F9C-A796-E76D86D99B47}" presName="Name1" presStyleCnt="0"/>
      <dgm:spPr/>
    </dgm:pt>
    <dgm:pt modelId="{C68E1729-AD45-4563-9638-8108411A3383}" type="pres">
      <dgm:prSet presAssocID="{ECAFEB76-7722-4F9C-A796-E76D86D99B47}" presName="cycle" presStyleCnt="0"/>
      <dgm:spPr/>
    </dgm:pt>
    <dgm:pt modelId="{8C3E6AEF-3149-4000-A5A7-82BED4249A60}" type="pres">
      <dgm:prSet presAssocID="{ECAFEB76-7722-4F9C-A796-E76D86D99B47}" presName="srcNode" presStyleLbl="node1" presStyleIdx="0" presStyleCnt="7"/>
      <dgm:spPr/>
    </dgm:pt>
    <dgm:pt modelId="{C490D3F2-594F-400C-B3C6-596EA5B34E3A}" type="pres">
      <dgm:prSet presAssocID="{ECAFEB76-7722-4F9C-A796-E76D86D99B47}" presName="conn" presStyleLbl="parChTrans1D2" presStyleIdx="0" presStyleCnt="1"/>
      <dgm:spPr/>
      <dgm:t>
        <a:bodyPr/>
        <a:lstStyle/>
        <a:p>
          <a:endParaRPr lang="uk-UA"/>
        </a:p>
      </dgm:t>
    </dgm:pt>
    <dgm:pt modelId="{7833D09D-6E2E-40A8-B235-1B3B1C50A2E1}" type="pres">
      <dgm:prSet presAssocID="{ECAFEB76-7722-4F9C-A796-E76D86D99B47}" presName="extraNode" presStyleLbl="node1" presStyleIdx="0" presStyleCnt="7"/>
      <dgm:spPr/>
    </dgm:pt>
    <dgm:pt modelId="{9143118C-E5BC-419C-B601-2DC100BECEA0}" type="pres">
      <dgm:prSet presAssocID="{ECAFEB76-7722-4F9C-A796-E76D86D99B47}" presName="dstNode" presStyleLbl="node1" presStyleIdx="0" presStyleCnt="7"/>
      <dgm:spPr/>
    </dgm:pt>
    <dgm:pt modelId="{6020824F-6A5F-41BE-927B-32E5E7EDDBD4}" type="pres">
      <dgm:prSet presAssocID="{F792E1F7-D112-470B-9928-3AC531B862FD}" presName="text_1" presStyleLbl="node1" presStyleIdx="0" presStyleCnt="7">
        <dgm:presLayoutVars>
          <dgm:bulletEnabled val="1"/>
        </dgm:presLayoutVars>
      </dgm:prSet>
      <dgm:spPr/>
      <dgm:t>
        <a:bodyPr/>
        <a:lstStyle/>
        <a:p>
          <a:endParaRPr lang="uk-UA"/>
        </a:p>
      </dgm:t>
    </dgm:pt>
    <dgm:pt modelId="{097F6C1D-C02B-4B09-8760-3771DBCD534C}" type="pres">
      <dgm:prSet presAssocID="{F792E1F7-D112-470B-9928-3AC531B862FD}" presName="accent_1" presStyleCnt="0"/>
      <dgm:spPr/>
    </dgm:pt>
    <dgm:pt modelId="{027D8EA7-CA30-4818-A526-B8607676D4E2}" type="pres">
      <dgm:prSet presAssocID="{F792E1F7-D112-470B-9928-3AC531B862FD}" presName="accentRepeatNode" presStyleLbl="solidFgAcc1" presStyleIdx="0" presStyleCnt="7"/>
      <dgm:spPr/>
    </dgm:pt>
    <dgm:pt modelId="{9BBCF296-5FE6-41DA-B88F-05E3C11ED895}" type="pres">
      <dgm:prSet presAssocID="{12CCDE19-4899-46B8-96FF-A8D7B58921BD}" presName="text_2" presStyleLbl="node1" presStyleIdx="1" presStyleCnt="7">
        <dgm:presLayoutVars>
          <dgm:bulletEnabled val="1"/>
        </dgm:presLayoutVars>
      </dgm:prSet>
      <dgm:spPr/>
      <dgm:t>
        <a:bodyPr/>
        <a:lstStyle/>
        <a:p>
          <a:endParaRPr lang="uk-UA"/>
        </a:p>
      </dgm:t>
    </dgm:pt>
    <dgm:pt modelId="{059CEED9-C42C-4C47-862E-8C4A6AD6B185}" type="pres">
      <dgm:prSet presAssocID="{12CCDE19-4899-46B8-96FF-A8D7B58921BD}" presName="accent_2" presStyleCnt="0"/>
      <dgm:spPr/>
    </dgm:pt>
    <dgm:pt modelId="{467BDD4F-AA35-4BB0-BBA7-6E9696ED8E30}" type="pres">
      <dgm:prSet presAssocID="{12CCDE19-4899-46B8-96FF-A8D7B58921BD}" presName="accentRepeatNode" presStyleLbl="solidFgAcc1" presStyleIdx="1" presStyleCnt="7"/>
      <dgm:spPr/>
    </dgm:pt>
    <dgm:pt modelId="{8D1F6D44-CC53-4E1D-A090-DE146618A4E2}" type="pres">
      <dgm:prSet presAssocID="{8A7787EA-BC42-43B3-BA53-1BB8C3D5148A}" presName="text_3" presStyleLbl="node1" presStyleIdx="2" presStyleCnt="7">
        <dgm:presLayoutVars>
          <dgm:bulletEnabled val="1"/>
        </dgm:presLayoutVars>
      </dgm:prSet>
      <dgm:spPr/>
      <dgm:t>
        <a:bodyPr/>
        <a:lstStyle/>
        <a:p>
          <a:endParaRPr lang="uk-UA"/>
        </a:p>
      </dgm:t>
    </dgm:pt>
    <dgm:pt modelId="{2F999FFD-7581-4D66-A629-B313B9BE97C6}" type="pres">
      <dgm:prSet presAssocID="{8A7787EA-BC42-43B3-BA53-1BB8C3D5148A}" presName="accent_3" presStyleCnt="0"/>
      <dgm:spPr/>
    </dgm:pt>
    <dgm:pt modelId="{C5014319-EA94-4A7B-B467-B6B5DAD47311}" type="pres">
      <dgm:prSet presAssocID="{8A7787EA-BC42-43B3-BA53-1BB8C3D5148A}" presName="accentRepeatNode" presStyleLbl="solidFgAcc1" presStyleIdx="2" presStyleCnt="7"/>
      <dgm:spPr/>
    </dgm:pt>
    <dgm:pt modelId="{9B4BB79A-1603-4FC0-A1CE-16E73D7D77A8}" type="pres">
      <dgm:prSet presAssocID="{EDB5B215-79EC-406C-B462-A7F7D9539B36}" presName="text_4" presStyleLbl="node1" presStyleIdx="3" presStyleCnt="7">
        <dgm:presLayoutVars>
          <dgm:bulletEnabled val="1"/>
        </dgm:presLayoutVars>
      </dgm:prSet>
      <dgm:spPr/>
      <dgm:t>
        <a:bodyPr/>
        <a:lstStyle/>
        <a:p>
          <a:endParaRPr lang="uk-UA"/>
        </a:p>
      </dgm:t>
    </dgm:pt>
    <dgm:pt modelId="{08304F6E-47E0-474E-9551-B0A82DE1D13D}" type="pres">
      <dgm:prSet presAssocID="{EDB5B215-79EC-406C-B462-A7F7D9539B36}" presName="accent_4" presStyleCnt="0"/>
      <dgm:spPr/>
    </dgm:pt>
    <dgm:pt modelId="{5A3D76E9-7208-4524-A3E4-517283DEA8CA}" type="pres">
      <dgm:prSet presAssocID="{EDB5B215-79EC-406C-B462-A7F7D9539B36}" presName="accentRepeatNode" presStyleLbl="solidFgAcc1" presStyleIdx="3" presStyleCnt="7"/>
      <dgm:spPr/>
    </dgm:pt>
    <dgm:pt modelId="{25914CFA-F166-4F37-90FB-9D92427FDFAD}" type="pres">
      <dgm:prSet presAssocID="{AD4743D1-75EB-46B5-9A08-E0E74A85B34B}" presName="text_5" presStyleLbl="node1" presStyleIdx="4" presStyleCnt="7">
        <dgm:presLayoutVars>
          <dgm:bulletEnabled val="1"/>
        </dgm:presLayoutVars>
      </dgm:prSet>
      <dgm:spPr/>
      <dgm:t>
        <a:bodyPr/>
        <a:lstStyle/>
        <a:p>
          <a:endParaRPr lang="uk-UA"/>
        </a:p>
      </dgm:t>
    </dgm:pt>
    <dgm:pt modelId="{DA1BD9EB-3C5F-40B0-9F42-BA33AE77D719}" type="pres">
      <dgm:prSet presAssocID="{AD4743D1-75EB-46B5-9A08-E0E74A85B34B}" presName="accent_5" presStyleCnt="0"/>
      <dgm:spPr/>
    </dgm:pt>
    <dgm:pt modelId="{E5B03D5B-B44C-488D-928A-45A41AFDA3CD}" type="pres">
      <dgm:prSet presAssocID="{AD4743D1-75EB-46B5-9A08-E0E74A85B34B}" presName="accentRepeatNode" presStyleLbl="solidFgAcc1" presStyleIdx="4" presStyleCnt="7"/>
      <dgm:spPr/>
    </dgm:pt>
    <dgm:pt modelId="{B1129C7C-83B5-406F-9A9E-347707520611}" type="pres">
      <dgm:prSet presAssocID="{220A5E31-46A3-4F21-8992-B446D7BCA165}" presName="text_6" presStyleLbl="node1" presStyleIdx="5" presStyleCnt="7">
        <dgm:presLayoutVars>
          <dgm:bulletEnabled val="1"/>
        </dgm:presLayoutVars>
      </dgm:prSet>
      <dgm:spPr/>
      <dgm:t>
        <a:bodyPr/>
        <a:lstStyle/>
        <a:p>
          <a:endParaRPr lang="uk-UA"/>
        </a:p>
      </dgm:t>
    </dgm:pt>
    <dgm:pt modelId="{BD0F6349-DEBE-414C-84E8-45347EEC9117}" type="pres">
      <dgm:prSet presAssocID="{220A5E31-46A3-4F21-8992-B446D7BCA165}" presName="accent_6" presStyleCnt="0"/>
      <dgm:spPr/>
    </dgm:pt>
    <dgm:pt modelId="{9A68111E-21FE-4A64-9B1A-8397A1DEE4BA}" type="pres">
      <dgm:prSet presAssocID="{220A5E31-46A3-4F21-8992-B446D7BCA165}" presName="accentRepeatNode" presStyleLbl="solidFgAcc1" presStyleIdx="5" presStyleCnt="7"/>
      <dgm:spPr/>
    </dgm:pt>
    <dgm:pt modelId="{C0764611-3F30-4F2B-B820-A958EDC45F83}" type="pres">
      <dgm:prSet presAssocID="{1C00DAD1-DE3E-439E-90CE-4DC2AB53326C}" presName="text_7" presStyleLbl="node1" presStyleIdx="6" presStyleCnt="7">
        <dgm:presLayoutVars>
          <dgm:bulletEnabled val="1"/>
        </dgm:presLayoutVars>
      </dgm:prSet>
      <dgm:spPr/>
      <dgm:t>
        <a:bodyPr/>
        <a:lstStyle/>
        <a:p>
          <a:endParaRPr lang="uk-UA"/>
        </a:p>
      </dgm:t>
    </dgm:pt>
    <dgm:pt modelId="{688D3879-B521-4550-ABA1-E8465FEA3D36}" type="pres">
      <dgm:prSet presAssocID="{1C00DAD1-DE3E-439E-90CE-4DC2AB53326C}" presName="accent_7" presStyleCnt="0"/>
      <dgm:spPr/>
    </dgm:pt>
    <dgm:pt modelId="{9E098943-AC5B-4C2C-9012-B5D989EC494D}" type="pres">
      <dgm:prSet presAssocID="{1C00DAD1-DE3E-439E-90CE-4DC2AB53326C}" presName="accentRepeatNode" presStyleLbl="solidFgAcc1" presStyleIdx="6" presStyleCnt="7"/>
      <dgm:spPr/>
    </dgm:pt>
  </dgm:ptLst>
  <dgm:cxnLst>
    <dgm:cxn modelId="{C3AA7FB0-AECD-43A5-A279-DB04DD8B1353}" type="presOf" srcId="{1C00DAD1-DE3E-439E-90CE-4DC2AB53326C}" destId="{C0764611-3F30-4F2B-B820-A958EDC45F83}" srcOrd="0" destOrd="0" presId="urn:microsoft.com/office/officeart/2008/layout/VerticalCurvedList"/>
    <dgm:cxn modelId="{A6731729-2175-4CCE-B5E3-FB0B9FB2F35C}" type="presOf" srcId="{8A7787EA-BC42-43B3-BA53-1BB8C3D5148A}" destId="{8D1F6D44-CC53-4E1D-A090-DE146618A4E2}" srcOrd="0" destOrd="0" presId="urn:microsoft.com/office/officeart/2008/layout/VerticalCurvedList"/>
    <dgm:cxn modelId="{909E34F9-79E5-4917-96E3-538194500D95}" srcId="{ECAFEB76-7722-4F9C-A796-E76D86D99B47}" destId="{220A5E31-46A3-4F21-8992-B446D7BCA165}" srcOrd="5" destOrd="0" parTransId="{F2F16855-8B1E-4A3B-94B2-315D71AB242E}" sibTransId="{5787372D-33D4-4CD0-95EE-966ED1C90938}"/>
    <dgm:cxn modelId="{3AB30201-19FE-4B19-B64E-3B3DC17D8289}" type="presOf" srcId="{220A5E31-46A3-4F21-8992-B446D7BCA165}" destId="{B1129C7C-83B5-406F-9A9E-347707520611}" srcOrd="0" destOrd="0" presId="urn:microsoft.com/office/officeart/2008/layout/VerticalCurvedList"/>
    <dgm:cxn modelId="{CF8CE28B-6CC4-4240-8D5B-A518F37300F1}" type="presOf" srcId="{ECAFEB76-7722-4F9C-A796-E76D86D99B47}" destId="{CC91F129-9FD8-48A4-90C3-AC0CDB464A3E}" srcOrd="0" destOrd="0" presId="urn:microsoft.com/office/officeart/2008/layout/VerticalCurvedList"/>
    <dgm:cxn modelId="{454143B4-764C-435D-9C82-94338CE078D6}" type="presOf" srcId="{12CCDE19-4899-46B8-96FF-A8D7B58921BD}" destId="{9BBCF296-5FE6-41DA-B88F-05E3C11ED895}" srcOrd="0" destOrd="0" presId="urn:microsoft.com/office/officeart/2008/layout/VerticalCurvedList"/>
    <dgm:cxn modelId="{E3F6E117-85AA-4292-A556-8E9345C4801A}" type="presOf" srcId="{AD4743D1-75EB-46B5-9A08-E0E74A85B34B}" destId="{25914CFA-F166-4F37-90FB-9D92427FDFAD}" srcOrd="0" destOrd="0" presId="urn:microsoft.com/office/officeart/2008/layout/VerticalCurvedList"/>
    <dgm:cxn modelId="{9E39D090-01AF-49C7-8CBD-64679B512BEE}" type="presOf" srcId="{29046AA2-9759-4586-91F9-14B1905EA82E}" destId="{C490D3F2-594F-400C-B3C6-596EA5B34E3A}" srcOrd="0" destOrd="0" presId="urn:microsoft.com/office/officeart/2008/layout/VerticalCurvedList"/>
    <dgm:cxn modelId="{452F0BFE-B6AC-4C6C-B5BE-190D5719EB79}" srcId="{ECAFEB76-7722-4F9C-A796-E76D86D99B47}" destId="{EDB5B215-79EC-406C-B462-A7F7D9539B36}" srcOrd="3" destOrd="0" parTransId="{E83E44E1-0EDE-4A96-9DAD-78286742D8CC}" sibTransId="{70C769AC-EB78-4524-B5D4-4938D3A99145}"/>
    <dgm:cxn modelId="{86D397D5-1DC7-4270-ACF4-C2483FDCB4F9}" srcId="{ECAFEB76-7722-4F9C-A796-E76D86D99B47}" destId="{8A7787EA-BC42-43B3-BA53-1BB8C3D5148A}" srcOrd="2" destOrd="0" parTransId="{B5CDA07E-1848-4F6C-9688-BC6153D5C944}" sibTransId="{6B9016EC-6439-4DF0-A286-8B2E8F0B25F2}"/>
    <dgm:cxn modelId="{9B543208-C992-4B0F-AAD2-C029A42C2B12}" srcId="{ECAFEB76-7722-4F9C-A796-E76D86D99B47}" destId="{AD4743D1-75EB-46B5-9A08-E0E74A85B34B}" srcOrd="4" destOrd="0" parTransId="{39536960-7C4E-4E91-A132-E7BB8AF2F9FB}" sibTransId="{B8FEF652-5ED1-48D2-8C8C-6BF228B89D0C}"/>
    <dgm:cxn modelId="{441A5FE9-9692-49D4-828D-04CCDEBCCAA0}" srcId="{ECAFEB76-7722-4F9C-A796-E76D86D99B47}" destId="{F792E1F7-D112-470B-9928-3AC531B862FD}" srcOrd="0" destOrd="0" parTransId="{A91C84DA-28DD-431E-B3AA-789AA4047953}" sibTransId="{29046AA2-9759-4586-91F9-14B1905EA82E}"/>
    <dgm:cxn modelId="{43C1B0FB-0D83-4924-BA16-D3FE58A5A6CE}" srcId="{ECAFEB76-7722-4F9C-A796-E76D86D99B47}" destId="{1C00DAD1-DE3E-439E-90CE-4DC2AB53326C}" srcOrd="6" destOrd="0" parTransId="{FDEBD16B-7BC8-478F-8F81-780671AAB561}" sibTransId="{CDF55BF8-0B7F-4BF7-B7B1-139F9E3D849A}"/>
    <dgm:cxn modelId="{BE825D55-0323-48D5-97E1-502456496D86}" srcId="{ECAFEB76-7722-4F9C-A796-E76D86D99B47}" destId="{12CCDE19-4899-46B8-96FF-A8D7B58921BD}" srcOrd="1" destOrd="0" parTransId="{00BEBA78-4439-4B1B-A4F9-B17145D42A3E}" sibTransId="{9822D121-135C-4051-A4A5-02F270588F34}"/>
    <dgm:cxn modelId="{31B639A9-52E4-4807-BE7D-85AB174F1983}" type="presOf" srcId="{EDB5B215-79EC-406C-B462-A7F7D9539B36}" destId="{9B4BB79A-1603-4FC0-A1CE-16E73D7D77A8}" srcOrd="0" destOrd="0" presId="urn:microsoft.com/office/officeart/2008/layout/VerticalCurvedList"/>
    <dgm:cxn modelId="{F4071AE2-2495-478F-A1E0-7210E103CC27}" srcId="{ECAFEB76-7722-4F9C-A796-E76D86D99B47}" destId="{8077778C-FCCB-46AA-850F-1FE105C5777E}" srcOrd="7" destOrd="0" parTransId="{D9DBB185-AF22-4D64-B8B3-F31E96F2619C}" sibTransId="{6D504F04-D53F-4A48-8CF6-2F63265E44AF}"/>
    <dgm:cxn modelId="{2604D330-9A27-48B8-B6B6-F38B9E6DEE8F}" type="presOf" srcId="{F792E1F7-D112-470B-9928-3AC531B862FD}" destId="{6020824F-6A5F-41BE-927B-32E5E7EDDBD4}" srcOrd="0" destOrd="0" presId="urn:microsoft.com/office/officeart/2008/layout/VerticalCurvedList"/>
    <dgm:cxn modelId="{FF20F57E-E958-47C9-83C2-86CDF35AD472}" type="presParOf" srcId="{CC91F129-9FD8-48A4-90C3-AC0CDB464A3E}" destId="{CB662DF4-9C60-4FB4-813D-CC1CEBCF9366}" srcOrd="0" destOrd="0" presId="urn:microsoft.com/office/officeart/2008/layout/VerticalCurvedList"/>
    <dgm:cxn modelId="{1FCA9E6D-92D5-4A80-8D3A-B1EB29C404BC}" type="presParOf" srcId="{CB662DF4-9C60-4FB4-813D-CC1CEBCF9366}" destId="{C68E1729-AD45-4563-9638-8108411A3383}" srcOrd="0" destOrd="0" presId="urn:microsoft.com/office/officeart/2008/layout/VerticalCurvedList"/>
    <dgm:cxn modelId="{3C1255E4-C0D1-44F6-B516-7CA90B109CFB}" type="presParOf" srcId="{C68E1729-AD45-4563-9638-8108411A3383}" destId="{8C3E6AEF-3149-4000-A5A7-82BED4249A60}" srcOrd="0" destOrd="0" presId="urn:microsoft.com/office/officeart/2008/layout/VerticalCurvedList"/>
    <dgm:cxn modelId="{6A418F4C-A54C-44D0-895B-D69B233C9E67}" type="presParOf" srcId="{C68E1729-AD45-4563-9638-8108411A3383}" destId="{C490D3F2-594F-400C-B3C6-596EA5B34E3A}" srcOrd="1" destOrd="0" presId="urn:microsoft.com/office/officeart/2008/layout/VerticalCurvedList"/>
    <dgm:cxn modelId="{23FCF687-0F61-4254-9743-680922AD4A7F}" type="presParOf" srcId="{C68E1729-AD45-4563-9638-8108411A3383}" destId="{7833D09D-6E2E-40A8-B235-1B3B1C50A2E1}" srcOrd="2" destOrd="0" presId="urn:microsoft.com/office/officeart/2008/layout/VerticalCurvedList"/>
    <dgm:cxn modelId="{AEE04961-713C-47FD-897F-5ADDEEC9C135}" type="presParOf" srcId="{C68E1729-AD45-4563-9638-8108411A3383}" destId="{9143118C-E5BC-419C-B601-2DC100BECEA0}" srcOrd="3" destOrd="0" presId="urn:microsoft.com/office/officeart/2008/layout/VerticalCurvedList"/>
    <dgm:cxn modelId="{BA540865-7E13-4B36-A587-D566EB269E5D}" type="presParOf" srcId="{CB662DF4-9C60-4FB4-813D-CC1CEBCF9366}" destId="{6020824F-6A5F-41BE-927B-32E5E7EDDBD4}" srcOrd="1" destOrd="0" presId="urn:microsoft.com/office/officeart/2008/layout/VerticalCurvedList"/>
    <dgm:cxn modelId="{C9247187-31FB-4875-8C5C-9105B11FB23A}" type="presParOf" srcId="{CB662DF4-9C60-4FB4-813D-CC1CEBCF9366}" destId="{097F6C1D-C02B-4B09-8760-3771DBCD534C}" srcOrd="2" destOrd="0" presId="urn:microsoft.com/office/officeart/2008/layout/VerticalCurvedList"/>
    <dgm:cxn modelId="{F64B67D9-747B-46F5-8790-BB94328C3F59}" type="presParOf" srcId="{097F6C1D-C02B-4B09-8760-3771DBCD534C}" destId="{027D8EA7-CA30-4818-A526-B8607676D4E2}" srcOrd="0" destOrd="0" presId="urn:microsoft.com/office/officeart/2008/layout/VerticalCurvedList"/>
    <dgm:cxn modelId="{5E788E07-6C16-472A-BE7B-4D76687FB44C}" type="presParOf" srcId="{CB662DF4-9C60-4FB4-813D-CC1CEBCF9366}" destId="{9BBCF296-5FE6-41DA-B88F-05E3C11ED895}" srcOrd="3" destOrd="0" presId="urn:microsoft.com/office/officeart/2008/layout/VerticalCurvedList"/>
    <dgm:cxn modelId="{CB00B06E-7156-47E1-9E2B-33E262E87810}" type="presParOf" srcId="{CB662DF4-9C60-4FB4-813D-CC1CEBCF9366}" destId="{059CEED9-C42C-4C47-862E-8C4A6AD6B185}" srcOrd="4" destOrd="0" presId="urn:microsoft.com/office/officeart/2008/layout/VerticalCurvedList"/>
    <dgm:cxn modelId="{1A9A4AAA-B3BB-4DEC-ACF5-A60A1315E6F7}" type="presParOf" srcId="{059CEED9-C42C-4C47-862E-8C4A6AD6B185}" destId="{467BDD4F-AA35-4BB0-BBA7-6E9696ED8E30}" srcOrd="0" destOrd="0" presId="urn:microsoft.com/office/officeart/2008/layout/VerticalCurvedList"/>
    <dgm:cxn modelId="{234A7653-0131-4CFE-A0C2-012ADE9B990A}" type="presParOf" srcId="{CB662DF4-9C60-4FB4-813D-CC1CEBCF9366}" destId="{8D1F6D44-CC53-4E1D-A090-DE146618A4E2}" srcOrd="5" destOrd="0" presId="urn:microsoft.com/office/officeart/2008/layout/VerticalCurvedList"/>
    <dgm:cxn modelId="{98260834-A662-42B9-8C78-D977FA335F3C}" type="presParOf" srcId="{CB662DF4-9C60-4FB4-813D-CC1CEBCF9366}" destId="{2F999FFD-7581-4D66-A629-B313B9BE97C6}" srcOrd="6" destOrd="0" presId="urn:microsoft.com/office/officeart/2008/layout/VerticalCurvedList"/>
    <dgm:cxn modelId="{AA88A1DE-BCD9-4548-BEEF-96CBCA6AF6C9}" type="presParOf" srcId="{2F999FFD-7581-4D66-A629-B313B9BE97C6}" destId="{C5014319-EA94-4A7B-B467-B6B5DAD47311}" srcOrd="0" destOrd="0" presId="urn:microsoft.com/office/officeart/2008/layout/VerticalCurvedList"/>
    <dgm:cxn modelId="{375A0BF5-2F99-49D0-B15B-6157B3DFB024}" type="presParOf" srcId="{CB662DF4-9C60-4FB4-813D-CC1CEBCF9366}" destId="{9B4BB79A-1603-4FC0-A1CE-16E73D7D77A8}" srcOrd="7" destOrd="0" presId="urn:microsoft.com/office/officeart/2008/layout/VerticalCurvedList"/>
    <dgm:cxn modelId="{E7037DB1-07B7-4394-BAF8-BE23F2CC473D}" type="presParOf" srcId="{CB662DF4-9C60-4FB4-813D-CC1CEBCF9366}" destId="{08304F6E-47E0-474E-9551-B0A82DE1D13D}" srcOrd="8" destOrd="0" presId="urn:microsoft.com/office/officeart/2008/layout/VerticalCurvedList"/>
    <dgm:cxn modelId="{861FDAC9-7B78-4974-957A-D461487BEA4A}" type="presParOf" srcId="{08304F6E-47E0-474E-9551-B0A82DE1D13D}" destId="{5A3D76E9-7208-4524-A3E4-517283DEA8CA}" srcOrd="0" destOrd="0" presId="urn:microsoft.com/office/officeart/2008/layout/VerticalCurvedList"/>
    <dgm:cxn modelId="{47904C83-3DA6-4265-8DEE-27A02330EF73}" type="presParOf" srcId="{CB662DF4-9C60-4FB4-813D-CC1CEBCF9366}" destId="{25914CFA-F166-4F37-90FB-9D92427FDFAD}" srcOrd="9" destOrd="0" presId="urn:microsoft.com/office/officeart/2008/layout/VerticalCurvedList"/>
    <dgm:cxn modelId="{28854E8B-E6CF-428C-B3D0-A251529C3B9A}" type="presParOf" srcId="{CB662DF4-9C60-4FB4-813D-CC1CEBCF9366}" destId="{DA1BD9EB-3C5F-40B0-9F42-BA33AE77D719}" srcOrd="10" destOrd="0" presId="urn:microsoft.com/office/officeart/2008/layout/VerticalCurvedList"/>
    <dgm:cxn modelId="{E52EE3EF-F9A0-4AC3-9371-A0FA1D7DDECE}" type="presParOf" srcId="{DA1BD9EB-3C5F-40B0-9F42-BA33AE77D719}" destId="{E5B03D5B-B44C-488D-928A-45A41AFDA3CD}" srcOrd="0" destOrd="0" presId="urn:microsoft.com/office/officeart/2008/layout/VerticalCurvedList"/>
    <dgm:cxn modelId="{9DDDA321-7D46-48F2-926E-20796AA4B31C}" type="presParOf" srcId="{CB662DF4-9C60-4FB4-813D-CC1CEBCF9366}" destId="{B1129C7C-83B5-406F-9A9E-347707520611}" srcOrd="11" destOrd="0" presId="urn:microsoft.com/office/officeart/2008/layout/VerticalCurvedList"/>
    <dgm:cxn modelId="{D4B7D8C5-DFCB-48AE-9ED7-A93E0C9FD46D}" type="presParOf" srcId="{CB662DF4-9C60-4FB4-813D-CC1CEBCF9366}" destId="{BD0F6349-DEBE-414C-84E8-45347EEC9117}" srcOrd="12" destOrd="0" presId="urn:microsoft.com/office/officeart/2008/layout/VerticalCurvedList"/>
    <dgm:cxn modelId="{1AA613FB-0CCD-4C1A-80EC-C7BC36F7EC9F}" type="presParOf" srcId="{BD0F6349-DEBE-414C-84E8-45347EEC9117}" destId="{9A68111E-21FE-4A64-9B1A-8397A1DEE4BA}" srcOrd="0" destOrd="0" presId="urn:microsoft.com/office/officeart/2008/layout/VerticalCurvedList"/>
    <dgm:cxn modelId="{38610CA3-6DCD-4527-AD08-3609F8E6FB58}" type="presParOf" srcId="{CB662DF4-9C60-4FB4-813D-CC1CEBCF9366}" destId="{C0764611-3F30-4F2B-B820-A958EDC45F83}" srcOrd="13" destOrd="0" presId="urn:microsoft.com/office/officeart/2008/layout/VerticalCurvedList"/>
    <dgm:cxn modelId="{10637220-AE20-4EC4-8107-46BB8884C95D}" type="presParOf" srcId="{CB662DF4-9C60-4FB4-813D-CC1CEBCF9366}" destId="{688D3879-B521-4550-ABA1-E8465FEA3D36}" srcOrd="14" destOrd="0" presId="urn:microsoft.com/office/officeart/2008/layout/VerticalCurvedList"/>
    <dgm:cxn modelId="{A45AEE15-1592-4010-A108-91E909B950EA}" type="presParOf" srcId="{688D3879-B521-4550-ABA1-E8465FEA3D36}" destId="{9E098943-AC5B-4C2C-9012-B5D989EC494D}" srcOrd="0" destOrd="0" presId="urn:microsoft.com/office/officeart/2008/layout/VerticalCurv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5216D2-CE9E-4CEA-9919-4D2D8226D834}"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uk-UA"/>
        </a:p>
      </dgm:t>
    </dgm:pt>
    <dgm:pt modelId="{D281E8B1-2473-4E18-A5BC-59A3F14286CB}">
      <dgm:prSet phldrT="[Текст]"/>
      <dgm:spPr/>
      <dgm:t>
        <a:bodyPr/>
        <a:lstStyle/>
        <a:p>
          <a:r>
            <a:rPr lang="uk-UA">
              <a:latin typeface="Times New Roman" panose="02020603050405020304" pitchFamily="18" charset="0"/>
              <a:cs typeface="Times New Roman" panose="02020603050405020304" pitchFamily="18" charset="0"/>
            </a:rPr>
            <a:t>громадські об’єднання; професійні спілки та їх об’єднання; </a:t>
          </a:r>
        </a:p>
      </dgm:t>
    </dgm:pt>
    <dgm:pt modelId="{1151AC26-F01B-45F7-AE13-79C625758C8F}" type="parTrans" cxnId="{6865093F-4B13-4C13-B7D1-C0242AF1E7A0}">
      <dgm:prSet/>
      <dgm:spPr/>
      <dgm:t>
        <a:bodyPr/>
        <a:lstStyle/>
        <a:p>
          <a:endParaRPr lang="uk-UA">
            <a:latin typeface="Times New Roman" panose="02020603050405020304" pitchFamily="18" charset="0"/>
            <a:cs typeface="Times New Roman" panose="02020603050405020304" pitchFamily="18" charset="0"/>
          </a:endParaRPr>
        </a:p>
      </dgm:t>
    </dgm:pt>
    <dgm:pt modelId="{3D3CC6BE-4788-46E6-BE58-ABF6D671BA51}" type="sibTrans" cxnId="{6865093F-4B13-4C13-B7D1-C0242AF1E7A0}">
      <dgm:prSet/>
      <dgm:spPr/>
      <dgm:t>
        <a:bodyPr/>
        <a:lstStyle/>
        <a:p>
          <a:endParaRPr lang="uk-UA">
            <a:latin typeface="Times New Roman" panose="02020603050405020304" pitchFamily="18" charset="0"/>
            <a:cs typeface="Times New Roman" panose="02020603050405020304" pitchFamily="18" charset="0"/>
          </a:endParaRPr>
        </a:p>
      </dgm:t>
    </dgm:pt>
    <dgm:pt modelId="{2D8D7B4E-DC2E-4751-BA17-0F71CD42CC71}">
      <dgm:prSet/>
      <dgm:spPr/>
      <dgm:t>
        <a:bodyPr/>
        <a:lstStyle/>
        <a:p>
          <a:r>
            <a:rPr lang="uk-UA">
              <a:latin typeface="Times New Roman" panose="02020603050405020304" pitchFamily="18" charset="0"/>
              <a:cs typeface="Times New Roman" panose="02020603050405020304" pitchFamily="18" charset="0"/>
            </a:rPr>
            <a:t>творчі спілки, організації роботодавців та їх об’єднання; </a:t>
          </a:r>
        </a:p>
      </dgm:t>
    </dgm:pt>
    <dgm:pt modelId="{11B3C769-0668-4A08-880C-39F3EF4A5CDC}" type="parTrans" cxnId="{FADFA2D9-97A9-4070-8B46-A6986585123D}">
      <dgm:prSet/>
      <dgm:spPr/>
      <dgm:t>
        <a:bodyPr/>
        <a:lstStyle/>
        <a:p>
          <a:endParaRPr lang="uk-UA">
            <a:latin typeface="Times New Roman" panose="02020603050405020304" pitchFamily="18" charset="0"/>
            <a:cs typeface="Times New Roman" panose="02020603050405020304" pitchFamily="18" charset="0"/>
          </a:endParaRPr>
        </a:p>
      </dgm:t>
    </dgm:pt>
    <dgm:pt modelId="{09F67B75-3817-47FF-991E-EF1C89D22B1D}" type="sibTrans" cxnId="{FADFA2D9-97A9-4070-8B46-A6986585123D}">
      <dgm:prSet/>
      <dgm:spPr/>
      <dgm:t>
        <a:bodyPr/>
        <a:lstStyle/>
        <a:p>
          <a:endParaRPr lang="uk-UA">
            <a:latin typeface="Times New Roman" panose="02020603050405020304" pitchFamily="18" charset="0"/>
            <a:cs typeface="Times New Roman" panose="02020603050405020304" pitchFamily="18" charset="0"/>
          </a:endParaRPr>
        </a:p>
      </dgm:t>
    </dgm:pt>
    <dgm:pt modelId="{759DDB18-4188-4583-ACAF-067A69182C9B}">
      <dgm:prSet/>
      <dgm:spPr/>
      <dgm:t>
        <a:bodyPr/>
        <a:lstStyle/>
        <a:p>
          <a:r>
            <a:rPr lang="uk-UA">
              <a:latin typeface="Times New Roman" panose="02020603050405020304" pitchFamily="18" charset="0"/>
              <a:cs typeface="Times New Roman" panose="02020603050405020304" pitchFamily="18" charset="0"/>
            </a:rPr>
            <a:t>благодійні і релігійні організації; </a:t>
          </a:r>
        </a:p>
      </dgm:t>
    </dgm:pt>
    <dgm:pt modelId="{C935A9F9-0DE6-4E4E-B37A-C5E82A4C34A1}" type="parTrans" cxnId="{BBE33DA8-F9FD-42B8-A629-D2BB6AEF0388}">
      <dgm:prSet/>
      <dgm:spPr/>
      <dgm:t>
        <a:bodyPr/>
        <a:lstStyle/>
        <a:p>
          <a:endParaRPr lang="uk-UA">
            <a:latin typeface="Times New Roman" panose="02020603050405020304" pitchFamily="18" charset="0"/>
            <a:cs typeface="Times New Roman" panose="02020603050405020304" pitchFamily="18" charset="0"/>
          </a:endParaRPr>
        </a:p>
      </dgm:t>
    </dgm:pt>
    <dgm:pt modelId="{C0CDE393-78FD-498D-A61C-F1063CE79280}" type="sibTrans" cxnId="{BBE33DA8-F9FD-42B8-A629-D2BB6AEF0388}">
      <dgm:prSet/>
      <dgm:spPr/>
      <dgm:t>
        <a:bodyPr/>
        <a:lstStyle/>
        <a:p>
          <a:endParaRPr lang="uk-UA">
            <a:latin typeface="Times New Roman" panose="02020603050405020304" pitchFamily="18" charset="0"/>
            <a:cs typeface="Times New Roman" panose="02020603050405020304" pitchFamily="18" charset="0"/>
          </a:endParaRPr>
        </a:p>
      </dgm:t>
    </dgm:pt>
    <dgm:pt modelId="{556DBED1-EC01-42FE-A192-433CD2AA4B8D}">
      <dgm:prSet/>
      <dgm:spPr/>
      <dgm:t>
        <a:bodyPr/>
        <a:lstStyle/>
        <a:p>
          <a:r>
            <a:rPr lang="uk-UA">
              <a:latin typeface="Times New Roman" panose="02020603050405020304" pitchFamily="18" charset="0"/>
              <a:cs typeface="Times New Roman" panose="02020603050405020304" pitchFamily="18" charset="0"/>
            </a:rPr>
            <a:t>органи самоорганізації населення; недержавні медіа; </a:t>
          </a:r>
        </a:p>
      </dgm:t>
    </dgm:pt>
    <dgm:pt modelId="{79F4C4CF-F2E3-4FF9-AF6E-13E216AE72DD}" type="parTrans" cxnId="{FC89EE31-7F40-4D85-B78B-E0D5CC20F55E}">
      <dgm:prSet/>
      <dgm:spPr/>
      <dgm:t>
        <a:bodyPr/>
        <a:lstStyle/>
        <a:p>
          <a:endParaRPr lang="uk-UA">
            <a:latin typeface="Times New Roman" panose="02020603050405020304" pitchFamily="18" charset="0"/>
            <a:cs typeface="Times New Roman" panose="02020603050405020304" pitchFamily="18" charset="0"/>
          </a:endParaRPr>
        </a:p>
      </dgm:t>
    </dgm:pt>
    <dgm:pt modelId="{65329C1C-BD78-4447-A910-A1B374C32361}" type="sibTrans" cxnId="{FC89EE31-7F40-4D85-B78B-E0D5CC20F55E}">
      <dgm:prSet/>
      <dgm:spPr/>
      <dgm:t>
        <a:bodyPr/>
        <a:lstStyle/>
        <a:p>
          <a:endParaRPr lang="uk-UA">
            <a:latin typeface="Times New Roman" panose="02020603050405020304" pitchFamily="18" charset="0"/>
            <a:cs typeface="Times New Roman" panose="02020603050405020304" pitchFamily="18" charset="0"/>
          </a:endParaRPr>
        </a:p>
      </dgm:t>
    </dgm:pt>
    <dgm:pt modelId="{36DFAEC3-8D96-4D45-B637-EA706826F042}">
      <dgm:prSet/>
      <dgm:spPr/>
      <dgm:t>
        <a:bodyPr/>
        <a:lstStyle/>
        <a:p>
          <a:r>
            <a:rPr lang="uk-UA">
              <a:latin typeface="Times New Roman" panose="02020603050405020304" pitchFamily="18" charset="0"/>
              <a:cs typeface="Times New Roman" panose="02020603050405020304" pitchFamily="18" charset="0"/>
            </a:rPr>
            <a:t>інші непідприємницькі товариства і установи, легалізовані відповідно до законодавства.</a:t>
          </a:r>
        </a:p>
      </dgm:t>
    </dgm:pt>
    <dgm:pt modelId="{18389F7B-4759-4560-9521-AEB6404BE326}" type="parTrans" cxnId="{D25F0599-4A37-4B75-B681-EAF83541BFEE}">
      <dgm:prSet/>
      <dgm:spPr/>
      <dgm:t>
        <a:bodyPr/>
        <a:lstStyle/>
        <a:p>
          <a:endParaRPr lang="uk-UA">
            <a:latin typeface="Times New Roman" panose="02020603050405020304" pitchFamily="18" charset="0"/>
            <a:cs typeface="Times New Roman" panose="02020603050405020304" pitchFamily="18" charset="0"/>
          </a:endParaRPr>
        </a:p>
      </dgm:t>
    </dgm:pt>
    <dgm:pt modelId="{DEC722E6-A668-4502-AF78-96CF5812E3FA}" type="sibTrans" cxnId="{D25F0599-4A37-4B75-B681-EAF83541BFEE}">
      <dgm:prSet/>
      <dgm:spPr/>
      <dgm:t>
        <a:bodyPr/>
        <a:lstStyle/>
        <a:p>
          <a:endParaRPr lang="uk-UA">
            <a:latin typeface="Times New Roman" panose="02020603050405020304" pitchFamily="18" charset="0"/>
            <a:cs typeface="Times New Roman" panose="02020603050405020304" pitchFamily="18" charset="0"/>
          </a:endParaRPr>
        </a:p>
      </dgm:t>
    </dgm:pt>
    <dgm:pt modelId="{D2F179A3-D8B3-4121-B292-07024B6D1B32}" type="pres">
      <dgm:prSet presAssocID="{3A5216D2-CE9E-4CEA-9919-4D2D8226D834}" presName="Name0" presStyleCnt="0">
        <dgm:presLayoutVars>
          <dgm:chMax val="7"/>
          <dgm:dir/>
          <dgm:animLvl val="lvl"/>
          <dgm:resizeHandles val="exact"/>
        </dgm:presLayoutVars>
      </dgm:prSet>
      <dgm:spPr/>
      <dgm:t>
        <a:bodyPr/>
        <a:lstStyle/>
        <a:p>
          <a:endParaRPr lang="uk-UA"/>
        </a:p>
      </dgm:t>
    </dgm:pt>
    <dgm:pt modelId="{1558801F-7D69-4C91-AB38-7F7D429B9518}" type="pres">
      <dgm:prSet presAssocID="{D281E8B1-2473-4E18-A5BC-59A3F14286CB}" presName="circle1" presStyleLbl="node1" presStyleIdx="0" presStyleCnt="5"/>
      <dgm:spPr/>
    </dgm:pt>
    <dgm:pt modelId="{9D734E64-CF8D-4D19-BB5D-C078CE2B3F72}" type="pres">
      <dgm:prSet presAssocID="{D281E8B1-2473-4E18-A5BC-59A3F14286CB}" presName="space" presStyleCnt="0"/>
      <dgm:spPr/>
    </dgm:pt>
    <dgm:pt modelId="{5315CFE2-A16F-4AD5-B73C-39B33604EDEF}" type="pres">
      <dgm:prSet presAssocID="{D281E8B1-2473-4E18-A5BC-59A3F14286CB}" presName="rect1" presStyleLbl="alignAcc1" presStyleIdx="0" presStyleCnt="5"/>
      <dgm:spPr/>
      <dgm:t>
        <a:bodyPr/>
        <a:lstStyle/>
        <a:p>
          <a:endParaRPr lang="uk-UA"/>
        </a:p>
      </dgm:t>
    </dgm:pt>
    <dgm:pt modelId="{401256F4-C43F-412D-8E26-E147B93DFFA9}" type="pres">
      <dgm:prSet presAssocID="{2D8D7B4E-DC2E-4751-BA17-0F71CD42CC71}" presName="vertSpace2" presStyleLbl="node1" presStyleIdx="0" presStyleCnt="5"/>
      <dgm:spPr/>
    </dgm:pt>
    <dgm:pt modelId="{1CF0D375-694E-490B-9A01-28A48205B071}" type="pres">
      <dgm:prSet presAssocID="{2D8D7B4E-DC2E-4751-BA17-0F71CD42CC71}" presName="circle2" presStyleLbl="node1" presStyleIdx="1" presStyleCnt="5"/>
      <dgm:spPr/>
    </dgm:pt>
    <dgm:pt modelId="{DDEC881E-8F3B-446C-94BD-235AF080A165}" type="pres">
      <dgm:prSet presAssocID="{2D8D7B4E-DC2E-4751-BA17-0F71CD42CC71}" presName="rect2" presStyleLbl="alignAcc1" presStyleIdx="1" presStyleCnt="5"/>
      <dgm:spPr/>
      <dgm:t>
        <a:bodyPr/>
        <a:lstStyle/>
        <a:p>
          <a:endParaRPr lang="uk-UA"/>
        </a:p>
      </dgm:t>
    </dgm:pt>
    <dgm:pt modelId="{C94FD876-F695-48BA-8535-A968AAE2515C}" type="pres">
      <dgm:prSet presAssocID="{759DDB18-4188-4583-ACAF-067A69182C9B}" presName="vertSpace3" presStyleLbl="node1" presStyleIdx="1" presStyleCnt="5"/>
      <dgm:spPr/>
    </dgm:pt>
    <dgm:pt modelId="{E2BD4880-8314-46F1-969D-8B2FF682AB2F}" type="pres">
      <dgm:prSet presAssocID="{759DDB18-4188-4583-ACAF-067A69182C9B}" presName="circle3" presStyleLbl="node1" presStyleIdx="2" presStyleCnt="5"/>
      <dgm:spPr/>
      <dgm:t>
        <a:bodyPr/>
        <a:lstStyle/>
        <a:p>
          <a:endParaRPr lang="uk-UA"/>
        </a:p>
      </dgm:t>
    </dgm:pt>
    <dgm:pt modelId="{714C0EBC-C2D2-483F-986C-8D424FDD0D80}" type="pres">
      <dgm:prSet presAssocID="{759DDB18-4188-4583-ACAF-067A69182C9B}" presName="rect3" presStyleLbl="alignAcc1" presStyleIdx="2" presStyleCnt="5"/>
      <dgm:spPr/>
      <dgm:t>
        <a:bodyPr/>
        <a:lstStyle/>
        <a:p>
          <a:endParaRPr lang="uk-UA"/>
        </a:p>
      </dgm:t>
    </dgm:pt>
    <dgm:pt modelId="{67643A45-35DC-44A2-81B4-D1296EF81899}" type="pres">
      <dgm:prSet presAssocID="{556DBED1-EC01-42FE-A192-433CD2AA4B8D}" presName="vertSpace4" presStyleLbl="node1" presStyleIdx="2" presStyleCnt="5"/>
      <dgm:spPr/>
    </dgm:pt>
    <dgm:pt modelId="{BCD06D0B-3D6B-47F6-A285-BF8D0777D472}" type="pres">
      <dgm:prSet presAssocID="{556DBED1-EC01-42FE-A192-433CD2AA4B8D}" presName="circle4" presStyleLbl="node1" presStyleIdx="3" presStyleCnt="5"/>
      <dgm:spPr/>
    </dgm:pt>
    <dgm:pt modelId="{702EEEE1-DFDF-461B-98DB-A3A72C5C9147}" type="pres">
      <dgm:prSet presAssocID="{556DBED1-EC01-42FE-A192-433CD2AA4B8D}" presName="rect4" presStyleLbl="alignAcc1" presStyleIdx="3" presStyleCnt="5"/>
      <dgm:spPr/>
      <dgm:t>
        <a:bodyPr/>
        <a:lstStyle/>
        <a:p>
          <a:endParaRPr lang="uk-UA"/>
        </a:p>
      </dgm:t>
    </dgm:pt>
    <dgm:pt modelId="{A788FEA8-187F-4699-ABC1-E9A6E06F8D37}" type="pres">
      <dgm:prSet presAssocID="{36DFAEC3-8D96-4D45-B637-EA706826F042}" presName="vertSpace5" presStyleLbl="node1" presStyleIdx="3" presStyleCnt="5"/>
      <dgm:spPr/>
    </dgm:pt>
    <dgm:pt modelId="{88F9C9AE-F93C-4330-AB47-9920B9C851E3}" type="pres">
      <dgm:prSet presAssocID="{36DFAEC3-8D96-4D45-B637-EA706826F042}" presName="circle5" presStyleLbl="node1" presStyleIdx="4" presStyleCnt="5"/>
      <dgm:spPr/>
    </dgm:pt>
    <dgm:pt modelId="{2FEC7CD5-3E3E-498D-80E8-D9C7595D1719}" type="pres">
      <dgm:prSet presAssocID="{36DFAEC3-8D96-4D45-B637-EA706826F042}" presName="rect5" presStyleLbl="alignAcc1" presStyleIdx="4" presStyleCnt="5"/>
      <dgm:spPr/>
      <dgm:t>
        <a:bodyPr/>
        <a:lstStyle/>
        <a:p>
          <a:endParaRPr lang="uk-UA"/>
        </a:p>
      </dgm:t>
    </dgm:pt>
    <dgm:pt modelId="{B6C6F244-9785-4349-97CE-F293C32994F2}" type="pres">
      <dgm:prSet presAssocID="{D281E8B1-2473-4E18-A5BC-59A3F14286CB}" presName="rect1ParTxNoCh" presStyleLbl="alignAcc1" presStyleIdx="4" presStyleCnt="5">
        <dgm:presLayoutVars>
          <dgm:chMax val="1"/>
          <dgm:bulletEnabled val="1"/>
        </dgm:presLayoutVars>
      </dgm:prSet>
      <dgm:spPr/>
      <dgm:t>
        <a:bodyPr/>
        <a:lstStyle/>
        <a:p>
          <a:endParaRPr lang="uk-UA"/>
        </a:p>
      </dgm:t>
    </dgm:pt>
    <dgm:pt modelId="{D76F44C3-E2F2-41FF-B096-52D2A3D90E5C}" type="pres">
      <dgm:prSet presAssocID="{2D8D7B4E-DC2E-4751-BA17-0F71CD42CC71}" presName="rect2ParTxNoCh" presStyleLbl="alignAcc1" presStyleIdx="4" presStyleCnt="5">
        <dgm:presLayoutVars>
          <dgm:chMax val="1"/>
          <dgm:bulletEnabled val="1"/>
        </dgm:presLayoutVars>
      </dgm:prSet>
      <dgm:spPr/>
      <dgm:t>
        <a:bodyPr/>
        <a:lstStyle/>
        <a:p>
          <a:endParaRPr lang="uk-UA"/>
        </a:p>
      </dgm:t>
    </dgm:pt>
    <dgm:pt modelId="{7A304467-54A5-4622-B520-BF5476295A0A}" type="pres">
      <dgm:prSet presAssocID="{759DDB18-4188-4583-ACAF-067A69182C9B}" presName="rect3ParTxNoCh" presStyleLbl="alignAcc1" presStyleIdx="4" presStyleCnt="5">
        <dgm:presLayoutVars>
          <dgm:chMax val="1"/>
          <dgm:bulletEnabled val="1"/>
        </dgm:presLayoutVars>
      </dgm:prSet>
      <dgm:spPr/>
      <dgm:t>
        <a:bodyPr/>
        <a:lstStyle/>
        <a:p>
          <a:endParaRPr lang="uk-UA"/>
        </a:p>
      </dgm:t>
    </dgm:pt>
    <dgm:pt modelId="{832CA822-93CB-4FFB-96D4-D2E3D6B0963B}" type="pres">
      <dgm:prSet presAssocID="{556DBED1-EC01-42FE-A192-433CD2AA4B8D}" presName="rect4ParTxNoCh" presStyleLbl="alignAcc1" presStyleIdx="4" presStyleCnt="5">
        <dgm:presLayoutVars>
          <dgm:chMax val="1"/>
          <dgm:bulletEnabled val="1"/>
        </dgm:presLayoutVars>
      </dgm:prSet>
      <dgm:spPr/>
      <dgm:t>
        <a:bodyPr/>
        <a:lstStyle/>
        <a:p>
          <a:endParaRPr lang="uk-UA"/>
        </a:p>
      </dgm:t>
    </dgm:pt>
    <dgm:pt modelId="{E90D6040-098E-4BA1-B095-D20BDA1805A6}" type="pres">
      <dgm:prSet presAssocID="{36DFAEC3-8D96-4D45-B637-EA706826F042}" presName="rect5ParTxNoCh" presStyleLbl="alignAcc1" presStyleIdx="4" presStyleCnt="5">
        <dgm:presLayoutVars>
          <dgm:chMax val="1"/>
          <dgm:bulletEnabled val="1"/>
        </dgm:presLayoutVars>
      </dgm:prSet>
      <dgm:spPr/>
      <dgm:t>
        <a:bodyPr/>
        <a:lstStyle/>
        <a:p>
          <a:endParaRPr lang="uk-UA"/>
        </a:p>
      </dgm:t>
    </dgm:pt>
  </dgm:ptLst>
  <dgm:cxnLst>
    <dgm:cxn modelId="{10DABD5F-C919-45CD-92DD-8DF3FC7F550B}" type="presOf" srcId="{2D8D7B4E-DC2E-4751-BA17-0F71CD42CC71}" destId="{DDEC881E-8F3B-446C-94BD-235AF080A165}" srcOrd="0" destOrd="0" presId="urn:microsoft.com/office/officeart/2005/8/layout/target3"/>
    <dgm:cxn modelId="{073D93CC-5188-473B-8A50-06E89DD63E5C}" type="presOf" srcId="{556DBED1-EC01-42FE-A192-433CD2AA4B8D}" destId="{832CA822-93CB-4FFB-96D4-D2E3D6B0963B}" srcOrd="1" destOrd="0" presId="urn:microsoft.com/office/officeart/2005/8/layout/target3"/>
    <dgm:cxn modelId="{5A96B0C3-E279-41F6-856D-9659B385CD3D}" type="presOf" srcId="{2D8D7B4E-DC2E-4751-BA17-0F71CD42CC71}" destId="{D76F44C3-E2F2-41FF-B096-52D2A3D90E5C}" srcOrd="1" destOrd="0" presId="urn:microsoft.com/office/officeart/2005/8/layout/target3"/>
    <dgm:cxn modelId="{A75298A4-6541-4616-A477-323576E711F4}" type="presOf" srcId="{36DFAEC3-8D96-4D45-B637-EA706826F042}" destId="{2FEC7CD5-3E3E-498D-80E8-D9C7595D1719}" srcOrd="0" destOrd="0" presId="urn:microsoft.com/office/officeart/2005/8/layout/target3"/>
    <dgm:cxn modelId="{628CFA40-840E-4A3F-94FD-8053F4D0C35D}" type="presOf" srcId="{759DDB18-4188-4583-ACAF-067A69182C9B}" destId="{7A304467-54A5-4622-B520-BF5476295A0A}" srcOrd="1" destOrd="0" presId="urn:microsoft.com/office/officeart/2005/8/layout/target3"/>
    <dgm:cxn modelId="{214A6CCA-770B-4AD0-A7EE-4053066F54F0}" type="presOf" srcId="{D281E8B1-2473-4E18-A5BC-59A3F14286CB}" destId="{B6C6F244-9785-4349-97CE-F293C32994F2}" srcOrd="1" destOrd="0" presId="urn:microsoft.com/office/officeart/2005/8/layout/target3"/>
    <dgm:cxn modelId="{FC89EE31-7F40-4D85-B78B-E0D5CC20F55E}" srcId="{3A5216D2-CE9E-4CEA-9919-4D2D8226D834}" destId="{556DBED1-EC01-42FE-A192-433CD2AA4B8D}" srcOrd="3" destOrd="0" parTransId="{79F4C4CF-F2E3-4FF9-AF6E-13E216AE72DD}" sibTransId="{65329C1C-BD78-4447-A910-A1B374C32361}"/>
    <dgm:cxn modelId="{6865093F-4B13-4C13-B7D1-C0242AF1E7A0}" srcId="{3A5216D2-CE9E-4CEA-9919-4D2D8226D834}" destId="{D281E8B1-2473-4E18-A5BC-59A3F14286CB}" srcOrd="0" destOrd="0" parTransId="{1151AC26-F01B-45F7-AE13-79C625758C8F}" sibTransId="{3D3CC6BE-4788-46E6-BE58-ABF6D671BA51}"/>
    <dgm:cxn modelId="{98510D9C-3022-4D07-9BBC-15194B83D6DB}" type="presOf" srcId="{759DDB18-4188-4583-ACAF-067A69182C9B}" destId="{714C0EBC-C2D2-483F-986C-8D424FDD0D80}" srcOrd="0" destOrd="0" presId="urn:microsoft.com/office/officeart/2005/8/layout/target3"/>
    <dgm:cxn modelId="{BBE33DA8-F9FD-42B8-A629-D2BB6AEF0388}" srcId="{3A5216D2-CE9E-4CEA-9919-4D2D8226D834}" destId="{759DDB18-4188-4583-ACAF-067A69182C9B}" srcOrd="2" destOrd="0" parTransId="{C935A9F9-0DE6-4E4E-B37A-C5E82A4C34A1}" sibTransId="{C0CDE393-78FD-498D-A61C-F1063CE79280}"/>
    <dgm:cxn modelId="{D25F0599-4A37-4B75-B681-EAF83541BFEE}" srcId="{3A5216D2-CE9E-4CEA-9919-4D2D8226D834}" destId="{36DFAEC3-8D96-4D45-B637-EA706826F042}" srcOrd="4" destOrd="0" parTransId="{18389F7B-4759-4560-9521-AEB6404BE326}" sibTransId="{DEC722E6-A668-4502-AF78-96CF5812E3FA}"/>
    <dgm:cxn modelId="{645EBE4D-7C8D-4537-A505-938D8FD33058}" type="presOf" srcId="{3A5216D2-CE9E-4CEA-9919-4D2D8226D834}" destId="{D2F179A3-D8B3-4121-B292-07024B6D1B32}" srcOrd="0" destOrd="0" presId="urn:microsoft.com/office/officeart/2005/8/layout/target3"/>
    <dgm:cxn modelId="{FADFA2D9-97A9-4070-8B46-A6986585123D}" srcId="{3A5216D2-CE9E-4CEA-9919-4D2D8226D834}" destId="{2D8D7B4E-DC2E-4751-BA17-0F71CD42CC71}" srcOrd="1" destOrd="0" parTransId="{11B3C769-0668-4A08-880C-39F3EF4A5CDC}" sibTransId="{09F67B75-3817-47FF-991E-EF1C89D22B1D}"/>
    <dgm:cxn modelId="{2C7D7919-380B-484D-9AFD-151807FF229D}" type="presOf" srcId="{36DFAEC3-8D96-4D45-B637-EA706826F042}" destId="{E90D6040-098E-4BA1-B095-D20BDA1805A6}" srcOrd="1" destOrd="0" presId="urn:microsoft.com/office/officeart/2005/8/layout/target3"/>
    <dgm:cxn modelId="{A06A83A8-E7CE-4F65-BEB0-36E2715FF5B0}" type="presOf" srcId="{556DBED1-EC01-42FE-A192-433CD2AA4B8D}" destId="{702EEEE1-DFDF-461B-98DB-A3A72C5C9147}" srcOrd="0" destOrd="0" presId="urn:microsoft.com/office/officeart/2005/8/layout/target3"/>
    <dgm:cxn modelId="{C2A35243-76D7-4E45-AB08-5C63D0D681C8}" type="presOf" srcId="{D281E8B1-2473-4E18-A5BC-59A3F14286CB}" destId="{5315CFE2-A16F-4AD5-B73C-39B33604EDEF}" srcOrd="0" destOrd="0" presId="urn:microsoft.com/office/officeart/2005/8/layout/target3"/>
    <dgm:cxn modelId="{98FBC0ED-1494-4A71-952C-5F0DA24CBAFB}" type="presParOf" srcId="{D2F179A3-D8B3-4121-B292-07024B6D1B32}" destId="{1558801F-7D69-4C91-AB38-7F7D429B9518}" srcOrd="0" destOrd="0" presId="urn:microsoft.com/office/officeart/2005/8/layout/target3"/>
    <dgm:cxn modelId="{F47F6D3D-7E0A-466F-AC63-BEAEBCF73E9B}" type="presParOf" srcId="{D2F179A3-D8B3-4121-B292-07024B6D1B32}" destId="{9D734E64-CF8D-4D19-BB5D-C078CE2B3F72}" srcOrd="1" destOrd="0" presId="urn:microsoft.com/office/officeart/2005/8/layout/target3"/>
    <dgm:cxn modelId="{0B20094D-3963-4B4D-9065-E09B486717FF}" type="presParOf" srcId="{D2F179A3-D8B3-4121-B292-07024B6D1B32}" destId="{5315CFE2-A16F-4AD5-B73C-39B33604EDEF}" srcOrd="2" destOrd="0" presId="urn:microsoft.com/office/officeart/2005/8/layout/target3"/>
    <dgm:cxn modelId="{AA321FDE-814E-46B3-93B2-85566AEAC018}" type="presParOf" srcId="{D2F179A3-D8B3-4121-B292-07024B6D1B32}" destId="{401256F4-C43F-412D-8E26-E147B93DFFA9}" srcOrd="3" destOrd="0" presId="urn:microsoft.com/office/officeart/2005/8/layout/target3"/>
    <dgm:cxn modelId="{83FA9F43-F48B-4004-AA7B-791C18761833}" type="presParOf" srcId="{D2F179A3-D8B3-4121-B292-07024B6D1B32}" destId="{1CF0D375-694E-490B-9A01-28A48205B071}" srcOrd="4" destOrd="0" presId="urn:microsoft.com/office/officeart/2005/8/layout/target3"/>
    <dgm:cxn modelId="{84638142-1A75-4486-B898-8E664560D165}" type="presParOf" srcId="{D2F179A3-D8B3-4121-B292-07024B6D1B32}" destId="{DDEC881E-8F3B-446C-94BD-235AF080A165}" srcOrd="5" destOrd="0" presId="urn:microsoft.com/office/officeart/2005/8/layout/target3"/>
    <dgm:cxn modelId="{B21AEC59-4BBC-4B98-ACB8-A6D43748BE43}" type="presParOf" srcId="{D2F179A3-D8B3-4121-B292-07024B6D1B32}" destId="{C94FD876-F695-48BA-8535-A968AAE2515C}" srcOrd="6" destOrd="0" presId="urn:microsoft.com/office/officeart/2005/8/layout/target3"/>
    <dgm:cxn modelId="{CDFCBA81-B6D7-48E5-B179-3F38FDE68E00}" type="presParOf" srcId="{D2F179A3-D8B3-4121-B292-07024B6D1B32}" destId="{E2BD4880-8314-46F1-969D-8B2FF682AB2F}" srcOrd="7" destOrd="0" presId="urn:microsoft.com/office/officeart/2005/8/layout/target3"/>
    <dgm:cxn modelId="{0E4FFF56-FA02-4443-8EC2-3875F4E52A79}" type="presParOf" srcId="{D2F179A3-D8B3-4121-B292-07024B6D1B32}" destId="{714C0EBC-C2D2-483F-986C-8D424FDD0D80}" srcOrd="8" destOrd="0" presId="urn:microsoft.com/office/officeart/2005/8/layout/target3"/>
    <dgm:cxn modelId="{4A8889A3-2C44-425D-9072-B9BFB570AE5B}" type="presParOf" srcId="{D2F179A3-D8B3-4121-B292-07024B6D1B32}" destId="{67643A45-35DC-44A2-81B4-D1296EF81899}" srcOrd="9" destOrd="0" presId="urn:microsoft.com/office/officeart/2005/8/layout/target3"/>
    <dgm:cxn modelId="{4F4B61A1-0B50-47A2-B608-B9D541DB30DA}" type="presParOf" srcId="{D2F179A3-D8B3-4121-B292-07024B6D1B32}" destId="{BCD06D0B-3D6B-47F6-A285-BF8D0777D472}" srcOrd="10" destOrd="0" presId="urn:microsoft.com/office/officeart/2005/8/layout/target3"/>
    <dgm:cxn modelId="{01610B0F-BECE-431E-8796-CEF9FB636832}" type="presParOf" srcId="{D2F179A3-D8B3-4121-B292-07024B6D1B32}" destId="{702EEEE1-DFDF-461B-98DB-A3A72C5C9147}" srcOrd="11" destOrd="0" presId="urn:microsoft.com/office/officeart/2005/8/layout/target3"/>
    <dgm:cxn modelId="{31FA5C69-DB19-4E33-9F47-DDB70AA044E6}" type="presParOf" srcId="{D2F179A3-D8B3-4121-B292-07024B6D1B32}" destId="{A788FEA8-187F-4699-ABC1-E9A6E06F8D37}" srcOrd="12" destOrd="0" presId="urn:microsoft.com/office/officeart/2005/8/layout/target3"/>
    <dgm:cxn modelId="{3BAA514E-687C-4998-8A7B-FFE0F5670A5A}" type="presParOf" srcId="{D2F179A3-D8B3-4121-B292-07024B6D1B32}" destId="{88F9C9AE-F93C-4330-AB47-9920B9C851E3}" srcOrd="13" destOrd="0" presId="urn:microsoft.com/office/officeart/2005/8/layout/target3"/>
    <dgm:cxn modelId="{21A4CDF5-03F4-4EB6-AC40-9C4E947D30EB}" type="presParOf" srcId="{D2F179A3-D8B3-4121-B292-07024B6D1B32}" destId="{2FEC7CD5-3E3E-498D-80E8-D9C7595D1719}" srcOrd="14" destOrd="0" presId="urn:microsoft.com/office/officeart/2005/8/layout/target3"/>
    <dgm:cxn modelId="{35F6C674-F1DF-4913-9D10-F1A122B314DA}" type="presParOf" srcId="{D2F179A3-D8B3-4121-B292-07024B6D1B32}" destId="{B6C6F244-9785-4349-97CE-F293C32994F2}" srcOrd="15" destOrd="0" presId="urn:microsoft.com/office/officeart/2005/8/layout/target3"/>
    <dgm:cxn modelId="{C99C984B-79C1-47CD-9D1A-43DFADCE8A9F}" type="presParOf" srcId="{D2F179A3-D8B3-4121-B292-07024B6D1B32}" destId="{D76F44C3-E2F2-41FF-B096-52D2A3D90E5C}" srcOrd="16" destOrd="0" presId="urn:microsoft.com/office/officeart/2005/8/layout/target3"/>
    <dgm:cxn modelId="{16CD71AD-B506-4CEC-BCC4-A148D95F5E9E}" type="presParOf" srcId="{D2F179A3-D8B3-4121-B292-07024B6D1B32}" destId="{7A304467-54A5-4622-B520-BF5476295A0A}" srcOrd="17" destOrd="0" presId="urn:microsoft.com/office/officeart/2005/8/layout/target3"/>
    <dgm:cxn modelId="{FEDAC7FF-E37E-4DE9-8E71-0DCD688276EB}" type="presParOf" srcId="{D2F179A3-D8B3-4121-B292-07024B6D1B32}" destId="{832CA822-93CB-4FFB-96D4-D2E3D6B0963B}" srcOrd="18" destOrd="0" presId="urn:microsoft.com/office/officeart/2005/8/layout/target3"/>
    <dgm:cxn modelId="{E653B61F-F33E-4FFC-8C10-CCD80F2F3273}" type="presParOf" srcId="{D2F179A3-D8B3-4121-B292-07024B6D1B32}" destId="{E90D6040-098E-4BA1-B095-D20BDA1805A6}" srcOrd="19" destOrd="0" presId="urn:microsoft.com/office/officeart/2005/8/layout/target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CCC611-1CDC-4A80-AFF5-ABE9C4B82ADD}"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uk-UA"/>
        </a:p>
      </dgm:t>
    </dgm:pt>
    <dgm:pt modelId="{879F2DD2-5FFE-40BD-91C7-18243DAAC8A8}">
      <dgm:prSet phldrT="[Текст]"/>
      <dgm:spPr/>
      <dgm:t>
        <a:bodyPr/>
        <a:lstStyle/>
        <a:p>
          <a:r>
            <a:rPr lang="uk-UA"/>
            <a:t>Громадське об'єднання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a:t>
          </a:r>
        </a:p>
      </dgm:t>
    </dgm:pt>
    <dgm:pt modelId="{669D2B52-5BE3-4F94-8597-1F4492E7D7C6}" type="parTrans" cxnId="{80FEEC3B-1EB0-46F0-90AC-9996108B33BB}">
      <dgm:prSet/>
      <dgm:spPr/>
      <dgm:t>
        <a:bodyPr/>
        <a:lstStyle/>
        <a:p>
          <a:endParaRPr lang="uk-UA"/>
        </a:p>
      </dgm:t>
    </dgm:pt>
    <dgm:pt modelId="{EE5B2BAA-AB53-44E1-A47A-76733E981CD6}" type="sibTrans" cxnId="{80FEEC3B-1EB0-46F0-90AC-9996108B33BB}">
      <dgm:prSet/>
      <dgm:spPr/>
      <dgm:t>
        <a:bodyPr/>
        <a:lstStyle/>
        <a:p>
          <a:endParaRPr lang="uk-UA"/>
        </a:p>
      </dgm:t>
    </dgm:pt>
    <dgm:pt modelId="{38FC51C6-DAB7-40AB-A415-A3B2959F138C}">
      <dgm:prSet/>
      <dgm:spPr/>
      <dgm:t>
        <a:bodyPr/>
        <a:lstStyle/>
        <a:p>
          <a:r>
            <a:rPr lang="uk-UA"/>
            <a:t>Громадська організація це громадське об'єднання, засновниками та членами (учасниками) якого є фізичні особи. </a:t>
          </a:r>
        </a:p>
      </dgm:t>
    </dgm:pt>
    <dgm:pt modelId="{E9651487-8578-461E-87A3-C77080DDA15E}" type="parTrans" cxnId="{D144343F-1BB4-4388-A836-4B17DB98E0FC}">
      <dgm:prSet/>
      <dgm:spPr/>
      <dgm:t>
        <a:bodyPr/>
        <a:lstStyle/>
        <a:p>
          <a:endParaRPr lang="uk-UA"/>
        </a:p>
      </dgm:t>
    </dgm:pt>
    <dgm:pt modelId="{8FBD0AB1-6B03-4CCC-B0E4-D523C54B7C4F}" type="sibTrans" cxnId="{D144343F-1BB4-4388-A836-4B17DB98E0FC}">
      <dgm:prSet/>
      <dgm:spPr/>
      <dgm:t>
        <a:bodyPr/>
        <a:lstStyle/>
        <a:p>
          <a:endParaRPr lang="uk-UA"/>
        </a:p>
      </dgm:t>
    </dgm:pt>
    <dgm:pt modelId="{EBFF65EE-B7DF-49CA-BD4F-941A65C751BA}">
      <dgm:prSet/>
      <dgm:spPr/>
      <dgm:t>
        <a:bodyPr/>
        <a:lstStyle/>
        <a:p>
          <a:r>
            <a:rPr lang="uk-UA"/>
            <a:t>Громадська спілка це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p>
      </dgm:t>
    </dgm:pt>
    <dgm:pt modelId="{D93FD415-FA13-4057-9C9E-363AF1D70FA3}" type="parTrans" cxnId="{C7DC7764-A5FC-47C1-9A31-0EDFDFD5B817}">
      <dgm:prSet/>
      <dgm:spPr/>
      <dgm:t>
        <a:bodyPr/>
        <a:lstStyle/>
        <a:p>
          <a:endParaRPr lang="uk-UA"/>
        </a:p>
      </dgm:t>
    </dgm:pt>
    <dgm:pt modelId="{19CDC823-E82A-4E5D-8ADA-B6DF6BC6653E}" type="sibTrans" cxnId="{C7DC7764-A5FC-47C1-9A31-0EDFDFD5B817}">
      <dgm:prSet/>
      <dgm:spPr/>
      <dgm:t>
        <a:bodyPr/>
        <a:lstStyle/>
        <a:p>
          <a:endParaRPr lang="uk-UA"/>
        </a:p>
      </dgm:t>
    </dgm:pt>
    <dgm:pt modelId="{5B3A3904-6744-4223-9D2D-E476C637AF8A}" type="pres">
      <dgm:prSet presAssocID="{ADCCC611-1CDC-4A80-AFF5-ABE9C4B82ADD}" presName="diagram" presStyleCnt="0">
        <dgm:presLayoutVars>
          <dgm:dir/>
          <dgm:resizeHandles val="exact"/>
        </dgm:presLayoutVars>
      </dgm:prSet>
      <dgm:spPr/>
      <dgm:t>
        <a:bodyPr/>
        <a:lstStyle/>
        <a:p>
          <a:endParaRPr lang="uk-UA"/>
        </a:p>
      </dgm:t>
    </dgm:pt>
    <dgm:pt modelId="{0D8705CE-DAC1-40B0-BDDF-DD329980018D}" type="pres">
      <dgm:prSet presAssocID="{879F2DD2-5FFE-40BD-91C7-18243DAAC8A8}" presName="node" presStyleLbl="node1" presStyleIdx="0" presStyleCnt="3">
        <dgm:presLayoutVars>
          <dgm:bulletEnabled val="1"/>
        </dgm:presLayoutVars>
      </dgm:prSet>
      <dgm:spPr/>
      <dgm:t>
        <a:bodyPr/>
        <a:lstStyle/>
        <a:p>
          <a:endParaRPr lang="uk-UA"/>
        </a:p>
      </dgm:t>
    </dgm:pt>
    <dgm:pt modelId="{57488A69-80F3-42A2-9173-9C23AFEF6B1C}" type="pres">
      <dgm:prSet presAssocID="{EE5B2BAA-AB53-44E1-A47A-76733E981CD6}" presName="sibTrans" presStyleCnt="0"/>
      <dgm:spPr/>
    </dgm:pt>
    <dgm:pt modelId="{01BBFF24-E27D-4E19-B257-43588A31D36F}" type="pres">
      <dgm:prSet presAssocID="{38FC51C6-DAB7-40AB-A415-A3B2959F138C}" presName="node" presStyleLbl="node1" presStyleIdx="1" presStyleCnt="3">
        <dgm:presLayoutVars>
          <dgm:bulletEnabled val="1"/>
        </dgm:presLayoutVars>
      </dgm:prSet>
      <dgm:spPr/>
      <dgm:t>
        <a:bodyPr/>
        <a:lstStyle/>
        <a:p>
          <a:endParaRPr lang="uk-UA"/>
        </a:p>
      </dgm:t>
    </dgm:pt>
    <dgm:pt modelId="{63152023-7014-4749-A495-4B0552A28780}" type="pres">
      <dgm:prSet presAssocID="{8FBD0AB1-6B03-4CCC-B0E4-D523C54B7C4F}" presName="sibTrans" presStyleCnt="0"/>
      <dgm:spPr/>
    </dgm:pt>
    <dgm:pt modelId="{AAC276DC-CFD5-43FE-895F-7F281D527EA7}" type="pres">
      <dgm:prSet presAssocID="{EBFF65EE-B7DF-49CA-BD4F-941A65C751BA}" presName="node" presStyleLbl="node1" presStyleIdx="2" presStyleCnt="3">
        <dgm:presLayoutVars>
          <dgm:bulletEnabled val="1"/>
        </dgm:presLayoutVars>
      </dgm:prSet>
      <dgm:spPr/>
      <dgm:t>
        <a:bodyPr/>
        <a:lstStyle/>
        <a:p>
          <a:endParaRPr lang="uk-UA"/>
        </a:p>
      </dgm:t>
    </dgm:pt>
  </dgm:ptLst>
  <dgm:cxnLst>
    <dgm:cxn modelId="{D144343F-1BB4-4388-A836-4B17DB98E0FC}" srcId="{ADCCC611-1CDC-4A80-AFF5-ABE9C4B82ADD}" destId="{38FC51C6-DAB7-40AB-A415-A3B2959F138C}" srcOrd="1" destOrd="0" parTransId="{E9651487-8578-461E-87A3-C77080DDA15E}" sibTransId="{8FBD0AB1-6B03-4CCC-B0E4-D523C54B7C4F}"/>
    <dgm:cxn modelId="{80FEEC3B-1EB0-46F0-90AC-9996108B33BB}" srcId="{ADCCC611-1CDC-4A80-AFF5-ABE9C4B82ADD}" destId="{879F2DD2-5FFE-40BD-91C7-18243DAAC8A8}" srcOrd="0" destOrd="0" parTransId="{669D2B52-5BE3-4F94-8597-1F4492E7D7C6}" sibTransId="{EE5B2BAA-AB53-44E1-A47A-76733E981CD6}"/>
    <dgm:cxn modelId="{6503D805-C7D1-474C-BD6C-9D2ADF5EC6C4}" type="presOf" srcId="{EBFF65EE-B7DF-49CA-BD4F-941A65C751BA}" destId="{AAC276DC-CFD5-43FE-895F-7F281D527EA7}" srcOrd="0" destOrd="0" presId="urn:microsoft.com/office/officeart/2005/8/layout/default"/>
    <dgm:cxn modelId="{C7DC7764-A5FC-47C1-9A31-0EDFDFD5B817}" srcId="{ADCCC611-1CDC-4A80-AFF5-ABE9C4B82ADD}" destId="{EBFF65EE-B7DF-49CA-BD4F-941A65C751BA}" srcOrd="2" destOrd="0" parTransId="{D93FD415-FA13-4057-9C9E-363AF1D70FA3}" sibTransId="{19CDC823-E82A-4E5D-8ADA-B6DF6BC6653E}"/>
    <dgm:cxn modelId="{89CF30AB-B8A3-4EE9-8E39-44B0D9176B3D}" type="presOf" srcId="{879F2DD2-5FFE-40BD-91C7-18243DAAC8A8}" destId="{0D8705CE-DAC1-40B0-BDDF-DD329980018D}" srcOrd="0" destOrd="0" presId="urn:microsoft.com/office/officeart/2005/8/layout/default"/>
    <dgm:cxn modelId="{BCEF0146-B57C-44B9-BED4-A2849708EF39}" type="presOf" srcId="{ADCCC611-1CDC-4A80-AFF5-ABE9C4B82ADD}" destId="{5B3A3904-6744-4223-9D2D-E476C637AF8A}" srcOrd="0" destOrd="0" presId="urn:microsoft.com/office/officeart/2005/8/layout/default"/>
    <dgm:cxn modelId="{8D282173-C4F4-4652-ABFC-7DD3FED26347}" type="presOf" srcId="{38FC51C6-DAB7-40AB-A415-A3B2959F138C}" destId="{01BBFF24-E27D-4E19-B257-43588A31D36F}" srcOrd="0" destOrd="0" presId="urn:microsoft.com/office/officeart/2005/8/layout/default"/>
    <dgm:cxn modelId="{064B0468-B747-4F90-AE4C-D35A235D74B6}" type="presParOf" srcId="{5B3A3904-6744-4223-9D2D-E476C637AF8A}" destId="{0D8705CE-DAC1-40B0-BDDF-DD329980018D}" srcOrd="0" destOrd="0" presId="urn:microsoft.com/office/officeart/2005/8/layout/default"/>
    <dgm:cxn modelId="{14E3A304-845A-4247-9D43-F7F759E48F3F}" type="presParOf" srcId="{5B3A3904-6744-4223-9D2D-E476C637AF8A}" destId="{57488A69-80F3-42A2-9173-9C23AFEF6B1C}" srcOrd="1" destOrd="0" presId="urn:microsoft.com/office/officeart/2005/8/layout/default"/>
    <dgm:cxn modelId="{3E70580F-B865-4A67-AB1E-82C0E0EE56B3}" type="presParOf" srcId="{5B3A3904-6744-4223-9D2D-E476C637AF8A}" destId="{01BBFF24-E27D-4E19-B257-43588A31D36F}" srcOrd="2" destOrd="0" presId="urn:microsoft.com/office/officeart/2005/8/layout/default"/>
    <dgm:cxn modelId="{9B619AC2-8875-4B2D-8523-FBE27A281994}" type="presParOf" srcId="{5B3A3904-6744-4223-9D2D-E476C637AF8A}" destId="{63152023-7014-4749-A495-4B0552A28780}" srcOrd="3" destOrd="0" presId="urn:microsoft.com/office/officeart/2005/8/layout/default"/>
    <dgm:cxn modelId="{BF56C970-9A7E-4538-A4F0-3E6D66AF2689}" type="presParOf" srcId="{5B3A3904-6744-4223-9D2D-E476C637AF8A}" destId="{AAC276DC-CFD5-43FE-895F-7F281D527EA7}" srcOrd="4"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B3968D-D0B6-4F48-AACF-D70F76A5768C}" type="doc">
      <dgm:prSet loTypeId="urn:microsoft.com/office/officeart/2005/8/layout/pyramid2" loCatId="pyramid" qsTypeId="urn:microsoft.com/office/officeart/2005/8/quickstyle/simple1" qsCatId="simple" csTypeId="urn:microsoft.com/office/officeart/2005/8/colors/accent0_3" csCatId="mainScheme" phldr="1"/>
      <dgm:spPr/>
      <dgm:t>
        <a:bodyPr/>
        <a:lstStyle/>
        <a:p>
          <a:endParaRPr lang="ru-RU"/>
        </a:p>
      </dgm:t>
    </dgm:pt>
    <dgm:pt modelId="{D371CE12-E405-4D7B-B23D-FF47F09A9E3C}">
      <dgm:prSet phldrT="[Текст]" custT="1"/>
      <dgm:spPr/>
      <dgm:t>
        <a:bodyPr/>
        <a:lstStyle/>
        <a:p>
          <a:r>
            <a:rPr lang="uk-UA" sz="1400">
              <a:latin typeface="Times New Roman" pitchFamily="18" charset="0"/>
              <a:cs typeface="Times New Roman" pitchFamily="18" charset="0"/>
            </a:rPr>
            <a:t>Конституція України </a:t>
          </a:r>
          <a:endParaRPr lang="ru-RU" sz="1400">
            <a:latin typeface="Times New Roman" pitchFamily="18" charset="0"/>
            <a:cs typeface="Times New Roman" pitchFamily="18" charset="0"/>
          </a:endParaRPr>
        </a:p>
      </dgm:t>
    </dgm:pt>
    <dgm:pt modelId="{7A241583-1C1D-4825-AB75-75F3DC7C06DA}" type="parTrans" cxnId="{F8E9D633-9956-4082-8DD7-4166A1E48A53}">
      <dgm:prSet/>
      <dgm:spPr/>
      <dgm:t>
        <a:bodyPr/>
        <a:lstStyle/>
        <a:p>
          <a:endParaRPr lang="ru-RU"/>
        </a:p>
      </dgm:t>
    </dgm:pt>
    <dgm:pt modelId="{56E8A15F-009B-49BD-9C44-97389C0FC00D}" type="sibTrans" cxnId="{F8E9D633-9956-4082-8DD7-4166A1E48A53}">
      <dgm:prSet/>
      <dgm:spPr/>
      <dgm:t>
        <a:bodyPr/>
        <a:lstStyle/>
        <a:p>
          <a:endParaRPr lang="ru-RU"/>
        </a:p>
      </dgm:t>
    </dgm:pt>
    <dgm:pt modelId="{83C2B4F9-CAE0-4934-B107-5EB976E5D844}">
      <dgm:prSet custT="1"/>
      <dgm:spPr/>
      <dgm:t>
        <a:bodyPr/>
        <a:lstStyle/>
        <a:p>
          <a:pPr algn="ctr"/>
          <a:r>
            <a:rPr lang="uk-UA" sz="1200">
              <a:latin typeface="Times New Roman" panose="02020603050405020304" pitchFamily="18" charset="0"/>
              <a:cs typeface="Times New Roman" panose="02020603050405020304" pitchFamily="18" charset="0"/>
            </a:rPr>
            <a:t>Національна стратегія у сфері прав людини, затверджена Указом Президента України 24 березня 2021 року № 119 , Державна стратегії регіонального розвитку на 2021-2027 роки, затверджена постановою Кабінету Міністрів України від 5 серпня 2020 року № 695, Концепція розвитку громадянської освіти в Україні, схваленій розпорядженням Кабінету Міністрів України від 3 жовтня 2018 року № 710-р </a:t>
          </a:r>
          <a:endParaRPr lang="ru-RU" sz="1200">
            <a:latin typeface="Times New Roman" pitchFamily="18" charset="0"/>
            <a:cs typeface="Times New Roman" pitchFamily="18" charset="0"/>
          </a:endParaRPr>
        </a:p>
      </dgm:t>
    </dgm:pt>
    <dgm:pt modelId="{448DFB1F-A703-482C-8D19-81BFC64AE5B9}" type="parTrans" cxnId="{4CDB851A-8811-4E4C-B61C-5AA0B6BEDBFA}">
      <dgm:prSet/>
      <dgm:spPr/>
      <dgm:t>
        <a:bodyPr/>
        <a:lstStyle/>
        <a:p>
          <a:endParaRPr lang="ru-RU"/>
        </a:p>
      </dgm:t>
    </dgm:pt>
    <dgm:pt modelId="{E6EC86A3-BA31-41F1-B25C-19656F0E1BEF}" type="sibTrans" cxnId="{4CDB851A-8811-4E4C-B61C-5AA0B6BEDBFA}">
      <dgm:prSet/>
      <dgm:spPr/>
      <dgm:t>
        <a:bodyPr/>
        <a:lstStyle/>
        <a:p>
          <a:endParaRPr lang="ru-RU"/>
        </a:p>
      </dgm:t>
    </dgm:pt>
    <dgm:pt modelId="{E1CC5406-CC7F-4AF8-AEA0-9043CBD74E88}">
      <dgm:prSet custT="1"/>
      <dgm:spPr/>
      <dgm:t>
        <a:bodyPr/>
        <a:lstStyle/>
        <a:p>
          <a:r>
            <a:rPr lang="uk-UA" sz="1200">
              <a:latin typeface="Times New Roman" pitchFamily="18" charset="0"/>
              <a:cs typeface="Times New Roman" pitchFamily="18" charset="0"/>
            </a:rPr>
            <a:t>Закони України: "Про засади внутрішньої і зовнішньої політики", "Про місцеве самоврядування в Україні", "Про громадські об'єднання", "Про благодійну діяльність та благодійні організації", "Про професійні спілки, їх права та гарантії діяльності", "Про організації роботодавців, їх об'єднання, права і гарантії їх діяльності", "Про свободу совісті та релігійні організації", "Про професійних творчих працівників та творчі спілки", "Про органи самоорганізації населення" та ін</a:t>
          </a:r>
          <a:endParaRPr lang="ru-RU" sz="1200">
            <a:latin typeface="Times New Roman" pitchFamily="18" charset="0"/>
            <a:cs typeface="Times New Roman" pitchFamily="18" charset="0"/>
          </a:endParaRPr>
        </a:p>
      </dgm:t>
    </dgm:pt>
    <dgm:pt modelId="{E8724B8A-B181-46E9-A035-2917C7891DB3}" type="parTrans" cxnId="{96350E1F-B840-4C0B-89EA-A87F2A2DA2C4}">
      <dgm:prSet/>
      <dgm:spPr/>
      <dgm:t>
        <a:bodyPr/>
        <a:lstStyle/>
        <a:p>
          <a:endParaRPr lang="ru-RU"/>
        </a:p>
      </dgm:t>
    </dgm:pt>
    <dgm:pt modelId="{6E03D587-8BC3-4096-9446-B0B86C120434}" type="sibTrans" cxnId="{96350E1F-B840-4C0B-89EA-A87F2A2DA2C4}">
      <dgm:prSet/>
      <dgm:spPr/>
      <dgm:t>
        <a:bodyPr/>
        <a:lstStyle/>
        <a:p>
          <a:endParaRPr lang="ru-RU"/>
        </a:p>
      </dgm:t>
    </dgm:pt>
    <dgm:pt modelId="{B3A6B354-7ADC-458B-9E48-8655173B3E40}" type="pres">
      <dgm:prSet presAssocID="{7FB3968D-D0B6-4F48-AACF-D70F76A5768C}" presName="compositeShape" presStyleCnt="0">
        <dgm:presLayoutVars>
          <dgm:dir/>
          <dgm:resizeHandles/>
        </dgm:presLayoutVars>
      </dgm:prSet>
      <dgm:spPr/>
      <dgm:t>
        <a:bodyPr/>
        <a:lstStyle/>
        <a:p>
          <a:endParaRPr lang="ru-RU"/>
        </a:p>
      </dgm:t>
    </dgm:pt>
    <dgm:pt modelId="{51E15E9B-5A48-4A53-97FC-E4E6305970B4}" type="pres">
      <dgm:prSet presAssocID="{7FB3968D-D0B6-4F48-AACF-D70F76A5768C}" presName="pyramid" presStyleLbl="node1" presStyleIdx="0" presStyleCnt="1"/>
      <dgm:spPr>
        <a:solidFill>
          <a:schemeClr val="accent1">
            <a:lumMod val="60000"/>
            <a:lumOff val="40000"/>
            <a:alpha val="0"/>
          </a:schemeClr>
        </a:solidFill>
        <a:ln>
          <a:solidFill>
            <a:schemeClr val="tx2">
              <a:lumMod val="20000"/>
              <a:lumOff val="80000"/>
            </a:schemeClr>
          </a:solidFill>
        </a:ln>
        <a:effectLst>
          <a:glow rad="139700">
            <a:schemeClr val="accent1">
              <a:satMod val="175000"/>
              <a:alpha val="40000"/>
            </a:schemeClr>
          </a:glow>
        </a:effectLst>
        <a:scene3d>
          <a:camera prst="perspectiveContrastingRightFacing"/>
          <a:lightRig rig="threePt" dir="t"/>
        </a:scene3d>
        <a:sp3d>
          <a:bevelT/>
        </a:sp3d>
      </dgm:spPr>
    </dgm:pt>
    <dgm:pt modelId="{03422CE5-7263-4C1E-9458-69FF13E65441}" type="pres">
      <dgm:prSet presAssocID="{7FB3968D-D0B6-4F48-AACF-D70F76A5768C}" presName="theList" presStyleCnt="0"/>
      <dgm:spPr/>
    </dgm:pt>
    <dgm:pt modelId="{77AE765C-28D9-4423-8317-FF04FEB9DA15}" type="pres">
      <dgm:prSet presAssocID="{D371CE12-E405-4D7B-B23D-FF47F09A9E3C}" presName="aNode" presStyleLbl="fgAcc1" presStyleIdx="0" presStyleCnt="3" custLinFactY="-10313" custLinFactNeighborX="-529" custLinFactNeighborY="-100000">
        <dgm:presLayoutVars>
          <dgm:bulletEnabled val="1"/>
        </dgm:presLayoutVars>
      </dgm:prSet>
      <dgm:spPr/>
      <dgm:t>
        <a:bodyPr/>
        <a:lstStyle/>
        <a:p>
          <a:endParaRPr lang="ru-RU"/>
        </a:p>
      </dgm:t>
    </dgm:pt>
    <dgm:pt modelId="{265C6A3D-3C15-4552-8A59-3D19D030DA35}" type="pres">
      <dgm:prSet presAssocID="{D371CE12-E405-4D7B-B23D-FF47F09A9E3C}" presName="aSpace" presStyleCnt="0"/>
      <dgm:spPr/>
    </dgm:pt>
    <dgm:pt modelId="{848EBA6B-44F1-4BCE-898D-225E9A93034F}" type="pres">
      <dgm:prSet presAssocID="{83C2B4F9-CAE0-4934-B107-5EB976E5D844}" presName="aNode" presStyleLbl="fgAcc1" presStyleIdx="1" presStyleCnt="3" custScaleX="128606" custScaleY="240615" custLinFactY="200000" custLinFactNeighborX="-1477" custLinFactNeighborY="278095">
        <dgm:presLayoutVars>
          <dgm:bulletEnabled val="1"/>
        </dgm:presLayoutVars>
      </dgm:prSet>
      <dgm:spPr/>
      <dgm:t>
        <a:bodyPr/>
        <a:lstStyle/>
        <a:p>
          <a:endParaRPr lang="ru-RU"/>
        </a:p>
      </dgm:t>
    </dgm:pt>
    <dgm:pt modelId="{64022539-8B8C-4C7F-8D2D-A75636B2E89C}" type="pres">
      <dgm:prSet presAssocID="{83C2B4F9-CAE0-4934-B107-5EB976E5D844}" presName="aSpace" presStyleCnt="0"/>
      <dgm:spPr/>
    </dgm:pt>
    <dgm:pt modelId="{C1F18B19-47E3-483F-AB73-8328F9447AAE}" type="pres">
      <dgm:prSet presAssocID="{E1CC5406-CC7F-4AF8-AEA0-9043CBD74E88}" presName="aNode" presStyleLbl="fgAcc1" presStyleIdx="2" presStyleCnt="3" custScaleX="123670" custScaleY="235869" custLinFactY="-227839" custLinFactNeighborX="-1322" custLinFactNeighborY="-300000">
        <dgm:presLayoutVars>
          <dgm:bulletEnabled val="1"/>
        </dgm:presLayoutVars>
      </dgm:prSet>
      <dgm:spPr/>
      <dgm:t>
        <a:bodyPr/>
        <a:lstStyle/>
        <a:p>
          <a:endParaRPr lang="ru-RU"/>
        </a:p>
      </dgm:t>
    </dgm:pt>
    <dgm:pt modelId="{F2CB765A-6A1A-4469-BD64-15BAAD727E2B}" type="pres">
      <dgm:prSet presAssocID="{E1CC5406-CC7F-4AF8-AEA0-9043CBD74E88}" presName="aSpace" presStyleCnt="0"/>
      <dgm:spPr/>
    </dgm:pt>
  </dgm:ptLst>
  <dgm:cxnLst>
    <dgm:cxn modelId="{4CDB851A-8811-4E4C-B61C-5AA0B6BEDBFA}" srcId="{7FB3968D-D0B6-4F48-AACF-D70F76A5768C}" destId="{83C2B4F9-CAE0-4934-B107-5EB976E5D844}" srcOrd="1" destOrd="0" parTransId="{448DFB1F-A703-482C-8D19-81BFC64AE5B9}" sibTransId="{E6EC86A3-BA31-41F1-B25C-19656F0E1BEF}"/>
    <dgm:cxn modelId="{7D307A30-4712-489D-8BFE-B9B7033B6651}" type="presOf" srcId="{E1CC5406-CC7F-4AF8-AEA0-9043CBD74E88}" destId="{C1F18B19-47E3-483F-AB73-8328F9447AAE}" srcOrd="0" destOrd="0" presId="urn:microsoft.com/office/officeart/2005/8/layout/pyramid2"/>
    <dgm:cxn modelId="{E56238DE-5BC6-497D-BC71-0AA144CAB72E}" type="presOf" srcId="{D371CE12-E405-4D7B-B23D-FF47F09A9E3C}" destId="{77AE765C-28D9-4423-8317-FF04FEB9DA15}" srcOrd="0" destOrd="0" presId="urn:microsoft.com/office/officeart/2005/8/layout/pyramid2"/>
    <dgm:cxn modelId="{49706182-741D-42AA-9013-26D00BF20246}" type="presOf" srcId="{7FB3968D-D0B6-4F48-AACF-D70F76A5768C}" destId="{B3A6B354-7ADC-458B-9E48-8655173B3E40}" srcOrd="0" destOrd="0" presId="urn:microsoft.com/office/officeart/2005/8/layout/pyramid2"/>
    <dgm:cxn modelId="{F8E9D633-9956-4082-8DD7-4166A1E48A53}" srcId="{7FB3968D-D0B6-4F48-AACF-D70F76A5768C}" destId="{D371CE12-E405-4D7B-B23D-FF47F09A9E3C}" srcOrd="0" destOrd="0" parTransId="{7A241583-1C1D-4825-AB75-75F3DC7C06DA}" sibTransId="{56E8A15F-009B-49BD-9C44-97389C0FC00D}"/>
    <dgm:cxn modelId="{96350E1F-B840-4C0B-89EA-A87F2A2DA2C4}" srcId="{7FB3968D-D0B6-4F48-AACF-D70F76A5768C}" destId="{E1CC5406-CC7F-4AF8-AEA0-9043CBD74E88}" srcOrd="2" destOrd="0" parTransId="{E8724B8A-B181-46E9-A035-2917C7891DB3}" sibTransId="{6E03D587-8BC3-4096-9446-B0B86C120434}"/>
    <dgm:cxn modelId="{A85D4EB4-39E5-4C8A-A139-4312834ABD1D}" type="presOf" srcId="{83C2B4F9-CAE0-4934-B107-5EB976E5D844}" destId="{848EBA6B-44F1-4BCE-898D-225E9A93034F}" srcOrd="0" destOrd="0" presId="urn:microsoft.com/office/officeart/2005/8/layout/pyramid2"/>
    <dgm:cxn modelId="{4D8AC00D-7744-4ED2-A34D-40A1D1D85D35}" type="presParOf" srcId="{B3A6B354-7ADC-458B-9E48-8655173B3E40}" destId="{51E15E9B-5A48-4A53-97FC-E4E6305970B4}" srcOrd="0" destOrd="0" presId="urn:microsoft.com/office/officeart/2005/8/layout/pyramid2"/>
    <dgm:cxn modelId="{CB61FBB2-E090-4FE0-A4C6-113215F1A5D5}" type="presParOf" srcId="{B3A6B354-7ADC-458B-9E48-8655173B3E40}" destId="{03422CE5-7263-4C1E-9458-69FF13E65441}" srcOrd="1" destOrd="0" presId="urn:microsoft.com/office/officeart/2005/8/layout/pyramid2"/>
    <dgm:cxn modelId="{B9BB7869-4CC9-4869-BDEC-477A6071BF0D}" type="presParOf" srcId="{03422CE5-7263-4C1E-9458-69FF13E65441}" destId="{77AE765C-28D9-4423-8317-FF04FEB9DA15}" srcOrd="0" destOrd="0" presId="urn:microsoft.com/office/officeart/2005/8/layout/pyramid2"/>
    <dgm:cxn modelId="{6804A167-BBA8-44B5-AD5D-0FCD03DDD1C2}" type="presParOf" srcId="{03422CE5-7263-4C1E-9458-69FF13E65441}" destId="{265C6A3D-3C15-4552-8A59-3D19D030DA35}" srcOrd="1" destOrd="0" presId="urn:microsoft.com/office/officeart/2005/8/layout/pyramid2"/>
    <dgm:cxn modelId="{DDC0FC63-53D3-4E1F-9AFC-7E0B2DB0EB1A}" type="presParOf" srcId="{03422CE5-7263-4C1E-9458-69FF13E65441}" destId="{848EBA6B-44F1-4BCE-898D-225E9A93034F}" srcOrd="2" destOrd="0" presId="urn:microsoft.com/office/officeart/2005/8/layout/pyramid2"/>
    <dgm:cxn modelId="{C2FA3AED-4ADB-4F5F-8F2F-A5073E99A9C0}" type="presParOf" srcId="{03422CE5-7263-4C1E-9458-69FF13E65441}" destId="{64022539-8B8C-4C7F-8D2D-A75636B2E89C}" srcOrd="3" destOrd="0" presId="urn:microsoft.com/office/officeart/2005/8/layout/pyramid2"/>
    <dgm:cxn modelId="{D3EBD40B-0F83-4CB6-BEE2-8BA4C9C173B0}" type="presParOf" srcId="{03422CE5-7263-4C1E-9458-69FF13E65441}" destId="{C1F18B19-47E3-483F-AB73-8328F9447AAE}" srcOrd="4" destOrd="0" presId="urn:microsoft.com/office/officeart/2005/8/layout/pyramid2"/>
    <dgm:cxn modelId="{B6347C64-8E76-4183-B76F-2B30EF1B95C3}" type="presParOf" srcId="{03422CE5-7263-4C1E-9458-69FF13E65441}" destId="{F2CB765A-6A1A-4469-BD64-15BAAD727E2B}" srcOrd="5" destOrd="0" presId="urn:microsoft.com/office/officeart/2005/8/layout/pyramid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0D3F2-594F-400C-B3C6-596EA5B34E3A}">
      <dsp:nvSpPr>
        <dsp:cNvPr id="0" name=""/>
        <dsp:cNvSpPr/>
      </dsp:nvSpPr>
      <dsp:spPr>
        <a:xfrm>
          <a:off x="-3994448" y="-613209"/>
          <a:ext cx="4760193" cy="4760193"/>
        </a:xfrm>
        <a:prstGeom prst="blockArc">
          <a:avLst>
            <a:gd name="adj1" fmla="val 18900000"/>
            <a:gd name="adj2" fmla="val 2700000"/>
            <a:gd name="adj3" fmla="val 45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20824F-6A5F-41BE-927B-32E5E7EDDBD4}">
      <dsp:nvSpPr>
        <dsp:cNvPr id="0" name=""/>
        <dsp:cNvSpPr/>
      </dsp:nvSpPr>
      <dsp:spPr>
        <a:xfrm>
          <a:off x="248257" y="160645"/>
          <a:ext cx="5343729"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відокремлена від держави структура суспільства, яка складається з громадян, їх добровільних асоціацій і об’єднань; </a:t>
          </a:r>
        </a:p>
      </dsp:txBody>
      <dsp:txXfrm>
        <a:off x="248257" y="160645"/>
        <a:ext cx="5343729" cy="321149"/>
      </dsp:txXfrm>
    </dsp:sp>
    <dsp:sp modelId="{027D8EA7-CA30-4818-A526-B8607676D4E2}">
      <dsp:nvSpPr>
        <dsp:cNvPr id="0" name=""/>
        <dsp:cNvSpPr/>
      </dsp:nvSpPr>
      <dsp:spPr>
        <a:xfrm>
          <a:off x="47539" y="120501"/>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BCF296-5FE6-41DA-B88F-05E3C11ED895}">
      <dsp:nvSpPr>
        <dsp:cNvPr id="0" name=""/>
        <dsp:cNvSpPr/>
      </dsp:nvSpPr>
      <dsp:spPr>
        <a:xfrm>
          <a:off x="539087" y="642652"/>
          <a:ext cx="5052900"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вільні відносини між суб’єктами громадянського суспільства; </a:t>
          </a:r>
        </a:p>
      </dsp:txBody>
      <dsp:txXfrm>
        <a:off x="539087" y="642652"/>
        <a:ext cx="5052900" cy="321149"/>
      </dsp:txXfrm>
    </dsp:sp>
    <dsp:sp modelId="{467BDD4F-AA35-4BB0-BBA7-6E9696ED8E30}">
      <dsp:nvSpPr>
        <dsp:cNvPr id="0" name=""/>
        <dsp:cNvSpPr/>
      </dsp:nvSpPr>
      <dsp:spPr>
        <a:xfrm>
          <a:off x="338369" y="602508"/>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1F6D44-CC53-4E1D-A090-DE146618A4E2}">
      <dsp:nvSpPr>
        <dsp:cNvPr id="0" name=""/>
        <dsp:cNvSpPr/>
      </dsp:nvSpPr>
      <dsp:spPr>
        <a:xfrm>
          <a:off x="698460" y="1124305"/>
          <a:ext cx="4893526"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цінування громадянських прав вище за державні закони; </a:t>
          </a:r>
        </a:p>
      </dsp:txBody>
      <dsp:txXfrm>
        <a:off x="698460" y="1124305"/>
        <a:ext cx="4893526" cy="321149"/>
      </dsp:txXfrm>
    </dsp:sp>
    <dsp:sp modelId="{C5014319-EA94-4A7B-B467-B6B5DAD47311}">
      <dsp:nvSpPr>
        <dsp:cNvPr id="0" name=""/>
        <dsp:cNvSpPr/>
      </dsp:nvSpPr>
      <dsp:spPr>
        <a:xfrm>
          <a:off x="497742" y="1084162"/>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4BB79A-1603-4FC0-A1CE-16E73D7D77A8}">
      <dsp:nvSpPr>
        <dsp:cNvPr id="0" name=""/>
        <dsp:cNvSpPr/>
      </dsp:nvSpPr>
      <dsp:spPr>
        <a:xfrm>
          <a:off x="749347" y="1606312"/>
          <a:ext cx="4842640"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забезпечення прав і свобод особистості, можливостей реалізації її інтересів і прагнень, політичного, ідеологічного плюралізму; </a:t>
          </a:r>
        </a:p>
      </dsp:txBody>
      <dsp:txXfrm>
        <a:off x="749347" y="1606312"/>
        <a:ext cx="4842640" cy="321149"/>
      </dsp:txXfrm>
    </dsp:sp>
    <dsp:sp modelId="{5A3D76E9-7208-4524-A3E4-517283DEA8CA}">
      <dsp:nvSpPr>
        <dsp:cNvPr id="0" name=""/>
        <dsp:cNvSpPr/>
      </dsp:nvSpPr>
      <dsp:spPr>
        <a:xfrm>
          <a:off x="548628" y="1566169"/>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914CFA-F166-4F37-90FB-9D92427FDFAD}">
      <dsp:nvSpPr>
        <dsp:cNvPr id="0" name=""/>
        <dsp:cNvSpPr/>
      </dsp:nvSpPr>
      <dsp:spPr>
        <a:xfrm>
          <a:off x="698460" y="2088319"/>
          <a:ext cx="4893526"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наявність приватної власності, вільної конкуренції, вільних відносин обміну діяльністю та її продуктами між незалежними власниками, тобто ринку;</a:t>
          </a:r>
        </a:p>
      </dsp:txBody>
      <dsp:txXfrm>
        <a:off x="698460" y="2088319"/>
        <a:ext cx="4893526" cy="321149"/>
      </dsp:txXfrm>
    </dsp:sp>
    <dsp:sp modelId="{E5B03D5B-B44C-488D-928A-45A41AFDA3CD}">
      <dsp:nvSpPr>
        <dsp:cNvPr id="0" name=""/>
        <dsp:cNvSpPr/>
      </dsp:nvSpPr>
      <dsp:spPr>
        <a:xfrm>
          <a:off x="497742" y="2048175"/>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129C7C-83B5-406F-9A9E-347707520611}">
      <dsp:nvSpPr>
        <dsp:cNvPr id="0" name=""/>
        <dsp:cNvSpPr/>
      </dsp:nvSpPr>
      <dsp:spPr>
        <a:xfrm>
          <a:off x="539087" y="2569973"/>
          <a:ext cx="5052900"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саморегуляція відносин між людьми, їх асоціаціями та добровільними об’єднаннями на основі соціальних і психічних норм регуляторів суспільного життя;</a:t>
          </a:r>
        </a:p>
      </dsp:txBody>
      <dsp:txXfrm>
        <a:off x="539087" y="2569973"/>
        <a:ext cx="5052900" cy="321149"/>
      </dsp:txXfrm>
    </dsp:sp>
    <dsp:sp modelId="{9A68111E-21FE-4A64-9B1A-8397A1DEE4BA}">
      <dsp:nvSpPr>
        <dsp:cNvPr id="0" name=""/>
        <dsp:cNvSpPr/>
      </dsp:nvSpPr>
      <dsp:spPr>
        <a:xfrm>
          <a:off x="338369" y="2529829"/>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764611-3F30-4F2B-B820-A958EDC45F83}">
      <dsp:nvSpPr>
        <dsp:cNvPr id="0" name=""/>
        <dsp:cNvSpPr/>
      </dsp:nvSpPr>
      <dsp:spPr>
        <a:xfrm>
          <a:off x="248257" y="3051980"/>
          <a:ext cx="5343729" cy="3211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912" tIns="25400" rIns="25400" bIns="25400" numCol="1" spcCol="1270" anchor="ctr" anchorCtr="0">
          <a:noAutofit/>
        </a:bodyPr>
        <a:lstStyle/>
        <a:p>
          <a:pPr lvl="0" algn="l" defTabSz="444500">
            <a:lnSpc>
              <a:spcPct val="90000"/>
            </a:lnSpc>
            <a:spcBef>
              <a:spcPct val="0"/>
            </a:spcBef>
            <a:spcAft>
              <a:spcPct val="35000"/>
            </a:spcAft>
          </a:pPr>
          <a:r>
            <a:rPr lang="uk-UA" sz="1000" kern="1200">
              <a:solidFill>
                <a:sysClr val="windowText" lastClr="000000"/>
              </a:solidFill>
            </a:rPr>
            <a:t>- багатство соціальних ініціатив; </a:t>
          </a:r>
        </a:p>
      </dsp:txBody>
      <dsp:txXfrm>
        <a:off x="248257" y="3051980"/>
        <a:ext cx="5343729" cy="321149"/>
      </dsp:txXfrm>
    </dsp:sp>
    <dsp:sp modelId="{9E098943-AC5B-4C2C-9012-B5D989EC494D}">
      <dsp:nvSpPr>
        <dsp:cNvPr id="0" name=""/>
        <dsp:cNvSpPr/>
      </dsp:nvSpPr>
      <dsp:spPr>
        <a:xfrm>
          <a:off x="47539" y="3011836"/>
          <a:ext cx="401436" cy="40143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58801F-7D69-4C91-AB38-7F7D429B9518}">
      <dsp:nvSpPr>
        <dsp:cNvPr id="0" name=""/>
        <dsp:cNvSpPr/>
      </dsp:nvSpPr>
      <dsp:spPr>
        <a:xfrm>
          <a:off x="0" y="0"/>
          <a:ext cx="2609849" cy="2609849"/>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15CFE2-A16F-4AD5-B73C-39B33604EDEF}">
      <dsp:nvSpPr>
        <dsp:cNvPr id="0" name=""/>
        <dsp:cNvSpPr/>
      </dsp:nvSpPr>
      <dsp:spPr>
        <a:xfrm>
          <a:off x="1304924" y="0"/>
          <a:ext cx="3467100" cy="260984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громадські об’єднання; професійні спілки та їх об’єднання; </a:t>
          </a:r>
        </a:p>
      </dsp:txBody>
      <dsp:txXfrm>
        <a:off x="1304924" y="0"/>
        <a:ext cx="3467100" cy="417575"/>
      </dsp:txXfrm>
    </dsp:sp>
    <dsp:sp modelId="{1CF0D375-694E-490B-9A01-28A48205B071}">
      <dsp:nvSpPr>
        <dsp:cNvPr id="0" name=""/>
        <dsp:cNvSpPr/>
      </dsp:nvSpPr>
      <dsp:spPr>
        <a:xfrm>
          <a:off x="274034" y="417575"/>
          <a:ext cx="2061781" cy="2061781"/>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C881E-8F3B-446C-94BD-235AF080A165}">
      <dsp:nvSpPr>
        <dsp:cNvPr id="0" name=""/>
        <dsp:cNvSpPr/>
      </dsp:nvSpPr>
      <dsp:spPr>
        <a:xfrm>
          <a:off x="1304924" y="417575"/>
          <a:ext cx="3467100" cy="206178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творчі спілки, організації роботодавців та їх об’єднання; </a:t>
          </a:r>
        </a:p>
      </dsp:txBody>
      <dsp:txXfrm>
        <a:off x="1304924" y="417575"/>
        <a:ext cx="3467100" cy="417575"/>
      </dsp:txXfrm>
    </dsp:sp>
    <dsp:sp modelId="{E2BD4880-8314-46F1-969D-8B2FF682AB2F}">
      <dsp:nvSpPr>
        <dsp:cNvPr id="0" name=""/>
        <dsp:cNvSpPr/>
      </dsp:nvSpPr>
      <dsp:spPr>
        <a:xfrm>
          <a:off x="548068" y="835151"/>
          <a:ext cx="1513713" cy="1513713"/>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4C0EBC-C2D2-483F-986C-8D424FDD0D80}">
      <dsp:nvSpPr>
        <dsp:cNvPr id="0" name=""/>
        <dsp:cNvSpPr/>
      </dsp:nvSpPr>
      <dsp:spPr>
        <a:xfrm>
          <a:off x="1304924" y="835151"/>
          <a:ext cx="3467100" cy="151371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благодійні і релігійні організації; </a:t>
          </a:r>
        </a:p>
      </dsp:txBody>
      <dsp:txXfrm>
        <a:off x="1304924" y="835151"/>
        <a:ext cx="3467100" cy="417576"/>
      </dsp:txXfrm>
    </dsp:sp>
    <dsp:sp modelId="{BCD06D0B-3D6B-47F6-A285-BF8D0777D472}">
      <dsp:nvSpPr>
        <dsp:cNvPr id="0" name=""/>
        <dsp:cNvSpPr/>
      </dsp:nvSpPr>
      <dsp:spPr>
        <a:xfrm>
          <a:off x="822102" y="1252727"/>
          <a:ext cx="965644" cy="965644"/>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2EEEE1-DFDF-461B-98DB-A3A72C5C9147}">
      <dsp:nvSpPr>
        <dsp:cNvPr id="0" name=""/>
        <dsp:cNvSpPr/>
      </dsp:nvSpPr>
      <dsp:spPr>
        <a:xfrm>
          <a:off x="1304924" y="1252727"/>
          <a:ext cx="3467100" cy="96564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органи самоорганізації населення; недержавні медіа; </a:t>
          </a:r>
        </a:p>
      </dsp:txBody>
      <dsp:txXfrm>
        <a:off x="1304924" y="1252727"/>
        <a:ext cx="3467100" cy="417575"/>
      </dsp:txXfrm>
    </dsp:sp>
    <dsp:sp modelId="{88F9C9AE-F93C-4330-AB47-9920B9C851E3}">
      <dsp:nvSpPr>
        <dsp:cNvPr id="0" name=""/>
        <dsp:cNvSpPr/>
      </dsp:nvSpPr>
      <dsp:spPr>
        <a:xfrm>
          <a:off x="1096136" y="1670303"/>
          <a:ext cx="417575" cy="417575"/>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C7CD5-3E3E-498D-80E8-D9C7595D1719}">
      <dsp:nvSpPr>
        <dsp:cNvPr id="0" name=""/>
        <dsp:cNvSpPr/>
      </dsp:nvSpPr>
      <dsp:spPr>
        <a:xfrm>
          <a:off x="1304924" y="1670303"/>
          <a:ext cx="3467100" cy="4175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інші непідприємницькі товариства і установи, легалізовані відповідно до законодавства.</a:t>
          </a:r>
        </a:p>
      </dsp:txBody>
      <dsp:txXfrm>
        <a:off x="1304924" y="1670303"/>
        <a:ext cx="3467100" cy="417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705CE-DAC1-40B0-BDDF-DD329980018D}">
      <dsp:nvSpPr>
        <dsp:cNvPr id="0" name=""/>
        <dsp:cNvSpPr/>
      </dsp:nvSpPr>
      <dsp:spPr>
        <a:xfrm>
          <a:off x="174319" y="415"/>
          <a:ext cx="1589302" cy="95358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Громадське об'єднання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a:t>
          </a:r>
        </a:p>
      </dsp:txBody>
      <dsp:txXfrm>
        <a:off x="174319" y="415"/>
        <a:ext cx="1589302" cy="953581"/>
      </dsp:txXfrm>
    </dsp:sp>
    <dsp:sp modelId="{01BBFF24-E27D-4E19-B257-43588A31D36F}">
      <dsp:nvSpPr>
        <dsp:cNvPr id="0" name=""/>
        <dsp:cNvSpPr/>
      </dsp:nvSpPr>
      <dsp:spPr>
        <a:xfrm>
          <a:off x="1922552" y="415"/>
          <a:ext cx="1589302" cy="953581"/>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Громадська організація це громадське об'єднання, засновниками та членами (учасниками) якого є фізичні особи. </a:t>
          </a:r>
        </a:p>
      </dsp:txBody>
      <dsp:txXfrm>
        <a:off x="1922552" y="415"/>
        <a:ext cx="1589302" cy="953581"/>
      </dsp:txXfrm>
    </dsp:sp>
    <dsp:sp modelId="{AAC276DC-CFD5-43FE-895F-7F281D527EA7}">
      <dsp:nvSpPr>
        <dsp:cNvPr id="0" name=""/>
        <dsp:cNvSpPr/>
      </dsp:nvSpPr>
      <dsp:spPr>
        <a:xfrm>
          <a:off x="1048436" y="1112927"/>
          <a:ext cx="1589302" cy="953581"/>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Громадська спілка це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p>
      </dsp:txBody>
      <dsp:txXfrm>
        <a:off x="1048436" y="1112927"/>
        <a:ext cx="1589302" cy="953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15E9B-5A48-4A53-97FC-E4E6305970B4}">
      <dsp:nvSpPr>
        <dsp:cNvPr id="0" name=""/>
        <dsp:cNvSpPr/>
      </dsp:nvSpPr>
      <dsp:spPr>
        <a:xfrm>
          <a:off x="-112285" y="0"/>
          <a:ext cx="5314949" cy="5314949"/>
        </a:xfrm>
        <a:prstGeom prst="triangle">
          <a:avLst/>
        </a:prstGeom>
        <a:solidFill>
          <a:schemeClr val="accent1">
            <a:lumMod val="60000"/>
            <a:lumOff val="40000"/>
            <a:alpha val="0"/>
          </a:schemeClr>
        </a:solidFill>
        <a:ln w="12700" cap="flat" cmpd="sng" algn="ctr">
          <a:solidFill>
            <a:schemeClr val="tx2">
              <a:lumMod val="20000"/>
              <a:lumOff val="80000"/>
            </a:schemeClr>
          </a:solidFill>
          <a:prstDash val="solid"/>
          <a:miter lim="800000"/>
        </a:ln>
        <a:effectLst>
          <a:glow rad="139700">
            <a:schemeClr val="accent1">
              <a:satMod val="175000"/>
              <a:alpha val="40000"/>
            </a:schemeClr>
          </a:glow>
        </a:effectLst>
        <a:scene3d>
          <a:camera prst="perspectiveContrastingRightFacing"/>
          <a:lightRig rig="threePt" dir="t"/>
        </a:scene3d>
        <a:sp3d>
          <a:bevelT/>
        </a:sp3d>
      </dsp:spPr>
      <dsp:style>
        <a:lnRef idx="2">
          <a:scrgbClr r="0" g="0" b="0"/>
        </a:lnRef>
        <a:fillRef idx="1">
          <a:scrgbClr r="0" g="0" b="0"/>
        </a:fillRef>
        <a:effectRef idx="0">
          <a:scrgbClr r="0" g="0" b="0"/>
        </a:effectRef>
        <a:fontRef idx="minor">
          <a:schemeClr val="lt1"/>
        </a:fontRef>
      </dsp:style>
    </dsp:sp>
    <dsp:sp modelId="{77AE765C-28D9-4423-8317-FF04FEB9DA15}">
      <dsp:nvSpPr>
        <dsp:cNvPr id="0" name=""/>
        <dsp:cNvSpPr/>
      </dsp:nvSpPr>
      <dsp:spPr>
        <a:xfrm>
          <a:off x="2526914" y="373915"/>
          <a:ext cx="3454717" cy="692396"/>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Конституція України </a:t>
          </a:r>
          <a:endParaRPr lang="ru-RU" sz="1400" kern="1200">
            <a:latin typeface="Times New Roman" pitchFamily="18" charset="0"/>
            <a:cs typeface="Times New Roman" pitchFamily="18" charset="0"/>
          </a:endParaRPr>
        </a:p>
      </dsp:txBody>
      <dsp:txXfrm>
        <a:off x="2560714" y="407715"/>
        <a:ext cx="3387117" cy="624796"/>
      </dsp:txXfrm>
    </dsp:sp>
    <dsp:sp modelId="{848EBA6B-44F1-4BCE-898D-225E9A93034F}">
      <dsp:nvSpPr>
        <dsp:cNvPr id="0" name=""/>
        <dsp:cNvSpPr/>
      </dsp:nvSpPr>
      <dsp:spPr>
        <a:xfrm>
          <a:off x="2000035" y="2936302"/>
          <a:ext cx="4442973" cy="1666010"/>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Національна стратегія у сфері прав людини, затверджена Указом Президента України 24 березня 2021 року № 119 , Державна стратегії регіонального розвитку на 2021-2027 роки, затверджена постановою Кабінету Міністрів України від 5 серпня 2020 року № 695, Концепція розвитку громадянської освіти в Україні, схваленій розпорядженням Кабінету Міністрів України від 3 жовтня 2018 року № 710-р </a:t>
          </a:r>
          <a:endParaRPr lang="ru-RU" sz="1200" kern="1200">
            <a:latin typeface="Times New Roman" pitchFamily="18" charset="0"/>
            <a:cs typeface="Times New Roman" pitchFamily="18" charset="0"/>
          </a:endParaRPr>
        </a:p>
      </dsp:txBody>
      <dsp:txXfrm>
        <a:off x="2081363" y="3017630"/>
        <a:ext cx="4280317" cy="1503354"/>
      </dsp:txXfrm>
    </dsp:sp>
    <dsp:sp modelId="{C1F18B19-47E3-483F-AB73-8328F9447AAE}">
      <dsp:nvSpPr>
        <dsp:cNvPr id="0" name=""/>
        <dsp:cNvSpPr/>
      </dsp:nvSpPr>
      <dsp:spPr>
        <a:xfrm>
          <a:off x="2090652" y="1226180"/>
          <a:ext cx="4272449" cy="1633149"/>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Закони України: "Про засади внутрішньої і зовнішньої політики", "Про місцеве самоврядування в Україні", "Про громадські об'єднання", "Про благодійну діяльність та благодійні організації", "Про професійні спілки, їх права та гарантії діяльності", "Про організації роботодавців, їх об'єднання, права і гарантії їх діяльності", "Про свободу совісті та релігійні організації", "Про професійних творчих працівників та творчі спілки", "Про органи самоорганізації населення" та ін</a:t>
          </a:r>
          <a:endParaRPr lang="ru-RU" sz="1200" kern="1200">
            <a:latin typeface="Times New Roman" pitchFamily="18" charset="0"/>
            <a:cs typeface="Times New Roman" pitchFamily="18" charset="0"/>
          </a:endParaRPr>
        </a:p>
      </dsp:txBody>
      <dsp:txXfrm>
        <a:off x="2170376" y="1305904"/>
        <a:ext cx="4113001" cy="1473701"/>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DD156-2D29-491C-9D97-790A8E67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142754</Words>
  <Characters>81370</Characters>
  <Application>Microsoft Office Word</Application>
  <DocSecurity>0</DocSecurity>
  <Lines>678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cp:revision>
  <dcterms:created xsi:type="dcterms:W3CDTF">2024-08-23T20:13:00Z</dcterms:created>
  <dcterms:modified xsi:type="dcterms:W3CDTF">2024-08-23T20:13:00Z</dcterms:modified>
</cp:coreProperties>
</file>