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F76B3" w14:textId="77777777" w:rsidR="00A24A42" w:rsidRDefault="00A24A42" w:rsidP="00A24A42">
      <w:pPr>
        <w:spacing w:after="0"/>
        <w:jc w:val="center"/>
        <w:rPr>
          <w:rFonts w:ascii="Times New Roman" w:eastAsia="Times New Roman" w:hAnsi="Times New Roman" w:cs="Times New Roman"/>
          <w:sz w:val="28"/>
          <w:szCs w:val="28"/>
        </w:rPr>
      </w:pPr>
      <w:bookmarkStart w:id="0" w:name="_Toc74852608"/>
      <w:r>
        <w:rPr>
          <w:rFonts w:ascii="Times New Roman" w:eastAsia="Times New Roman" w:hAnsi="Times New Roman" w:cs="Times New Roman"/>
          <w:sz w:val="28"/>
          <w:szCs w:val="28"/>
        </w:rPr>
        <w:t>Міністерство освіти і науки України</w:t>
      </w:r>
    </w:p>
    <w:p w14:paraId="0F0966AE" w14:textId="77777777" w:rsidR="00A24A42" w:rsidRDefault="00A24A42" w:rsidP="00A24A4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 університет  «Полтавська політехніка імені Юрія Кондратюка»</w:t>
      </w:r>
    </w:p>
    <w:p w14:paraId="76B4D6C9" w14:textId="77777777" w:rsidR="00A24A42" w:rsidRDefault="00A24A42" w:rsidP="00A24A42">
      <w:pPr>
        <w:spacing w:after="0"/>
        <w:jc w:val="center"/>
        <w:rPr>
          <w:rFonts w:ascii="Times New Roman" w:eastAsia="Times New Roman" w:hAnsi="Times New Roman" w:cs="Times New Roman"/>
          <w:sz w:val="28"/>
          <w:szCs w:val="28"/>
        </w:rPr>
      </w:pPr>
    </w:p>
    <w:p w14:paraId="12A0C8FF" w14:textId="77777777" w:rsidR="00A24A42" w:rsidRDefault="00A24A42" w:rsidP="00A24A4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Навчально-науковий інститут фінансів, економіки, управління та права</w:t>
      </w:r>
    </w:p>
    <w:p w14:paraId="3D4B885F" w14:textId="77777777" w:rsidR="00A24A42" w:rsidRDefault="00A24A42" w:rsidP="00A24A4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публічного управління, адміністрування та права</w:t>
      </w:r>
    </w:p>
    <w:p w14:paraId="15BB8506" w14:textId="77777777" w:rsidR="00A24A42" w:rsidRDefault="00A24A42" w:rsidP="00A24A42">
      <w:pPr>
        <w:spacing w:after="0"/>
        <w:jc w:val="center"/>
        <w:rPr>
          <w:rFonts w:ascii="Times New Roman" w:eastAsia="Times New Roman" w:hAnsi="Times New Roman" w:cs="Times New Roman"/>
          <w:sz w:val="28"/>
          <w:szCs w:val="28"/>
        </w:rPr>
      </w:pPr>
    </w:p>
    <w:p w14:paraId="55EAE8DB" w14:textId="77777777" w:rsidR="00A24A42" w:rsidRDefault="00A24A42" w:rsidP="00A24A42">
      <w:pPr>
        <w:spacing w:after="0"/>
        <w:jc w:val="center"/>
        <w:rPr>
          <w:rFonts w:ascii="Times New Roman" w:eastAsia="Times New Roman" w:hAnsi="Times New Roman" w:cs="Times New Roman"/>
          <w:sz w:val="28"/>
          <w:szCs w:val="28"/>
        </w:rPr>
      </w:pPr>
    </w:p>
    <w:p w14:paraId="2FF403CF" w14:textId="77777777" w:rsidR="00A24A42" w:rsidRDefault="00A24A42" w:rsidP="00A24A42">
      <w:pPr>
        <w:spacing w:after="0"/>
        <w:jc w:val="center"/>
        <w:rPr>
          <w:rFonts w:ascii="Times New Roman" w:eastAsia="Times New Roman" w:hAnsi="Times New Roman" w:cs="Times New Roman"/>
          <w:sz w:val="28"/>
          <w:szCs w:val="28"/>
        </w:rPr>
      </w:pPr>
    </w:p>
    <w:p w14:paraId="3F42E568" w14:textId="77777777" w:rsidR="00A24A42" w:rsidRDefault="00A24A42" w:rsidP="00A24A42">
      <w:pPr>
        <w:spacing w:after="0"/>
        <w:jc w:val="center"/>
        <w:rPr>
          <w:rFonts w:ascii="Times New Roman" w:eastAsia="Times New Roman" w:hAnsi="Times New Roman" w:cs="Times New Roman"/>
          <w:sz w:val="28"/>
          <w:szCs w:val="28"/>
        </w:rPr>
      </w:pPr>
    </w:p>
    <w:p w14:paraId="04678C05" w14:textId="77777777" w:rsidR="00A24A42" w:rsidRDefault="00A24A42" w:rsidP="00A24A42">
      <w:pPr>
        <w:spacing w:after="0"/>
        <w:jc w:val="center"/>
        <w:rPr>
          <w:rFonts w:ascii="Times New Roman" w:eastAsia="Times New Roman" w:hAnsi="Times New Roman" w:cs="Times New Roman"/>
          <w:sz w:val="28"/>
          <w:szCs w:val="28"/>
        </w:rPr>
      </w:pPr>
    </w:p>
    <w:p w14:paraId="13734900" w14:textId="77777777" w:rsidR="00A24A42" w:rsidRDefault="00A24A42" w:rsidP="00A24A42">
      <w:pPr>
        <w:spacing w:after="0"/>
        <w:jc w:val="center"/>
        <w:rPr>
          <w:rFonts w:ascii="Times New Roman" w:eastAsia="Times New Roman" w:hAnsi="Times New Roman" w:cs="Times New Roman"/>
          <w:sz w:val="28"/>
          <w:szCs w:val="28"/>
        </w:rPr>
      </w:pPr>
    </w:p>
    <w:p w14:paraId="48C44CC8" w14:textId="77777777" w:rsidR="00A24A42" w:rsidRDefault="00A24A42" w:rsidP="0011753F">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Кваліфікаційна робота </w:t>
      </w:r>
    </w:p>
    <w:p w14:paraId="2DC26EF2" w14:textId="77777777" w:rsidR="00A24A42" w:rsidRDefault="00A24A42" w:rsidP="0011753F">
      <w:pPr>
        <w:spacing w:after="0"/>
        <w:jc w:val="center"/>
        <w:rPr>
          <w:rFonts w:ascii="Times New Roman" w:eastAsia="Times New Roman" w:hAnsi="Times New Roman" w:cs="Times New Roman"/>
          <w:sz w:val="28"/>
          <w:szCs w:val="28"/>
        </w:rPr>
      </w:pPr>
    </w:p>
    <w:p w14:paraId="17270F09" w14:textId="77777777" w:rsidR="00A24A42" w:rsidRDefault="00A24A42" w:rsidP="0011753F">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на тему:</w:t>
      </w:r>
      <w:r>
        <w:rPr>
          <w:rFonts w:ascii="Times New Roman" w:eastAsia="Times New Roman" w:hAnsi="Times New Roman" w:cs="Times New Roman"/>
          <w:b/>
          <w:sz w:val="28"/>
          <w:szCs w:val="28"/>
        </w:rPr>
        <w:t xml:space="preserve"> «</w:t>
      </w:r>
      <w:r w:rsidR="0011753F">
        <w:rPr>
          <w:rFonts w:ascii="Times New Roman" w:eastAsia="Times New Roman" w:hAnsi="Times New Roman" w:cs="Times New Roman"/>
          <w:b/>
          <w:sz w:val="28"/>
          <w:szCs w:val="28"/>
        </w:rPr>
        <w:t>МЕДИЧНА РЕФОРМА В УКРАЇНІ: НАПРЯМИ ТА ПЕРСПЕКТИВИ</w:t>
      </w:r>
      <w:r>
        <w:rPr>
          <w:rFonts w:ascii="Times New Roman" w:eastAsia="Times New Roman" w:hAnsi="Times New Roman" w:cs="Times New Roman"/>
          <w:b/>
          <w:sz w:val="28"/>
          <w:szCs w:val="28"/>
        </w:rPr>
        <w:t>»</w:t>
      </w:r>
    </w:p>
    <w:p w14:paraId="50788CEF" w14:textId="77777777" w:rsidR="00A24A42" w:rsidRDefault="00A24A42" w:rsidP="0011753F">
      <w:pPr>
        <w:spacing w:after="0"/>
        <w:jc w:val="center"/>
        <w:rPr>
          <w:rFonts w:ascii="Times New Roman" w:eastAsia="Times New Roman" w:hAnsi="Times New Roman" w:cs="Times New Roman"/>
          <w:sz w:val="28"/>
          <w:szCs w:val="28"/>
        </w:rPr>
      </w:pPr>
    </w:p>
    <w:p w14:paraId="3BC37D4C" w14:textId="77777777" w:rsidR="00A24A42" w:rsidRDefault="00A24A42" w:rsidP="0011753F">
      <w:pPr>
        <w:spacing w:after="0"/>
        <w:jc w:val="center"/>
        <w:rPr>
          <w:rFonts w:ascii="Times New Roman" w:eastAsia="Times New Roman" w:hAnsi="Times New Roman" w:cs="Times New Roman"/>
          <w:sz w:val="28"/>
          <w:szCs w:val="28"/>
        </w:rPr>
      </w:pPr>
    </w:p>
    <w:p w14:paraId="55AAA998" w14:textId="77777777" w:rsidR="00A24A42" w:rsidRDefault="00A24A42" w:rsidP="0011753F">
      <w:pPr>
        <w:spacing w:after="0"/>
        <w:jc w:val="center"/>
        <w:rPr>
          <w:rFonts w:ascii="Times New Roman" w:eastAsia="Times New Roman" w:hAnsi="Times New Roman" w:cs="Times New Roman"/>
          <w:sz w:val="28"/>
          <w:szCs w:val="28"/>
        </w:rPr>
      </w:pPr>
    </w:p>
    <w:p w14:paraId="0F391605" w14:textId="77777777" w:rsidR="00A24A42" w:rsidRDefault="00A24A42" w:rsidP="0011753F">
      <w:pPr>
        <w:spacing w:after="0"/>
        <w:jc w:val="center"/>
        <w:rPr>
          <w:rFonts w:ascii="Times New Roman" w:eastAsia="Times New Roman" w:hAnsi="Times New Roman" w:cs="Times New Roman"/>
          <w:sz w:val="28"/>
          <w:szCs w:val="28"/>
        </w:rPr>
      </w:pPr>
    </w:p>
    <w:p w14:paraId="1C0E8394" w14:textId="77777777" w:rsidR="00A24A42" w:rsidRDefault="00A24A42" w:rsidP="0011753F">
      <w:pPr>
        <w:spacing w:after="0"/>
        <w:rPr>
          <w:rFonts w:ascii="Times New Roman" w:eastAsia="Times New Roman" w:hAnsi="Times New Roman" w:cs="Times New Roman"/>
          <w:sz w:val="28"/>
          <w:szCs w:val="28"/>
        </w:rPr>
      </w:pPr>
    </w:p>
    <w:p w14:paraId="73DA7C5C" w14:textId="77777777" w:rsidR="00A24A42" w:rsidRDefault="00A24A42" w:rsidP="0011753F">
      <w:pPr>
        <w:spacing w:after="0"/>
        <w:rPr>
          <w:rFonts w:ascii="Times New Roman" w:eastAsia="Times New Roman" w:hAnsi="Times New Roman" w:cs="Times New Roman"/>
          <w:sz w:val="28"/>
          <w:szCs w:val="28"/>
        </w:rPr>
      </w:pPr>
    </w:p>
    <w:p w14:paraId="1FE1CD16" w14:textId="77777777" w:rsidR="00A24A42" w:rsidRDefault="00A24A42" w:rsidP="0011753F">
      <w:pPr>
        <w:spacing w:after="0"/>
        <w:ind w:left="396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 студент академічної групи 2м – ДС  </w:t>
      </w:r>
    </w:p>
    <w:p w14:paraId="34857B9E" w14:textId="77777777" w:rsidR="00A24A42" w:rsidRDefault="00A24A42" w:rsidP="0011753F">
      <w:pPr>
        <w:spacing w:after="0"/>
        <w:ind w:left="396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освітньо-професійної програми </w:t>
      </w:r>
    </w:p>
    <w:p w14:paraId="7FE41FD5" w14:textId="77777777" w:rsidR="00A24A42" w:rsidRDefault="00A24A42" w:rsidP="0011753F">
      <w:pPr>
        <w:spacing w:after="0"/>
        <w:ind w:left="396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«Публічне управління та адміністрування»  </w:t>
      </w:r>
    </w:p>
    <w:p w14:paraId="6DA61A7F" w14:textId="77777777" w:rsidR="00A24A42" w:rsidRDefault="00A24A42" w:rsidP="0011753F">
      <w:pPr>
        <w:spacing w:after="0"/>
        <w:ind w:left="396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другого (магістерського) рівня вищої освіти </w:t>
      </w:r>
    </w:p>
    <w:p w14:paraId="18537E8A" w14:textId="77777777" w:rsidR="00A24A42" w:rsidRDefault="00A24A42" w:rsidP="0011753F">
      <w:pPr>
        <w:spacing w:after="0"/>
        <w:ind w:left="396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спеціальності 281  «Публічне управління та адміністрування»  </w:t>
      </w:r>
    </w:p>
    <w:p w14:paraId="562A261C" w14:textId="77777777" w:rsidR="00A24A42" w:rsidRDefault="00A24A42" w:rsidP="0011753F">
      <w:pPr>
        <w:spacing w:after="0"/>
        <w:ind w:left="396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  </w:t>
      </w:r>
      <w:r w:rsidR="0011753F">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.В. </w:t>
      </w:r>
      <w:r w:rsidR="0011753F">
        <w:rPr>
          <w:rFonts w:ascii="Times New Roman" w:eastAsia="Times New Roman" w:hAnsi="Times New Roman" w:cs="Times New Roman"/>
          <w:sz w:val="28"/>
          <w:szCs w:val="28"/>
        </w:rPr>
        <w:t>Божко</w:t>
      </w:r>
    </w:p>
    <w:p w14:paraId="2A04DFEF" w14:textId="77777777" w:rsidR="00A24A42" w:rsidRDefault="00A24A42" w:rsidP="00A24A42">
      <w:pPr>
        <w:ind w:left="396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Науковий керівник: </w:t>
      </w:r>
      <w:r w:rsidR="0011753F">
        <w:rPr>
          <w:rFonts w:ascii="Times New Roman" w:eastAsia="Times New Roman" w:hAnsi="Times New Roman" w:cs="Times New Roman"/>
          <w:sz w:val="28"/>
          <w:szCs w:val="28"/>
        </w:rPr>
        <w:t>доктор юридичних наук, професор</w:t>
      </w:r>
    </w:p>
    <w:p w14:paraId="180F8C8C" w14:textId="77777777" w:rsidR="00A24A42" w:rsidRDefault="00A24A42" w:rsidP="00A24A42">
      <w:pPr>
        <w:ind w:left="3969"/>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_______________   </w:t>
      </w:r>
      <w:r w:rsidR="0011753F">
        <w:rPr>
          <w:rFonts w:ascii="Times New Roman" w:eastAsia="Times New Roman" w:hAnsi="Times New Roman" w:cs="Times New Roman"/>
          <w:sz w:val="28"/>
          <w:szCs w:val="28"/>
        </w:rPr>
        <w:t>Г.С</w:t>
      </w:r>
      <w:r>
        <w:rPr>
          <w:rFonts w:ascii="Times New Roman" w:eastAsia="Times New Roman" w:hAnsi="Times New Roman" w:cs="Times New Roman"/>
          <w:sz w:val="28"/>
          <w:szCs w:val="28"/>
        </w:rPr>
        <w:t xml:space="preserve">. </w:t>
      </w:r>
      <w:r w:rsidR="0011753F">
        <w:rPr>
          <w:rFonts w:ascii="Times New Roman" w:eastAsia="Times New Roman" w:hAnsi="Times New Roman" w:cs="Times New Roman"/>
          <w:sz w:val="28"/>
          <w:szCs w:val="28"/>
        </w:rPr>
        <w:t>Корнієнко</w:t>
      </w:r>
    </w:p>
    <w:p w14:paraId="278F9D98" w14:textId="77777777" w:rsidR="00A24A42" w:rsidRDefault="00A24A42" w:rsidP="0011753F">
      <w:pPr>
        <w:spacing w:after="0"/>
        <w:ind w:left="3969"/>
        <w:rPr>
          <w:rFonts w:ascii="Times New Roman" w:eastAsia="Times New Roman" w:hAnsi="Times New Roman" w:cs="Times New Roman"/>
          <w:sz w:val="28"/>
          <w:szCs w:val="28"/>
        </w:rPr>
      </w:pPr>
    </w:p>
    <w:p w14:paraId="4B9D95AD" w14:textId="77777777" w:rsidR="00A24A42" w:rsidRDefault="00A24A42" w:rsidP="0011753F">
      <w:pPr>
        <w:spacing w:after="0"/>
        <w:rPr>
          <w:rFonts w:ascii="Times New Roman" w:eastAsia="Times New Roman" w:hAnsi="Times New Roman" w:cs="Times New Roman"/>
          <w:sz w:val="28"/>
          <w:szCs w:val="28"/>
        </w:rPr>
      </w:pPr>
    </w:p>
    <w:p w14:paraId="7783F64B" w14:textId="77777777" w:rsidR="00A24A42" w:rsidRDefault="00A24A42" w:rsidP="0011753F">
      <w:pPr>
        <w:spacing w:after="0"/>
        <w:rPr>
          <w:rFonts w:ascii="Times New Roman" w:eastAsia="Times New Roman" w:hAnsi="Times New Roman" w:cs="Times New Roman"/>
          <w:sz w:val="28"/>
          <w:szCs w:val="28"/>
        </w:rPr>
      </w:pPr>
    </w:p>
    <w:p w14:paraId="1C8CA365" w14:textId="77777777" w:rsidR="00A24A42" w:rsidRDefault="00A24A42" w:rsidP="0011753F">
      <w:pPr>
        <w:spacing w:after="0"/>
        <w:rPr>
          <w:rFonts w:ascii="Times New Roman" w:eastAsia="Times New Roman" w:hAnsi="Times New Roman" w:cs="Times New Roman"/>
          <w:sz w:val="28"/>
          <w:szCs w:val="28"/>
        </w:rPr>
      </w:pPr>
    </w:p>
    <w:p w14:paraId="5A650ED0" w14:textId="77777777" w:rsidR="00A24A42" w:rsidRDefault="00A24A42" w:rsidP="0011753F">
      <w:pPr>
        <w:spacing w:after="0"/>
        <w:rPr>
          <w:rFonts w:ascii="Times New Roman" w:eastAsia="Times New Roman" w:hAnsi="Times New Roman" w:cs="Times New Roman"/>
          <w:sz w:val="28"/>
          <w:szCs w:val="28"/>
        </w:rPr>
      </w:pPr>
    </w:p>
    <w:p w14:paraId="71F63972" w14:textId="77777777" w:rsidR="0011753F" w:rsidRDefault="0011753F" w:rsidP="0011753F">
      <w:pPr>
        <w:spacing w:after="0"/>
        <w:rPr>
          <w:rFonts w:ascii="Times New Roman" w:eastAsia="Times New Roman" w:hAnsi="Times New Roman" w:cs="Times New Roman"/>
          <w:sz w:val="28"/>
          <w:szCs w:val="28"/>
        </w:rPr>
      </w:pPr>
    </w:p>
    <w:p w14:paraId="0E06BC3C" w14:textId="77777777" w:rsidR="00A24A42" w:rsidRDefault="00A24A42" w:rsidP="0011753F">
      <w:pPr>
        <w:spacing w:after="0" w:line="360" w:lineRule="auto"/>
        <w:jc w:val="center"/>
        <w:rPr>
          <w:rFonts w:eastAsiaTheme="majorEastAsia"/>
          <w:sz w:val="28"/>
          <w:szCs w:val="28"/>
        </w:rPr>
      </w:pPr>
      <w:r w:rsidRPr="00A24A42">
        <w:rPr>
          <w:rFonts w:ascii="Times New Roman" w:hAnsi="Times New Roman" w:cs="Times New Roman"/>
          <w:sz w:val="28"/>
          <w:szCs w:val="28"/>
        </w:rPr>
        <w:t>Полтава – 2024 рік</w:t>
      </w:r>
      <w:r>
        <w:br w:type="page"/>
      </w:r>
    </w:p>
    <w:p w14:paraId="336FF9FA" w14:textId="77777777" w:rsidR="00A24A42" w:rsidRDefault="00A24A42" w:rsidP="008F4D82">
      <w:pPr>
        <w:pStyle w:val="1"/>
        <w:spacing w:before="0" w:line="360" w:lineRule="auto"/>
        <w:jc w:val="center"/>
        <w:rPr>
          <w:rFonts w:ascii="Times New Roman" w:hAnsi="Times New Roman" w:cs="Times New Roman"/>
          <w:color w:val="auto"/>
        </w:rPr>
      </w:pPr>
    </w:p>
    <w:p w14:paraId="69D5BDCA" w14:textId="77777777" w:rsidR="000E5BD0" w:rsidRPr="000E5BD0" w:rsidRDefault="000E5BD0" w:rsidP="006714F0">
      <w:pPr>
        <w:spacing w:after="0"/>
        <w:jc w:val="center"/>
      </w:pPr>
      <w:r>
        <w:br w:type="page"/>
      </w:r>
      <w:r>
        <w:rPr>
          <w:rFonts w:ascii="Times New Roman" w:eastAsia="Times New Roman" w:hAnsi="Times New Roman" w:cs="Times New Roman"/>
          <w:b/>
          <w:sz w:val="28"/>
          <w:szCs w:val="28"/>
        </w:rPr>
        <w:lastRenderedPageBreak/>
        <w:t>Бібліографічний опис та анотація кваліфікаційної роботи</w:t>
      </w:r>
    </w:p>
    <w:p w14:paraId="47DEE3A5" w14:textId="77777777" w:rsidR="000E5BD0" w:rsidRDefault="000E5BD0" w:rsidP="005311F4">
      <w:pPr>
        <w:spacing w:after="0" w:line="360" w:lineRule="auto"/>
        <w:jc w:val="both"/>
        <w:rPr>
          <w:rFonts w:ascii="Times New Roman" w:eastAsia="Times New Roman" w:hAnsi="Times New Roman" w:cs="Times New Roman"/>
          <w:sz w:val="28"/>
          <w:szCs w:val="28"/>
        </w:rPr>
      </w:pPr>
    </w:p>
    <w:p w14:paraId="4CD0150C" w14:textId="77777777" w:rsidR="006714F0" w:rsidRDefault="006714F0" w:rsidP="005311F4">
      <w:pPr>
        <w:spacing w:after="0" w:line="360" w:lineRule="auto"/>
        <w:jc w:val="both"/>
        <w:rPr>
          <w:rFonts w:ascii="Times New Roman" w:eastAsia="Times New Roman" w:hAnsi="Times New Roman" w:cs="Times New Roman"/>
          <w:sz w:val="28"/>
          <w:szCs w:val="28"/>
        </w:rPr>
      </w:pPr>
    </w:p>
    <w:p w14:paraId="65C43A9C" w14:textId="77777777" w:rsidR="000E5BD0" w:rsidRDefault="000E5BD0" w:rsidP="000E5BD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Бібліографічний опис</w:t>
      </w:r>
      <w:r>
        <w:rPr>
          <w:rFonts w:ascii="Times New Roman" w:eastAsia="Times New Roman" w:hAnsi="Times New Roman" w:cs="Times New Roman"/>
          <w:sz w:val="28"/>
          <w:szCs w:val="28"/>
        </w:rPr>
        <w:t>: Божко Андрій Вячеславович. Медична реформа в Україні: напрями та перспективи.</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Спеціальність: 281 «Публічне управління та адміністрування». Національний університет «Полтавська політехніка імені Юрія Кондратюка». Навчально-науковий інститут фінансів, економіки, управління та права. Кафедра публічного управління, адміністрування та права. Науковий керівник: Корнієнко Г.С., доктор юридичних наук, професор. Полтава. 2024 рік. </w:t>
      </w:r>
    </w:p>
    <w:p w14:paraId="340956ED" w14:textId="77777777" w:rsidR="000E5BD0" w:rsidRDefault="000E5BD0" w:rsidP="000E5BD0">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Зміст роботи:</w:t>
      </w:r>
      <w:r>
        <w:rPr>
          <w:rFonts w:ascii="Times New Roman" w:eastAsia="Times New Roman" w:hAnsi="Times New Roman" w:cs="Times New Roman"/>
          <w:sz w:val="28"/>
          <w:szCs w:val="28"/>
        </w:rPr>
        <w:t xml:space="preserve"> робота складається зі вступу, трьох розділів, висновків, списку використаних джерел та додатків. </w:t>
      </w:r>
    </w:p>
    <w:p w14:paraId="65589D49" w14:textId="77777777" w:rsidR="000E5BD0" w:rsidRPr="000F33B7" w:rsidRDefault="000E5BD0" w:rsidP="000F33B7">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Анотація</w:t>
      </w:r>
      <w:r>
        <w:rPr>
          <w:rFonts w:ascii="Times New Roman" w:eastAsia="Times New Roman" w:hAnsi="Times New Roman" w:cs="Times New Roman"/>
          <w:sz w:val="28"/>
          <w:szCs w:val="28"/>
        </w:rPr>
        <w:t xml:space="preserve">. </w:t>
      </w:r>
      <w:r w:rsidR="003179BC">
        <w:rPr>
          <w:rFonts w:ascii="Times New Roman" w:eastAsia="Times New Roman" w:hAnsi="Times New Roman" w:cs="Times New Roman"/>
          <w:sz w:val="28"/>
          <w:szCs w:val="28"/>
        </w:rPr>
        <w:t xml:space="preserve">У роботі розглянуто історію становлення та розвитку системи охорони здоров’я України після проголошення незалежності; досліджено організаційно-правові засади функціонування медичної системи в Україні; проаналізовано моделі організації медичних систем, що впроваджувалися країнами світу; досліджено стан фінансування системи охорони здоров’я України; проведено аналіз ефективності діяльності медичного закладу охорони здоров’я в умовах проведення медичної реформи на прикладі КНП «Хорольська міська лікарня» Лубенського району Полтавської області»; розглянуто роль спроможної мережі закладів охорони здоров’я; охарактеризовано </w:t>
      </w:r>
      <w:r w:rsidR="008011DC">
        <w:rPr>
          <w:rFonts w:ascii="Times New Roman" w:eastAsia="Times New Roman" w:hAnsi="Times New Roman" w:cs="Times New Roman"/>
          <w:sz w:val="28"/>
          <w:szCs w:val="28"/>
        </w:rPr>
        <w:t xml:space="preserve">особливості реформування медичних систем країн Європи та проаналізовано позитивні практики для реформування медичної системи України; запропоновано </w:t>
      </w:r>
      <w:r w:rsidR="000F33B7">
        <w:rPr>
          <w:rFonts w:ascii="Times New Roman" w:eastAsia="Times New Roman" w:hAnsi="Times New Roman" w:cs="Times New Roman"/>
          <w:sz w:val="28"/>
          <w:szCs w:val="28"/>
        </w:rPr>
        <w:t>впровадження системи медичного страхування як можливість для зміцнення медичної системи.</w:t>
      </w:r>
    </w:p>
    <w:p w14:paraId="1396D589" w14:textId="77777777" w:rsidR="005311F4" w:rsidRDefault="000E5BD0" w:rsidP="000F33B7">
      <w:pPr>
        <w:spacing w:after="0"/>
        <w:ind w:firstLine="709"/>
        <w:jc w:val="both"/>
        <w:rPr>
          <w:rFonts w:ascii="Times New Roman" w:eastAsia="Times New Roman" w:hAnsi="Times New Roman" w:cs="Times New Roman"/>
          <w:sz w:val="28"/>
          <w:szCs w:val="28"/>
        </w:rPr>
      </w:pPr>
      <w:r w:rsidRPr="000F33B7">
        <w:rPr>
          <w:rFonts w:ascii="Times New Roman" w:eastAsia="Times New Roman" w:hAnsi="Times New Roman" w:cs="Times New Roman"/>
          <w:b/>
          <w:sz w:val="28"/>
          <w:szCs w:val="28"/>
        </w:rPr>
        <w:t>Ключові слова</w:t>
      </w:r>
      <w:r w:rsidRPr="000F33B7">
        <w:rPr>
          <w:rFonts w:ascii="Times New Roman" w:eastAsia="Times New Roman" w:hAnsi="Times New Roman" w:cs="Times New Roman"/>
          <w:sz w:val="28"/>
          <w:szCs w:val="28"/>
        </w:rPr>
        <w:t xml:space="preserve">: </w:t>
      </w:r>
      <w:r w:rsidR="000F33B7" w:rsidRPr="000F33B7">
        <w:rPr>
          <w:rFonts w:ascii="Times New Roman" w:eastAsia="Times New Roman" w:hAnsi="Times New Roman" w:cs="Times New Roman"/>
          <w:sz w:val="28"/>
          <w:szCs w:val="28"/>
        </w:rPr>
        <w:t>нормативно-правове регулювання, медична реформа, моделі втілення, охорона здоров’я, медичні послуги, заклади охорони здоров’я, фінансування охорони здоров’я, медичне страхування.</w:t>
      </w:r>
    </w:p>
    <w:p w14:paraId="1C8A9E59" w14:textId="77777777" w:rsidR="005311F4" w:rsidRDefault="005311F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CE96AF1" w14:textId="77777777" w:rsidR="00A24A42" w:rsidRPr="005311F4" w:rsidRDefault="005311F4" w:rsidP="005311F4">
      <w:pPr>
        <w:spacing w:after="0"/>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14:paraId="71B85246" w14:textId="77777777" w:rsidR="005311F4" w:rsidRDefault="005311F4" w:rsidP="005311F4">
      <w:pPr>
        <w:spacing w:after="0" w:line="360" w:lineRule="auto"/>
        <w:ind w:firstLine="709"/>
        <w:jc w:val="both"/>
        <w:rPr>
          <w:rFonts w:ascii="Times New Roman" w:eastAsia="Times New Roman" w:hAnsi="Times New Roman" w:cs="Times New Roman"/>
          <w:sz w:val="28"/>
          <w:szCs w:val="28"/>
        </w:rPr>
      </w:pPr>
    </w:p>
    <w:sdt>
      <w:sdtPr>
        <w:rPr>
          <w:rFonts w:ascii="Times New Roman" w:eastAsiaTheme="minorHAnsi" w:hAnsi="Times New Roman" w:cs="Times New Roman"/>
          <w:b w:val="0"/>
          <w:bCs w:val="0"/>
          <w:color w:val="auto"/>
          <w:sz w:val="22"/>
          <w:szCs w:val="22"/>
          <w:lang w:val="uk-UA"/>
        </w:rPr>
        <w:id w:val="374673524"/>
        <w:docPartObj>
          <w:docPartGallery w:val="Table of Contents"/>
          <w:docPartUnique/>
        </w:docPartObj>
      </w:sdtPr>
      <w:sdtEndPr/>
      <w:sdtContent>
        <w:p w14:paraId="47394682" w14:textId="77777777" w:rsidR="005311F4" w:rsidRPr="005311F4" w:rsidRDefault="005311F4" w:rsidP="005311F4">
          <w:pPr>
            <w:pStyle w:val="af0"/>
            <w:spacing w:before="0" w:line="360" w:lineRule="auto"/>
            <w:jc w:val="both"/>
            <w:rPr>
              <w:rFonts w:ascii="Times New Roman" w:hAnsi="Times New Roman" w:cs="Times New Roman"/>
            </w:rPr>
          </w:pPr>
        </w:p>
        <w:p w14:paraId="7B52C576" w14:textId="17383B75" w:rsidR="00EB6B89" w:rsidRPr="00EB6B89" w:rsidRDefault="005311F4" w:rsidP="00EB6B89">
          <w:pPr>
            <w:pStyle w:val="11"/>
            <w:tabs>
              <w:tab w:val="right" w:leader="dot" w:pos="9628"/>
            </w:tabs>
            <w:jc w:val="both"/>
            <w:rPr>
              <w:rFonts w:ascii="Times New Roman" w:eastAsiaTheme="minorEastAsia" w:hAnsi="Times New Roman" w:cs="Times New Roman"/>
              <w:noProof/>
              <w:sz w:val="28"/>
              <w:szCs w:val="28"/>
              <w:lang w:eastAsia="uk-UA"/>
            </w:rPr>
          </w:pPr>
          <w:r w:rsidRPr="00EB6B89">
            <w:rPr>
              <w:rFonts w:ascii="Times New Roman" w:hAnsi="Times New Roman" w:cs="Times New Roman"/>
              <w:sz w:val="28"/>
              <w:szCs w:val="28"/>
            </w:rPr>
            <w:fldChar w:fldCharType="begin"/>
          </w:r>
          <w:r w:rsidRPr="00EB6B89">
            <w:rPr>
              <w:rFonts w:ascii="Times New Roman" w:hAnsi="Times New Roman" w:cs="Times New Roman"/>
              <w:sz w:val="28"/>
              <w:szCs w:val="28"/>
            </w:rPr>
            <w:instrText xml:space="preserve"> TOC \o "1-3" \h \z \u </w:instrText>
          </w:r>
          <w:r w:rsidRPr="00EB6B89">
            <w:rPr>
              <w:rFonts w:ascii="Times New Roman" w:hAnsi="Times New Roman" w:cs="Times New Roman"/>
              <w:sz w:val="28"/>
              <w:szCs w:val="28"/>
            </w:rPr>
            <w:fldChar w:fldCharType="separate"/>
          </w:r>
          <w:hyperlink w:anchor="_Toc185324381" w:history="1">
            <w:r w:rsidR="00EB6B89" w:rsidRPr="00EB6B89">
              <w:rPr>
                <w:rStyle w:val="ae"/>
                <w:rFonts w:ascii="Times New Roman" w:hAnsi="Times New Roman" w:cs="Times New Roman"/>
                <w:noProof/>
                <w:sz w:val="28"/>
                <w:szCs w:val="28"/>
              </w:rPr>
              <w:t>ВСТУП</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_Toc185324381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6</w:t>
            </w:r>
            <w:r w:rsidR="00EB6B89" w:rsidRPr="00EB6B89">
              <w:rPr>
                <w:rFonts w:ascii="Times New Roman" w:hAnsi="Times New Roman" w:cs="Times New Roman"/>
                <w:noProof/>
                <w:webHidden/>
                <w:sz w:val="28"/>
                <w:szCs w:val="28"/>
              </w:rPr>
              <w:fldChar w:fldCharType="end"/>
            </w:r>
          </w:hyperlink>
        </w:p>
        <w:p w14:paraId="316E30B6" w14:textId="7F344399" w:rsidR="00EB6B89" w:rsidRPr="00EB6B89" w:rsidRDefault="003C018F" w:rsidP="00EB6B89">
          <w:pPr>
            <w:pStyle w:val="11"/>
            <w:tabs>
              <w:tab w:val="right" w:leader="dot" w:pos="9628"/>
            </w:tabs>
            <w:jc w:val="both"/>
            <w:rPr>
              <w:rFonts w:ascii="Times New Roman" w:eastAsiaTheme="minorEastAsia" w:hAnsi="Times New Roman" w:cs="Times New Roman"/>
              <w:noProof/>
              <w:sz w:val="28"/>
              <w:szCs w:val="28"/>
              <w:lang w:eastAsia="uk-UA"/>
            </w:rPr>
          </w:pPr>
          <w:hyperlink w:anchor="_Toc185324382" w:history="1">
            <w:r w:rsidR="00EB6B89" w:rsidRPr="00EB6B89">
              <w:rPr>
                <w:rStyle w:val="ae"/>
                <w:rFonts w:ascii="Times New Roman" w:hAnsi="Times New Roman" w:cs="Times New Roman"/>
                <w:noProof/>
                <w:sz w:val="28"/>
                <w:szCs w:val="28"/>
              </w:rPr>
              <w:t>РОЗДІЛ 1. ІСТОРІЯ ТА ТЕОРЕТИЧНІ ЗАСАДИ ФУНКЦІОНУВАННЯ МЕДИЧНОЇ СИСТЕМИ В УКРАЇНІ ТА СВІТІ</w:t>
            </w:r>
            <w:r w:rsidR="00EB6B89" w:rsidRPr="00EB6B89">
              <w:rPr>
                <w:rStyle w:val="ae"/>
                <w:rFonts w:ascii="Times New Roman" w:hAnsi="Times New Roman" w:cs="Times New Roman"/>
                <w:noProof/>
                <w:sz w:val="28"/>
                <w:szCs w:val="28"/>
                <w:lang w:val="en-US"/>
              </w:rPr>
              <w:t xml:space="preserve"> </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_Toc185324382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9</w:t>
            </w:r>
            <w:r w:rsidR="00EB6B89" w:rsidRPr="00EB6B89">
              <w:rPr>
                <w:rFonts w:ascii="Times New Roman" w:hAnsi="Times New Roman" w:cs="Times New Roman"/>
                <w:noProof/>
                <w:webHidden/>
                <w:sz w:val="28"/>
                <w:szCs w:val="28"/>
              </w:rPr>
              <w:fldChar w:fldCharType="end"/>
            </w:r>
          </w:hyperlink>
        </w:p>
        <w:p w14:paraId="6B4F7EDF" w14:textId="094629B7" w:rsidR="00EB6B89" w:rsidRPr="00EB6B89" w:rsidRDefault="003C018F" w:rsidP="00EB6B89">
          <w:pPr>
            <w:pStyle w:val="21"/>
            <w:tabs>
              <w:tab w:val="right" w:leader="dot" w:pos="9628"/>
            </w:tabs>
            <w:jc w:val="both"/>
            <w:rPr>
              <w:rFonts w:ascii="Times New Roman" w:eastAsiaTheme="minorEastAsia" w:hAnsi="Times New Roman" w:cs="Times New Roman"/>
              <w:noProof/>
              <w:sz w:val="28"/>
              <w:szCs w:val="28"/>
              <w:lang w:eastAsia="uk-UA"/>
            </w:rPr>
          </w:pPr>
          <w:hyperlink w:anchor="_Toc185324384" w:history="1">
            <w:r w:rsidR="00EB6B89" w:rsidRPr="00EB6B89">
              <w:rPr>
                <w:rStyle w:val="ae"/>
                <w:rFonts w:ascii="Times New Roman" w:hAnsi="Times New Roman" w:cs="Times New Roman"/>
                <w:noProof/>
                <w:sz w:val="28"/>
                <w:szCs w:val="28"/>
              </w:rPr>
              <w:t>1.1. Історія становлення та розвитку системи охорони здоров’я України після проголошення незалежності</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_Toc185324384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9</w:t>
            </w:r>
            <w:r w:rsidR="00EB6B89" w:rsidRPr="00EB6B89">
              <w:rPr>
                <w:rFonts w:ascii="Times New Roman" w:hAnsi="Times New Roman" w:cs="Times New Roman"/>
                <w:noProof/>
                <w:webHidden/>
                <w:sz w:val="28"/>
                <w:szCs w:val="28"/>
              </w:rPr>
              <w:fldChar w:fldCharType="end"/>
            </w:r>
          </w:hyperlink>
        </w:p>
        <w:p w14:paraId="63C31929" w14:textId="4DB8B3FC" w:rsidR="00EB6B89" w:rsidRPr="00EB6B89" w:rsidRDefault="003C018F" w:rsidP="00EB6B89">
          <w:pPr>
            <w:pStyle w:val="21"/>
            <w:tabs>
              <w:tab w:val="right" w:leader="dot" w:pos="9628"/>
            </w:tabs>
            <w:jc w:val="both"/>
            <w:rPr>
              <w:rFonts w:ascii="Times New Roman" w:eastAsiaTheme="minorEastAsia" w:hAnsi="Times New Roman" w:cs="Times New Roman"/>
              <w:noProof/>
              <w:sz w:val="28"/>
              <w:szCs w:val="28"/>
              <w:lang w:eastAsia="uk-UA"/>
            </w:rPr>
          </w:pPr>
          <w:hyperlink w:anchor="_Toc185324385" w:history="1">
            <w:r w:rsidR="00EB6B89" w:rsidRPr="00EB6B89">
              <w:rPr>
                <w:rStyle w:val="ae"/>
                <w:rFonts w:ascii="Times New Roman" w:hAnsi="Times New Roman" w:cs="Times New Roman"/>
                <w:noProof/>
                <w:sz w:val="28"/>
                <w:szCs w:val="28"/>
              </w:rPr>
              <w:t>1.2. Організаційно-правові засади функціонування медичної системи в Україні</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_Toc185324385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16</w:t>
            </w:r>
            <w:r w:rsidR="00EB6B89" w:rsidRPr="00EB6B89">
              <w:rPr>
                <w:rFonts w:ascii="Times New Roman" w:hAnsi="Times New Roman" w:cs="Times New Roman"/>
                <w:noProof/>
                <w:webHidden/>
                <w:sz w:val="28"/>
                <w:szCs w:val="28"/>
              </w:rPr>
              <w:fldChar w:fldCharType="end"/>
            </w:r>
          </w:hyperlink>
        </w:p>
        <w:p w14:paraId="4EA92651" w14:textId="16454952" w:rsidR="00EB6B89" w:rsidRPr="00EB6B89" w:rsidRDefault="003C018F" w:rsidP="00EB6B89">
          <w:pPr>
            <w:pStyle w:val="21"/>
            <w:tabs>
              <w:tab w:val="right" w:leader="dot" w:pos="9628"/>
            </w:tabs>
            <w:jc w:val="both"/>
            <w:rPr>
              <w:rFonts w:ascii="Times New Roman" w:eastAsiaTheme="minorEastAsia" w:hAnsi="Times New Roman" w:cs="Times New Roman"/>
              <w:noProof/>
              <w:sz w:val="28"/>
              <w:szCs w:val="28"/>
              <w:lang w:eastAsia="uk-UA"/>
            </w:rPr>
          </w:pPr>
          <w:hyperlink w:anchor="_Toc185324386" w:history="1">
            <w:r w:rsidR="00EB6B89" w:rsidRPr="00EB6B89">
              <w:rPr>
                <w:rStyle w:val="ae"/>
                <w:rFonts w:ascii="Times New Roman" w:hAnsi="Times New Roman" w:cs="Times New Roman"/>
                <w:noProof/>
                <w:sz w:val="28"/>
                <w:szCs w:val="28"/>
              </w:rPr>
              <w:t>1.3. Моделі організації медичних систем у світовій практиці</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_Toc185324386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23</w:t>
            </w:r>
            <w:r w:rsidR="00EB6B89" w:rsidRPr="00EB6B89">
              <w:rPr>
                <w:rFonts w:ascii="Times New Roman" w:hAnsi="Times New Roman" w:cs="Times New Roman"/>
                <w:noProof/>
                <w:webHidden/>
                <w:sz w:val="28"/>
                <w:szCs w:val="28"/>
              </w:rPr>
              <w:fldChar w:fldCharType="end"/>
            </w:r>
          </w:hyperlink>
        </w:p>
        <w:p w14:paraId="4A2FC4E5" w14:textId="2DC311AC" w:rsidR="00EB6B89" w:rsidRPr="00EB6B89" w:rsidRDefault="003C018F" w:rsidP="00EB6B89">
          <w:pPr>
            <w:pStyle w:val="11"/>
            <w:tabs>
              <w:tab w:val="right" w:leader="dot" w:pos="9628"/>
            </w:tabs>
            <w:jc w:val="both"/>
            <w:rPr>
              <w:rFonts w:ascii="Times New Roman" w:eastAsiaTheme="minorEastAsia" w:hAnsi="Times New Roman" w:cs="Times New Roman"/>
              <w:noProof/>
              <w:sz w:val="28"/>
              <w:szCs w:val="28"/>
              <w:lang w:eastAsia="uk-UA"/>
            </w:rPr>
          </w:pPr>
          <w:hyperlink w:anchor="_Toc185324387" w:history="1">
            <w:r w:rsidR="00EB6B89" w:rsidRPr="00EB6B89">
              <w:rPr>
                <w:rStyle w:val="ae"/>
                <w:rFonts w:ascii="Times New Roman" w:hAnsi="Times New Roman" w:cs="Times New Roman"/>
                <w:noProof/>
                <w:sz w:val="28"/>
                <w:szCs w:val="28"/>
              </w:rPr>
              <w:t>РОЗДІЛ 2. ФІНАНСУВАННЯ МЕДИЧНОЇ ГАЛУЗІ ТА ЕФЕКТИВНІСТЬ ДІЯЛЬНОСТІ МЕДИЧНИХ ЗАКЛАДІВ В УМОВАХ СУЧАСНОЇ МЕДИЧНОЇ РЕФОРМИ</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_Toc185324387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31</w:t>
            </w:r>
            <w:r w:rsidR="00EB6B89" w:rsidRPr="00EB6B89">
              <w:rPr>
                <w:rFonts w:ascii="Times New Roman" w:hAnsi="Times New Roman" w:cs="Times New Roman"/>
                <w:noProof/>
                <w:webHidden/>
                <w:sz w:val="28"/>
                <w:szCs w:val="28"/>
              </w:rPr>
              <w:fldChar w:fldCharType="end"/>
            </w:r>
          </w:hyperlink>
        </w:p>
        <w:p w14:paraId="25A16C5F" w14:textId="74777AE6" w:rsidR="00EB6B89" w:rsidRPr="00EB6B89" w:rsidRDefault="003C018F" w:rsidP="00EB6B89">
          <w:pPr>
            <w:pStyle w:val="21"/>
            <w:tabs>
              <w:tab w:val="right" w:leader="dot" w:pos="9628"/>
            </w:tabs>
            <w:jc w:val="both"/>
            <w:rPr>
              <w:rFonts w:ascii="Times New Roman" w:eastAsiaTheme="minorEastAsia" w:hAnsi="Times New Roman" w:cs="Times New Roman"/>
              <w:noProof/>
              <w:sz w:val="28"/>
              <w:szCs w:val="28"/>
              <w:lang w:eastAsia="uk-UA"/>
            </w:rPr>
          </w:pPr>
          <w:hyperlink w:anchor="_Toc185324389" w:history="1">
            <w:r w:rsidR="00EB6B89" w:rsidRPr="00EB6B89">
              <w:rPr>
                <w:rStyle w:val="ae"/>
                <w:rFonts w:ascii="Times New Roman" w:hAnsi="Times New Roman" w:cs="Times New Roman"/>
                <w:noProof/>
                <w:sz w:val="28"/>
                <w:szCs w:val="28"/>
              </w:rPr>
              <w:t>2.1. Фінансування системи охорони здоров’я України в умовах реформи</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_Toc185324389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31</w:t>
            </w:r>
            <w:r w:rsidR="00EB6B89" w:rsidRPr="00EB6B89">
              <w:rPr>
                <w:rFonts w:ascii="Times New Roman" w:hAnsi="Times New Roman" w:cs="Times New Roman"/>
                <w:noProof/>
                <w:webHidden/>
                <w:sz w:val="28"/>
                <w:szCs w:val="28"/>
              </w:rPr>
              <w:fldChar w:fldCharType="end"/>
            </w:r>
          </w:hyperlink>
        </w:p>
        <w:p w14:paraId="3CC7308F" w14:textId="7EEB2750" w:rsidR="00EB6B89" w:rsidRPr="00EB6B89" w:rsidRDefault="003C018F" w:rsidP="00EB6B89">
          <w:pPr>
            <w:pStyle w:val="21"/>
            <w:tabs>
              <w:tab w:val="right" w:leader="dot" w:pos="9628"/>
            </w:tabs>
            <w:jc w:val="both"/>
            <w:rPr>
              <w:rFonts w:ascii="Times New Roman" w:eastAsiaTheme="minorEastAsia" w:hAnsi="Times New Roman" w:cs="Times New Roman"/>
              <w:noProof/>
              <w:sz w:val="28"/>
              <w:szCs w:val="28"/>
              <w:lang w:eastAsia="uk-UA"/>
            </w:rPr>
          </w:pPr>
          <w:hyperlink w:anchor="_Toc185324390" w:history="1">
            <w:r w:rsidR="00EB6B89" w:rsidRPr="00EB6B89">
              <w:rPr>
                <w:rStyle w:val="ae"/>
                <w:rFonts w:ascii="Times New Roman" w:hAnsi="Times New Roman" w:cs="Times New Roman"/>
                <w:noProof/>
                <w:sz w:val="28"/>
                <w:szCs w:val="28"/>
              </w:rPr>
              <w:t>2.2. Оцінка ефективності діяльності КНП «Хорольська міська лікарня» Лубенського району Полтавської області в контексті сучасної медичної реформи</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_Toc185324390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36</w:t>
            </w:r>
            <w:r w:rsidR="00EB6B89" w:rsidRPr="00EB6B89">
              <w:rPr>
                <w:rFonts w:ascii="Times New Roman" w:hAnsi="Times New Roman" w:cs="Times New Roman"/>
                <w:noProof/>
                <w:webHidden/>
                <w:sz w:val="28"/>
                <w:szCs w:val="28"/>
              </w:rPr>
              <w:fldChar w:fldCharType="end"/>
            </w:r>
          </w:hyperlink>
        </w:p>
        <w:p w14:paraId="409EB2B2" w14:textId="077FD55D" w:rsidR="00EB6B89" w:rsidRPr="00EB6B89" w:rsidRDefault="003C018F" w:rsidP="00EB6B89">
          <w:pPr>
            <w:pStyle w:val="21"/>
            <w:tabs>
              <w:tab w:val="right" w:leader="dot" w:pos="9628"/>
            </w:tabs>
            <w:jc w:val="both"/>
            <w:rPr>
              <w:rFonts w:ascii="Times New Roman" w:eastAsiaTheme="minorEastAsia" w:hAnsi="Times New Roman" w:cs="Times New Roman"/>
              <w:noProof/>
              <w:sz w:val="28"/>
              <w:szCs w:val="28"/>
              <w:lang w:eastAsia="uk-UA"/>
            </w:rPr>
          </w:pPr>
          <w:hyperlink w:anchor="_Toc185324391" w:history="1">
            <w:r w:rsidR="00EB6B89" w:rsidRPr="00EB6B89">
              <w:rPr>
                <w:rStyle w:val="ae"/>
                <w:rFonts w:ascii="Times New Roman" w:hAnsi="Times New Roman" w:cs="Times New Roman"/>
                <w:noProof/>
                <w:sz w:val="28"/>
                <w:szCs w:val="28"/>
              </w:rPr>
              <w:t>2.3. Роль впровадження спроможної мережі закладів охорони здоров’я при наданні медичних послуг</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_Toc185324391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46</w:t>
            </w:r>
            <w:r w:rsidR="00EB6B89" w:rsidRPr="00EB6B89">
              <w:rPr>
                <w:rFonts w:ascii="Times New Roman" w:hAnsi="Times New Roman" w:cs="Times New Roman"/>
                <w:noProof/>
                <w:webHidden/>
                <w:sz w:val="28"/>
                <w:szCs w:val="28"/>
              </w:rPr>
              <w:fldChar w:fldCharType="end"/>
            </w:r>
          </w:hyperlink>
        </w:p>
        <w:p w14:paraId="233A1ADA" w14:textId="2FE1AB8D" w:rsidR="00EB6B89" w:rsidRPr="00EB6B89" w:rsidRDefault="003C018F" w:rsidP="00EB6B89">
          <w:pPr>
            <w:pStyle w:val="11"/>
            <w:tabs>
              <w:tab w:val="right" w:leader="dot" w:pos="9628"/>
            </w:tabs>
            <w:jc w:val="both"/>
            <w:rPr>
              <w:rFonts w:ascii="Times New Roman" w:eastAsiaTheme="minorEastAsia" w:hAnsi="Times New Roman" w:cs="Times New Roman"/>
              <w:noProof/>
              <w:sz w:val="28"/>
              <w:szCs w:val="28"/>
              <w:lang w:eastAsia="uk-UA"/>
            </w:rPr>
          </w:pPr>
          <w:hyperlink w:anchor="_Toc185324392" w:history="1">
            <w:r w:rsidR="00EB6B89" w:rsidRPr="00EB6B89">
              <w:rPr>
                <w:rStyle w:val="ae"/>
                <w:rFonts w:ascii="Times New Roman" w:hAnsi="Times New Roman" w:cs="Times New Roman"/>
                <w:noProof/>
                <w:sz w:val="28"/>
                <w:szCs w:val="28"/>
              </w:rPr>
              <w:t>РОЗДІЛ 3. ПЕРСПЕКТИВИ ТА СТРАТЕГІЧНІ НАПРЯМИ РОЗВИТКУ МЕДИЧНОЇ РЕФОРМИ В УКРАЇНІ</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_Toc185324392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55</w:t>
            </w:r>
            <w:r w:rsidR="00EB6B89" w:rsidRPr="00EB6B89">
              <w:rPr>
                <w:rFonts w:ascii="Times New Roman" w:hAnsi="Times New Roman" w:cs="Times New Roman"/>
                <w:noProof/>
                <w:webHidden/>
                <w:sz w:val="28"/>
                <w:szCs w:val="28"/>
              </w:rPr>
              <w:fldChar w:fldCharType="end"/>
            </w:r>
          </w:hyperlink>
        </w:p>
        <w:p w14:paraId="0724DBEA" w14:textId="3C13B1C7" w:rsidR="00EB6B89" w:rsidRPr="00EB6B89" w:rsidRDefault="003C018F" w:rsidP="00EB6B89">
          <w:pPr>
            <w:pStyle w:val="21"/>
            <w:tabs>
              <w:tab w:val="right" w:leader="dot" w:pos="9628"/>
            </w:tabs>
            <w:jc w:val="both"/>
            <w:rPr>
              <w:rFonts w:ascii="Times New Roman" w:eastAsiaTheme="minorEastAsia" w:hAnsi="Times New Roman" w:cs="Times New Roman"/>
              <w:noProof/>
              <w:sz w:val="28"/>
              <w:szCs w:val="28"/>
              <w:lang w:eastAsia="uk-UA"/>
            </w:rPr>
          </w:pPr>
          <w:hyperlink w:anchor="_Toc185324394" w:history="1">
            <w:r w:rsidR="00EB6B89" w:rsidRPr="00EB6B89">
              <w:rPr>
                <w:rStyle w:val="ae"/>
                <w:rFonts w:ascii="Times New Roman" w:hAnsi="Times New Roman" w:cs="Times New Roman"/>
                <w:noProof/>
                <w:sz w:val="28"/>
                <w:szCs w:val="28"/>
              </w:rPr>
              <w:t>3.1. Реформування медичних систем розвинутих країн: можливості застосування позитивних практик для реформування медичної системи України</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_Toc185324394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55</w:t>
            </w:r>
            <w:r w:rsidR="00EB6B89" w:rsidRPr="00EB6B89">
              <w:rPr>
                <w:rFonts w:ascii="Times New Roman" w:hAnsi="Times New Roman" w:cs="Times New Roman"/>
                <w:noProof/>
                <w:webHidden/>
                <w:sz w:val="28"/>
                <w:szCs w:val="28"/>
              </w:rPr>
              <w:fldChar w:fldCharType="end"/>
            </w:r>
          </w:hyperlink>
        </w:p>
        <w:p w14:paraId="2C1554C2" w14:textId="7FC2F4AA" w:rsidR="00EB6B89" w:rsidRPr="00EB6B89" w:rsidRDefault="003C018F" w:rsidP="00EB6B89">
          <w:pPr>
            <w:pStyle w:val="21"/>
            <w:tabs>
              <w:tab w:val="right" w:leader="dot" w:pos="9628"/>
            </w:tabs>
            <w:jc w:val="both"/>
            <w:rPr>
              <w:rFonts w:ascii="Times New Roman" w:eastAsiaTheme="minorEastAsia" w:hAnsi="Times New Roman" w:cs="Times New Roman"/>
              <w:noProof/>
              <w:sz w:val="28"/>
              <w:szCs w:val="28"/>
              <w:lang w:eastAsia="uk-UA"/>
            </w:rPr>
          </w:pPr>
          <w:hyperlink w:anchor="_Toc185324395" w:history="1">
            <w:r w:rsidR="00EB6B89" w:rsidRPr="00EB6B89">
              <w:rPr>
                <w:rStyle w:val="ae"/>
                <w:rFonts w:ascii="Times New Roman" w:hAnsi="Times New Roman" w:cs="Times New Roman"/>
                <w:noProof/>
                <w:sz w:val="28"/>
                <w:szCs w:val="28"/>
              </w:rPr>
              <w:t>3.2. Впровадження системи медичного страхування як можливість для зміцнення існуючої медичної системи</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_Toc185324395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65</w:t>
            </w:r>
            <w:r w:rsidR="00EB6B89" w:rsidRPr="00EB6B89">
              <w:rPr>
                <w:rFonts w:ascii="Times New Roman" w:hAnsi="Times New Roman" w:cs="Times New Roman"/>
                <w:noProof/>
                <w:webHidden/>
                <w:sz w:val="28"/>
                <w:szCs w:val="28"/>
              </w:rPr>
              <w:fldChar w:fldCharType="end"/>
            </w:r>
          </w:hyperlink>
        </w:p>
        <w:p w14:paraId="49616B85" w14:textId="1F784679" w:rsidR="00EB6B89" w:rsidRPr="00EB6B89" w:rsidRDefault="003C018F" w:rsidP="00EB6B89">
          <w:pPr>
            <w:pStyle w:val="11"/>
            <w:tabs>
              <w:tab w:val="right" w:leader="dot" w:pos="9628"/>
            </w:tabs>
            <w:jc w:val="both"/>
            <w:rPr>
              <w:rFonts w:ascii="Times New Roman" w:eastAsiaTheme="minorEastAsia" w:hAnsi="Times New Roman" w:cs="Times New Roman"/>
              <w:noProof/>
              <w:sz w:val="28"/>
              <w:szCs w:val="28"/>
              <w:lang w:eastAsia="uk-UA"/>
            </w:rPr>
          </w:pPr>
          <w:hyperlink w:anchor="_Toc185324396" w:history="1">
            <w:r w:rsidR="00EB6B89" w:rsidRPr="00EB6B89">
              <w:rPr>
                <w:rStyle w:val="ae"/>
                <w:rFonts w:ascii="Times New Roman" w:hAnsi="Times New Roman" w:cs="Times New Roman"/>
                <w:noProof/>
                <w:sz w:val="28"/>
                <w:szCs w:val="28"/>
              </w:rPr>
              <w:t>ВИСНОВКИ</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_Toc185324396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72</w:t>
            </w:r>
            <w:r w:rsidR="00EB6B89" w:rsidRPr="00EB6B89">
              <w:rPr>
                <w:rFonts w:ascii="Times New Roman" w:hAnsi="Times New Roman" w:cs="Times New Roman"/>
                <w:noProof/>
                <w:webHidden/>
                <w:sz w:val="28"/>
                <w:szCs w:val="28"/>
              </w:rPr>
              <w:fldChar w:fldCharType="end"/>
            </w:r>
          </w:hyperlink>
        </w:p>
        <w:p w14:paraId="3966AD60" w14:textId="5F96023A" w:rsidR="00EB6B89" w:rsidRPr="00EB6B89" w:rsidRDefault="003C018F" w:rsidP="00EB6B89">
          <w:pPr>
            <w:pStyle w:val="11"/>
            <w:tabs>
              <w:tab w:val="right" w:leader="dot" w:pos="9628"/>
            </w:tabs>
            <w:jc w:val="both"/>
            <w:rPr>
              <w:rFonts w:ascii="Times New Roman" w:eastAsiaTheme="minorEastAsia" w:hAnsi="Times New Roman" w:cs="Times New Roman"/>
              <w:noProof/>
              <w:sz w:val="28"/>
              <w:szCs w:val="28"/>
              <w:lang w:eastAsia="uk-UA"/>
            </w:rPr>
          </w:pPr>
          <w:hyperlink w:anchor="_Toc185324397" w:history="1">
            <w:r w:rsidR="00EB6B89" w:rsidRPr="00EB6B89">
              <w:rPr>
                <w:rStyle w:val="ae"/>
                <w:rFonts w:ascii="Times New Roman" w:hAnsi="Times New Roman" w:cs="Times New Roman"/>
                <w:noProof/>
                <w:sz w:val="28"/>
                <w:szCs w:val="28"/>
              </w:rPr>
              <w:t>СПИСОК ВИКОРИСТАНИХ ІНФОРМАЦІЙНИХ ДЖЕРЕЛ</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_Toc185324397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76</w:t>
            </w:r>
            <w:r w:rsidR="00EB6B89" w:rsidRPr="00EB6B89">
              <w:rPr>
                <w:rFonts w:ascii="Times New Roman" w:hAnsi="Times New Roman" w:cs="Times New Roman"/>
                <w:noProof/>
                <w:webHidden/>
                <w:sz w:val="28"/>
                <w:szCs w:val="28"/>
              </w:rPr>
              <w:fldChar w:fldCharType="end"/>
            </w:r>
          </w:hyperlink>
        </w:p>
        <w:p w14:paraId="33161078" w14:textId="791D08B5" w:rsidR="00EB6B89" w:rsidRPr="00EB6B89" w:rsidRDefault="003C018F" w:rsidP="00EB6B89">
          <w:pPr>
            <w:pStyle w:val="11"/>
            <w:tabs>
              <w:tab w:val="right" w:leader="dot" w:pos="9628"/>
            </w:tabs>
            <w:jc w:val="both"/>
            <w:rPr>
              <w:rFonts w:ascii="Times New Roman" w:eastAsiaTheme="minorEastAsia" w:hAnsi="Times New Roman" w:cs="Times New Roman"/>
              <w:noProof/>
              <w:sz w:val="28"/>
              <w:szCs w:val="28"/>
              <w:lang w:eastAsia="uk-UA"/>
            </w:rPr>
          </w:pPr>
          <w:hyperlink w:anchor="_Toc185324398" w:history="1">
            <w:r w:rsidR="00EB6B89" w:rsidRPr="00EB6B89">
              <w:rPr>
                <w:rStyle w:val="ae"/>
                <w:rFonts w:ascii="Times New Roman" w:hAnsi="Times New Roman" w:cs="Times New Roman"/>
                <w:noProof/>
                <w:sz w:val="28"/>
                <w:szCs w:val="28"/>
              </w:rPr>
              <w:t>ДОДАТКИ</w:t>
            </w:r>
            <w:r w:rsidR="00EB6B89" w:rsidRPr="00EB6B89">
              <w:rPr>
                <w:rFonts w:ascii="Times New Roman" w:hAnsi="Times New Roman" w:cs="Times New Roman"/>
                <w:noProof/>
                <w:webHidden/>
                <w:sz w:val="28"/>
                <w:szCs w:val="28"/>
              </w:rPr>
              <w:tab/>
            </w:r>
            <w:r w:rsidR="00EB6B89" w:rsidRPr="00EB6B89">
              <w:rPr>
                <w:rFonts w:ascii="Times New Roman" w:hAnsi="Times New Roman" w:cs="Times New Roman"/>
                <w:noProof/>
                <w:webHidden/>
                <w:sz w:val="28"/>
                <w:szCs w:val="28"/>
              </w:rPr>
              <w:fldChar w:fldCharType="begin"/>
            </w:r>
            <w:r w:rsidR="00EB6B89" w:rsidRPr="00EB6B89">
              <w:rPr>
                <w:rFonts w:ascii="Times New Roman" w:hAnsi="Times New Roman" w:cs="Times New Roman"/>
                <w:noProof/>
                <w:webHidden/>
                <w:sz w:val="28"/>
                <w:szCs w:val="28"/>
              </w:rPr>
              <w:instrText xml:space="preserve"> PAGEREF _Toc185324398 \h </w:instrText>
            </w:r>
            <w:r w:rsidR="00EB6B89" w:rsidRPr="00EB6B89">
              <w:rPr>
                <w:rFonts w:ascii="Times New Roman" w:hAnsi="Times New Roman" w:cs="Times New Roman"/>
                <w:noProof/>
                <w:webHidden/>
                <w:sz w:val="28"/>
                <w:szCs w:val="28"/>
              </w:rPr>
            </w:r>
            <w:r w:rsidR="00EB6B89" w:rsidRPr="00EB6B89">
              <w:rPr>
                <w:rFonts w:ascii="Times New Roman" w:hAnsi="Times New Roman" w:cs="Times New Roman"/>
                <w:noProof/>
                <w:webHidden/>
                <w:sz w:val="28"/>
                <w:szCs w:val="28"/>
              </w:rPr>
              <w:fldChar w:fldCharType="separate"/>
            </w:r>
            <w:r w:rsidR="00BC094E">
              <w:rPr>
                <w:rFonts w:ascii="Times New Roman" w:hAnsi="Times New Roman" w:cs="Times New Roman"/>
                <w:noProof/>
                <w:webHidden/>
                <w:sz w:val="28"/>
                <w:szCs w:val="28"/>
              </w:rPr>
              <w:t>81</w:t>
            </w:r>
            <w:r w:rsidR="00EB6B89" w:rsidRPr="00EB6B89">
              <w:rPr>
                <w:rFonts w:ascii="Times New Roman" w:hAnsi="Times New Roman" w:cs="Times New Roman"/>
                <w:noProof/>
                <w:webHidden/>
                <w:sz w:val="28"/>
                <w:szCs w:val="28"/>
              </w:rPr>
              <w:fldChar w:fldCharType="end"/>
            </w:r>
          </w:hyperlink>
        </w:p>
        <w:p w14:paraId="7082A834" w14:textId="77777777" w:rsidR="005311F4" w:rsidRDefault="005311F4" w:rsidP="00EB6B89">
          <w:pPr>
            <w:spacing w:after="0" w:line="360" w:lineRule="auto"/>
            <w:jc w:val="both"/>
          </w:pPr>
          <w:r w:rsidRPr="00EB6B89">
            <w:rPr>
              <w:rFonts w:ascii="Times New Roman" w:hAnsi="Times New Roman" w:cs="Times New Roman"/>
              <w:b/>
              <w:bCs/>
              <w:sz w:val="28"/>
              <w:szCs w:val="28"/>
            </w:rPr>
            <w:fldChar w:fldCharType="end"/>
          </w:r>
        </w:p>
      </w:sdtContent>
    </w:sdt>
    <w:p w14:paraId="5F7BC036" w14:textId="77777777" w:rsidR="005311F4" w:rsidRDefault="005311F4" w:rsidP="005311F4">
      <w:pPr>
        <w:spacing w:after="0" w:line="360" w:lineRule="auto"/>
        <w:ind w:firstLine="709"/>
        <w:jc w:val="both"/>
        <w:rPr>
          <w:rFonts w:ascii="Times New Roman" w:eastAsia="Times New Roman" w:hAnsi="Times New Roman" w:cs="Times New Roman"/>
          <w:sz w:val="28"/>
          <w:szCs w:val="28"/>
        </w:rPr>
      </w:pPr>
    </w:p>
    <w:p w14:paraId="2989B20F" w14:textId="77777777" w:rsidR="000E5BD0" w:rsidRDefault="000E5BD0">
      <w:pPr>
        <w:rPr>
          <w:rFonts w:ascii="Times New Roman" w:eastAsiaTheme="majorEastAsia" w:hAnsi="Times New Roman" w:cs="Times New Roman"/>
          <w:b/>
          <w:bCs/>
          <w:sz w:val="28"/>
          <w:szCs w:val="28"/>
        </w:rPr>
      </w:pPr>
      <w:r>
        <w:rPr>
          <w:rFonts w:ascii="Times New Roman" w:hAnsi="Times New Roman" w:cs="Times New Roman"/>
        </w:rPr>
        <w:br w:type="page"/>
      </w:r>
      <w:bookmarkStart w:id="1" w:name="_GoBack"/>
      <w:bookmarkEnd w:id="1"/>
    </w:p>
    <w:p w14:paraId="2280A625" w14:textId="77777777" w:rsidR="00620F9F" w:rsidRDefault="00561018" w:rsidP="008F4D82">
      <w:pPr>
        <w:pStyle w:val="1"/>
        <w:spacing w:before="0" w:line="360" w:lineRule="auto"/>
        <w:jc w:val="center"/>
        <w:rPr>
          <w:rFonts w:ascii="Times New Roman" w:hAnsi="Times New Roman" w:cs="Times New Roman"/>
          <w:color w:val="auto"/>
        </w:rPr>
      </w:pPr>
      <w:bookmarkStart w:id="2" w:name="_Toc185324380"/>
      <w:r>
        <w:rPr>
          <w:rFonts w:ascii="Times New Roman" w:hAnsi="Times New Roman" w:cs="Times New Roman"/>
          <w:color w:val="auto"/>
        </w:rPr>
        <w:lastRenderedPageBreak/>
        <w:t>ПЕРЕЛІК УМОВНИХ ПОЗНАЧЕНЬ</w:t>
      </w:r>
      <w:bookmarkEnd w:id="2"/>
    </w:p>
    <w:p w14:paraId="3C7291DD" w14:textId="77777777" w:rsidR="00561018" w:rsidRDefault="00561018" w:rsidP="00561018">
      <w:pPr>
        <w:spacing w:after="0" w:line="360" w:lineRule="auto"/>
        <w:ind w:firstLine="709"/>
        <w:jc w:val="both"/>
        <w:rPr>
          <w:rFonts w:ascii="Times New Roman" w:hAnsi="Times New Roman" w:cs="Times New Roman"/>
          <w:sz w:val="28"/>
          <w:szCs w:val="28"/>
        </w:rPr>
      </w:pPr>
    </w:p>
    <w:p w14:paraId="12529C83" w14:textId="77777777" w:rsidR="00561018" w:rsidRDefault="00561018" w:rsidP="00561018">
      <w:pPr>
        <w:spacing w:after="0" w:line="360" w:lineRule="auto"/>
        <w:ind w:firstLine="709"/>
        <w:jc w:val="both"/>
        <w:rPr>
          <w:rFonts w:ascii="Times New Roman"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202"/>
      </w:tblGrid>
      <w:tr w:rsidR="00561018" w14:paraId="60E36DE8" w14:textId="77777777" w:rsidTr="00561018">
        <w:tc>
          <w:tcPr>
            <w:tcW w:w="3652" w:type="dxa"/>
          </w:tcPr>
          <w:p w14:paraId="064AFD2C"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СОЗ</w:t>
            </w:r>
          </w:p>
        </w:tc>
        <w:tc>
          <w:tcPr>
            <w:tcW w:w="6202" w:type="dxa"/>
          </w:tcPr>
          <w:p w14:paraId="05DF4194"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Система охорони здоров’я</w:t>
            </w:r>
          </w:p>
        </w:tc>
      </w:tr>
      <w:tr w:rsidR="00561018" w14:paraId="1B5CD69C" w14:textId="77777777" w:rsidTr="00561018">
        <w:tc>
          <w:tcPr>
            <w:tcW w:w="3652" w:type="dxa"/>
          </w:tcPr>
          <w:p w14:paraId="0FFC3E64"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МОЗ</w:t>
            </w:r>
          </w:p>
        </w:tc>
        <w:tc>
          <w:tcPr>
            <w:tcW w:w="6202" w:type="dxa"/>
          </w:tcPr>
          <w:p w14:paraId="5AF24563"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Міністерство охорони здоров’я</w:t>
            </w:r>
          </w:p>
        </w:tc>
      </w:tr>
      <w:tr w:rsidR="00561018" w14:paraId="27271AA1" w14:textId="77777777" w:rsidTr="00561018">
        <w:tc>
          <w:tcPr>
            <w:tcW w:w="3652" w:type="dxa"/>
          </w:tcPr>
          <w:p w14:paraId="53A1EAE0"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ПМД</w:t>
            </w:r>
          </w:p>
        </w:tc>
        <w:tc>
          <w:tcPr>
            <w:tcW w:w="6202" w:type="dxa"/>
          </w:tcPr>
          <w:p w14:paraId="05BC62CE"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Первинна медична допомога</w:t>
            </w:r>
          </w:p>
        </w:tc>
      </w:tr>
      <w:tr w:rsidR="00561018" w14:paraId="7025A94F" w14:textId="77777777" w:rsidTr="00561018">
        <w:tc>
          <w:tcPr>
            <w:tcW w:w="3652" w:type="dxa"/>
          </w:tcPr>
          <w:p w14:paraId="22356942"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ЗОЗ</w:t>
            </w:r>
          </w:p>
        </w:tc>
        <w:tc>
          <w:tcPr>
            <w:tcW w:w="6202" w:type="dxa"/>
          </w:tcPr>
          <w:p w14:paraId="7613C97D"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Заклад охорони здоров’я</w:t>
            </w:r>
          </w:p>
        </w:tc>
      </w:tr>
      <w:tr w:rsidR="00561018" w14:paraId="2119178E" w14:textId="77777777" w:rsidTr="00561018">
        <w:tc>
          <w:tcPr>
            <w:tcW w:w="3652" w:type="dxa"/>
          </w:tcPr>
          <w:p w14:paraId="6FDD20ED"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 xml:space="preserve">НСЗУ </w:t>
            </w:r>
          </w:p>
        </w:tc>
        <w:tc>
          <w:tcPr>
            <w:tcW w:w="6202" w:type="dxa"/>
          </w:tcPr>
          <w:p w14:paraId="11450D3A"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Національна служба здоров’я України</w:t>
            </w:r>
          </w:p>
        </w:tc>
      </w:tr>
      <w:tr w:rsidR="00561018" w14:paraId="7D4B1F1C" w14:textId="77777777" w:rsidTr="00561018">
        <w:tc>
          <w:tcPr>
            <w:tcW w:w="3652" w:type="dxa"/>
          </w:tcPr>
          <w:p w14:paraId="5AA95FE0"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ЦФМС</w:t>
            </w:r>
          </w:p>
        </w:tc>
        <w:tc>
          <w:tcPr>
            <w:tcW w:w="6202" w:type="dxa"/>
          </w:tcPr>
          <w:p w14:paraId="2ED0048B" w14:textId="77777777" w:rsidR="00561018" w:rsidRDefault="00561018" w:rsidP="00561018">
            <w:pPr>
              <w:spacing w:line="360" w:lineRule="auto"/>
              <w:rPr>
                <w:rFonts w:ascii="Times New Roman" w:hAnsi="Times New Roman" w:cs="Times New Roman"/>
                <w:sz w:val="28"/>
                <w:szCs w:val="28"/>
              </w:rPr>
            </w:pPr>
            <w:r w:rsidRPr="00D72F0C">
              <w:rPr>
                <w:rFonts w:ascii="Times New Roman" w:hAnsi="Times New Roman" w:cs="Times New Roman"/>
                <w:sz w:val="28"/>
                <w:szCs w:val="28"/>
              </w:rPr>
              <w:t>Центральний фонд медичного страхування</w:t>
            </w:r>
          </w:p>
        </w:tc>
      </w:tr>
      <w:tr w:rsidR="00561018" w14:paraId="428B7E6F" w14:textId="77777777" w:rsidTr="00561018">
        <w:tc>
          <w:tcPr>
            <w:tcW w:w="3652" w:type="dxa"/>
          </w:tcPr>
          <w:p w14:paraId="45F5747A"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ДМС</w:t>
            </w:r>
          </w:p>
        </w:tc>
        <w:tc>
          <w:tcPr>
            <w:tcW w:w="6202" w:type="dxa"/>
          </w:tcPr>
          <w:p w14:paraId="7482372C" w14:textId="77777777" w:rsidR="00561018" w:rsidRDefault="00561018" w:rsidP="00561018">
            <w:pPr>
              <w:spacing w:line="360" w:lineRule="auto"/>
              <w:rPr>
                <w:rFonts w:ascii="Times New Roman" w:hAnsi="Times New Roman" w:cs="Times New Roman"/>
                <w:sz w:val="28"/>
                <w:szCs w:val="28"/>
              </w:rPr>
            </w:pPr>
            <w:r>
              <w:rPr>
                <w:rFonts w:ascii="Times New Roman" w:hAnsi="Times New Roman" w:cs="Times New Roman"/>
                <w:sz w:val="28"/>
                <w:szCs w:val="28"/>
              </w:rPr>
              <w:t>Державне медичне страхування</w:t>
            </w:r>
          </w:p>
        </w:tc>
      </w:tr>
      <w:tr w:rsidR="00561018" w14:paraId="096EA74E" w14:textId="77777777" w:rsidTr="00561018">
        <w:tc>
          <w:tcPr>
            <w:tcW w:w="3652" w:type="dxa"/>
          </w:tcPr>
          <w:p w14:paraId="7C7E2E14" w14:textId="77777777" w:rsidR="00561018" w:rsidRDefault="00561018" w:rsidP="00561018">
            <w:pPr>
              <w:spacing w:line="360" w:lineRule="auto"/>
              <w:rPr>
                <w:rFonts w:ascii="Times New Roman" w:hAnsi="Times New Roman" w:cs="Times New Roman"/>
                <w:sz w:val="28"/>
                <w:szCs w:val="28"/>
              </w:rPr>
            </w:pPr>
          </w:p>
        </w:tc>
        <w:tc>
          <w:tcPr>
            <w:tcW w:w="6202" w:type="dxa"/>
          </w:tcPr>
          <w:p w14:paraId="0FBAB998" w14:textId="77777777" w:rsidR="00561018" w:rsidRDefault="00561018" w:rsidP="00561018">
            <w:pPr>
              <w:spacing w:line="360" w:lineRule="auto"/>
              <w:rPr>
                <w:rFonts w:ascii="Times New Roman" w:hAnsi="Times New Roman" w:cs="Times New Roman"/>
                <w:sz w:val="28"/>
                <w:szCs w:val="28"/>
              </w:rPr>
            </w:pPr>
          </w:p>
        </w:tc>
      </w:tr>
    </w:tbl>
    <w:p w14:paraId="75151FD1" w14:textId="77777777" w:rsidR="00561018" w:rsidRPr="00561018" w:rsidRDefault="00561018" w:rsidP="00561018">
      <w:pPr>
        <w:spacing w:after="0" w:line="360" w:lineRule="auto"/>
        <w:ind w:firstLine="709"/>
        <w:jc w:val="both"/>
        <w:rPr>
          <w:rFonts w:ascii="Times New Roman" w:hAnsi="Times New Roman" w:cs="Times New Roman"/>
          <w:sz w:val="28"/>
          <w:szCs w:val="28"/>
        </w:rPr>
      </w:pPr>
    </w:p>
    <w:p w14:paraId="467295E1" w14:textId="77777777" w:rsidR="00561018" w:rsidRPr="00561018" w:rsidRDefault="00561018" w:rsidP="00561018">
      <w:pPr>
        <w:spacing w:after="0" w:line="360" w:lineRule="auto"/>
        <w:ind w:firstLine="709"/>
        <w:jc w:val="both"/>
        <w:rPr>
          <w:rFonts w:ascii="Times New Roman" w:hAnsi="Times New Roman" w:cs="Times New Roman"/>
          <w:sz w:val="28"/>
          <w:szCs w:val="28"/>
        </w:rPr>
      </w:pPr>
    </w:p>
    <w:p w14:paraId="34ECA371" w14:textId="77777777" w:rsidR="00561018" w:rsidRPr="00561018" w:rsidRDefault="00561018" w:rsidP="00561018">
      <w:pPr>
        <w:spacing w:after="0" w:line="360" w:lineRule="auto"/>
        <w:ind w:firstLine="709"/>
        <w:jc w:val="both"/>
        <w:rPr>
          <w:rFonts w:ascii="Times New Roman" w:hAnsi="Times New Roman" w:cs="Times New Roman"/>
          <w:sz w:val="28"/>
          <w:szCs w:val="28"/>
        </w:rPr>
      </w:pPr>
    </w:p>
    <w:p w14:paraId="7547038F" w14:textId="77777777" w:rsidR="00561018" w:rsidRPr="00561018" w:rsidRDefault="00561018" w:rsidP="00561018">
      <w:pPr>
        <w:spacing w:after="0" w:line="360" w:lineRule="auto"/>
        <w:ind w:firstLine="709"/>
        <w:jc w:val="both"/>
        <w:rPr>
          <w:rFonts w:ascii="Times New Roman" w:hAnsi="Times New Roman" w:cs="Times New Roman"/>
          <w:sz w:val="28"/>
          <w:szCs w:val="28"/>
        </w:rPr>
      </w:pPr>
    </w:p>
    <w:p w14:paraId="4060792A" w14:textId="77777777" w:rsidR="00561018" w:rsidRPr="00561018" w:rsidRDefault="00561018" w:rsidP="00561018">
      <w:pPr>
        <w:spacing w:after="0" w:line="360" w:lineRule="auto"/>
        <w:ind w:firstLine="709"/>
        <w:jc w:val="both"/>
        <w:rPr>
          <w:rFonts w:ascii="Times New Roman" w:hAnsi="Times New Roman" w:cs="Times New Roman"/>
          <w:sz w:val="28"/>
          <w:szCs w:val="28"/>
        </w:rPr>
      </w:pPr>
    </w:p>
    <w:p w14:paraId="50150F9B" w14:textId="77777777" w:rsidR="00620F9F" w:rsidRDefault="00620F9F">
      <w:pPr>
        <w:rPr>
          <w:rFonts w:ascii="Times New Roman" w:eastAsiaTheme="majorEastAsia" w:hAnsi="Times New Roman" w:cs="Times New Roman"/>
          <w:b/>
          <w:bCs/>
          <w:sz w:val="28"/>
          <w:szCs w:val="28"/>
        </w:rPr>
      </w:pPr>
      <w:r>
        <w:rPr>
          <w:rFonts w:ascii="Times New Roman" w:hAnsi="Times New Roman" w:cs="Times New Roman"/>
        </w:rPr>
        <w:br w:type="page"/>
      </w:r>
    </w:p>
    <w:p w14:paraId="530494DC" w14:textId="77777777" w:rsidR="00EB0416" w:rsidRDefault="00EB0416" w:rsidP="008F4D82">
      <w:pPr>
        <w:pStyle w:val="1"/>
        <w:spacing w:before="0" w:line="360" w:lineRule="auto"/>
        <w:jc w:val="center"/>
        <w:rPr>
          <w:rFonts w:ascii="Times New Roman" w:hAnsi="Times New Roman" w:cs="Times New Roman"/>
          <w:color w:val="auto"/>
        </w:rPr>
      </w:pPr>
      <w:bookmarkStart w:id="3" w:name="_Toc185324381"/>
      <w:r>
        <w:rPr>
          <w:rFonts w:ascii="Times New Roman" w:hAnsi="Times New Roman" w:cs="Times New Roman"/>
          <w:color w:val="auto"/>
        </w:rPr>
        <w:lastRenderedPageBreak/>
        <w:t>ВСТУП</w:t>
      </w:r>
      <w:bookmarkEnd w:id="0"/>
      <w:bookmarkEnd w:id="3"/>
    </w:p>
    <w:p w14:paraId="71CF96CF" w14:textId="77777777" w:rsidR="00EB0416" w:rsidRPr="00EB0416" w:rsidRDefault="00EB0416" w:rsidP="008F4D82">
      <w:pPr>
        <w:spacing w:after="0" w:line="360" w:lineRule="auto"/>
        <w:ind w:firstLine="709"/>
        <w:jc w:val="both"/>
        <w:rPr>
          <w:rFonts w:ascii="Times New Roman" w:hAnsi="Times New Roman" w:cs="Times New Roman"/>
          <w:sz w:val="28"/>
          <w:szCs w:val="28"/>
        </w:rPr>
      </w:pPr>
    </w:p>
    <w:p w14:paraId="43D969B4" w14:textId="77777777" w:rsidR="00EB0416" w:rsidRPr="00EB0416" w:rsidRDefault="00EB0416" w:rsidP="008F4D82">
      <w:pPr>
        <w:spacing w:after="0" w:line="360" w:lineRule="auto"/>
        <w:ind w:firstLine="709"/>
        <w:jc w:val="both"/>
        <w:rPr>
          <w:rFonts w:ascii="Times New Roman" w:hAnsi="Times New Roman" w:cs="Times New Roman"/>
          <w:sz w:val="28"/>
          <w:szCs w:val="28"/>
        </w:rPr>
      </w:pPr>
    </w:p>
    <w:p w14:paraId="06B8E474" w14:textId="77777777" w:rsidR="00731BAB" w:rsidRPr="00731BAB" w:rsidRDefault="00731BAB" w:rsidP="00731BAB">
      <w:pPr>
        <w:spacing w:after="0" w:line="360" w:lineRule="auto"/>
        <w:ind w:firstLine="709"/>
        <w:jc w:val="both"/>
        <w:rPr>
          <w:rFonts w:ascii="Times New Roman" w:eastAsia="Times New Roman" w:hAnsi="Times New Roman" w:cs="Times New Roman"/>
          <w:sz w:val="28"/>
          <w:szCs w:val="24"/>
          <w:lang w:eastAsia="uk-UA"/>
        </w:rPr>
      </w:pPr>
      <w:r w:rsidRPr="00731BAB">
        <w:rPr>
          <w:rFonts w:ascii="Times New Roman" w:eastAsia="Times New Roman" w:hAnsi="Times New Roman" w:cs="Times New Roman"/>
          <w:sz w:val="28"/>
          <w:szCs w:val="24"/>
          <w:lang w:eastAsia="uk-UA"/>
        </w:rPr>
        <w:t>Система охорони здоров'я є однією з найважливіших соціальних інституцій, що забезпечує фізичне та психічне благополуччя населення, а отже, безпосередньо впливає на рівень життя, працездатність та демографічну ситуацію в країні. Ефективна система охорони здоров'я є необхідною умовою сталого розвитку суспільства та забезпечення національної безпеки. В умовах соціально-економічних трансформацій, що відбуваються в Україні, питання реформування системи охорони здоров'я набуває особливої актуальності.</w:t>
      </w:r>
    </w:p>
    <w:p w14:paraId="7E20E33E" w14:textId="77777777" w:rsidR="00731BAB" w:rsidRPr="00731BAB" w:rsidRDefault="00731BAB" w:rsidP="00731BAB">
      <w:pPr>
        <w:spacing w:after="0" w:line="360" w:lineRule="auto"/>
        <w:ind w:firstLine="709"/>
        <w:jc w:val="both"/>
        <w:rPr>
          <w:rFonts w:ascii="Times New Roman" w:eastAsia="Times New Roman" w:hAnsi="Times New Roman" w:cs="Times New Roman"/>
          <w:sz w:val="28"/>
          <w:szCs w:val="24"/>
          <w:lang w:eastAsia="uk-UA"/>
        </w:rPr>
      </w:pPr>
      <w:r w:rsidRPr="00731BAB">
        <w:rPr>
          <w:rFonts w:ascii="Times New Roman" w:eastAsia="Times New Roman" w:hAnsi="Times New Roman" w:cs="Times New Roman"/>
          <w:sz w:val="28"/>
          <w:szCs w:val="24"/>
          <w:lang w:eastAsia="uk-UA"/>
        </w:rPr>
        <w:t>До недавнього часу вітчизняна система охорони здоров'я характеризувалася низкою системних проблем, таких як недостатнє фінансування, застаріла матеріально-технічна база, неефективне управління, корупція та нерівний доступ до якісних медичних послуг. Медична реформа, що розпочалася в Україні, спрямована на подолання цих проблем та створення сучасної, ефективної та доступної системи охорони здоров'я, що відповідає потребам населення та світовим стандартам.</w:t>
      </w:r>
    </w:p>
    <w:p w14:paraId="4EBACF10" w14:textId="77777777" w:rsidR="009C3A56" w:rsidRPr="00731BAB" w:rsidRDefault="00731BAB" w:rsidP="008F4D82">
      <w:pPr>
        <w:spacing w:after="0" w:line="360" w:lineRule="auto"/>
        <w:ind w:firstLine="709"/>
        <w:jc w:val="both"/>
        <w:rPr>
          <w:rFonts w:ascii="Times New Roman" w:eastAsiaTheme="majorEastAsia" w:hAnsi="Times New Roman" w:cs="Times New Roman"/>
          <w:bCs/>
          <w:sz w:val="28"/>
          <w:szCs w:val="28"/>
        </w:rPr>
      </w:pPr>
      <w:r w:rsidRPr="00731BAB">
        <w:rPr>
          <w:rFonts w:ascii="Times New Roman" w:hAnsi="Times New Roman" w:cs="Times New Roman"/>
          <w:sz w:val="28"/>
          <w:szCs w:val="28"/>
        </w:rPr>
        <w:t>Для України успішне проведення медичної реформи має стратегічне значення, оскільки воно сприятиме зміцненню здоров'я нації, підвищенню якості життя громадян, збільшенню тривалості життя та покращенню демографічної ситуації. Крім того, ефективна система охорони здоров'я є важливим фактором економічного розвитку країни, оскільки вона сприяє підвищенню продуктивності праці та залученню інвестицій.</w:t>
      </w:r>
    </w:p>
    <w:p w14:paraId="6FA6774B" w14:textId="77777777" w:rsidR="009C3A56" w:rsidRPr="00731BAB" w:rsidRDefault="009C3A56" w:rsidP="008F4D82">
      <w:pPr>
        <w:spacing w:after="0" w:line="360" w:lineRule="auto"/>
        <w:ind w:firstLine="709"/>
        <w:jc w:val="both"/>
        <w:rPr>
          <w:rFonts w:ascii="Times New Roman" w:eastAsiaTheme="majorEastAsia" w:hAnsi="Times New Roman" w:cs="Times New Roman"/>
          <w:bCs/>
          <w:sz w:val="28"/>
          <w:szCs w:val="28"/>
        </w:rPr>
      </w:pPr>
      <w:r w:rsidRPr="00731BAB">
        <w:rPr>
          <w:rFonts w:ascii="Times New Roman" w:eastAsiaTheme="majorEastAsia" w:hAnsi="Times New Roman" w:cs="Times New Roman"/>
          <w:bCs/>
          <w:sz w:val="28"/>
          <w:szCs w:val="28"/>
        </w:rPr>
        <w:t xml:space="preserve">Метою роботи є </w:t>
      </w:r>
      <w:r w:rsidR="00731BAB" w:rsidRPr="00731BAB">
        <w:rPr>
          <w:rFonts w:ascii="Times New Roman" w:hAnsi="Times New Roman" w:cs="Times New Roman"/>
          <w:sz w:val="28"/>
          <w:szCs w:val="28"/>
        </w:rPr>
        <w:t>дослідження медичної реформи в Україні, аналіз її ключових напрямів, виявлення проблем та обґрунтування перспектив подальшого розвитку</w:t>
      </w:r>
      <w:r w:rsidRPr="00731BAB">
        <w:rPr>
          <w:rFonts w:ascii="Times New Roman" w:eastAsiaTheme="majorEastAsia" w:hAnsi="Times New Roman" w:cs="Times New Roman"/>
          <w:bCs/>
          <w:sz w:val="28"/>
          <w:szCs w:val="28"/>
        </w:rPr>
        <w:t>.</w:t>
      </w:r>
    </w:p>
    <w:p w14:paraId="603B7A52" w14:textId="77777777" w:rsidR="009C3A56" w:rsidRDefault="009C3A56" w:rsidP="008F4D82">
      <w:pPr>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Для досягнення поставленої мети</w:t>
      </w:r>
      <w:r w:rsidRPr="00EA601C">
        <w:rPr>
          <w:rFonts w:ascii="Times New Roman" w:eastAsiaTheme="majorEastAsia" w:hAnsi="Times New Roman" w:cs="Times New Roman"/>
          <w:bCs/>
          <w:sz w:val="28"/>
          <w:szCs w:val="28"/>
        </w:rPr>
        <w:t xml:space="preserve"> у процесі написання </w:t>
      </w:r>
      <w:r w:rsidR="00071BF2">
        <w:rPr>
          <w:rFonts w:ascii="Times New Roman" w:eastAsiaTheme="majorEastAsia" w:hAnsi="Times New Roman" w:cs="Times New Roman"/>
          <w:bCs/>
          <w:sz w:val="28"/>
          <w:szCs w:val="28"/>
        </w:rPr>
        <w:t>магістерської</w:t>
      </w:r>
      <w:r>
        <w:rPr>
          <w:rFonts w:ascii="Times New Roman" w:eastAsiaTheme="majorEastAsia" w:hAnsi="Times New Roman" w:cs="Times New Roman"/>
          <w:bCs/>
          <w:sz w:val="28"/>
          <w:szCs w:val="28"/>
        </w:rPr>
        <w:t xml:space="preserve"> роботи</w:t>
      </w:r>
      <w:r w:rsidRPr="00EA601C">
        <w:rPr>
          <w:rFonts w:ascii="Times New Roman" w:eastAsiaTheme="majorEastAsia" w:hAnsi="Times New Roman" w:cs="Times New Roman"/>
          <w:bCs/>
          <w:sz w:val="28"/>
          <w:szCs w:val="28"/>
        </w:rPr>
        <w:t xml:space="preserve"> були поставлені такі завдання:</w:t>
      </w:r>
    </w:p>
    <w:p w14:paraId="64D08237" w14:textId="77777777" w:rsidR="009C3A56" w:rsidRPr="00EA601C" w:rsidRDefault="009C3A56" w:rsidP="008F4D82">
      <w:pPr>
        <w:pStyle w:val="a3"/>
        <w:numPr>
          <w:ilvl w:val="0"/>
          <w:numId w:val="5"/>
        </w:numPr>
        <w:tabs>
          <w:tab w:val="left" w:pos="284"/>
        </w:tabs>
        <w:spacing w:after="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 </w:t>
      </w:r>
      <w:r w:rsidR="00071BF2">
        <w:rPr>
          <w:rFonts w:ascii="Times New Roman" w:eastAsiaTheme="majorEastAsia" w:hAnsi="Times New Roman" w:cs="Times New Roman"/>
          <w:bCs/>
          <w:sz w:val="28"/>
          <w:szCs w:val="28"/>
        </w:rPr>
        <w:t>дослідити історію становлення та розвитку системи охорони здоров’я України</w:t>
      </w:r>
      <w:r>
        <w:rPr>
          <w:rFonts w:ascii="Times New Roman" w:eastAsiaTheme="majorEastAsia" w:hAnsi="Times New Roman" w:cs="Times New Roman"/>
          <w:bCs/>
          <w:sz w:val="28"/>
          <w:szCs w:val="28"/>
        </w:rPr>
        <w:t>;</w:t>
      </w:r>
    </w:p>
    <w:p w14:paraId="2E205D6F" w14:textId="77777777" w:rsidR="009C3A56" w:rsidRDefault="009C3A56" w:rsidP="008F4D82">
      <w:pPr>
        <w:pStyle w:val="a3"/>
        <w:numPr>
          <w:ilvl w:val="0"/>
          <w:numId w:val="5"/>
        </w:numPr>
        <w:tabs>
          <w:tab w:val="left" w:pos="284"/>
        </w:tabs>
        <w:spacing w:after="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lastRenderedPageBreak/>
        <w:t xml:space="preserve"> </w:t>
      </w:r>
      <w:r w:rsidR="00071BF2">
        <w:rPr>
          <w:rFonts w:ascii="Times New Roman" w:eastAsiaTheme="majorEastAsia" w:hAnsi="Times New Roman" w:cs="Times New Roman"/>
          <w:bCs/>
          <w:sz w:val="28"/>
          <w:szCs w:val="28"/>
        </w:rPr>
        <w:t>визначити організаційно-правові засади функціонування медичної системи України</w:t>
      </w:r>
      <w:r>
        <w:rPr>
          <w:rFonts w:ascii="Times New Roman" w:eastAsiaTheme="majorEastAsia" w:hAnsi="Times New Roman" w:cs="Times New Roman"/>
          <w:bCs/>
          <w:sz w:val="28"/>
          <w:szCs w:val="28"/>
        </w:rPr>
        <w:t>;</w:t>
      </w:r>
    </w:p>
    <w:p w14:paraId="2AAD42EB" w14:textId="77777777" w:rsidR="009C3A56" w:rsidRDefault="00071BF2" w:rsidP="008F4D82">
      <w:pPr>
        <w:pStyle w:val="a3"/>
        <w:numPr>
          <w:ilvl w:val="0"/>
          <w:numId w:val="5"/>
        </w:numPr>
        <w:tabs>
          <w:tab w:val="left" w:pos="284"/>
        </w:tabs>
        <w:spacing w:after="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дослідити світовий досвід організації медичних систем</w:t>
      </w:r>
      <w:r w:rsidR="009C3A56">
        <w:rPr>
          <w:rFonts w:ascii="Times New Roman" w:eastAsiaTheme="majorEastAsia" w:hAnsi="Times New Roman" w:cs="Times New Roman"/>
          <w:bCs/>
          <w:sz w:val="28"/>
          <w:szCs w:val="28"/>
        </w:rPr>
        <w:t>;</w:t>
      </w:r>
    </w:p>
    <w:p w14:paraId="53ECF1CF" w14:textId="77777777" w:rsidR="009C3A56" w:rsidRDefault="009C3A56" w:rsidP="008F4D82">
      <w:pPr>
        <w:pStyle w:val="a3"/>
        <w:numPr>
          <w:ilvl w:val="0"/>
          <w:numId w:val="5"/>
        </w:numPr>
        <w:tabs>
          <w:tab w:val="left" w:pos="284"/>
        </w:tabs>
        <w:spacing w:after="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 </w:t>
      </w:r>
      <w:r w:rsidR="00071BF2">
        <w:rPr>
          <w:rFonts w:ascii="Times New Roman" w:eastAsiaTheme="majorEastAsia" w:hAnsi="Times New Roman" w:cs="Times New Roman"/>
          <w:bCs/>
          <w:sz w:val="28"/>
          <w:szCs w:val="28"/>
        </w:rPr>
        <w:t>проаналізувати стан фінансування системи охорони здоров’я України в умовах проведення реформи</w:t>
      </w:r>
      <w:r>
        <w:rPr>
          <w:rFonts w:ascii="Times New Roman" w:eastAsiaTheme="majorEastAsia" w:hAnsi="Times New Roman" w:cs="Times New Roman"/>
          <w:bCs/>
          <w:sz w:val="28"/>
          <w:szCs w:val="28"/>
        </w:rPr>
        <w:t>;</w:t>
      </w:r>
    </w:p>
    <w:p w14:paraId="44057421" w14:textId="77777777" w:rsidR="009C3A56" w:rsidRDefault="009C3A56" w:rsidP="008F4D82">
      <w:pPr>
        <w:pStyle w:val="a3"/>
        <w:numPr>
          <w:ilvl w:val="0"/>
          <w:numId w:val="5"/>
        </w:numPr>
        <w:tabs>
          <w:tab w:val="left" w:pos="284"/>
        </w:tabs>
        <w:spacing w:after="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 </w:t>
      </w:r>
      <w:r w:rsidR="00071BF2">
        <w:rPr>
          <w:rFonts w:ascii="Times New Roman" w:eastAsiaTheme="majorEastAsia" w:hAnsi="Times New Roman" w:cs="Times New Roman"/>
          <w:bCs/>
          <w:sz w:val="28"/>
          <w:szCs w:val="28"/>
        </w:rPr>
        <w:t>провести оцінку діяльності КНП «Хорольська міська лікарня» Лубенського району Полтавської області в контексті медичної реформи</w:t>
      </w:r>
      <w:r>
        <w:rPr>
          <w:rFonts w:ascii="Times New Roman" w:eastAsiaTheme="majorEastAsia" w:hAnsi="Times New Roman" w:cs="Times New Roman"/>
          <w:bCs/>
          <w:sz w:val="28"/>
          <w:szCs w:val="28"/>
        </w:rPr>
        <w:t>;</w:t>
      </w:r>
    </w:p>
    <w:p w14:paraId="2044FF57" w14:textId="77777777" w:rsidR="009C3A56" w:rsidRDefault="009C3A56" w:rsidP="008F4D82">
      <w:pPr>
        <w:pStyle w:val="a3"/>
        <w:numPr>
          <w:ilvl w:val="0"/>
          <w:numId w:val="5"/>
        </w:numPr>
        <w:tabs>
          <w:tab w:val="left" w:pos="284"/>
        </w:tabs>
        <w:spacing w:after="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 </w:t>
      </w:r>
      <w:r w:rsidR="00071BF2">
        <w:rPr>
          <w:rFonts w:ascii="Times New Roman" w:eastAsiaTheme="majorEastAsia" w:hAnsi="Times New Roman" w:cs="Times New Roman"/>
          <w:bCs/>
          <w:sz w:val="28"/>
          <w:szCs w:val="28"/>
        </w:rPr>
        <w:t xml:space="preserve">дослідити </w:t>
      </w:r>
      <w:r w:rsidR="00071BF2">
        <w:rPr>
          <w:rFonts w:ascii="Times New Roman" w:hAnsi="Times New Roman" w:cs="Times New Roman"/>
          <w:sz w:val="28"/>
          <w:szCs w:val="28"/>
        </w:rPr>
        <w:t>роль впровадження спроможної мережі закладів охорони здоров’я при наданні медичних послуг</w:t>
      </w:r>
      <w:r>
        <w:rPr>
          <w:rFonts w:ascii="Times New Roman" w:eastAsiaTheme="majorEastAsia" w:hAnsi="Times New Roman" w:cs="Times New Roman"/>
          <w:bCs/>
          <w:sz w:val="28"/>
          <w:szCs w:val="28"/>
        </w:rPr>
        <w:t>;</w:t>
      </w:r>
    </w:p>
    <w:p w14:paraId="12046EEC" w14:textId="77777777" w:rsidR="009C3A56" w:rsidRDefault="009C3A56" w:rsidP="008F4D82">
      <w:pPr>
        <w:pStyle w:val="a3"/>
        <w:numPr>
          <w:ilvl w:val="0"/>
          <w:numId w:val="5"/>
        </w:numPr>
        <w:tabs>
          <w:tab w:val="left" w:pos="284"/>
        </w:tabs>
        <w:spacing w:after="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 </w:t>
      </w:r>
      <w:r w:rsidR="00071BF2">
        <w:rPr>
          <w:rFonts w:ascii="Times New Roman" w:eastAsiaTheme="majorEastAsia" w:hAnsi="Times New Roman" w:cs="Times New Roman"/>
          <w:bCs/>
          <w:sz w:val="28"/>
          <w:szCs w:val="28"/>
        </w:rPr>
        <w:t xml:space="preserve">визначити </w:t>
      </w:r>
      <w:r w:rsidR="00FF1FFA">
        <w:rPr>
          <w:rFonts w:ascii="Times New Roman" w:eastAsiaTheme="majorEastAsia" w:hAnsi="Times New Roman" w:cs="Times New Roman"/>
          <w:bCs/>
          <w:sz w:val="28"/>
          <w:szCs w:val="28"/>
        </w:rPr>
        <w:t>виклики та результати проведених медичних реформ країнами Європи та можливість застосування позитивних практик в Україні</w:t>
      </w:r>
      <w:r>
        <w:rPr>
          <w:rFonts w:ascii="Times New Roman" w:eastAsiaTheme="majorEastAsia" w:hAnsi="Times New Roman" w:cs="Times New Roman"/>
          <w:bCs/>
          <w:sz w:val="28"/>
          <w:szCs w:val="28"/>
        </w:rPr>
        <w:t>;</w:t>
      </w:r>
    </w:p>
    <w:p w14:paraId="4F1FFDB2" w14:textId="77777777" w:rsidR="009C3A56" w:rsidRPr="00EA601C" w:rsidRDefault="009C3A56" w:rsidP="008F4D82">
      <w:pPr>
        <w:pStyle w:val="a3"/>
        <w:numPr>
          <w:ilvl w:val="0"/>
          <w:numId w:val="5"/>
        </w:numPr>
        <w:tabs>
          <w:tab w:val="left" w:pos="284"/>
        </w:tabs>
        <w:spacing w:after="0" w:line="360" w:lineRule="auto"/>
        <w:ind w:left="0"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 </w:t>
      </w:r>
      <w:r w:rsidR="00FF1FFA">
        <w:rPr>
          <w:rFonts w:ascii="Times New Roman" w:eastAsiaTheme="majorEastAsia" w:hAnsi="Times New Roman" w:cs="Times New Roman"/>
          <w:bCs/>
          <w:sz w:val="28"/>
          <w:szCs w:val="28"/>
        </w:rPr>
        <w:t>дослідити можливість та переваги впровадження медичного страхування в Україні</w:t>
      </w:r>
      <w:r>
        <w:rPr>
          <w:rFonts w:ascii="Times New Roman" w:eastAsiaTheme="majorEastAsia" w:hAnsi="Times New Roman" w:cs="Times New Roman"/>
          <w:bCs/>
          <w:sz w:val="28"/>
          <w:szCs w:val="28"/>
        </w:rPr>
        <w:t xml:space="preserve">. </w:t>
      </w:r>
    </w:p>
    <w:p w14:paraId="195464B7" w14:textId="77777777" w:rsidR="009C3A56" w:rsidRDefault="009C3A56" w:rsidP="008F4D82">
      <w:pPr>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Об’єктом дослідження є </w:t>
      </w:r>
      <w:r w:rsidR="00FF1FFA">
        <w:rPr>
          <w:rFonts w:ascii="Times New Roman" w:eastAsiaTheme="majorEastAsia" w:hAnsi="Times New Roman" w:cs="Times New Roman"/>
          <w:bCs/>
          <w:sz w:val="28"/>
          <w:szCs w:val="28"/>
        </w:rPr>
        <w:t>медична реформа в Україні</w:t>
      </w:r>
      <w:r>
        <w:rPr>
          <w:rFonts w:ascii="Times New Roman" w:eastAsiaTheme="majorEastAsia" w:hAnsi="Times New Roman" w:cs="Times New Roman"/>
          <w:bCs/>
          <w:sz w:val="28"/>
          <w:szCs w:val="28"/>
        </w:rPr>
        <w:t>.</w:t>
      </w:r>
    </w:p>
    <w:p w14:paraId="55A88C28" w14:textId="77777777" w:rsidR="009C3A56" w:rsidRPr="00675543" w:rsidRDefault="009C3A56" w:rsidP="008F4D82">
      <w:pPr>
        <w:spacing w:after="0" w:line="360" w:lineRule="auto"/>
        <w:ind w:firstLine="709"/>
        <w:jc w:val="both"/>
        <w:rPr>
          <w:rFonts w:ascii="Times New Roman" w:eastAsiaTheme="majorEastAsia" w:hAnsi="Times New Roman" w:cs="Times New Roman"/>
          <w:bCs/>
          <w:sz w:val="28"/>
          <w:szCs w:val="28"/>
        </w:rPr>
      </w:pPr>
      <w:r w:rsidRPr="00675543">
        <w:rPr>
          <w:rFonts w:ascii="Times New Roman" w:eastAsiaTheme="majorEastAsia" w:hAnsi="Times New Roman" w:cs="Times New Roman"/>
          <w:bCs/>
          <w:sz w:val="28"/>
          <w:szCs w:val="28"/>
        </w:rPr>
        <w:t xml:space="preserve">Предметом дослідження є </w:t>
      </w:r>
      <w:r w:rsidR="00FF1FFA">
        <w:rPr>
          <w:rFonts w:ascii="Times New Roman" w:eastAsiaTheme="majorEastAsia" w:hAnsi="Times New Roman" w:cs="Times New Roman"/>
          <w:bCs/>
          <w:sz w:val="28"/>
          <w:szCs w:val="28"/>
        </w:rPr>
        <w:t>напрями та перспективи впровадження медичної реформи</w:t>
      </w:r>
      <w:r w:rsidRPr="00675543">
        <w:rPr>
          <w:rFonts w:ascii="Times New Roman" w:eastAsiaTheme="majorEastAsia" w:hAnsi="Times New Roman" w:cs="Times New Roman"/>
          <w:bCs/>
          <w:sz w:val="28"/>
          <w:szCs w:val="28"/>
        </w:rPr>
        <w:t>.</w:t>
      </w:r>
    </w:p>
    <w:p w14:paraId="3E15C5E7" w14:textId="77777777" w:rsidR="00FF1FFA" w:rsidRDefault="00FF1FFA" w:rsidP="008F4D82">
      <w:pPr>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Методологічну основу склали роботи вітчизняних та за</w:t>
      </w:r>
      <w:r w:rsidR="00645FEA">
        <w:rPr>
          <w:rFonts w:ascii="Times New Roman" w:eastAsiaTheme="majorEastAsia" w:hAnsi="Times New Roman" w:cs="Times New Roman"/>
          <w:bCs/>
          <w:sz w:val="28"/>
          <w:szCs w:val="28"/>
        </w:rPr>
        <w:t>рубіжних авторів з питань медичної реформи, матеріали спеціалізованих видань</w:t>
      </w:r>
      <w:r w:rsidR="009C3A56" w:rsidRPr="00675543">
        <w:rPr>
          <w:rFonts w:ascii="Times New Roman" w:eastAsiaTheme="majorEastAsia" w:hAnsi="Times New Roman" w:cs="Times New Roman"/>
          <w:bCs/>
          <w:sz w:val="28"/>
          <w:szCs w:val="28"/>
        </w:rPr>
        <w:t xml:space="preserve">. </w:t>
      </w:r>
    </w:p>
    <w:p w14:paraId="645613EB" w14:textId="77777777" w:rsidR="009C3A56" w:rsidRDefault="009C3A56" w:rsidP="008F4D82">
      <w:pPr>
        <w:spacing w:after="0" w:line="360" w:lineRule="auto"/>
        <w:ind w:firstLine="709"/>
        <w:jc w:val="both"/>
        <w:rPr>
          <w:rFonts w:ascii="Times New Roman" w:eastAsiaTheme="majorEastAsia" w:hAnsi="Times New Roman" w:cs="Times New Roman"/>
          <w:bCs/>
          <w:sz w:val="28"/>
          <w:szCs w:val="28"/>
        </w:rPr>
      </w:pPr>
      <w:r w:rsidRPr="00675543">
        <w:rPr>
          <w:rFonts w:ascii="Times New Roman" w:eastAsiaTheme="majorEastAsia" w:hAnsi="Times New Roman" w:cs="Times New Roman"/>
          <w:bCs/>
          <w:sz w:val="28"/>
          <w:szCs w:val="28"/>
        </w:rPr>
        <w:t xml:space="preserve">При виконанні </w:t>
      </w:r>
      <w:r>
        <w:rPr>
          <w:rFonts w:ascii="Times New Roman" w:eastAsiaTheme="majorEastAsia" w:hAnsi="Times New Roman" w:cs="Times New Roman"/>
          <w:bCs/>
          <w:sz w:val="28"/>
          <w:szCs w:val="28"/>
        </w:rPr>
        <w:t>роботи</w:t>
      </w:r>
      <w:r w:rsidRPr="00675543">
        <w:rPr>
          <w:rFonts w:ascii="Times New Roman" w:eastAsiaTheme="majorEastAsia" w:hAnsi="Times New Roman" w:cs="Times New Roman"/>
          <w:bCs/>
          <w:sz w:val="28"/>
          <w:szCs w:val="28"/>
        </w:rPr>
        <w:t xml:space="preserve"> використано </w:t>
      </w:r>
      <w:r w:rsidRPr="00E96DAE">
        <w:rPr>
          <w:rFonts w:ascii="Times New Roman" w:eastAsiaTheme="majorEastAsia" w:hAnsi="Times New Roman" w:cs="Times New Roman"/>
          <w:bCs/>
          <w:sz w:val="28"/>
          <w:szCs w:val="28"/>
        </w:rPr>
        <w:t>загальнонаукові й спеціальні методи дослідження, а саме: аналізу й синтезу</w:t>
      </w:r>
      <w:r>
        <w:rPr>
          <w:rFonts w:ascii="Times New Roman" w:eastAsiaTheme="majorEastAsia" w:hAnsi="Times New Roman" w:cs="Times New Roman"/>
          <w:bCs/>
          <w:sz w:val="28"/>
          <w:szCs w:val="28"/>
        </w:rPr>
        <w:t>,</w:t>
      </w:r>
      <w:r w:rsidRPr="00E96DAE">
        <w:rPr>
          <w:rFonts w:ascii="Times New Roman" w:eastAsiaTheme="majorEastAsia" w:hAnsi="Times New Roman" w:cs="Times New Roman"/>
          <w:bCs/>
          <w:sz w:val="28"/>
          <w:szCs w:val="28"/>
        </w:rPr>
        <w:t xml:space="preserve"> систематизації та класифікації</w:t>
      </w:r>
      <w:r>
        <w:rPr>
          <w:rFonts w:ascii="Times New Roman" w:eastAsiaTheme="majorEastAsia" w:hAnsi="Times New Roman" w:cs="Times New Roman"/>
          <w:bCs/>
          <w:sz w:val="28"/>
          <w:szCs w:val="28"/>
        </w:rPr>
        <w:t>,</w:t>
      </w:r>
      <w:r w:rsidRPr="00E96DAE">
        <w:rPr>
          <w:rFonts w:ascii="Times New Roman" w:eastAsiaTheme="majorEastAsia" w:hAnsi="Times New Roman" w:cs="Times New Roman"/>
          <w:bCs/>
          <w:sz w:val="28"/>
          <w:szCs w:val="28"/>
        </w:rPr>
        <w:t xml:space="preserve">  порівняння</w:t>
      </w:r>
      <w:r>
        <w:rPr>
          <w:rFonts w:ascii="Times New Roman" w:eastAsiaTheme="majorEastAsia" w:hAnsi="Times New Roman" w:cs="Times New Roman"/>
          <w:bCs/>
          <w:sz w:val="28"/>
          <w:szCs w:val="28"/>
        </w:rPr>
        <w:t>,</w:t>
      </w:r>
      <w:r w:rsidRPr="00E96DAE">
        <w:rPr>
          <w:rFonts w:ascii="Times New Roman" w:eastAsiaTheme="majorEastAsia" w:hAnsi="Times New Roman" w:cs="Times New Roman"/>
          <w:bCs/>
          <w:sz w:val="28"/>
          <w:szCs w:val="28"/>
        </w:rPr>
        <w:t xml:space="preserve"> узагальнення результатів, а також методи графічного та табличного відображення. </w:t>
      </w:r>
    </w:p>
    <w:p w14:paraId="554718E1" w14:textId="77777777" w:rsidR="009C3A56" w:rsidRPr="00675543" w:rsidRDefault="009C3A56" w:rsidP="008F4D82">
      <w:pPr>
        <w:spacing w:after="0" w:line="360" w:lineRule="auto"/>
        <w:ind w:firstLine="709"/>
        <w:jc w:val="both"/>
        <w:rPr>
          <w:rFonts w:ascii="Times New Roman" w:eastAsiaTheme="majorEastAsia" w:hAnsi="Times New Roman" w:cs="Times New Roman"/>
          <w:bCs/>
          <w:sz w:val="28"/>
          <w:szCs w:val="28"/>
        </w:rPr>
      </w:pPr>
      <w:r w:rsidRPr="00675543">
        <w:rPr>
          <w:rFonts w:ascii="Times New Roman" w:eastAsiaTheme="majorEastAsia" w:hAnsi="Times New Roman" w:cs="Times New Roman"/>
          <w:bCs/>
          <w:sz w:val="28"/>
          <w:szCs w:val="28"/>
        </w:rPr>
        <w:t>Інформаційну базу дослідження становили нормативні та законодавчі документи</w:t>
      </w:r>
      <w:r>
        <w:rPr>
          <w:rFonts w:ascii="Times New Roman" w:eastAsiaTheme="majorEastAsia" w:hAnsi="Times New Roman" w:cs="Times New Roman"/>
          <w:bCs/>
          <w:sz w:val="28"/>
          <w:szCs w:val="28"/>
        </w:rPr>
        <w:t xml:space="preserve"> України, що регулюють </w:t>
      </w:r>
      <w:r w:rsidR="00FF1FFA">
        <w:rPr>
          <w:rFonts w:ascii="Times New Roman" w:eastAsiaTheme="majorEastAsia" w:hAnsi="Times New Roman" w:cs="Times New Roman"/>
          <w:bCs/>
          <w:sz w:val="28"/>
          <w:szCs w:val="28"/>
        </w:rPr>
        <w:t>діяльність медичної системи</w:t>
      </w:r>
      <w:r>
        <w:rPr>
          <w:rFonts w:ascii="Times New Roman" w:eastAsiaTheme="majorEastAsia" w:hAnsi="Times New Roman" w:cs="Times New Roman"/>
          <w:bCs/>
          <w:sz w:val="28"/>
          <w:szCs w:val="28"/>
        </w:rPr>
        <w:t xml:space="preserve">, </w:t>
      </w:r>
      <w:r w:rsidRPr="00675543">
        <w:rPr>
          <w:rFonts w:ascii="Times New Roman" w:eastAsiaTheme="majorEastAsia" w:hAnsi="Times New Roman" w:cs="Times New Roman"/>
          <w:bCs/>
          <w:sz w:val="28"/>
          <w:szCs w:val="28"/>
        </w:rPr>
        <w:t xml:space="preserve">монографічні роботи й статті вітчизняних науковців у фахових виданнях, статистична звітність </w:t>
      </w:r>
      <w:r w:rsidR="00FF1FFA">
        <w:rPr>
          <w:rFonts w:ascii="Times New Roman" w:eastAsiaTheme="majorEastAsia" w:hAnsi="Times New Roman" w:cs="Times New Roman"/>
          <w:bCs/>
          <w:sz w:val="28"/>
          <w:szCs w:val="28"/>
        </w:rPr>
        <w:t>КНП «Хорольська міська лікарня» Лубенського району Полтавської області</w:t>
      </w:r>
      <w:r w:rsidRPr="00675543">
        <w:rPr>
          <w:rFonts w:ascii="Times New Roman" w:eastAsiaTheme="majorEastAsia" w:hAnsi="Times New Roman" w:cs="Times New Roman"/>
          <w:bCs/>
          <w:sz w:val="28"/>
          <w:szCs w:val="28"/>
        </w:rPr>
        <w:t xml:space="preserve"> за </w:t>
      </w:r>
      <w:r w:rsidR="00071BF2">
        <w:rPr>
          <w:rFonts w:ascii="Times New Roman" w:eastAsiaTheme="majorEastAsia" w:hAnsi="Times New Roman" w:cs="Times New Roman"/>
          <w:bCs/>
          <w:sz w:val="28"/>
          <w:szCs w:val="28"/>
        </w:rPr>
        <w:t>2021</w:t>
      </w:r>
      <w:r w:rsidRPr="00675543">
        <w:rPr>
          <w:rFonts w:ascii="Times New Roman" w:eastAsiaTheme="majorEastAsia" w:hAnsi="Times New Roman" w:cs="Times New Roman"/>
          <w:bCs/>
          <w:sz w:val="28"/>
          <w:szCs w:val="28"/>
        </w:rPr>
        <w:t>–202</w:t>
      </w:r>
      <w:r w:rsidR="00071BF2">
        <w:rPr>
          <w:rFonts w:ascii="Times New Roman" w:eastAsiaTheme="majorEastAsia" w:hAnsi="Times New Roman" w:cs="Times New Roman"/>
          <w:bCs/>
          <w:sz w:val="28"/>
          <w:szCs w:val="28"/>
        </w:rPr>
        <w:t>3</w:t>
      </w:r>
      <w:r w:rsidRPr="00675543">
        <w:rPr>
          <w:rFonts w:ascii="Times New Roman" w:eastAsiaTheme="majorEastAsia" w:hAnsi="Times New Roman" w:cs="Times New Roman"/>
          <w:bCs/>
          <w:sz w:val="28"/>
          <w:szCs w:val="28"/>
        </w:rPr>
        <w:t xml:space="preserve"> роки.</w:t>
      </w:r>
    </w:p>
    <w:p w14:paraId="239248E8" w14:textId="77777777" w:rsidR="009C3A56" w:rsidRDefault="009C3A56" w:rsidP="008F4D82">
      <w:pPr>
        <w:spacing w:after="0" w:line="360" w:lineRule="auto"/>
        <w:ind w:firstLine="709"/>
        <w:jc w:val="both"/>
        <w:rPr>
          <w:rFonts w:ascii="Times New Roman" w:eastAsiaTheme="majorEastAsia" w:hAnsi="Times New Roman" w:cs="Times New Roman"/>
          <w:bCs/>
          <w:sz w:val="28"/>
          <w:szCs w:val="28"/>
        </w:rPr>
      </w:pPr>
      <w:r w:rsidRPr="00675543">
        <w:rPr>
          <w:rFonts w:ascii="Times New Roman" w:eastAsiaTheme="majorEastAsia" w:hAnsi="Times New Roman" w:cs="Times New Roman"/>
          <w:bCs/>
          <w:sz w:val="28"/>
          <w:szCs w:val="28"/>
        </w:rPr>
        <w:t xml:space="preserve">Практична значущість проведеного дослідження полягає у можливості </w:t>
      </w:r>
      <w:r>
        <w:rPr>
          <w:rFonts w:ascii="Times New Roman" w:eastAsiaTheme="majorEastAsia" w:hAnsi="Times New Roman" w:cs="Times New Roman"/>
          <w:bCs/>
          <w:sz w:val="28"/>
          <w:szCs w:val="28"/>
        </w:rPr>
        <w:t>використання</w:t>
      </w:r>
      <w:r w:rsidRPr="00675543">
        <w:rPr>
          <w:rFonts w:ascii="Times New Roman" w:eastAsiaTheme="majorEastAsia" w:hAnsi="Times New Roman" w:cs="Times New Roman"/>
          <w:bCs/>
          <w:sz w:val="28"/>
          <w:szCs w:val="28"/>
        </w:rPr>
        <w:t xml:space="preserve"> його результатів </w:t>
      </w:r>
      <w:r w:rsidR="00FF1FFA">
        <w:rPr>
          <w:rFonts w:ascii="Times New Roman" w:eastAsiaTheme="majorEastAsia" w:hAnsi="Times New Roman" w:cs="Times New Roman"/>
          <w:bCs/>
          <w:sz w:val="28"/>
          <w:szCs w:val="28"/>
        </w:rPr>
        <w:t>при визначенні напрямків реформування медичної галузі України</w:t>
      </w:r>
      <w:r>
        <w:rPr>
          <w:rFonts w:ascii="Times New Roman" w:eastAsiaTheme="majorEastAsia" w:hAnsi="Times New Roman" w:cs="Times New Roman"/>
          <w:bCs/>
          <w:sz w:val="28"/>
          <w:szCs w:val="28"/>
        </w:rPr>
        <w:t>.</w:t>
      </w:r>
    </w:p>
    <w:p w14:paraId="3E03A59A" w14:textId="77777777" w:rsidR="00EB0416" w:rsidRPr="00EB0416" w:rsidRDefault="009C3A56" w:rsidP="008F4D82">
      <w:pPr>
        <w:spacing w:after="0" w:line="360" w:lineRule="auto"/>
        <w:ind w:firstLine="709"/>
        <w:jc w:val="both"/>
        <w:rPr>
          <w:rFonts w:ascii="Times New Roman" w:hAnsi="Times New Roman" w:cs="Times New Roman"/>
          <w:sz w:val="28"/>
          <w:szCs w:val="28"/>
        </w:rPr>
      </w:pPr>
      <w:r w:rsidRPr="00675543">
        <w:rPr>
          <w:rFonts w:ascii="Times New Roman" w:eastAsiaTheme="majorEastAsia" w:hAnsi="Times New Roman" w:cs="Times New Roman"/>
          <w:bCs/>
          <w:sz w:val="28"/>
          <w:szCs w:val="28"/>
        </w:rPr>
        <w:lastRenderedPageBreak/>
        <w:t xml:space="preserve">Дипломна робота складається зі вступу, трьох розділів, висновків та списку використаних джерел. У першому розділі досліджено </w:t>
      </w:r>
      <w:r w:rsidR="00465A05">
        <w:rPr>
          <w:rFonts w:ascii="Times New Roman" w:eastAsiaTheme="majorEastAsia" w:hAnsi="Times New Roman" w:cs="Times New Roman"/>
          <w:bCs/>
          <w:sz w:val="28"/>
          <w:szCs w:val="28"/>
        </w:rPr>
        <w:t>історичні та теоретичні аспекти медичної системи України, проведено дослідження організації медичних систем на підставі світової практики</w:t>
      </w:r>
      <w:r>
        <w:rPr>
          <w:rFonts w:ascii="Times New Roman" w:eastAsiaTheme="majorEastAsia" w:hAnsi="Times New Roman" w:cs="Times New Roman"/>
          <w:bCs/>
          <w:sz w:val="28"/>
          <w:szCs w:val="28"/>
        </w:rPr>
        <w:t>.</w:t>
      </w:r>
      <w:r w:rsidRPr="00675543">
        <w:rPr>
          <w:rFonts w:ascii="Times New Roman" w:eastAsiaTheme="majorEastAsia" w:hAnsi="Times New Roman" w:cs="Times New Roman"/>
          <w:bCs/>
          <w:sz w:val="28"/>
          <w:szCs w:val="28"/>
        </w:rPr>
        <w:t xml:space="preserve"> У другому розділі </w:t>
      </w:r>
      <w:r w:rsidR="00465A05">
        <w:rPr>
          <w:rFonts w:ascii="Times New Roman" w:eastAsiaTheme="majorEastAsia" w:hAnsi="Times New Roman" w:cs="Times New Roman"/>
          <w:bCs/>
          <w:sz w:val="28"/>
          <w:szCs w:val="28"/>
        </w:rPr>
        <w:t xml:space="preserve">проведено аналіз повноти та напрямків фінансування системи охорони здоров’я </w:t>
      </w:r>
      <w:r w:rsidR="00A46417">
        <w:rPr>
          <w:rFonts w:ascii="Times New Roman" w:eastAsiaTheme="majorEastAsia" w:hAnsi="Times New Roman" w:cs="Times New Roman"/>
          <w:bCs/>
          <w:sz w:val="28"/>
          <w:szCs w:val="28"/>
        </w:rPr>
        <w:t>України в умовах проведення реформи; на прикладі КНП «Хорольська міська лікарня» Лубенського району Полтавської області досліджено ефективність її діяльності в умовах реформи; досліджено стан впровадження спроможної мережі лікувальних закладів</w:t>
      </w:r>
      <w:r>
        <w:rPr>
          <w:rFonts w:ascii="Times New Roman" w:eastAsiaTheme="majorEastAsia" w:hAnsi="Times New Roman" w:cs="Times New Roman"/>
          <w:bCs/>
          <w:sz w:val="28"/>
          <w:szCs w:val="28"/>
        </w:rPr>
        <w:t xml:space="preserve">. </w:t>
      </w:r>
      <w:r w:rsidRPr="00675543">
        <w:rPr>
          <w:rFonts w:ascii="Times New Roman" w:eastAsiaTheme="majorEastAsia" w:hAnsi="Times New Roman" w:cs="Times New Roman"/>
          <w:bCs/>
          <w:sz w:val="28"/>
          <w:szCs w:val="28"/>
        </w:rPr>
        <w:t xml:space="preserve">У третьому розділі </w:t>
      </w:r>
      <w:r w:rsidR="00A46417">
        <w:rPr>
          <w:rFonts w:ascii="Times New Roman" w:eastAsiaTheme="majorEastAsia" w:hAnsi="Times New Roman" w:cs="Times New Roman"/>
          <w:bCs/>
          <w:sz w:val="28"/>
          <w:szCs w:val="28"/>
        </w:rPr>
        <w:t>проаналізовано досвід європейських країн при проведенні медичних реформ; досліджено можливість впровадження системи медичного страхування з метою посилення існуючої медичної системи</w:t>
      </w:r>
      <w:r w:rsidRPr="00675543">
        <w:rPr>
          <w:rFonts w:ascii="Times New Roman" w:eastAsiaTheme="majorEastAsia" w:hAnsi="Times New Roman" w:cs="Times New Roman"/>
          <w:bCs/>
          <w:sz w:val="28"/>
          <w:szCs w:val="28"/>
        </w:rPr>
        <w:t>.</w:t>
      </w:r>
    </w:p>
    <w:p w14:paraId="2CF4DD10" w14:textId="77777777" w:rsidR="00EB0416" w:rsidRPr="00EB0416" w:rsidRDefault="00EB0416" w:rsidP="008F4D82">
      <w:pPr>
        <w:spacing w:after="0" w:line="360" w:lineRule="auto"/>
        <w:ind w:firstLine="709"/>
        <w:jc w:val="both"/>
        <w:rPr>
          <w:rFonts w:ascii="Times New Roman" w:hAnsi="Times New Roman" w:cs="Times New Roman"/>
          <w:sz w:val="28"/>
          <w:szCs w:val="28"/>
        </w:rPr>
      </w:pPr>
    </w:p>
    <w:p w14:paraId="48D179AA" w14:textId="77777777" w:rsidR="00EB0416" w:rsidRDefault="00EB0416" w:rsidP="008F4D82">
      <w:pPr>
        <w:spacing w:line="360" w:lineRule="auto"/>
        <w:rPr>
          <w:rFonts w:eastAsiaTheme="majorEastAsia"/>
          <w:sz w:val="28"/>
          <w:szCs w:val="28"/>
        </w:rPr>
      </w:pPr>
      <w:r>
        <w:br w:type="page"/>
      </w:r>
    </w:p>
    <w:p w14:paraId="27355A35" w14:textId="77777777" w:rsidR="003213E0" w:rsidRPr="005E516C" w:rsidRDefault="003213E0" w:rsidP="008F4D82">
      <w:pPr>
        <w:pStyle w:val="1"/>
        <w:spacing w:before="0" w:line="360" w:lineRule="auto"/>
        <w:jc w:val="center"/>
        <w:rPr>
          <w:rFonts w:ascii="Times New Roman" w:hAnsi="Times New Roman" w:cs="Times New Roman"/>
          <w:color w:val="auto"/>
        </w:rPr>
      </w:pPr>
      <w:bookmarkStart w:id="4" w:name="_Toc74647049"/>
      <w:bookmarkStart w:id="5" w:name="_Toc74852609"/>
      <w:bookmarkStart w:id="6" w:name="_Toc185324382"/>
      <w:r w:rsidRPr="005E516C">
        <w:rPr>
          <w:rFonts w:ascii="Times New Roman" w:hAnsi="Times New Roman" w:cs="Times New Roman"/>
          <w:color w:val="auto"/>
        </w:rPr>
        <w:lastRenderedPageBreak/>
        <w:t>РОЗДІЛ 1</w:t>
      </w:r>
      <w:bookmarkEnd w:id="4"/>
      <w:bookmarkEnd w:id="5"/>
      <w:bookmarkEnd w:id="6"/>
    </w:p>
    <w:p w14:paraId="44D268DD" w14:textId="77777777" w:rsidR="003213E0" w:rsidRPr="005E516C" w:rsidRDefault="003213E0" w:rsidP="008F4D82">
      <w:pPr>
        <w:pStyle w:val="1"/>
        <w:spacing w:before="0" w:line="360" w:lineRule="auto"/>
        <w:jc w:val="center"/>
        <w:rPr>
          <w:rFonts w:ascii="Times New Roman" w:hAnsi="Times New Roman" w:cs="Times New Roman"/>
          <w:color w:val="auto"/>
        </w:rPr>
      </w:pPr>
      <w:r w:rsidRPr="005E516C">
        <w:rPr>
          <w:rFonts w:ascii="Times New Roman" w:hAnsi="Times New Roman" w:cs="Times New Roman"/>
          <w:color w:val="auto"/>
        </w:rPr>
        <w:t xml:space="preserve"> </w:t>
      </w:r>
      <w:bookmarkStart w:id="7" w:name="_Hlk184633108"/>
      <w:bookmarkStart w:id="8" w:name="_Toc185324383"/>
      <w:r w:rsidR="00002217">
        <w:rPr>
          <w:rFonts w:ascii="Times New Roman" w:hAnsi="Times New Roman" w:cs="Times New Roman"/>
          <w:color w:val="auto"/>
        </w:rPr>
        <w:t>ІСТОРІЯ ТА ТЕОРЕТИЧНІ ЗАСАДИ ФУНКЦІОНУВАННЯ МЕДИЧНОЇ СИСТЕМИ В УКРАЇНІ ТА СВІТІ</w:t>
      </w:r>
      <w:bookmarkEnd w:id="7"/>
      <w:bookmarkEnd w:id="8"/>
    </w:p>
    <w:p w14:paraId="570DB64F" w14:textId="77777777" w:rsidR="003213E0" w:rsidRPr="005E516C" w:rsidRDefault="003213E0" w:rsidP="008F4D82">
      <w:pPr>
        <w:spacing w:after="0" w:line="360" w:lineRule="auto"/>
        <w:jc w:val="center"/>
        <w:rPr>
          <w:rFonts w:ascii="Times New Roman" w:hAnsi="Times New Roman" w:cs="Times New Roman"/>
          <w:sz w:val="28"/>
          <w:szCs w:val="28"/>
        </w:rPr>
      </w:pPr>
    </w:p>
    <w:p w14:paraId="4417CE3D" w14:textId="77777777" w:rsidR="003213E0" w:rsidRPr="005E516C" w:rsidRDefault="003213E0" w:rsidP="008F4D82">
      <w:pPr>
        <w:spacing w:after="0" w:line="360" w:lineRule="auto"/>
        <w:jc w:val="center"/>
        <w:rPr>
          <w:rFonts w:ascii="Times New Roman" w:hAnsi="Times New Roman" w:cs="Times New Roman"/>
          <w:sz w:val="28"/>
          <w:szCs w:val="28"/>
        </w:rPr>
      </w:pPr>
    </w:p>
    <w:p w14:paraId="604FD652" w14:textId="77777777" w:rsidR="006F3AF1" w:rsidRPr="00191E03" w:rsidRDefault="006F3AF1" w:rsidP="008F4D82">
      <w:pPr>
        <w:pStyle w:val="2"/>
        <w:spacing w:before="0" w:line="360" w:lineRule="auto"/>
        <w:ind w:firstLine="709"/>
        <w:jc w:val="both"/>
        <w:rPr>
          <w:rFonts w:ascii="Times New Roman" w:hAnsi="Times New Roman" w:cs="Times New Roman"/>
          <w:color w:val="auto"/>
          <w:sz w:val="28"/>
          <w:szCs w:val="28"/>
        </w:rPr>
      </w:pPr>
      <w:bookmarkStart w:id="9" w:name="_Toc74852611"/>
      <w:bookmarkStart w:id="10" w:name="_Toc185324384"/>
      <w:r w:rsidRPr="005E516C">
        <w:rPr>
          <w:rFonts w:ascii="Times New Roman" w:hAnsi="Times New Roman" w:cs="Times New Roman"/>
          <w:color w:val="auto"/>
          <w:sz w:val="28"/>
          <w:szCs w:val="28"/>
        </w:rPr>
        <w:t xml:space="preserve">1.1. </w:t>
      </w:r>
      <w:bookmarkEnd w:id="9"/>
      <w:r w:rsidR="00002217">
        <w:rPr>
          <w:rFonts w:ascii="Times New Roman" w:hAnsi="Times New Roman" w:cs="Times New Roman"/>
          <w:color w:val="auto"/>
          <w:sz w:val="28"/>
          <w:szCs w:val="28"/>
        </w:rPr>
        <w:t>Історія становлення та розвитку системи охорони здоров’я України після проголошення незалежності</w:t>
      </w:r>
      <w:bookmarkEnd w:id="10"/>
    </w:p>
    <w:p w14:paraId="71DDF1A9" w14:textId="77777777" w:rsidR="00DA3AEA" w:rsidRPr="00DA3AEA" w:rsidRDefault="00DA3AEA" w:rsidP="00DA3AEA">
      <w:pPr>
        <w:pStyle w:val="af3"/>
        <w:spacing w:before="0" w:beforeAutospacing="0" w:after="0" w:afterAutospacing="0" w:line="360" w:lineRule="auto"/>
        <w:ind w:firstLine="709"/>
        <w:jc w:val="both"/>
        <w:rPr>
          <w:sz w:val="28"/>
          <w:szCs w:val="28"/>
        </w:rPr>
      </w:pPr>
      <w:r w:rsidRPr="00DA3AEA">
        <w:rPr>
          <w:sz w:val="28"/>
          <w:szCs w:val="28"/>
        </w:rPr>
        <w:t>Розвиток системи охорони здоров'я (СОЗ) в Україні з моменту здобуття незалежності можна умовно розділити на чотири основні періоди:</w:t>
      </w:r>
    </w:p>
    <w:p w14:paraId="6A8CD37B" w14:textId="77777777" w:rsidR="00DA3AEA" w:rsidRPr="00DA3AEA" w:rsidRDefault="00DA3AEA" w:rsidP="00DA3AEA">
      <w:pPr>
        <w:pStyle w:val="af3"/>
        <w:numPr>
          <w:ilvl w:val="0"/>
          <w:numId w:val="18"/>
        </w:numPr>
        <w:spacing w:before="0" w:beforeAutospacing="0" w:after="0" w:afterAutospacing="0" w:line="360" w:lineRule="auto"/>
        <w:ind w:left="0" w:firstLine="709"/>
        <w:jc w:val="both"/>
        <w:rPr>
          <w:sz w:val="28"/>
          <w:szCs w:val="28"/>
        </w:rPr>
      </w:pPr>
      <w:r w:rsidRPr="00DA3AEA">
        <w:rPr>
          <w:rStyle w:val="af4"/>
          <w:b w:val="0"/>
          <w:sz w:val="28"/>
          <w:szCs w:val="28"/>
        </w:rPr>
        <w:t>1991-2000 р</w:t>
      </w:r>
      <w:r w:rsidR="00220FEF">
        <w:rPr>
          <w:rStyle w:val="af4"/>
          <w:b w:val="0"/>
          <w:sz w:val="28"/>
          <w:szCs w:val="28"/>
        </w:rPr>
        <w:t>оки</w:t>
      </w:r>
      <w:r w:rsidRPr="00DA3AEA">
        <w:rPr>
          <w:rStyle w:val="af4"/>
          <w:b w:val="0"/>
          <w:sz w:val="28"/>
          <w:szCs w:val="28"/>
        </w:rPr>
        <w:t>:</w:t>
      </w:r>
      <w:r w:rsidRPr="00DA3AEA">
        <w:rPr>
          <w:sz w:val="28"/>
          <w:szCs w:val="28"/>
        </w:rPr>
        <w:t xml:space="preserve"> Період становлення, характеризувався пошуком нової моделі охорони здоров'я після розпаду СРСР. Відбувалася адаптація до нових соціально-економічних умов, розпочалася реформа первинної медико-санітарної допомоги та впровадження сімейної медицини.</w:t>
      </w:r>
    </w:p>
    <w:p w14:paraId="379A15E3" w14:textId="77777777" w:rsidR="00DA3AEA" w:rsidRPr="00DA3AEA" w:rsidRDefault="00DA3AEA" w:rsidP="00DA3AEA">
      <w:pPr>
        <w:pStyle w:val="af3"/>
        <w:numPr>
          <w:ilvl w:val="0"/>
          <w:numId w:val="18"/>
        </w:numPr>
        <w:spacing w:before="0" w:beforeAutospacing="0" w:after="0" w:afterAutospacing="0" w:line="360" w:lineRule="auto"/>
        <w:ind w:left="0" w:firstLine="709"/>
        <w:jc w:val="both"/>
        <w:rPr>
          <w:sz w:val="28"/>
          <w:szCs w:val="28"/>
        </w:rPr>
      </w:pPr>
      <w:r w:rsidRPr="00DA3AEA">
        <w:rPr>
          <w:rStyle w:val="af4"/>
          <w:b w:val="0"/>
          <w:sz w:val="28"/>
          <w:szCs w:val="28"/>
        </w:rPr>
        <w:t>2000-2010 р</w:t>
      </w:r>
      <w:r w:rsidR="00220FEF">
        <w:rPr>
          <w:rStyle w:val="af4"/>
          <w:b w:val="0"/>
          <w:sz w:val="28"/>
          <w:szCs w:val="28"/>
        </w:rPr>
        <w:t>оки</w:t>
      </w:r>
      <w:r w:rsidRPr="00DA3AEA">
        <w:rPr>
          <w:rStyle w:val="af4"/>
          <w:b w:val="0"/>
          <w:sz w:val="28"/>
          <w:szCs w:val="28"/>
        </w:rPr>
        <w:t>:</w:t>
      </w:r>
      <w:r w:rsidRPr="00DA3AEA">
        <w:rPr>
          <w:sz w:val="28"/>
          <w:szCs w:val="28"/>
        </w:rPr>
        <w:t xml:space="preserve"> Період подальшого реформування, спрямованого на розвиток стаціонарозаміщуючих форм надання медичної допомоги, регіоналізацію родопомічної допомоги та покращення якості медичного обслуговування (стандартизація, ліцензування, акредитація).</w:t>
      </w:r>
    </w:p>
    <w:p w14:paraId="2D467723" w14:textId="77777777" w:rsidR="00DA3AEA" w:rsidRPr="00DA3AEA" w:rsidRDefault="00DA3AEA" w:rsidP="00DA3AEA">
      <w:pPr>
        <w:pStyle w:val="af3"/>
        <w:numPr>
          <w:ilvl w:val="0"/>
          <w:numId w:val="18"/>
        </w:numPr>
        <w:spacing w:before="0" w:beforeAutospacing="0" w:after="0" w:afterAutospacing="0" w:line="360" w:lineRule="auto"/>
        <w:ind w:left="0" w:firstLine="709"/>
        <w:jc w:val="both"/>
        <w:rPr>
          <w:sz w:val="28"/>
          <w:szCs w:val="28"/>
        </w:rPr>
      </w:pPr>
      <w:r w:rsidRPr="00DA3AEA">
        <w:rPr>
          <w:rStyle w:val="af4"/>
          <w:b w:val="0"/>
          <w:sz w:val="28"/>
          <w:szCs w:val="28"/>
        </w:rPr>
        <w:t>2010-2013 р</w:t>
      </w:r>
      <w:r w:rsidR="00220FEF">
        <w:rPr>
          <w:rStyle w:val="af4"/>
          <w:b w:val="0"/>
          <w:sz w:val="28"/>
          <w:szCs w:val="28"/>
        </w:rPr>
        <w:t>оки</w:t>
      </w:r>
      <w:r w:rsidRPr="00DA3AEA">
        <w:rPr>
          <w:rStyle w:val="af4"/>
          <w:b w:val="0"/>
          <w:sz w:val="28"/>
          <w:szCs w:val="28"/>
        </w:rPr>
        <w:t>:</w:t>
      </w:r>
      <w:r w:rsidRPr="00DA3AEA">
        <w:rPr>
          <w:sz w:val="28"/>
          <w:szCs w:val="28"/>
        </w:rPr>
        <w:t xml:space="preserve"> Період деякої стагнації у реформуванні СОЗ, пов'язаний зі зміною політичного курсу та економічними труднощами.</w:t>
      </w:r>
    </w:p>
    <w:p w14:paraId="0355531C" w14:textId="77777777" w:rsidR="00DA3AEA" w:rsidRDefault="00DA3AEA" w:rsidP="00DA3AEA">
      <w:pPr>
        <w:pStyle w:val="af3"/>
        <w:numPr>
          <w:ilvl w:val="0"/>
          <w:numId w:val="18"/>
        </w:numPr>
        <w:spacing w:before="0" w:beforeAutospacing="0" w:after="0" w:afterAutospacing="0" w:line="360" w:lineRule="auto"/>
        <w:ind w:left="0" w:firstLine="709"/>
        <w:jc w:val="both"/>
        <w:rPr>
          <w:sz w:val="28"/>
          <w:szCs w:val="28"/>
        </w:rPr>
      </w:pPr>
      <w:r w:rsidRPr="00DA3AEA">
        <w:rPr>
          <w:rStyle w:val="af4"/>
          <w:b w:val="0"/>
          <w:sz w:val="28"/>
          <w:szCs w:val="28"/>
        </w:rPr>
        <w:t>З 2014 року і до тепер:</w:t>
      </w:r>
      <w:r w:rsidRPr="00DA3AEA">
        <w:rPr>
          <w:sz w:val="28"/>
          <w:szCs w:val="28"/>
        </w:rPr>
        <w:t xml:space="preserve"> Період активізації реформ, спричинений політичними та соціальними змінами в країні. Розпочато масштабну медичну реформу, спрямовану на створення нової моделі фінансування охорони здоров'я, впровадження спроможної мережі медичних закладів, розвиток первинної медичної допомоги та підвищення якості медичних послуг</w:t>
      </w:r>
      <w:r w:rsidR="00FB2CFA">
        <w:rPr>
          <w:sz w:val="28"/>
          <w:szCs w:val="28"/>
        </w:rPr>
        <w:t xml:space="preserve"> </w:t>
      </w:r>
      <w:r w:rsidR="00FB2CFA" w:rsidRPr="00FB2CFA">
        <w:rPr>
          <w:sz w:val="28"/>
          <w:szCs w:val="28"/>
        </w:rPr>
        <w:t>[</w:t>
      </w:r>
      <w:r w:rsidR="00CE5E70">
        <w:rPr>
          <w:sz w:val="28"/>
          <w:szCs w:val="28"/>
        </w:rPr>
        <w:t>28,</w:t>
      </w:r>
      <w:r w:rsidR="00FB2CFA" w:rsidRPr="00E137AE">
        <w:rPr>
          <w:sz w:val="28"/>
          <w:szCs w:val="28"/>
        </w:rPr>
        <w:t xml:space="preserve"> 168 с.</w:t>
      </w:r>
      <w:r w:rsidR="00FB2CFA" w:rsidRPr="00CE5E70">
        <w:rPr>
          <w:sz w:val="28"/>
          <w:szCs w:val="28"/>
        </w:rPr>
        <w:t>]</w:t>
      </w:r>
      <w:r w:rsidRPr="00DA3AEA">
        <w:rPr>
          <w:sz w:val="28"/>
          <w:szCs w:val="28"/>
        </w:rPr>
        <w:t>.</w:t>
      </w:r>
    </w:p>
    <w:p w14:paraId="7B620108" w14:textId="77777777" w:rsidR="00220FEF" w:rsidRPr="00220FEF" w:rsidRDefault="00220FEF" w:rsidP="00220FEF">
      <w:pPr>
        <w:spacing w:after="0" w:line="360" w:lineRule="auto"/>
        <w:ind w:firstLine="709"/>
        <w:jc w:val="both"/>
        <w:rPr>
          <w:rFonts w:ascii="Times New Roman" w:eastAsia="Times New Roman" w:hAnsi="Times New Roman" w:cs="Times New Roman"/>
          <w:sz w:val="28"/>
          <w:szCs w:val="28"/>
          <w:lang w:eastAsia="uk-UA"/>
        </w:rPr>
      </w:pPr>
      <w:r w:rsidRPr="00220FEF">
        <w:rPr>
          <w:rFonts w:ascii="Times New Roman" w:eastAsia="Times New Roman" w:hAnsi="Times New Roman" w:cs="Times New Roman"/>
          <w:sz w:val="28"/>
          <w:szCs w:val="28"/>
          <w:lang w:eastAsia="uk-UA"/>
        </w:rPr>
        <w:t>Перше десятиріччя незалежності України (1991-2000 рр.) в сфері охорони здоров</w:t>
      </w:r>
      <w:r>
        <w:rPr>
          <w:rFonts w:ascii="Times New Roman" w:eastAsia="Times New Roman" w:hAnsi="Times New Roman" w:cs="Times New Roman"/>
          <w:sz w:val="28"/>
          <w:szCs w:val="28"/>
          <w:lang w:eastAsia="uk-UA"/>
        </w:rPr>
        <w:t>’</w:t>
      </w:r>
      <w:r w:rsidRPr="00220FEF">
        <w:rPr>
          <w:rFonts w:ascii="Times New Roman" w:eastAsia="Times New Roman" w:hAnsi="Times New Roman" w:cs="Times New Roman"/>
          <w:sz w:val="28"/>
          <w:szCs w:val="28"/>
          <w:lang w:eastAsia="uk-UA"/>
        </w:rPr>
        <w:t>я можна охарактеризувати як період стабілізації та збереження існуючої системи, а не активного реформування.</w:t>
      </w:r>
    </w:p>
    <w:p w14:paraId="79CE8205" w14:textId="77777777" w:rsidR="00220FEF" w:rsidRPr="00220FEF" w:rsidRDefault="00220FEF" w:rsidP="00220FEF">
      <w:pPr>
        <w:spacing w:after="0" w:line="360" w:lineRule="auto"/>
        <w:ind w:firstLine="709"/>
        <w:jc w:val="both"/>
        <w:rPr>
          <w:rFonts w:ascii="Times New Roman" w:eastAsia="Times New Roman" w:hAnsi="Times New Roman" w:cs="Times New Roman"/>
          <w:sz w:val="28"/>
          <w:szCs w:val="28"/>
          <w:lang w:eastAsia="uk-UA"/>
        </w:rPr>
      </w:pPr>
      <w:r w:rsidRPr="00220FEF">
        <w:rPr>
          <w:rFonts w:ascii="Times New Roman" w:eastAsia="Times New Roman" w:hAnsi="Times New Roman" w:cs="Times New Roman"/>
          <w:sz w:val="28"/>
          <w:szCs w:val="28"/>
          <w:lang w:eastAsia="uk-UA"/>
        </w:rPr>
        <w:t xml:space="preserve">Основні зусилля уряду та Міністерства охорони здоров'я (МОЗ) були спрямовані на: </w:t>
      </w:r>
      <w:r w:rsidRPr="00220FEF">
        <w:rPr>
          <w:rFonts w:ascii="Times New Roman" w:eastAsia="Times New Roman" w:hAnsi="Times New Roman" w:cs="Times New Roman"/>
          <w:bCs/>
          <w:sz w:val="28"/>
          <w:szCs w:val="28"/>
          <w:lang w:eastAsia="uk-UA"/>
        </w:rPr>
        <w:t xml:space="preserve">запобігання розвалу системи охорони здоров'я, яка успадкувала </w:t>
      </w:r>
      <w:r w:rsidRPr="00220FEF">
        <w:rPr>
          <w:rFonts w:ascii="Times New Roman" w:eastAsia="Times New Roman" w:hAnsi="Times New Roman" w:cs="Times New Roman"/>
          <w:bCs/>
          <w:sz w:val="28"/>
          <w:szCs w:val="28"/>
          <w:lang w:eastAsia="uk-UA"/>
        </w:rPr>
        <w:lastRenderedPageBreak/>
        <w:t>багато рис радянської моделі</w:t>
      </w:r>
      <w:r>
        <w:rPr>
          <w:rFonts w:ascii="Times New Roman" w:eastAsia="Times New Roman" w:hAnsi="Times New Roman" w:cs="Times New Roman"/>
          <w:bCs/>
          <w:sz w:val="28"/>
          <w:szCs w:val="28"/>
          <w:lang w:eastAsia="uk-UA"/>
        </w:rPr>
        <w:t xml:space="preserve">, </w:t>
      </w:r>
      <w:r w:rsidRPr="00220FEF">
        <w:rPr>
          <w:rFonts w:ascii="Times New Roman" w:eastAsia="Times New Roman" w:hAnsi="Times New Roman" w:cs="Times New Roman"/>
          <w:bCs/>
          <w:sz w:val="28"/>
          <w:szCs w:val="28"/>
          <w:lang w:eastAsia="uk-UA"/>
        </w:rPr>
        <w:t>збереження мінімального рівня соціальних гарантій у сфері медичного обслуговування населення.</w:t>
      </w:r>
    </w:p>
    <w:p w14:paraId="025F032A" w14:textId="77777777" w:rsidR="00220FEF" w:rsidRPr="00220FEF" w:rsidRDefault="00220FEF" w:rsidP="00220FEF">
      <w:pPr>
        <w:spacing w:after="0" w:line="360" w:lineRule="auto"/>
        <w:ind w:firstLine="709"/>
        <w:jc w:val="both"/>
        <w:rPr>
          <w:rFonts w:ascii="Times New Roman" w:eastAsia="Times New Roman" w:hAnsi="Times New Roman" w:cs="Times New Roman"/>
          <w:sz w:val="28"/>
          <w:szCs w:val="28"/>
          <w:lang w:eastAsia="uk-UA"/>
        </w:rPr>
      </w:pPr>
      <w:r w:rsidRPr="00220FEF">
        <w:rPr>
          <w:rFonts w:ascii="Times New Roman" w:eastAsia="Times New Roman" w:hAnsi="Times New Roman" w:cs="Times New Roman"/>
          <w:sz w:val="28"/>
          <w:szCs w:val="28"/>
          <w:lang w:eastAsia="uk-UA"/>
        </w:rPr>
        <w:t>Така політика була обумовлена низкою факторів:</w:t>
      </w:r>
      <w:r>
        <w:rPr>
          <w:rFonts w:ascii="Times New Roman" w:eastAsia="Times New Roman" w:hAnsi="Times New Roman" w:cs="Times New Roman"/>
          <w:sz w:val="28"/>
          <w:szCs w:val="28"/>
          <w:lang w:eastAsia="uk-UA"/>
        </w:rPr>
        <w:t xml:space="preserve"> </w:t>
      </w:r>
      <w:r w:rsidRPr="00220FEF">
        <w:rPr>
          <w:rFonts w:ascii="Times New Roman" w:eastAsia="Times New Roman" w:hAnsi="Times New Roman" w:cs="Times New Roman"/>
          <w:bCs/>
          <w:sz w:val="28"/>
          <w:szCs w:val="28"/>
          <w:lang w:eastAsia="uk-UA"/>
        </w:rPr>
        <w:t>складними соціально-економічними умовами в країні на початку 90-х років;</w:t>
      </w:r>
      <w:r>
        <w:rPr>
          <w:rFonts w:ascii="Times New Roman" w:eastAsia="Times New Roman" w:hAnsi="Times New Roman" w:cs="Times New Roman"/>
          <w:sz w:val="28"/>
          <w:szCs w:val="28"/>
          <w:lang w:eastAsia="uk-UA"/>
        </w:rPr>
        <w:t xml:space="preserve"> </w:t>
      </w:r>
      <w:r w:rsidRPr="00220FEF">
        <w:rPr>
          <w:rFonts w:ascii="Times New Roman" w:eastAsia="Times New Roman" w:hAnsi="Times New Roman" w:cs="Times New Roman"/>
          <w:bCs/>
          <w:sz w:val="28"/>
          <w:szCs w:val="28"/>
          <w:lang w:eastAsia="uk-UA"/>
        </w:rPr>
        <w:t>відсутністю чіткої стратегії розвитку охорони здоров'я;</w:t>
      </w:r>
      <w:r>
        <w:rPr>
          <w:rFonts w:ascii="Times New Roman" w:eastAsia="Times New Roman" w:hAnsi="Times New Roman" w:cs="Times New Roman"/>
          <w:sz w:val="28"/>
          <w:szCs w:val="28"/>
          <w:lang w:eastAsia="uk-UA"/>
        </w:rPr>
        <w:t xml:space="preserve"> </w:t>
      </w:r>
      <w:r w:rsidRPr="00220FEF">
        <w:rPr>
          <w:rFonts w:ascii="Times New Roman" w:eastAsia="Times New Roman" w:hAnsi="Times New Roman" w:cs="Times New Roman"/>
          <w:bCs/>
          <w:sz w:val="28"/>
          <w:szCs w:val="28"/>
          <w:lang w:eastAsia="uk-UA"/>
        </w:rPr>
        <w:t>обмеженими фінансовими ресурсами.</w:t>
      </w:r>
    </w:p>
    <w:p w14:paraId="120913CA" w14:textId="77777777" w:rsidR="00220FEF" w:rsidRPr="00220FEF" w:rsidRDefault="00220FEF" w:rsidP="00220FEF">
      <w:pPr>
        <w:spacing w:after="0" w:line="360" w:lineRule="auto"/>
        <w:ind w:firstLine="709"/>
        <w:jc w:val="both"/>
        <w:rPr>
          <w:rFonts w:ascii="Times New Roman" w:eastAsia="Times New Roman" w:hAnsi="Times New Roman" w:cs="Times New Roman"/>
          <w:sz w:val="28"/>
          <w:szCs w:val="28"/>
          <w:lang w:eastAsia="uk-UA"/>
        </w:rPr>
      </w:pPr>
      <w:r w:rsidRPr="00220FEF">
        <w:rPr>
          <w:rFonts w:ascii="Times New Roman" w:eastAsia="Times New Roman" w:hAnsi="Times New Roman" w:cs="Times New Roman"/>
          <w:sz w:val="28"/>
          <w:szCs w:val="28"/>
          <w:lang w:eastAsia="uk-UA"/>
        </w:rPr>
        <w:t>Незважаючи на відсутність масштабних реформ у цей період, було зроблено ряд важливих кроків у напрямку розвитку охорони здоров</w:t>
      </w:r>
      <w:r>
        <w:rPr>
          <w:rFonts w:ascii="Times New Roman" w:eastAsia="Times New Roman" w:hAnsi="Times New Roman" w:cs="Times New Roman"/>
          <w:sz w:val="28"/>
          <w:szCs w:val="28"/>
          <w:lang w:eastAsia="uk-UA"/>
        </w:rPr>
        <w:t>’</w:t>
      </w:r>
      <w:r w:rsidRPr="00220FEF">
        <w:rPr>
          <w:rFonts w:ascii="Times New Roman" w:eastAsia="Times New Roman" w:hAnsi="Times New Roman" w:cs="Times New Roman"/>
          <w:sz w:val="28"/>
          <w:szCs w:val="28"/>
          <w:lang w:eastAsia="uk-UA"/>
        </w:rPr>
        <w:t>я:</w:t>
      </w:r>
    </w:p>
    <w:p w14:paraId="0148E256" w14:textId="77777777" w:rsidR="00220FEF" w:rsidRPr="00220FEF" w:rsidRDefault="00220FEF" w:rsidP="00220FEF">
      <w:pPr>
        <w:numPr>
          <w:ilvl w:val="0"/>
          <w:numId w:val="21"/>
        </w:numPr>
        <w:spacing w:after="0" w:line="360" w:lineRule="auto"/>
        <w:ind w:left="0" w:firstLine="709"/>
        <w:jc w:val="both"/>
        <w:rPr>
          <w:rFonts w:ascii="Times New Roman" w:eastAsia="Times New Roman" w:hAnsi="Times New Roman" w:cs="Times New Roman"/>
          <w:sz w:val="28"/>
          <w:szCs w:val="28"/>
          <w:lang w:eastAsia="uk-UA"/>
        </w:rPr>
      </w:pPr>
      <w:r w:rsidRPr="00220FEF">
        <w:rPr>
          <w:rFonts w:ascii="Times New Roman" w:eastAsia="Times New Roman" w:hAnsi="Times New Roman" w:cs="Times New Roman"/>
          <w:bCs/>
          <w:sz w:val="28"/>
          <w:szCs w:val="28"/>
          <w:lang w:eastAsia="uk-UA"/>
        </w:rPr>
        <w:t>розпочато реформу первинної медико-санітарної допомоги та впровадження сімейної медицини;</w:t>
      </w:r>
    </w:p>
    <w:p w14:paraId="641FBF54" w14:textId="77777777" w:rsidR="00220FEF" w:rsidRPr="00220FEF" w:rsidRDefault="00220FEF" w:rsidP="00220FEF">
      <w:pPr>
        <w:numPr>
          <w:ilvl w:val="0"/>
          <w:numId w:val="21"/>
        </w:numPr>
        <w:spacing w:after="0" w:line="360" w:lineRule="auto"/>
        <w:ind w:left="0" w:firstLine="709"/>
        <w:jc w:val="both"/>
        <w:rPr>
          <w:rFonts w:ascii="Times New Roman" w:eastAsia="Times New Roman" w:hAnsi="Times New Roman" w:cs="Times New Roman"/>
          <w:sz w:val="28"/>
          <w:szCs w:val="28"/>
          <w:lang w:eastAsia="uk-UA"/>
        </w:rPr>
      </w:pPr>
      <w:r w:rsidRPr="00220FEF">
        <w:rPr>
          <w:rFonts w:ascii="Times New Roman" w:eastAsia="Times New Roman" w:hAnsi="Times New Roman" w:cs="Times New Roman"/>
          <w:bCs/>
          <w:sz w:val="28"/>
          <w:szCs w:val="28"/>
          <w:lang w:eastAsia="uk-UA"/>
        </w:rPr>
        <w:t>прийнято низку законодавчих актів, які заклали основу для подальшого реформування галузі.</w:t>
      </w:r>
    </w:p>
    <w:p w14:paraId="30FBDB4D" w14:textId="77777777" w:rsidR="00220FEF" w:rsidRDefault="00220FEF" w:rsidP="00220FEF">
      <w:pPr>
        <w:spacing w:after="0" w:line="360" w:lineRule="auto"/>
        <w:ind w:firstLine="709"/>
        <w:jc w:val="both"/>
        <w:rPr>
          <w:rFonts w:ascii="Times New Roman" w:eastAsia="Times New Roman" w:hAnsi="Times New Roman" w:cs="Times New Roman"/>
          <w:sz w:val="28"/>
          <w:szCs w:val="28"/>
          <w:lang w:eastAsia="uk-UA"/>
        </w:rPr>
      </w:pPr>
      <w:r w:rsidRPr="00220FEF">
        <w:rPr>
          <w:rFonts w:ascii="Times New Roman" w:eastAsia="Times New Roman" w:hAnsi="Times New Roman" w:cs="Times New Roman"/>
          <w:sz w:val="28"/>
          <w:szCs w:val="28"/>
          <w:lang w:eastAsia="uk-UA"/>
        </w:rPr>
        <w:t>В цілому, перший період розвитку охорони здоров'я в незалежній Україні був періодом стабілізації та підготовки ґрунту для подальших перетворень.</w:t>
      </w:r>
    </w:p>
    <w:p w14:paraId="4918D97C" w14:textId="77777777" w:rsidR="00220FEF" w:rsidRDefault="00220FEF" w:rsidP="00220FEF">
      <w:pPr>
        <w:spacing w:after="0" w:line="360" w:lineRule="auto"/>
        <w:ind w:firstLine="709"/>
        <w:jc w:val="both"/>
        <w:rPr>
          <w:rFonts w:ascii="Times New Roman" w:eastAsia="Times New Roman" w:hAnsi="Times New Roman" w:cs="Times New Roman"/>
          <w:sz w:val="28"/>
          <w:szCs w:val="28"/>
          <w:lang w:eastAsia="uk-UA"/>
        </w:rPr>
      </w:pPr>
      <w:r w:rsidRPr="00220FEF">
        <w:rPr>
          <w:rFonts w:ascii="Times New Roman" w:eastAsia="Times New Roman" w:hAnsi="Times New Roman" w:cs="Times New Roman"/>
          <w:sz w:val="28"/>
          <w:szCs w:val="28"/>
          <w:lang w:eastAsia="uk-UA"/>
        </w:rPr>
        <w:t>На початку XXI століття Україна розпочала активний пошук шляхів реформування СОЗ. Цей період (2000-2010 рр.) характеризувався проведенням численних досліджень та пілотних проектів за участю вітчизняних та міжнародних експертів за підтримки міжнародних організацій, таких як фонд «Відродження», Світовий банк та Європейська комісія.</w:t>
      </w:r>
    </w:p>
    <w:p w14:paraId="595C52F2" w14:textId="77777777" w:rsidR="00A31A30" w:rsidRPr="00220FEF" w:rsidRDefault="00A31A30" w:rsidP="00A31A30">
      <w:pPr>
        <w:spacing w:after="0" w:line="360" w:lineRule="auto"/>
        <w:ind w:firstLine="709"/>
        <w:jc w:val="both"/>
        <w:rPr>
          <w:rFonts w:ascii="Times New Roman" w:eastAsia="Times New Roman" w:hAnsi="Times New Roman" w:cs="Times New Roman"/>
          <w:sz w:val="28"/>
          <w:szCs w:val="28"/>
          <w:lang w:eastAsia="uk-UA"/>
        </w:rPr>
      </w:pPr>
      <w:r w:rsidRPr="00A31A30">
        <w:rPr>
          <w:rFonts w:ascii="Times New Roman" w:eastAsia="Times New Roman" w:hAnsi="Times New Roman" w:cs="Times New Roman"/>
          <w:sz w:val="28"/>
          <w:szCs w:val="28"/>
          <w:lang w:eastAsia="uk-UA"/>
        </w:rPr>
        <w:t>Конкретизації</w:t>
      </w:r>
      <w:r>
        <w:rPr>
          <w:rFonts w:ascii="Times New Roman" w:eastAsia="Times New Roman" w:hAnsi="Times New Roman" w:cs="Times New Roman"/>
          <w:sz w:val="28"/>
          <w:szCs w:val="28"/>
          <w:lang w:eastAsia="uk-UA"/>
        </w:rPr>
        <w:t xml:space="preserve"> </w:t>
      </w:r>
      <w:r w:rsidRPr="00A31A30">
        <w:rPr>
          <w:rFonts w:ascii="Times New Roman" w:eastAsia="Times New Roman" w:hAnsi="Times New Roman" w:cs="Times New Roman"/>
          <w:sz w:val="28"/>
          <w:szCs w:val="28"/>
          <w:lang w:eastAsia="uk-UA"/>
        </w:rPr>
        <w:t>розвитку окремих видів та інструментів надання медичної</w:t>
      </w:r>
      <w:r>
        <w:rPr>
          <w:rFonts w:ascii="Times New Roman" w:eastAsia="Times New Roman" w:hAnsi="Times New Roman" w:cs="Times New Roman"/>
          <w:sz w:val="28"/>
          <w:szCs w:val="28"/>
          <w:lang w:eastAsia="uk-UA"/>
        </w:rPr>
        <w:t xml:space="preserve"> </w:t>
      </w:r>
      <w:r w:rsidRPr="00A31A30">
        <w:rPr>
          <w:rFonts w:ascii="Times New Roman" w:eastAsia="Times New Roman" w:hAnsi="Times New Roman" w:cs="Times New Roman"/>
          <w:sz w:val="28"/>
          <w:szCs w:val="28"/>
          <w:lang w:eastAsia="uk-UA"/>
        </w:rPr>
        <w:t>допомоги, розробці та запровадженню нових механізмів</w:t>
      </w:r>
      <w:r>
        <w:rPr>
          <w:rFonts w:ascii="Times New Roman" w:eastAsia="Times New Roman" w:hAnsi="Times New Roman" w:cs="Times New Roman"/>
          <w:sz w:val="28"/>
          <w:szCs w:val="28"/>
          <w:lang w:eastAsia="uk-UA"/>
        </w:rPr>
        <w:t xml:space="preserve"> </w:t>
      </w:r>
      <w:r w:rsidRPr="00A31A30">
        <w:rPr>
          <w:rFonts w:ascii="Times New Roman" w:eastAsia="Times New Roman" w:hAnsi="Times New Roman" w:cs="Times New Roman"/>
          <w:sz w:val="28"/>
          <w:szCs w:val="28"/>
          <w:lang w:eastAsia="uk-UA"/>
        </w:rPr>
        <w:t>фінансування була присвячена низка міжнародних</w:t>
      </w:r>
      <w:r>
        <w:rPr>
          <w:rFonts w:ascii="Times New Roman" w:eastAsia="Times New Roman" w:hAnsi="Times New Roman" w:cs="Times New Roman"/>
          <w:sz w:val="28"/>
          <w:szCs w:val="28"/>
          <w:lang w:eastAsia="uk-UA"/>
        </w:rPr>
        <w:t xml:space="preserve"> </w:t>
      </w:r>
      <w:r w:rsidRPr="00A31A30">
        <w:rPr>
          <w:rFonts w:ascii="Times New Roman" w:eastAsia="Times New Roman" w:hAnsi="Times New Roman" w:cs="Times New Roman"/>
          <w:sz w:val="28"/>
          <w:szCs w:val="28"/>
          <w:lang w:eastAsia="uk-UA"/>
        </w:rPr>
        <w:t>проектів за підтримки Європейської комісії:</w:t>
      </w:r>
      <w:r>
        <w:rPr>
          <w:rFonts w:ascii="Times New Roman" w:eastAsia="Times New Roman" w:hAnsi="Times New Roman" w:cs="Times New Roman"/>
          <w:sz w:val="28"/>
          <w:szCs w:val="28"/>
          <w:lang w:eastAsia="uk-UA"/>
        </w:rPr>
        <w:t xml:space="preserve"> </w:t>
      </w:r>
      <w:r w:rsidRPr="00A31A30">
        <w:rPr>
          <w:rFonts w:ascii="Times New Roman" w:eastAsia="Times New Roman" w:hAnsi="Times New Roman" w:cs="Times New Roman"/>
          <w:sz w:val="28"/>
          <w:szCs w:val="28"/>
          <w:lang w:eastAsia="uk-UA"/>
        </w:rPr>
        <w:t>«Профілактичні та первинні заходи охорони здоров’я</w:t>
      </w:r>
      <w:r>
        <w:rPr>
          <w:rFonts w:ascii="Times New Roman" w:eastAsia="Times New Roman" w:hAnsi="Times New Roman" w:cs="Times New Roman"/>
          <w:sz w:val="28"/>
          <w:szCs w:val="28"/>
          <w:lang w:eastAsia="uk-UA"/>
        </w:rPr>
        <w:t xml:space="preserve"> </w:t>
      </w:r>
      <w:r w:rsidRPr="00A31A30">
        <w:rPr>
          <w:rFonts w:ascii="Times New Roman" w:eastAsia="Times New Roman" w:hAnsi="Times New Roman" w:cs="Times New Roman"/>
          <w:sz w:val="28"/>
          <w:szCs w:val="28"/>
          <w:lang w:eastAsia="uk-UA"/>
        </w:rPr>
        <w:t>України, Києва та ряду областей» (2002–2004 рр.),</w:t>
      </w:r>
      <w:r>
        <w:rPr>
          <w:rFonts w:ascii="Times New Roman" w:eastAsia="Times New Roman" w:hAnsi="Times New Roman" w:cs="Times New Roman"/>
          <w:sz w:val="28"/>
          <w:szCs w:val="28"/>
          <w:lang w:eastAsia="uk-UA"/>
        </w:rPr>
        <w:t xml:space="preserve"> </w:t>
      </w:r>
      <w:r w:rsidRPr="00A31A30">
        <w:rPr>
          <w:rFonts w:ascii="Times New Roman" w:eastAsia="Times New Roman" w:hAnsi="Times New Roman" w:cs="Times New Roman"/>
          <w:sz w:val="28"/>
          <w:szCs w:val="28"/>
          <w:lang w:eastAsia="uk-UA"/>
        </w:rPr>
        <w:t>«Фінансування та управління у сфері охорони здоров’я в</w:t>
      </w:r>
      <w:r>
        <w:rPr>
          <w:rFonts w:ascii="Times New Roman" w:eastAsia="Times New Roman" w:hAnsi="Times New Roman" w:cs="Times New Roman"/>
          <w:sz w:val="28"/>
          <w:szCs w:val="28"/>
          <w:lang w:eastAsia="uk-UA"/>
        </w:rPr>
        <w:t xml:space="preserve"> </w:t>
      </w:r>
      <w:r w:rsidRPr="00A31A30">
        <w:rPr>
          <w:rFonts w:ascii="Times New Roman" w:eastAsia="Times New Roman" w:hAnsi="Times New Roman" w:cs="Times New Roman"/>
          <w:sz w:val="28"/>
          <w:szCs w:val="28"/>
          <w:lang w:eastAsia="uk-UA"/>
        </w:rPr>
        <w:t>Україні» (2003–2006 рр.), «Підтримка розвитку системи</w:t>
      </w:r>
      <w:r>
        <w:rPr>
          <w:rFonts w:ascii="Times New Roman" w:eastAsia="Times New Roman" w:hAnsi="Times New Roman" w:cs="Times New Roman"/>
          <w:sz w:val="28"/>
          <w:szCs w:val="28"/>
          <w:lang w:eastAsia="uk-UA"/>
        </w:rPr>
        <w:t xml:space="preserve"> </w:t>
      </w:r>
      <w:r w:rsidRPr="00A31A30">
        <w:rPr>
          <w:rFonts w:ascii="Times New Roman" w:eastAsia="Times New Roman" w:hAnsi="Times New Roman" w:cs="Times New Roman"/>
          <w:sz w:val="28"/>
          <w:szCs w:val="28"/>
          <w:lang w:eastAsia="uk-UA"/>
        </w:rPr>
        <w:t>медичних стандартів в Україні» (2004–2006 рр.),</w:t>
      </w:r>
      <w:r>
        <w:rPr>
          <w:rFonts w:ascii="Times New Roman" w:eastAsia="Times New Roman" w:hAnsi="Times New Roman" w:cs="Times New Roman"/>
          <w:sz w:val="28"/>
          <w:szCs w:val="28"/>
          <w:lang w:eastAsia="uk-UA"/>
        </w:rPr>
        <w:t xml:space="preserve"> </w:t>
      </w:r>
      <w:r w:rsidRPr="00A31A30">
        <w:rPr>
          <w:rFonts w:ascii="Times New Roman" w:eastAsia="Times New Roman" w:hAnsi="Times New Roman" w:cs="Times New Roman"/>
          <w:sz w:val="28"/>
          <w:szCs w:val="28"/>
          <w:lang w:eastAsia="uk-UA"/>
        </w:rPr>
        <w:t>«Сприяння реформі вторинної медичної допомоги в</w:t>
      </w:r>
      <w:r>
        <w:rPr>
          <w:rFonts w:ascii="Times New Roman" w:eastAsia="Times New Roman" w:hAnsi="Times New Roman" w:cs="Times New Roman"/>
          <w:sz w:val="28"/>
          <w:szCs w:val="28"/>
          <w:lang w:eastAsia="uk-UA"/>
        </w:rPr>
        <w:t xml:space="preserve"> </w:t>
      </w:r>
      <w:r w:rsidRPr="00A31A30">
        <w:rPr>
          <w:rFonts w:ascii="Times New Roman" w:eastAsia="Times New Roman" w:hAnsi="Times New Roman" w:cs="Times New Roman"/>
          <w:sz w:val="28"/>
          <w:szCs w:val="28"/>
          <w:lang w:eastAsia="uk-UA"/>
        </w:rPr>
        <w:t>Україні» (2007–2009 рр.)</w:t>
      </w:r>
      <w:r w:rsidR="00CE5E70">
        <w:rPr>
          <w:rFonts w:ascii="Times New Roman" w:eastAsia="Times New Roman" w:hAnsi="Times New Roman" w:cs="Times New Roman"/>
          <w:sz w:val="28"/>
          <w:szCs w:val="28"/>
          <w:lang w:eastAsia="uk-UA"/>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17</w:t>
      </w:r>
      <w:r w:rsidR="00CE5E70" w:rsidRPr="001D5F1E">
        <w:rPr>
          <w:rFonts w:ascii="Times New Roman" w:hAnsi="Times New Roman" w:cs="Times New Roman"/>
          <w:sz w:val="28"/>
          <w:szCs w:val="28"/>
          <w:lang w:val="ru-RU"/>
        </w:rPr>
        <w:t>]</w:t>
      </w:r>
      <w:r w:rsidRPr="00A31A30">
        <w:rPr>
          <w:rFonts w:ascii="Times New Roman" w:eastAsia="Times New Roman" w:hAnsi="Times New Roman" w:cs="Times New Roman"/>
          <w:sz w:val="28"/>
          <w:szCs w:val="28"/>
          <w:lang w:eastAsia="uk-UA"/>
        </w:rPr>
        <w:t>.</w:t>
      </w:r>
    </w:p>
    <w:p w14:paraId="45E6F324" w14:textId="77777777" w:rsidR="00220FEF" w:rsidRPr="00220FEF" w:rsidRDefault="00220FEF" w:rsidP="00220FEF">
      <w:pPr>
        <w:spacing w:after="0" w:line="360" w:lineRule="auto"/>
        <w:ind w:firstLine="709"/>
        <w:jc w:val="both"/>
        <w:rPr>
          <w:rFonts w:ascii="Times New Roman" w:eastAsia="Times New Roman" w:hAnsi="Times New Roman" w:cs="Times New Roman"/>
          <w:sz w:val="28"/>
          <w:szCs w:val="28"/>
          <w:lang w:eastAsia="uk-UA"/>
        </w:rPr>
      </w:pPr>
      <w:r w:rsidRPr="00220FEF">
        <w:rPr>
          <w:rFonts w:ascii="Times New Roman" w:eastAsia="Times New Roman" w:hAnsi="Times New Roman" w:cs="Times New Roman"/>
          <w:sz w:val="28"/>
          <w:szCs w:val="28"/>
          <w:lang w:eastAsia="uk-UA"/>
        </w:rPr>
        <w:t xml:space="preserve">Результати цих досліджень та проектів були широко використані при розробці нормативно-правових актів, спрямованих на реформування СОЗ в Україні. Одним з перших таких документів стала Концепція розвитку охорони </w:t>
      </w:r>
      <w:r w:rsidRPr="00220FEF">
        <w:rPr>
          <w:rFonts w:ascii="Times New Roman" w:eastAsia="Times New Roman" w:hAnsi="Times New Roman" w:cs="Times New Roman"/>
          <w:sz w:val="28"/>
          <w:szCs w:val="28"/>
          <w:lang w:eastAsia="uk-UA"/>
        </w:rPr>
        <w:lastRenderedPageBreak/>
        <w:t>здоров’я населення України, затверджена Указом Президента України від</w:t>
      </w:r>
      <w:r w:rsidR="00561018">
        <w:rPr>
          <w:rFonts w:ascii="Times New Roman" w:eastAsia="Times New Roman" w:hAnsi="Times New Roman" w:cs="Times New Roman"/>
          <w:sz w:val="28"/>
          <w:szCs w:val="28"/>
          <w:lang w:eastAsia="uk-UA"/>
        </w:rPr>
        <w:t> </w:t>
      </w:r>
      <w:r w:rsidR="00A31A30">
        <w:rPr>
          <w:rFonts w:ascii="Times New Roman" w:eastAsia="Times New Roman" w:hAnsi="Times New Roman" w:cs="Times New Roman"/>
          <w:sz w:val="28"/>
          <w:szCs w:val="28"/>
          <w:lang w:eastAsia="uk-UA"/>
        </w:rPr>
        <w:t>0</w:t>
      </w:r>
      <w:r w:rsidRPr="00220FEF">
        <w:rPr>
          <w:rFonts w:ascii="Times New Roman" w:eastAsia="Times New Roman" w:hAnsi="Times New Roman" w:cs="Times New Roman"/>
          <w:sz w:val="28"/>
          <w:szCs w:val="28"/>
          <w:lang w:eastAsia="uk-UA"/>
        </w:rPr>
        <w:t>7</w:t>
      </w:r>
      <w:r w:rsidR="00561018">
        <w:rPr>
          <w:rFonts w:ascii="Times New Roman" w:eastAsia="Times New Roman" w:hAnsi="Times New Roman" w:cs="Times New Roman"/>
          <w:sz w:val="28"/>
          <w:szCs w:val="28"/>
          <w:lang w:eastAsia="uk-UA"/>
        </w:rPr>
        <w:t> </w:t>
      </w:r>
      <w:r w:rsidRPr="00220FEF">
        <w:rPr>
          <w:rFonts w:ascii="Times New Roman" w:eastAsia="Times New Roman" w:hAnsi="Times New Roman" w:cs="Times New Roman"/>
          <w:sz w:val="28"/>
          <w:szCs w:val="28"/>
          <w:lang w:eastAsia="uk-UA"/>
        </w:rPr>
        <w:t>грудня 2000 року.</w:t>
      </w:r>
    </w:p>
    <w:p w14:paraId="480A9521" w14:textId="77777777" w:rsidR="00220FEF" w:rsidRPr="00220FEF" w:rsidRDefault="00220FEF" w:rsidP="00220FEF">
      <w:pPr>
        <w:spacing w:after="0" w:line="360" w:lineRule="auto"/>
        <w:ind w:firstLine="709"/>
        <w:jc w:val="both"/>
        <w:rPr>
          <w:rFonts w:ascii="Times New Roman" w:eastAsia="Times New Roman" w:hAnsi="Times New Roman" w:cs="Times New Roman"/>
          <w:sz w:val="28"/>
          <w:szCs w:val="28"/>
          <w:lang w:eastAsia="uk-UA"/>
        </w:rPr>
      </w:pPr>
      <w:r w:rsidRPr="00A31A30">
        <w:rPr>
          <w:rFonts w:ascii="Times New Roman" w:eastAsia="Times New Roman" w:hAnsi="Times New Roman" w:cs="Times New Roman"/>
          <w:bCs/>
          <w:sz w:val="28"/>
          <w:szCs w:val="28"/>
          <w:lang w:eastAsia="uk-UA"/>
        </w:rPr>
        <w:t>Незважаючи на активну підготовчу роботу, широкомасштабні реформи в охорони здоров'я до 2010 року не проводилися.</w:t>
      </w:r>
      <w:r w:rsidRPr="00220FEF">
        <w:rPr>
          <w:rFonts w:ascii="Times New Roman" w:eastAsia="Times New Roman" w:hAnsi="Times New Roman" w:cs="Times New Roman"/>
          <w:sz w:val="28"/>
          <w:szCs w:val="28"/>
          <w:lang w:eastAsia="uk-UA"/>
        </w:rPr>
        <w:t xml:space="preserve"> Натомість здійснювалися часткові, локальні зміни в окремих секторах галузі</w:t>
      </w:r>
      <w:r w:rsidR="00A31A30">
        <w:rPr>
          <w:rFonts w:ascii="Times New Roman" w:eastAsia="Times New Roman" w:hAnsi="Times New Roman" w:cs="Times New Roman"/>
          <w:sz w:val="28"/>
          <w:szCs w:val="28"/>
          <w:lang w:eastAsia="uk-UA"/>
        </w:rPr>
        <w:t>:</w:t>
      </w:r>
    </w:p>
    <w:p w14:paraId="5907DFCA" w14:textId="77777777" w:rsidR="00220FEF" w:rsidRPr="00220FEF" w:rsidRDefault="00A31A30" w:rsidP="00220FEF">
      <w:pPr>
        <w:numPr>
          <w:ilvl w:val="0"/>
          <w:numId w:val="24"/>
        </w:numPr>
        <w:spacing w:after="0" w:line="360" w:lineRule="auto"/>
        <w:ind w:left="0" w:firstLine="709"/>
        <w:jc w:val="both"/>
        <w:rPr>
          <w:rFonts w:ascii="Times New Roman" w:eastAsia="Times New Roman" w:hAnsi="Times New Roman" w:cs="Times New Roman"/>
          <w:sz w:val="28"/>
          <w:szCs w:val="28"/>
          <w:lang w:eastAsia="uk-UA"/>
        </w:rPr>
      </w:pPr>
      <w:r w:rsidRPr="00A31A30">
        <w:rPr>
          <w:rFonts w:ascii="Times New Roman" w:eastAsia="Times New Roman" w:hAnsi="Times New Roman" w:cs="Times New Roman"/>
          <w:bCs/>
          <w:sz w:val="28"/>
          <w:szCs w:val="28"/>
          <w:lang w:eastAsia="uk-UA"/>
        </w:rPr>
        <w:t>п</w:t>
      </w:r>
      <w:r w:rsidR="00220FEF" w:rsidRPr="00A31A30">
        <w:rPr>
          <w:rFonts w:ascii="Times New Roman" w:eastAsia="Times New Roman" w:hAnsi="Times New Roman" w:cs="Times New Roman"/>
          <w:bCs/>
          <w:sz w:val="28"/>
          <w:szCs w:val="28"/>
          <w:lang w:eastAsia="uk-UA"/>
        </w:rPr>
        <w:t>ошук додаткових джерел фінансування:</w:t>
      </w:r>
      <w:r w:rsidR="00220FEF" w:rsidRPr="00220FEF">
        <w:rPr>
          <w:rFonts w:ascii="Times New Roman" w:eastAsia="Times New Roman" w:hAnsi="Times New Roman" w:cs="Times New Roman"/>
          <w:sz w:val="28"/>
          <w:szCs w:val="28"/>
          <w:lang w:eastAsia="uk-UA"/>
        </w:rPr>
        <w:t xml:space="preserve"> впровадження добровільного медичного страхування, створення лікарняних кас</w:t>
      </w:r>
      <w:r>
        <w:rPr>
          <w:rFonts w:ascii="Times New Roman" w:eastAsia="Times New Roman" w:hAnsi="Times New Roman" w:cs="Times New Roman"/>
          <w:sz w:val="28"/>
          <w:szCs w:val="28"/>
          <w:lang w:eastAsia="uk-UA"/>
        </w:rPr>
        <w:t>;</w:t>
      </w:r>
    </w:p>
    <w:p w14:paraId="1E212931" w14:textId="77777777" w:rsidR="00220FEF" w:rsidRPr="00220FEF" w:rsidRDefault="00A31A30" w:rsidP="00220FEF">
      <w:pPr>
        <w:numPr>
          <w:ilvl w:val="0"/>
          <w:numId w:val="2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е</w:t>
      </w:r>
      <w:r w:rsidR="00220FEF" w:rsidRPr="00A31A30">
        <w:rPr>
          <w:rFonts w:ascii="Times New Roman" w:eastAsia="Times New Roman" w:hAnsi="Times New Roman" w:cs="Times New Roman"/>
          <w:bCs/>
          <w:sz w:val="28"/>
          <w:szCs w:val="28"/>
          <w:lang w:eastAsia="uk-UA"/>
        </w:rPr>
        <w:t>ксперимент з подушною оплатою послуг сімейних лікарів у м. Комсомольську Полтавської області</w:t>
      </w:r>
      <w:r>
        <w:rPr>
          <w:rFonts w:ascii="Times New Roman" w:eastAsia="Times New Roman" w:hAnsi="Times New Roman" w:cs="Times New Roman"/>
          <w:bCs/>
          <w:sz w:val="28"/>
          <w:szCs w:val="28"/>
          <w:lang w:eastAsia="uk-UA"/>
        </w:rPr>
        <w:t>;</w:t>
      </w:r>
    </w:p>
    <w:p w14:paraId="79360A59" w14:textId="77777777" w:rsidR="00220FEF" w:rsidRPr="00220FEF" w:rsidRDefault="00A31A30" w:rsidP="00220FEF">
      <w:pPr>
        <w:numPr>
          <w:ilvl w:val="0"/>
          <w:numId w:val="2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п</w:t>
      </w:r>
      <w:r w:rsidR="00220FEF" w:rsidRPr="00A31A30">
        <w:rPr>
          <w:rFonts w:ascii="Times New Roman" w:eastAsia="Times New Roman" w:hAnsi="Times New Roman" w:cs="Times New Roman"/>
          <w:bCs/>
          <w:sz w:val="28"/>
          <w:szCs w:val="28"/>
          <w:lang w:eastAsia="uk-UA"/>
        </w:rPr>
        <w:t>ілотний проект зі зміни господарського статусу медичних закладів на некомерційні підприємства у Харківській та Житомирській областях</w:t>
      </w:r>
      <w:r>
        <w:rPr>
          <w:rFonts w:ascii="Times New Roman" w:eastAsia="Times New Roman" w:hAnsi="Times New Roman" w:cs="Times New Roman"/>
          <w:bCs/>
          <w:sz w:val="28"/>
          <w:szCs w:val="28"/>
          <w:lang w:eastAsia="uk-UA"/>
        </w:rPr>
        <w:t>;</w:t>
      </w:r>
    </w:p>
    <w:p w14:paraId="2937F876" w14:textId="77777777" w:rsidR="00220FEF" w:rsidRPr="00220FEF" w:rsidRDefault="00A31A30" w:rsidP="00220FEF">
      <w:pPr>
        <w:numPr>
          <w:ilvl w:val="0"/>
          <w:numId w:val="2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р</w:t>
      </w:r>
      <w:r w:rsidR="00220FEF" w:rsidRPr="00A31A30">
        <w:rPr>
          <w:rFonts w:ascii="Times New Roman" w:eastAsia="Times New Roman" w:hAnsi="Times New Roman" w:cs="Times New Roman"/>
          <w:bCs/>
          <w:sz w:val="28"/>
          <w:szCs w:val="28"/>
          <w:lang w:eastAsia="uk-UA"/>
        </w:rPr>
        <w:t>еформування первинної медико-санітарної допомоги на засадах сімейної медицини</w:t>
      </w:r>
      <w:r>
        <w:rPr>
          <w:rFonts w:ascii="Times New Roman" w:eastAsia="Times New Roman" w:hAnsi="Times New Roman" w:cs="Times New Roman"/>
          <w:bCs/>
          <w:sz w:val="28"/>
          <w:szCs w:val="28"/>
          <w:lang w:eastAsia="uk-UA"/>
        </w:rPr>
        <w:t>;</w:t>
      </w:r>
    </w:p>
    <w:p w14:paraId="634391B8" w14:textId="77777777" w:rsidR="00220FEF" w:rsidRPr="00220FEF" w:rsidRDefault="00A31A30" w:rsidP="00220FEF">
      <w:pPr>
        <w:numPr>
          <w:ilvl w:val="0"/>
          <w:numId w:val="2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р</w:t>
      </w:r>
      <w:r w:rsidR="00220FEF" w:rsidRPr="00A31A30">
        <w:rPr>
          <w:rFonts w:ascii="Times New Roman" w:eastAsia="Times New Roman" w:hAnsi="Times New Roman" w:cs="Times New Roman"/>
          <w:bCs/>
          <w:sz w:val="28"/>
          <w:szCs w:val="28"/>
          <w:lang w:eastAsia="uk-UA"/>
        </w:rPr>
        <w:t>озвиток стаціонарозаміщуючих форм надання медичної допомоги</w:t>
      </w:r>
      <w:r>
        <w:rPr>
          <w:rFonts w:ascii="Times New Roman" w:eastAsia="Times New Roman" w:hAnsi="Times New Roman" w:cs="Times New Roman"/>
          <w:bCs/>
          <w:sz w:val="28"/>
          <w:szCs w:val="28"/>
          <w:lang w:eastAsia="uk-UA"/>
        </w:rPr>
        <w:t>;</w:t>
      </w:r>
    </w:p>
    <w:p w14:paraId="323A2B4B" w14:textId="77777777" w:rsidR="00220FEF" w:rsidRPr="00220FEF" w:rsidRDefault="00A31A30" w:rsidP="00220FEF">
      <w:pPr>
        <w:numPr>
          <w:ilvl w:val="0"/>
          <w:numId w:val="2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р</w:t>
      </w:r>
      <w:r w:rsidR="00220FEF" w:rsidRPr="00A31A30">
        <w:rPr>
          <w:rFonts w:ascii="Times New Roman" w:eastAsia="Times New Roman" w:hAnsi="Times New Roman" w:cs="Times New Roman"/>
          <w:bCs/>
          <w:sz w:val="28"/>
          <w:szCs w:val="28"/>
          <w:lang w:eastAsia="uk-UA"/>
        </w:rPr>
        <w:t>егіоналізація родопомічної допомоги</w:t>
      </w:r>
      <w:r>
        <w:rPr>
          <w:rFonts w:ascii="Times New Roman" w:eastAsia="Times New Roman" w:hAnsi="Times New Roman" w:cs="Times New Roman"/>
          <w:bCs/>
          <w:sz w:val="28"/>
          <w:szCs w:val="28"/>
          <w:lang w:eastAsia="uk-UA"/>
        </w:rPr>
        <w:t>;</w:t>
      </w:r>
    </w:p>
    <w:p w14:paraId="7C9BA1DA" w14:textId="77777777" w:rsidR="00220FEF" w:rsidRPr="002E3881" w:rsidRDefault="00A31A30" w:rsidP="00220FEF">
      <w:pPr>
        <w:numPr>
          <w:ilvl w:val="0"/>
          <w:numId w:val="2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к</w:t>
      </w:r>
      <w:r w:rsidR="00220FEF" w:rsidRPr="00A31A30">
        <w:rPr>
          <w:rFonts w:ascii="Times New Roman" w:eastAsia="Times New Roman" w:hAnsi="Times New Roman" w:cs="Times New Roman"/>
          <w:bCs/>
          <w:sz w:val="28"/>
          <w:szCs w:val="28"/>
          <w:lang w:eastAsia="uk-UA"/>
        </w:rPr>
        <w:t>омплекс заходів щодо поліпшення якості медичного обслуговування (стандартизація, ліцензування, акредитація)</w:t>
      </w:r>
      <w:r w:rsidR="00CE5E70">
        <w:rPr>
          <w:rFonts w:ascii="Times New Roman" w:eastAsia="Times New Roman" w:hAnsi="Times New Roman" w:cs="Times New Roman"/>
          <w:bCs/>
          <w:sz w:val="28"/>
          <w:szCs w:val="28"/>
          <w:lang w:eastAsia="uk-UA"/>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19</w:t>
      </w:r>
      <w:r w:rsidR="00CE5E70" w:rsidRPr="00CE5E70">
        <w:rPr>
          <w:rFonts w:ascii="Times New Roman" w:hAnsi="Times New Roman" w:cs="Times New Roman"/>
          <w:sz w:val="28"/>
          <w:szCs w:val="28"/>
        </w:rPr>
        <w:t>]</w:t>
      </w:r>
      <w:r w:rsidR="00220FEF" w:rsidRPr="00A31A30">
        <w:rPr>
          <w:rFonts w:ascii="Times New Roman" w:eastAsia="Times New Roman" w:hAnsi="Times New Roman" w:cs="Times New Roman"/>
          <w:bCs/>
          <w:sz w:val="28"/>
          <w:szCs w:val="28"/>
          <w:lang w:eastAsia="uk-UA"/>
        </w:rPr>
        <w:t>.</w:t>
      </w:r>
    </w:p>
    <w:p w14:paraId="799D1E94" w14:textId="77777777" w:rsidR="002E3881" w:rsidRPr="002E3881" w:rsidRDefault="002E3881" w:rsidP="002E3881">
      <w:pPr>
        <w:spacing w:after="0" w:line="360" w:lineRule="auto"/>
        <w:ind w:firstLine="709"/>
        <w:jc w:val="both"/>
        <w:rPr>
          <w:rFonts w:ascii="Times New Roman" w:eastAsia="Times New Roman" w:hAnsi="Times New Roman" w:cs="Times New Roman"/>
          <w:sz w:val="28"/>
          <w:szCs w:val="28"/>
          <w:lang w:eastAsia="uk-UA"/>
        </w:rPr>
      </w:pPr>
      <w:r w:rsidRPr="002E3881">
        <w:rPr>
          <w:rFonts w:ascii="Times New Roman" w:eastAsia="Times New Roman" w:hAnsi="Times New Roman" w:cs="Times New Roman"/>
          <w:sz w:val="28"/>
          <w:szCs w:val="28"/>
          <w:lang w:eastAsia="uk-UA"/>
        </w:rPr>
        <w:t>Третій період розвитку СОЗ в Україні (2010-2013 рр.) відзначився спробою проведення масштабної реформи, яка розпочалася з пілотних проектів у окремих регіонах.</w:t>
      </w:r>
    </w:p>
    <w:p w14:paraId="1BAB13AC" w14:textId="77777777" w:rsidR="002E3881" w:rsidRPr="002E3881" w:rsidRDefault="002E3881" w:rsidP="002E3881">
      <w:pPr>
        <w:spacing w:after="0" w:line="360" w:lineRule="auto"/>
        <w:ind w:firstLine="709"/>
        <w:jc w:val="both"/>
        <w:rPr>
          <w:rFonts w:ascii="Times New Roman" w:eastAsia="Times New Roman" w:hAnsi="Times New Roman" w:cs="Times New Roman"/>
          <w:sz w:val="28"/>
          <w:szCs w:val="28"/>
          <w:lang w:eastAsia="uk-UA"/>
        </w:rPr>
      </w:pPr>
      <w:r w:rsidRPr="002E3881">
        <w:rPr>
          <w:rFonts w:ascii="Times New Roman" w:eastAsia="Times New Roman" w:hAnsi="Times New Roman" w:cs="Times New Roman"/>
          <w:sz w:val="28"/>
          <w:szCs w:val="28"/>
          <w:lang w:eastAsia="uk-UA"/>
        </w:rPr>
        <w:t>Попри те, що в політичних та експертних колах часто лунають твердження про неефективність або навіть відсутність реформ у сфері охорони здоров'я за роки незалежності, у 2010 році в рамках президентської Програми економічних реформ «Заможне суспільство, конкурентоспроможна економіка, ефективна держава» було започатковано масштабні перетворення в галузі.</w:t>
      </w:r>
    </w:p>
    <w:p w14:paraId="0D1E635C" w14:textId="77777777" w:rsidR="002E3881" w:rsidRPr="002E3881" w:rsidRDefault="002E3881" w:rsidP="002E3881">
      <w:pPr>
        <w:spacing w:after="0" w:line="360" w:lineRule="auto"/>
        <w:ind w:firstLine="709"/>
        <w:jc w:val="both"/>
        <w:rPr>
          <w:rFonts w:ascii="Times New Roman" w:eastAsia="Times New Roman" w:hAnsi="Times New Roman" w:cs="Times New Roman"/>
          <w:sz w:val="28"/>
          <w:szCs w:val="28"/>
          <w:lang w:eastAsia="uk-UA"/>
        </w:rPr>
      </w:pPr>
      <w:r w:rsidRPr="002E3881">
        <w:rPr>
          <w:rFonts w:ascii="Times New Roman" w:eastAsia="Times New Roman" w:hAnsi="Times New Roman" w:cs="Times New Roman"/>
          <w:bCs/>
          <w:sz w:val="28"/>
          <w:szCs w:val="28"/>
          <w:lang w:eastAsia="uk-UA"/>
        </w:rPr>
        <w:t>Враховуючи відсутність в Україні досвіду проведення подібних масштабних реформ у сфері охорони здоров'я, було вирішено розпочати з пілотних проектів в окремих областях.</w:t>
      </w:r>
      <w:r w:rsidRPr="002E3881">
        <w:rPr>
          <w:rFonts w:ascii="Times New Roman" w:eastAsia="Times New Roman" w:hAnsi="Times New Roman" w:cs="Times New Roman"/>
          <w:sz w:val="28"/>
          <w:szCs w:val="28"/>
          <w:lang w:eastAsia="uk-UA"/>
        </w:rPr>
        <w:t xml:space="preserve"> Це дозволило апробувати нові механізми та мінімізувати потенційні негативні наслідки реформи</w:t>
      </w:r>
      <w:r w:rsidR="00CE5E70">
        <w:rPr>
          <w:rFonts w:ascii="Times New Roman" w:eastAsia="Times New Roman" w:hAnsi="Times New Roman" w:cs="Times New Roman"/>
          <w:sz w:val="28"/>
          <w:szCs w:val="28"/>
          <w:lang w:eastAsia="uk-UA"/>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18</w:t>
      </w:r>
      <w:r w:rsidR="00CE5E70" w:rsidRPr="00CE5E70">
        <w:rPr>
          <w:rFonts w:ascii="Times New Roman" w:hAnsi="Times New Roman" w:cs="Times New Roman"/>
          <w:sz w:val="28"/>
          <w:szCs w:val="28"/>
          <w:lang w:val="ru-RU"/>
        </w:rPr>
        <w:t>]</w:t>
      </w:r>
      <w:r w:rsidRPr="002E3881">
        <w:rPr>
          <w:rFonts w:ascii="Times New Roman" w:eastAsia="Times New Roman" w:hAnsi="Times New Roman" w:cs="Times New Roman"/>
          <w:sz w:val="28"/>
          <w:szCs w:val="28"/>
          <w:lang w:eastAsia="uk-UA"/>
        </w:rPr>
        <w:t>.</w:t>
      </w:r>
    </w:p>
    <w:p w14:paraId="61D68AE6" w14:textId="77777777" w:rsidR="002E3881" w:rsidRPr="002E3881" w:rsidRDefault="002E3881" w:rsidP="00F2136E">
      <w:pPr>
        <w:spacing w:after="0" w:line="360" w:lineRule="auto"/>
        <w:ind w:firstLine="709"/>
        <w:jc w:val="both"/>
        <w:rPr>
          <w:rFonts w:ascii="Times New Roman" w:eastAsia="Times New Roman" w:hAnsi="Times New Roman" w:cs="Times New Roman"/>
          <w:sz w:val="28"/>
          <w:szCs w:val="28"/>
          <w:lang w:eastAsia="uk-UA"/>
        </w:rPr>
      </w:pPr>
      <w:r w:rsidRPr="00F2136E">
        <w:rPr>
          <w:rFonts w:ascii="Times New Roman" w:eastAsia="Times New Roman" w:hAnsi="Times New Roman" w:cs="Times New Roman"/>
          <w:bCs/>
          <w:sz w:val="28"/>
          <w:szCs w:val="28"/>
          <w:lang w:eastAsia="uk-UA"/>
        </w:rPr>
        <w:lastRenderedPageBreak/>
        <w:t>Для пілотного впровадження було обрано чотири регіони з різними економічними моделями:</w:t>
      </w:r>
      <w:r w:rsidR="00F2136E" w:rsidRPr="00F2136E">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bCs/>
          <w:sz w:val="28"/>
          <w:szCs w:val="28"/>
          <w:lang w:eastAsia="uk-UA"/>
        </w:rPr>
        <w:t>Вінницька область (аграрний регіон)</w:t>
      </w:r>
      <w:r w:rsidR="00F2136E" w:rsidRPr="00F2136E">
        <w:rPr>
          <w:rFonts w:ascii="Times New Roman" w:eastAsia="Times New Roman" w:hAnsi="Times New Roman" w:cs="Times New Roman"/>
          <w:bCs/>
          <w:sz w:val="28"/>
          <w:szCs w:val="28"/>
          <w:lang w:eastAsia="uk-UA"/>
        </w:rPr>
        <w:t xml:space="preserve">, </w:t>
      </w:r>
      <w:r w:rsidRPr="00F2136E">
        <w:rPr>
          <w:rFonts w:ascii="Times New Roman" w:eastAsia="Times New Roman" w:hAnsi="Times New Roman" w:cs="Times New Roman"/>
          <w:bCs/>
          <w:sz w:val="28"/>
          <w:szCs w:val="28"/>
          <w:lang w:eastAsia="uk-UA"/>
        </w:rPr>
        <w:t>Дніпропетровська та Донецька області (індустріальні регіони)</w:t>
      </w:r>
      <w:r w:rsidR="00F2136E" w:rsidRPr="00F2136E">
        <w:rPr>
          <w:rFonts w:ascii="Times New Roman" w:eastAsia="Times New Roman" w:hAnsi="Times New Roman" w:cs="Times New Roman"/>
          <w:bCs/>
          <w:sz w:val="28"/>
          <w:szCs w:val="28"/>
          <w:lang w:eastAsia="uk-UA"/>
        </w:rPr>
        <w:t xml:space="preserve">, </w:t>
      </w:r>
      <w:r w:rsidRPr="00F2136E">
        <w:rPr>
          <w:rFonts w:ascii="Times New Roman" w:eastAsia="Times New Roman" w:hAnsi="Times New Roman" w:cs="Times New Roman"/>
          <w:bCs/>
          <w:sz w:val="28"/>
          <w:szCs w:val="28"/>
          <w:lang w:eastAsia="uk-UA"/>
        </w:rPr>
        <w:t>м. Київ (столичний регіон).</w:t>
      </w:r>
    </w:p>
    <w:p w14:paraId="7E9B8885" w14:textId="77777777" w:rsidR="002E3881" w:rsidRPr="002E3881" w:rsidRDefault="002E3881" w:rsidP="002E3881">
      <w:pPr>
        <w:spacing w:after="0" w:line="360" w:lineRule="auto"/>
        <w:ind w:firstLine="709"/>
        <w:jc w:val="both"/>
        <w:rPr>
          <w:rFonts w:ascii="Times New Roman" w:eastAsia="Times New Roman" w:hAnsi="Times New Roman" w:cs="Times New Roman"/>
          <w:sz w:val="28"/>
          <w:szCs w:val="28"/>
          <w:lang w:eastAsia="uk-UA"/>
        </w:rPr>
      </w:pPr>
      <w:r w:rsidRPr="00F2136E">
        <w:rPr>
          <w:rFonts w:ascii="Times New Roman" w:eastAsia="Times New Roman" w:hAnsi="Times New Roman" w:cs="Times New Roman"/>
          <w:bCs/>
          <w:sz w:val="28"/>
          <w:szCs w:val="28"/>
          <w:lang w:eastAsia="uk-UA"/>
        </w:rPr>
        <w:t>Пілотні регіони охоплювали 26,7% населення України, що забезпечило репрезентативність отриманих результатів.</w:t>
      </w:r>
    </w:p>
    <w:p w14:paraId="2FD156E5" w14:textId="77777777" w:rsidR="002E3881" w:rsidRPr="002E3881" w:rsidRDefault="002E3881" w:rsidP="002E3881">
      <w:pPr>
        <w:spacing w:after="0" w:line="360" w:lineRule="auto"/>
        <w:ind w:firstLine="709"/>
        <w:jc w:val="both"/>
        <w:rPr>
          <w:rFonts w:ascii="Times New Roman" w:eastAsia="Times New Roman" w:hAnsi="Times New Roman" w:cs="Times New Roman"/>
          <w:sz w:val="28"/>
          <w:szCs w:val="28"/>
          <w:lang w:eastAsia="uk-UA"/>
        </w:rPr>
      </w:pPr>
      <w:r w:rsidRPr="002E3881">
        <w:rPr>
          <w:rFonts w:ascii="Times New Roman" w:eastAsia="Times New Roman" w:hAnsi="Times New Roman" w:cs="Times New Roman"/>
          <w:sz w:val="28"/>
          <w:szCs w:val="28"/>
          <w:lang w:eastAsia="uk-UA"/>
        </w:rPr>
        <w:t>У 2011-2012 роках Уряд та МОЗ активно працювали над створенням нормативно-правової бази для проведення реформи. Важливо, що цей процес був динамічним і враховував результати моніторингу, а також думку різних зацікавлених сторін: органів місцевої влади, медичних працівників та громадськості.</w:t>
      </w:r>
    </w:p>
    <w:p w14:paraId="0CFF5D58" w14:textId="77777777" w:rsidR="00F2136E" w:rsidRPr="00F2136E" w:rsidRDefault="00F2136E" w:rsidP="00F2136E">
      <w:pPr>
        <w:pStyle w:val="af3"/>
        <w:spacing w:before="0" w:beforeAutospacing="0" w:after="0" w:afterAutospacing="0" w:line="360" w:lineRule="auto"/>
        <w:ind w:firstLine="709"/>
        <w:jc w:val="both"/>
        <w:rPr>
          <w:sz w:val="28"/>
          <w:szCs w:val="28"/>
        </w:rPr>
      </w:pPr>
      <w:r w:rsidRPr="00F2136E">
        <w:rPr>
          <w:sz w:val="28"/>
          <w:szCs w:val="28"/>
        </w:rPr>
        <w:t>В ході реалізації пілотних проектів медичної реформи у 2010-2013 роках було підтверджено доцільність та ефективність низки новацій в організації та фінансуванні охорони здоров'я:</w:t>
      </w:r>
    </w:p>
    <w:p w14:paraId="3BACBDC1" w14:textId="77777777" w:rsidR="00F2136E" w:rsidRPr="00F2136E" w:rsidRDefault="00F2136E" w:rsidP="00F2136E">
      <w:pPr>
        <w:pStyle w:val="af3"/>
        <w:numPr>
          <w:ilvl w:val="0"/>
          <w:numId w:val="27"/>
        </w:numPr>
        <w:spacing w:before="0" w:beforeAutospacing="0" w:after="0" w:afterAutospacing="0" w:line="360" w:lineRule="auto"/>
        <w:ind w:left="0" w:firstLine="709"/>
        <w:jc w:val="both"/>
        <w:rPr>
          <w:sz w:val="28"/>
          <w:szCs w:val="28"/>
        </w:rPr>
      </w:pPr>
      <w:r w:rsidRPr="00F2136E">
        <w:rPr>
          <w:rStyle w:val="af4"/>
          <w:b w:val="0"/>
          <w:sz w:val="28"/>
          <w:szCs w:val="28"/>
        </w:rPr>
        <w:t>Розмежування первинної та вторинної медичної допомоги:</w:t>
      </w:r>
      <w:r w:rsidRPr="00F2136E">
        <w:rPr>
          <w:sz w:val="28"/>
          <w:szCs w:val="28"/>
        </w:rPr>
        <w:t xml:space="preserve"> чітке розділення функцій між різними рівнями надання медичної допомоги сприяло підвищенню ефективності системи та доступності медичних послуг для пацієнтів. Пріоритетний розвиток первинної медичної допомоги (ПМД) на засадах загальної практики – сімейної медицини – дозволив зміцнити першу ланку системи охорони здоров'я та наблизити медичну допомогу до населення.</w:t>
      </w:r>
    </w:p>
    <w:p w14:paraId="6CF86536" w14:textId="77777777" w:rsidR="00F2136E" w:rsidRPr="00F2136E" w:rsidRDefault="00F2136E" w:rsidP="00F2136E">
      <w:pPr>
        <w:pStyle w:val="af3"/>
        <w:numPr>
          <w:ilvl w:val="0"/>
          <w:numId w:val="27"/>
        </w:numPr>
        <w:spacing w:before="0" w:beforeAutospacing="0" w:after="0" w:afterAutospacing="0" w:line="360" w:lineRule="auto"/>
        <w:ind w:left="0" w:firstLine="709"/>
        <w:jc w:val="both"/>
        <w:rPr>
          <w:sz w:val="28"/>
          <w:szCs w:val="28"/>
        </w:rPr>
      </w:pPr>
      <w:r w:rsidRPr="00F2136E">
        <w:rPr>
          <w:rStyle w:val="af4"/>
          <w:b w:val="0"/>
          <w:sz w:val="28"/>
          <w:szCs w:val="28"/>
        </w:rPr>
        <w:t>Об'єднання фінансових ресурсів (</w:t>
      </w:r>
      <w:r w:rsidR="00C866CB">
        <w:rPr>
          <w:rStyle w:val="af4"/>
          <w:b w:val="0"/>
          <w:sz w:val="28"/>
          <w:szCs w:val="28"/>
        </w:rPr>
        <w:t>«</w:t>
      </w:r>
      <w:r w:rsidRPr="00F2136E">
        <w:rPr>
          <w:rStyle w:val="af4"/>
          <w:b w:val="0"/>
          <w:sz w:val="28"/>
          <w:szCs w:val="28"/>
        </w:rPr>
        <w:t>пулінг</w:t>
      </w:r>
      <w:r w:rsidR="00C866CB">
        <w:rPr>
          <w:rStyle w:val="af4"/>
          <w:b w:val="0"/>
          <w:sz w:val="28"/>
          <w:szCs w:val="28"/>
        </w:rPr>
        <w:t>»</w:t>
      </w:r>
      <w:r w:rsidRPr="00F2136E">
        <w:rPr>
          <w:rStyle w:val="af4"/>
          <w:b w:val="0"/>
          <w:sz w:val="28"/>
          <w:szCs w:val="28"/>
        </w:rPr>
        <w:t>) для надання вторинної (спеціалізованої) та екстреної допомоги на регіональному рівні:</w:t>
      </w:r>
      <w:r w:rsidRPr="00F2136E">
        <w:rPr>
          <w:sz w:val="28"/>
          <w:szCs w:val="28"/>
        </w:rPr>
        <w:t xml:space="preserve"> цей механізм забезпечив більш ефективне використання коштів та справедливий розподіл ресурсів між медичними закладами.</w:t>
      </w:r>
    </w:p>
    <w:p w14:paraId="104FA921" w14:textId="77777777" w:rsidR="00F2136E" w:rsidRPr="00F2136E" w:rsidRDefault="00F2136E" w:rsidP="00F2136E">
      <w:pPr>
        <w:pStyle w:val="af3"/>
        <w:numPr>
          <w:ilvl w:val="0"/>
          <w:numId w:val="27"/>
        </w:numPr>
        <w:spacing w:before="0" w:beforeAutospacing="0" w:after="0" w:afterAutospacing="0" w:line="360" w:lineRule="auto"/>
        <w:ind w:left="0" w:firstLine="709"/>
        <w:jc w:val="both"/>
        <w:rPr>
          <w:sz w:val="28"/>
          <w:szCs w:val="28"/>
        </w:rPr>
      </w:pPr>
      <w:r w:rsidRPr="00F2136E">
        <w:rPr>
          <w:rStyle w:val="af4"/>
          <w:b w:val="0"/>
          <w:sz w:val="28"/>
          <w:szCs w:val="28"/>
        </w:rPr>
        <w:t>Запровадження системи маршрутизації пацієнтів:</w:t>
      </w:r>
      <w:r w:rsidRPr="00F2136E">
        <w:rPr>
          <w:sz w:val="28"/>
          <w:szCs w:val="28"/>
        </w:rPr>
        <w:t xml:space="preserve"> направлення пацієнтів до медичних закладів відповідного рівня та спеціалізації допомогло оптимізувати навантаження на медичні заклади та забезпечити пацієнтам своєчасну та якісну медичну допомогу. Створення лікарень інтенсивного лікування як провідних закладів госпітальних округів сприяло концентрації </w:t>
      </w:r>
      <w:r w:rsidRPr="00F2136E">
        <w:rPr>
          <w:sz w:val="28"/>
          <w:szCs w:val="28"/>
        </w:rPr>
        <w:lastRenderedPageBreak/>
        <w:t>ресурсів та підвищенню якості медичної допомоги у найбільш складних випадках.</w:t>
      </w:r>
    </w:p>
    <w:p w14:paraId="5B1808AA" w14:textId="77777777" w:rsidR="00F2136E" w:rsidRPr="00F2136E" w:rsidRDefault="00F2136E" w:rsidP="00F2136E">
      <w:pPr>
        <w:pStyle w:val="af3"/>
        <w:numPr>
          <w:ilvl w:val="0"/>
          <w:numId w:val="27"/>
        </w:numPr>
        <w:spacing w:before="0" w:beforeAutospacing="0" w:after="0" w:afterAutospacing="0" w:line="360" w:lineRule="auto"/>
        <w:ind w:left="0" w:firstLine="709"/>
        <w:jc w:val="both"/>
        <w:rPr>
          <w:sz w:val="28"/>
          <w:szCs w:val="28"/>
        </w:rPr>
      </w:pPr>
      <w:r w:rsidRPr="00F2136E">
        <w:rPr>
          <w:rStyle w:val="af4"/>
          <w:b w:val="0"/>
          <w:sz w:val="28"/>
          <w:szCs w:val="28"/>
        </w:rPr>
        <w:t>Впровадження оплати праці медичних працівників за обсягом та якістю роботи:</w:t>
      </w:r>
      <w:r w:rsidRPr="00F2136E">
        <w:rPr>
          <w:sz w:val="28"/>
          <w:szCs w:val="28"/>
        </w:rPr>
        <w:t xml:space="preserve"> цей підхід стимулював медиків до підвищення ефективності своєї праці та забезпечення якісного медичного обслуговування пацієнтів.</w:t>
      </w:r>
    </w:p>
    <w:p w14:paraId="44114C02" w14:textId="77777777" w:rsidR="002E3881" w:rsidRPr="00F2136E" w:rsidRDefault="00F2136E" w:rsidP="00F2136E">
      <w:pPr>
        <w:pStyle w:val="af3"/>
        <w:numPr>
          <w:ilvl w:val="0"/>
          <w:numId w:val="27"/>
        </w:numPr>
        <w:spacing w:before="0" w:beforeAutospacing="0" w:after="0" w:afterAutospacing="0" w:line="360" w:lineRule="auto"/>
        <w:ind w:left="0" w:firstLine="709"/>
        <w:jc w:val="both"/>
        <w:rPr>
          <w:sz w:val="28"/>
          <w:szCs w:val="28"/>
        </w:rPr>
      </w:pPr>
      <w:r w:rsidRPr="00F2136E">
        <w:rPr>
          <w:rStyle w:val="af4"/>
          <w:b w:val="0"/>
          <w:sz w:val="28"/>
          <w:szCs w:val="28"/>
        </w:rPr>
        <w:t>Державне регулювання цін на лікарські засоби та реімбурсація:</w:t>
      </w:r>
      <w:r w:rsidRPr="00F2136E">
        <w:rPr>
          <w:sz w:val="28"/>
          <w:szCs w:val="28"/>
        </w:rPr>
        <w:t xml:space="preserve"> встановлення граничних цін на ліки для лікування гіпертонічної хвороби та впровадження механізму реімбурсації (відшкодування вартості ліків) сприяло підвищенню доступності лікування для пацієнтів</w:t>
      </w:r>
      <w:r w:rsidR="00981D03">
        <w:rPr>
          <w:sz w:val="28"/>
          <w:szCs w:val="28"/>
        </w:rPr>
        <w:t xml:space="preserve"> </w:t>
      </w:r>
      <w:r w:rsidR="00981D03" w:rsidRPr="00B9481F">
        <w:rPr>
          <w:sz w:val="28"/>
          <w:szCs w:val="28"/>
        </w:rPr>
        <w:t>[2</w:t>
      </w:r>
      <w:r w:rsidR="00981D03">
        <w:rPr>
          <w:sz w:val="28"/>
          <w:szCs w:val="28"/>
        </w:rPr>
        <w:t>7</w:t>
      </w:r>
      <w:r w:rsidR="00981D03" w:rsidRPr="00981D03">
        <w:rPr>
          <w:sz w:val="28"/>
          <w:szCs w:val="28"/>
        </w:rPr>
        <w:t>]</w:t>
      </w:r>
      <w:r w:rsidRPr="00F2136E">
        <w:rPr>
          <w:sz w:val="28"/>
          <w:szCs w:val="28"/>
        </w:rPr>
        <w:t>.</w:t>
      </w:r>
    </w:p>
    <w:p w14:paraId="669DB1EE" w14:textId="77777777" w:rsidR="00220FEF" w:rsidRDefault="00F2136E" w:rsidP="00F2136E">
      <w:pPr>
        <w:spacing w:after="0" w:line="360" w:lineRule="auto"/>
        <w:ind w:firstLine="709"/>
        <w:jc w:val="both"/>
        <w:rPr>
          <w:rFonts w:ascii="Times New Roman" w:eastAsia="Times New Roman" w:hAnsi="Times New Roman" w:cs="Times New Roman"/>
          <w:sz w:val="28"/>
          <w:szCs w:val="28"/>
          <w:lang w:eastAsia="uk-UA"/>
        </w:rPr>
      </w:pPr>
      <w:r w:rsidRPr="00F2136E">
        <w:rPr>
          <w:rFonts w:ascii="Times New Roman" w:eastAsia="Times New Roman" w:hAnsi="Times New Roman" w:cs="Times New Roman"/>
          <w:sz w:val="28"/>
          <w:szCs w:val="28"/>
          <w:lang w:eastAsia="uk-UA"/>
        </w:rPr>
        <w:t>Широке запровадження інших елементів реформи, зокрема підходів до структурно функціональних</w:t>
      </w:r>
      <w:r>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sz w:val="28"/>
          <w:szCs w:val="28"/>
          <w:lang w:eastAsia="uk-UA"/>
        </w:rPr>
        <w:t>перетворень в сфері вторинної та третинної медичної</w:t>
      </w:r>
      <w:r>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sz w:val="28"/>
          <w:szCs w:val="28"/>
          <w:lang w:eastAsia="uk-UA"/>
        </w:rPr>
        <w:t>допомоги, автономізації ЗОЗ, контрактних відносин,</w:t>
      </w:r>
      <w:r>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sz w:val="28"/>
          <w:szCs w:val="28"/>
          <w:lang w:eastAsia="uk-UA"/>
        </w:rPr>
        <w:t>методів оплати медичних послуг в закладах різних рівнів</w:t>
      </w:r>
      <w:r>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sz w:val="28"/>
          <w:szCs w:val="28"/>
          <w:lang w:eastAsia="uk-UA"/>
        </w:rPr>
        <w:t>медичної допомоги потребувало попереднього ретельного</w:t>
      </w:r>
      <w:r>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sz w:val="28"/>
          <w:szCs w:val="28"/>
          <w:lang w:eastAsia="uk-UA"/>
        </w:rPr>
        <w:t>їх відпрацювання в пілотному режимі, навчання фахівців</w:t>
      </w:r>
      <w:r>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sz w:val="28"/>
          <w:szCs w:val="28"/>
          <w:lang w:eastAsia="uk-UA"/>
        </w:rPr>
        <w:t>та підтримки влади всіх рівнів.</w:t>
      </w:r>
    </w:p>
    <w:p w14:paraId="4ABFE30F" w14:textId="77777777" w:rsidR="00F2136E" w:rsidRPr="00F2136E" w:rsidRDefault="00F2136E" w:rsidP="00F2136E">
      <w:pPr>
        <w:spacing w:after="0" w:line="360" w:lineRule="auto"/>
        <w:ind w:firstLine="709"/>
        <w:jc w:val="both"/>
        <w:rPr>
          <w:rFonts w:ascii="Times New Roman" w:eastAsia="Times New Roman" w:hAnsi="Times New Roman" w:cs="Times New Roman"/>
          <w:sz w:val="28"/>
          <w:szCs w:val="28"/>
          <w:lang w:eastAsia="uk-UA"/>
        </w:rPr>
      </w:pPr>
      <w:r w:rsidRPr="00F2136E">
        <w:rPr>
          <w:rFonts w:ascii="Times New Roman" w:eastAsia="Times New Roman" w:hAnsi="Times New Roman" w:cs="Times New Roman"/>
          <w:sz w:val="28"/>
          <w:szCs w:val="28"/>
          <w:lang w:eastAsia="uk-UA"/>
        </w:rPr>
        <w:t xml:space="preserve">Четвертий період розвитку системи охорони здоров'я в Україні, який розпочався у 2014 році, характеризується комплексним підходом до реформування галузі. Після нетривалої паузи, пов'язаної зі зміною уряду та необхідністю перегляду підходів до реформування, було вжито ряд заходів, спрямованих на </w:t>
      </w:r>
      <w:r w:rsidRPr="00F2136E">
        <w:rPr>
          <w:rFonts w:ascii="Times New Roman" w:eastAsia="Times New Roman" w:hAnsi="Times New Roman" w:cs="Times New Roman"/>
          <w:bCs/>
          <w:sz w:val="28"/>
          <w:szCs w:val="28"/>
          <w:lang w:eastAsia="uk-UA"/>
        </w:rPr>
        <w:t>зменшення адміністративного впливу та підвищення гнучкості управління в сфері охорони здоров'я.</w:t>
      </w:r>
    </w:p>
    <w:p w14:paraId="3E7689FF" w14:textId="77777777" w:rsidR="00F2136E" w:rsidRPr="00F2136E" w:rsidRDefault="00F2136E" w:rsidP="00F2136E">
      <w:pPr>
        <w:spacing w:after="0" w:line="360" w:lineRule="auto"/>
        <w:ind w:firstLine="709"/>
        <w:jc w:val="both"/>
        <w:rPr>
          <w:rFonts w:ascii="Times New Roman" w:eastAsia="Times New Roman" w:hAnsi="Times New Roman" w:cs="Times New Roman"/>
          <w:sz w:val="28"/>
          <w:szCs w:val="28"/>
          <w:lang w:eastAsia="uk-UA"/>
        </w:rPr>
      </w:pPr>
      <w:r w:rsidRPr="00F2136E">
        <w:rPr>
          <w:rFonts w:ascii="Times New Roman" w:eastAsia="Times New Roman" w:hAnsi="Times New Roman" w:cs="Times New Roman"/>
          <w:bCs/>
          <w:sz w:val="28"/>
          <w:szCs w:val="28"/>
          <w:lang w:eastAsia="uk-UA"/>
        </w:rPr>
        <w:t>Перш</w:t>
      </w:r>
      <w:r>
        <w:rPr>
          <w:rFonts w:ascii="Times New Roman" w:eastAsia="Times New Roman" w:hAnsi="Times New Roman" w:cs="Times New Roman"/>
          <w:bCs/>
          <w:sz w:val="28"/>
          <w:szCs w:val="28"/>
          <w:lang w:eastAsia="uk-UA"/>
        </w:rPr>
        <w:t>ими</w:t>
      </w:r>
      <w:r w:rsidRPr="00F2136E">
        <w:rPr>
          <w:rFonts w:ascii="Times New Roman" w:eastAsia="Times New Roman" w:hAnsi="Times New Roman" w:cs="Times New Roman"/>
          <w:bCs/>
          <w:sz w:val="28"/>
          <w:szCs w:val="28"/>
          <w:lang w:eastAsia="uk-UA"/>
        </w:rPr>
        <w:t xml:space="preserve"> крок</w:t>
      </w:r>
      <w:r>
        <w:rPr>
          <w:rFonts w:ascii="Times New Roman" w:eastAsia="Times New Roman" w:hAnsi="Times New Roman" w:cs="Times New Roman"/>
          <w:bCs/>
          <w:sz w:val="28"/>
          <w:szCs w:val="28"/>
          <w:lang w:eastAsia="uk-UA"/>
        </w:rPr>
        <w:t>ами</w:t>
      </w:r>
      <w:r w:rsidRPr="00F2136E">
        <w:rPr>
          <w:rFonts w:ascii="Times New Roman" w:eastAsia="Times New Roman" w:hAnsi="Times New Roman" w:cs="Times New Roman"/>
          <w:bCs/>
          <w:sz w:val="28"/>
          <w:szCs w:val="28"/>
          <w:lang w:eastAsia="uk-UA"/>
        </w:rPr>
        <w:t xml:space="preserve"> реформи</w:t>
      </w:r>
      <w:r>
        <w:rPr>
          <w:rFonts w:ascii="Times New Roman" w:eastAsia="Times New Roman" w:hAnsi="Times New Roman" w:cs="Times New Roman"/>
          <w:bCs/>
          <w:sz w:val="28"/>
          <w:szCs w:val="28"/>
          <w:lang w:eastAsia="uk-UA"/>
        </w:rPr>
        <w:t xml:space="preserve"> були</w:t>
      </w:r>
      <w:r>
        <w:rPr>
          <w:rFonts w:ascii="Times New Roman" w:eastAsia="Times New Roman" w:hAnsi="Times New Roman" w:cs="Times New Roman"/>
          <w:sz w:val="28"/>
          <w:szCs w:val="28"/>
          <w:lang w:eastAsia="uk-UA"/>
        </w:rPr>
        <w:t xml:space="preserve"> з</w:t>
      </w:r>
      <w:r w:rsidRPr="00F2136E">
        <w:rPr>
          <w:rFonts w:ascii="Times New Roman" w:eastAsia="Times New Roman" w:hAnsi="Times New Roman" w:cs="Times New Roman"/>
          <w:bCs/>
          <w:sz w:val="28"/>
          <w:szCs w:val="28"/>
          <w:lang w:eastAsia="uk-UA"/>
        </w:rPr>
        <w:t>апровадження цільового фінансування охорони здоров'я з державного бюджету у вигляді медичної субвенції (2015 р.).</w:t>
      </w:r>
      <w:r w:rsidRPr="00F2136E">
        <w:rPr>
          <w:rFonts w:ascii="Times New Roman" w:eastAsia="Times New Roman" w:hAnsi="Times New Roman" w:cs="Times New Roman"/>
          <w:sz w:val="28"/>
          <w:szCs w:val="28"/>
          <w:lang w:eastAsia="uk-UA"/>
        </w:rPr>
        <w:t xml:space="preserve"> Це дозволило збільшити обсяг коштів, що надходять до медичних закладів, та надати їм більше фінансової самостійності</w:t>
      </w:r>
      <w:r>
        <w:rPr>
          <w:rFonts w:ascii="Times New Roman" w:eastAsia="Times New Roman" w:hAnsi="Times New Roman" w:cs="Times New Roman"/>
          <w:sz w:val="28"/>
          <w:szCs w:val="28"/>
          <w:lang w:eastAsia="uk-UA"/>
        </w:rPr>
        <w:t>, д</w:t>
      </w:r>
      <w:r w:rsidRPr="00F2136E">
        <w:rPr>
          <w:rFonts w:ascii="Times New Roman" w:eastAsia="Times New Roman" w:hAnsi="Times New Roman" w:cs="Times New Roman"/>
          <w:bCs/>
          <w:sz w:val="28"/>
          <w:szCs w:val="28"/>
          <w:lang w:eastAsia="uk-UA"/>
        </w:rPr>
        <w:t>озвіл на фінансування медичних закладів одночасно з державного та місцевого бюджетів або з різних бюджетів.</w:t>
      </w:r>
      <w:r w:rsidRPr="00F2136E">
        <w:rPr>
          <w:rFonts w:ascii="Times New Roman" w:eastAsia="Times New Roman" w:hAnsi="Times New Roman" w:cs="Times New Roman"/>
          <w:sz w:val="28"/>
          <w:szCs w:val="28"/>
          <w:lang w:eastAsia="uk-UA"/>
        </w:rPr>
        <w:t xml:space="preserve"> Це розширило можливості для залучення додаткових ресурсів в галузь.</w:t>
      </w:r>
    </w:p>
    <w:p w14:paraId="6498C36B" w14:textId="77777777" w:rsidR="00F2136E" w:rsidRPr="00F2136E" w:rsidRDefault="00F2136E" w:rsidP="00F2136E">
      <w:pPr>
        <w:spacing w:after="0" w:line="360" w:lineRule="auto"/>
        <w:ind w:firstLine="709"/>
        <w:jc w:val="both"/>
        <w:rPr>
          <w:rFonts w:ascii="Times New Roman" w:eastAsia="Times New Roman" w:hAnsi="Times New Roman" w:cs="Times New Roman"/>
          <w:sz w:val="28"/>
          <w:szCs w:val="28"/>
          <w:lang w:eastAsia="uk-UA"/>
        </w:rPr>
      </w:pPr>
      <w:r w:rsidRPr="00F2136E">
        <w:rPr>
          <w:rFonts w:ascii="Times New Roman" w:eastAsia="Times New Roman" w:hAnsi="Times New Roman" w:cs="Times New Roman"/>
          <w:bCs/>
          <w:sz w:val="28"/>
          <w:szCs w:val="28"/>
          <w:lang w:eastAsia="uk-UA"/>
        </w:rPr>
        <w:t>Концепція реформи на 2016-2020 роки передбачала продовження реформування з акцентом на фінансово-економічній складовій.</w:t>
      </w:r>
      <w:r w:rsidRPr="00F2136E">
        <w:rPr>
          <w:rFonts w:ascii="Times New Roman" w:eastAsia="Times New Roman" w:hAnsi="Times New Roman" w:cs="Times New Roman"/>
          <w:sz w:val="28"/>
          <w:szCs w:val="28"/>
          <w:lang w:eastAsia="uk-UA"/>
        </w:rPr>
        <w:t xml:space="preserve"> Ключовою </w:t>
      </w:r>
      <w:r w:rsidRPr="00F2136E">
        <w:rPr>
          <w:rFonts w:ascii="Times New Roman" w:eastAsia="Times New Roman" w:hAnsi="Times New Roman" w:cs="Times New Roman"/>
          <w:sz w:val="28"/>
          <w:szCs w:val="28"/>
          <w:lang w:eastAsia="uk-UA"/>
        </w:rPr>
        <w:lastRenderedPageBreak/>
        <w:t>ідеєю був остаточний перехід від застарілої моделі фінансування інфраструктури до фінансування за результатами діяльності</w:t>
      </w:r>
      <w:r w:rsidR="00981D03">
        <w:rPr>
          <w:rFonts w:ascii="Times New Roman" w:eastAsia="Times New Roman" w:hAnsi="Times New Roman" w:cs="Times New Roman"/>
          <w:sz w:val="28"/>
          <w:szCs w:val="28"/>
          <w:lang w:eastAsia="uk-UA"/>
        </w:rPr>
        <w:t xml:space="preserve"> </w:t>
      </w:r>
      <w:r w:rsidR="00981D03" w:rsidRPr="00B9481F">
        <w:rPr>
          <w:rFonts w:ascii="Times New Roman" w:hAnsi="Times New Roman" w:cs="Times New Roman"/>
          <w:sz w:val="28"/>
          <w:szCs w:val="28"/>
        </w:rPr>
        <w:t>[2</w:t>
      </w:r>
      <w:r w:rsidR="00981D03">
        <w:rPr>
          <w:rFonts w:ascii="Times New Roman" w:hAnsi="Times New Roman" w:cs="Times New Roman"/>
          <w:sz w:val="28"/>
          <w:szCs w:val="28"/>
        </w:rPr>
        <w:t>8</w:t>
      </w:r>
      <w:r w:rsidR="00981D03" w:rsidRPr="00981D03">
        <w:rPr>
          <w:rFonts w:ascii="Times New Roman" w:hAnsi="Times New Roman" w:cs="Times New Roman"/>
          <w:sz w:val="28"/>
          <w:szCs w:val="28"/>
          <w:lang w:val="ru-RU"/>
        </w:rPr>
        <w:t>]</w:t>
      </w:r>
      <w:r w:rsidRPr="00F2136E">
        <w:rPr>
          <w:rFonts w:ascii="Times New Roman" w:eastAsia="Times New Roman" w:hAnsi="Times New Roman" w:cs="Times New Roman"/>
          <w:sz w:val="28"/>
          <w:szCs w:val="28"/>
          <w:lang w:eastAsia="uk-UA"/>
        </w:rPr>
        <w:t>.</w:t>
      </w:r>
    </w:p>
    <w:p w14:paraId="538DBA29" w14:textId="77777777" w:rsidR="00F2136E" w:rsidRPr="00F2136E" w:rsidRDefault="00F2136E" w:rsidP="00F2136E">
      <w:pPr>
        <w:spacing w:after="0" w:line="360" w:lineRule="auto"/>
        <w:ind w:firstLine="709"/>
        <w:jc w:val="both"/>
        <w:rPr>
          <w:rFonts w:ascii="Times New Roman" w:eastAsia="Times New Roman" w:hAnsi="Times New Roman" w:cs="Times New Roman"/>
          <w:sz w:val="28"/>
          <w:szCs w:val="28"/>
          <w:lang w:eastAsia="uk-UA"/>
        </w:rPr>
      </w:pPr>
      <w:r w:rsidRPr="00F2136E">
        <w:rPr>
          <w:rFonts w:ascii="Times New Roman" w:eastAsia="Times New Roman" w:hAnsi="Times New Roman" w:cs="Times New Roman"/>
          <w:bCs/>
          <w:sz w:val="28"/>
          <w:szCs w:val="28"/>
          <w:lang w:eastAsia="uk-UA"/>
        </w:rPr>
        <w:t>Основн</w:t>
      </w:r>
      <w:r>
        <w:rPr>
          <w:rFonts w:ascii="Times New Roman" w:eastAsia="Times New Roman" w:hAnsi="Times New Roman" w:cs="Times New Roman"/>
          <w:bCs/>
          <w:sz w:val="28"/>
          <w:szCs w:val="28"/>
          <w:lang w:eastAsia="uk-UA"/>
        </w:rPr>
        <w:t>ими</w:t>
      </w:r>
      <w:r w:rsidRPr="00F2136E">
        <w:rPr>
          <w:rFonts w:ascii="Times New Roman" w:eastAsia="Times New Roman" w:hAnsi="Times New Roman" w:cs="Times New Roman"/>
          <w:bCs/>
          <w:sz w:val="28"/>
          <w:szCs w:val="28"/>
          <w:lang w:eastAsia="uk-UA"/>
        </w:rPr>
        <w:t xml:space="preserve"> змін</w:t>
      </w:r>
      <w:r>
        <w:rPr>
          <w:rFonts w:ascii="Times New Roman" w:eastAsia="Times New Roman" w:hAnsi="Times New Roman" w:cs="Times New Roman"/>
          <w:bCs/>
          <w:sz w:val="28"/>
          <w:szCs w:val="28"/>
          <w:lang w:eastAsia="uk-UA"/>
        </w:rPr>
        <w:t>ами</w:t>
      </w:r>
      <w:r w:rsidRPr="00F2136E">
        <w:rPr>
          <w:rFonts w:ascii="Times New Roman" w:eastAsia="Times New Roman" w:hAnsi="Times New Roman" w:cs="Times New Roman"/>
          <w:bCs/>
          <w:sz w:val="28"/>
          <w:szCs w:val="28"/>
          <w:lang w:eastAsia="uk-UA"/>
        </w:rPr>
        <w:t>, передбачен</w:t>
      </w:r>
      <w:r>
        <w:rPr>
          <w:rFonts w:ascii="Times New Roman" w:eastAsia="Times New Roman" w:hAnsi="Times New Roman" w:cs="Times New Roman"/>
          <w:bCs/>
          <w:sz w:val="28"/>
          <w:szCs w:val="28"/>
          <w:lang w:eastAsia="uk-UA"/>
        </w:rPr>
        <w:t>ими</w:t>
      </w:r>
      <w:r w:rsidRPr="00F2136E">
        <w:rPr>
          <w:rFonts w:ascii="Times New Roman" w:eastAsia="Times New Roman" w:hAnsi="Times New Roman" w:cs="Times New Roman"/>
          <w:bCs/>
          <w:sz w:val="28"/>
          <w:szCs w:val="28"/>
          <w:lang w:eastAsia="uk-UA"/>
        </w:rPr>
        <w:t xml:space="preserve"> реформою</w:t>
      </w:r>
      <w:r>
        <w:rPr>
          <w:rFonts w:ascii="Times New Roman" w:eastAsia="Times New Roman" w:hAnsi="Times New Roman" w:cs="Times New Roman"/>
          <w:bCs/>
          <w:sz w:val="28"/>
          <w:szCs w:val="28"/>
          <w:lang w:eastAsia="uk-UA"/>
        </w:rPr>
        <w:t xml:space="preserve"> були:</w:t>
      </w:r>
    </w:p>
    <w:p w14:paraId="7F2B8C02" w14:textId="77777777" w:rsidR="00F2136E" w:rsidRPr="00F2136E" w:rsidRDefault="00F2136E" w:rsidP="00F2136E">
      <w:pPr>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в</w:t>
      </w:r>
      <w:r w:rsidRPr="00F2136E">
        <w:rPr>
          <w:rFonts w:ascii="Times New Roman" w:eastAsia="Times New Roman" w:hAnsi="Times New Roman" w:cs="Times New Roman"/>
          <w:bCs/>
          <w:sz w:val="28"/>
          <w:szCs w:val="28"/>
          <w:lang w:eastAsia="uk-UA"/>
        </w:rPr>
        <w:t>провадження державного гарантованого пакета медичної допомоги</w:t>
      </w:r>
      <w:r>
        <w:rPr>
          <w:rFonts w:ascii="Times New Roman" w:eastAsia="Times New Roman" w:hAnsi="Times New Roman" w:cs="Times New Roman"/>
          <w:bCs/>
          <w:sz w:val="28"/>
          <w:szCs w:val="28"/>
          <w:lang w:eastAsia="uk-UA"/>
        </w:rPr>
        <w:t>;</w:t>
      </w:r>
    </w:p>
    <w:p w14:paraId="44A7361E" w14:textId="77777777" w:rsidR="00F2136E" w:rsidRPr="00F2136E" w:rsidRDefault="00F2136E" w:rsidP="00F2136E">
      <w:pPr>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с</w:t>
      </w:r>
      <w:r w:rsidRPr="00F2136E">
        <w:rPr>
          <w:rFonts w:ascii="Times New Roman" w:eastAsia="Times New Roman" w:hAnsi="Times New Roman" w:cs="Times New Roman"/>
          <w:bCs/>
          <w:sz w:val="28"/>
          <w:szCs w:val="28"/>
          <w:lang w:eastAsia="uk-UA"/>
        </w:rPr>
        <w:t>творення централізованого фонду для фінансування державних гарантій на національному рівні</w:t>
      </w:r>
      <w:r>
        <w:rPr>
          <w:rFonts w:ascii="Times New Roman" w:eastAsia="Times New Roman" w:hAnsi="Times New Roman" w:cs="Times New Roman"/>
          <w:bCs/>
          <w:sz w:val="28"/>
          <w:szCs w:val="28"/>
          <w:lang w:eastAsia="uk-UA"/>
        </w:rPr>
        <w:t>;</w:t>
      </w:r>
    </w:p>
    <w:p w14:paraId="5DD3ED72" w14:textId="77777777" w:rsidR="00F2136E" w:rsidRPr="00F2136E" w:rsidRDefault="00F2136E" w:rsidP="00F2136E">
      <w:pPr>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у</w:t>
      </w:r>
      <w:r w:rsidRPr="00F2136E">
        <w:rPr>
          <w:rFonts w:ascii="Times New Roman" w:eastAsia="Times New Roman" w:hAnsi="Times New Roman" w:cs="Times New Roman"/>
          <w:bCs/>
          <w:sz w:val="28"/>
          <w:szCs w:val="28"/>
          <w:lang w:eastAsia="uk-UA"/>
        </w:rPr>
        <w:t>творення Національної служби здоров'я України (НСЗУ) як єдиного замовника медичних послуг</w:t>
      </w:r>
      <w:r>
        <w:rPr>
          <w:rFonts w:ascii="Times New Roman" w:eastAsia="Times New Roman" w:hAnsi="Times New Roman" w:cs="Times New Roman"/>
          <w:bCs/>
          <w:sz w:val="28"/>
          <w:szCs w:val="28"/>
          <w:lang w:eastAsia="uk-UA"/>
        </w:rPr>
        <w:t>;</w:t>
      </w:r>
    </w:p>
    <w:p w14:paraId="2649125F" w14:textId="77777777" w:rsidR="00F2136E" w:rsidRPr="00F2136E" w:rsidRDefault="00F2136E" w:rsidP="00F2136E">
      <w:pPr>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п</w:t>
      </w:r>
      <w:r w:rsidRPr="00F2136E">
        <w:rPr>
          <w:rFonts w:ascii="Times New Roman" w:eastAsia="Times New Roman" w:hAnsi="Times New Roman" w:cs="Times New Roman"/>
          <w:bCs/>
          <w:sz w:val="28"/>
          <w:szCs w:val="28"/>
          <w:lang w:eastAsia="uk-UA"/>
        </w:rPr>
        <w:t>ерехід від утримання мережі медичних закладів до стратегічної закупівлі медичних послуг на договірних засадах</w:t>
      </w:r>
      <w:r>
        <w:rPr>
          <w:rFonts w:ascii="Times New Roman" w:eastAsia="Times New Roman" w:hAnsi="Times New Roman" w:cs="Times New Roman"/>
          <w:bCs/>
          <w:sz w:val="28"/>
          <w:szCs w:val="28"/>
          <w:lang w:eastAsia="uk-UA"/>
        </w:rPr>
        <w:t>;</w:t>
      </w:r>
    </w:p>
    <w:p w14:paraId="5C5285D3" w14:textId="77777777" w:rsidR="00F2136E" w:rsidRPr="00F2136E" w:rsidRDefault="00F2136E" w:rsidP="00F2136E">
      <w:pPr>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а</w:t>
      </w:r>
      <w:r w:rsidRPr="00F2136E">
        <w:rPr>
          <w:rFonts w:ascii="Times New Roman" w:eastAsia="Times New Roman" w:hAnsi="Times New Roman" w:cs="Times New Roman"/>
          <w:bCs/>
          <w:sz w:val="28"/>
          <w:szCs w:val="28"/>
          <w:lang w:eastAsia="uk-UA"/>
        </w:rPr>
        <w:t>втономізація медичних закладів та надання їм статусу некомерційних підприємств</w:t>
      </w:r>
      <w:r>
        <w:rPr>
          <w:rFonts w:ascii="Times New Roman" w:eastAsia="Times New Roman" w:hAnsi="Times New Roman" w:cs="Times New Roman"/>
          <w:bCs/>
          <w:sz w:val="28"/>
          <w:szCs w:val="28"/>
          <w:lang w:eastAsia="uk-UA"/>
        </w:rPr>
        <w:t>;</w:t>
      </w:r>
    </w:p>
    <w:p w14:paraId="64E4DC26" w14:textId="77777777" w:rsidR="00F2136E" w:rsidRPr="00F2136E" w:rsidRDefault="00F2136E" w:rsidP="00F2136E">
      <w:pPr>
        <w:numPr>
          <w:ilvl w:val="0"/>
          <w:numId w:val="29"/>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з</w:t>
      </w:r>
      <w:r w:rsidRPr="00F2136E">
        <w:rPr>
          <w:rFonts w:ascii="Times New Roman" w:eastAsia="Times New Roman" w:hAnsi="Times New Roman" w:cs="Times New Roman"/>
          <w:bCs/>
          <w:sz w:val="28"/>
          <w:szCs w:val="28"/>
          <w:lang w:eastAsia="uk-UA"/>
        </w:rPr>
        <w:t>апровадження електронної системи охорони здоров'я.</w:t>
      </w:r>
    </w:p>
    <w:p w14:paraId="3ADE783E" w14:textId="77777777" w:rsidR="00F2136E" w:rsidRDefault="00F2136E" w:rsidP="00F2136E">
      <w:pPr>
        <w:spacing w:after="0" w:line="360" w:lineRule="auto"/>
        <w:ind w:firstLine="709"/>
        <w:jc w:val="both"/>
        <w:rPr>
          <w:rFonts w:ascii="Times New Roman" w:eastAsia="Times New Roman" w:hAnsi="Times New Roman" w:cs="Times New Roman"/>
          <w:sz w:val="28"/>
          <w:szCs w:val="28"/>
          <w:lang w:eastAsia="uk-UA"/>
        </w:rPr>
      </w:pPr>
      <w:r w:rsidRPr="00F2136E">
        <w:rPr>
          <w:rFonts w:ascii="Times New Roman" w:eastAsia="Times New Roman" w:hAnsi="Times New Roman" w:cs="Times New Roman"/>
          <w:sz w:val="28"/>
          <w:szCs w:val="28"/>
          <w:lang w:eastAsia="uk-UA"/>
        </w:rPr>
        <w:t>Також було удосконалено систему державного</w:t>
      </w:r>
      <w:r>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sz w:val="28"/>
          <w:szCs w:val="28"/>
          <w:lang w:eastAsia="uk-UA"/>
        </w:rPr>
        <w:t>регулювання цін на лікарські засоби та розширено спектр</w:t>
      </w:r>
      <w:r>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sz w:val="28"/>
          <w:szCs w:val="28"/>
          <w:lang w:eastAsia="uk-UA"/>
        </w:rPr>
        <w:t>захворювань з включенням серцево судинних</w:t>
      </w:r>
      <w:r>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sz w:val="28"/>
          <w:szCs w:val="28"/>
          <w:lang w:eastAsia="uk-UA"/>
        </w:rPr>
        <w:t>захворювань, бронхіальної астми та цукрового діабету</w:t>
      </w:r>
      <w:r>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sz w:val="28"/>
          <w:szCs w:val="28"/>
          <w:lang w:eastAsia="uk-UA"/>
        </w:rPr>
        <w:t>другого типу, на які поширюється механізм реімбурсації –</w:t>
      </w:r>
      <w:r w:rsidR="005C142A">
        <w:rPr>
          <w:rFonts w:ascii="Times New Roman" w:eastAsia="Times New Roman" w:hAnsi="Times New Roman" w:cs="Times New Roman"/>
          <w:sz w:val="28"/>
          <w:szCs w:val="28"/>
          <w:lang w:eastAsia="uk-UA"/>
        </w:rPr>
        <w:t xml:space="preserve"> </w:t>
      </w:r>
      <w:r w:rsidRPr="00F2136E">
        <w:rPr>
          <w:rFonts w:ascii="Times New Roman" w:eastAsia="Times New Roman" w:hAnsi="Times New Roman" w:cs="Times New Roman"/>
          <w:sz w:val="28"/>
          <w:szCs w:val="28"/>
          <w:lang w:eastAsia="uk-UA"/>
        </w:rPr>
        <w:t>повного або часткового відшкодування вартості ліків.</w:t>
      </w:r>
    </w:p>
    <w:p w14:paraId="03B7C595" w14:textId="77777777" w:rsidR="005C142A" w:rsidRPr="00981D03" w:rsidRDefault="005C142A" w:rsidP="005C142A">
      <w:pPr>
        <w:spacing w:after="0" w:line="360" w:lineRule="auto"/>
        <w:ind w:firstLine="709"/>
        <w:jc w:val="both"/>
        <w:rPr>
          <w:rFonts w:ascii="Times New Roman" w:eastAsia="Times New Roman" w:hAnsi="Times New Roman" w:cs="Times New Roman"/>
          <w:sz w:val="28"/>
          <w:szCs w:val="28"/>
          <w:lang w:eastAsia="uk-UA"/>
        </w:rPr>
      </w:pPr>
      <w:r w:rsidRPr="005C142A">
        <w:rPr>
          <w:rFonts w:ascii="Times New Roman" w:eastAsia="Times New Roman" w:hAnsi="Times New Roman" w:cs="Times New Roman"/>
          <w:sz w:val="28"/>
          <w:szCs w:val="28"/>
          <w:lang w:eastAsia="uk-UA"/>
        </w:rPr>
        <w:t>В 2017 р. було прийнято пакет законодавчих та</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нормативних актів, які повинні забезпечити реалізацію</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реформи, зокрема: закон про «автономізацію ЗОЗ» та</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методичні рекомендації щодо перетворення закладів</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охорони здоров’я з бюджетних установ у комунальні</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некомерційні підприємства ; закон про державні</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фінансові гарантії , який визначає фінансові</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зобов’язання надання необхідних пацієнтам послуг з</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медичного обслуговування (медичних послуг) та</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лікарських засобів належної якості за рахунок коштів</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Державного бюджету України, паралельно внесено</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необхідні зміни до Бюджетного кодексу , ухвалено</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створення Національної служби здоров’я України НСЗУ, визначені вимоги до надавачів медичних послуг та</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порядок укладення договорів про медичне обслуговування</w:t>
      </w:r>
      <w:r w:rsidR="00981D03">
        <w:rPr>
          <w:rFonts w:ascii="Times New Roman" w:eastAsia="Times New Roman" w:hAnsi="Times New Roman" w:cs="Times New Roman"/>
          <w:sz w:val="28"/>
          <w:szCs w:val="28"/>
          <w:lang w:eastAsia="uk-UA"/>
        </w:rPr>
        <w:t xml:space="preserve"> </w:t>
      </w:r>
      <w:r w:rsidR="00981D03" w:rsidRPr="00B9481F">
        <w:rPr>
          <w:rFonts w:ascii="Times New Roman" w:hAnsi="Times New Roman" w:cs="Times New Roman"/>
          <w:sz w:val="28"/>
          <w:szCs w:val="28"/>
        </w:rPr>
        <w:t>[2</w:t>
      </w:r>
      <w:r w:rsidR="00981D03">
        <w:rPr>
          <w:rFonts w:ascii="Times New Roman" w:hAnsi="Times New Roman" w:cs="Times New Roman"/>
          <w:sz w:val="28"/>
          <w:szCs w:val="28"/>
        </w:rPr>
        <w:t>8</w:t>
      </w:r>
      <w:r w:rsidR="00981D03" w:rsidRPr="00981D03">
        <w:rPr>
          <w:rFonts w:ascii="Times New Roman" w:hAnsi="Times New Roman" w:cs="Times New Roman"/>
          <w:sz w:val="28"/>
          <w:szCs w:val="28"/>
        </w:rPr>
        <w:t>]</w:t>
      </w:r>
      <w:r w:rsidR="00981D03">
        <w:rPr>
          <w:rFonts w:ascii="Times New Roman" w:hAnsi="Times New Roman" w:cs="Times New Roman"/>
          <w:sz w:val="28"/>
          <w:szCs w:val="28"/>
        </w:rPr>
        <w:t>.</w:t>
      </w:r>
    </w:p>
    <w:p w14:paraId="3C239D8D" w14:textId="77777777" w:rsidR="005C142A" w:rsidRPr="00220FEF" w:rsidRDefault="005C142A" w:rsidP="005C142A">
      <w:pPr>
        <w:spacing w:after="0" w:line="360" w:lineRule="auto"/>
        <w:ind w:firstLine="709"/>
        <w:jc w:val="both"/>
        <w:rPr>
          <w:rFonts w:ascii="Times New Roman" w:eastAsia="Times New Roman" w:hAnsi="Times New Roman" w:cs="Times New Roman"/>
          <w:sz w:val="28"/>
          <w:szCs w:val="28"/>
          <w:lang w:eastAsia="uk-UA"/>
        </w:rPr>
      </w:pPr>
      <w:r w:rsidRPr="005C142A">
        <w:rPr>
          <w:rFonts w:ascii="Times New Roman" w:eastAsia="Times New Roman" w:hAnsi="Times New Roman" w:cs="Times New Roman"/>
          <w:sz w:val="28"/>
          <w:szCs w:val="28"/>
          <w:lang w:eastAsia="uk-UA"/>
        </w:rPr>
        <w:lastRenderedPageBreak/>
        <w:t>Зважаючи на існуючі проблеми з</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доступністю медичної допомоги сільському населенню</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було прийнято спеціальний закон , який передбачає</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поряд з розвитком мережі ЗОЗ, транспортної</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інфраструктури в сільській місцевості також і широке</w:t>
      </w:r>
      <w:r>
        <w:rPr>
          <w:rFonts w:ascii="Times New Roman" w:eastAsia="Times New Roman" w:hAnsi="Times New Roman" w:cs="Times New Roman"/>
          <w:sz w:val="28"/>
          <w:szCs w:val="28"/>
          <w:lang w:eastAsia="uk-UA"/>
        </w:rPr>
        <w:t xml:space="preserve"> </w:t>
      </w:r>
      <w:r w:rsidRPr="005C142A">
        <w:rPr>
          <w:rFonts w:ascii="Times New Roman" w:eastAsia="Times New Roman" w:hAnsi="Times New Roman" w:cs="Times New Roman"/>
          <w:sz w:val="28"/>
          <w:szCs w:val="28"/>
          <w:lang w:eastAsia="uk-UA"/>
        </w:rPr>
        <w:t>впровадження телекомунікаційної інфраструктури.</w:t>
      </w:r>
    </w:p>
    <w:p w14:paraId="3D5FFB72" w14:textId="77777777" w:rsidR="00220FEF" w:rsidRDefault="005E3C1D" w:rsidP="00220FEF">
      <w:pPr>
        <w:pStyle w:val="af3"/>
        <w:spacing w:before="0" w:beforeAutospacing="0" w:after="0" w:afterAutospacing="0" w:line="360" w:lineRule="auto"/>
        <w:ind w:firstLine="709"/>
        <w:jc w:val="both"/>
        <w:rPr>
          <w:sz w:val="28"/>
          <w:szCs w:val="28"/>
        </w:rPr>
      </w:pPr>
      <w:r w:rsidRPr="005E3C1D">
        <w:rPr>
          <w:sz w:val="28"/>
          <w:szCs w:val="28"/>
        </w:rPr>
        <w:t>Національна служба здоров’я</w:t>
      </w:r>
      <w:r>
        <w:rPr>
          <w:sz w:val="28"/>
          <w:szCs w:val="28"/>
        </w:rPr>
        <w:t xml:space="preserve"> України</w:t>
      </w:r>
      <w:r w:rsidRPr="005E3C1D">
        <w:rPr>
          <w:sz w:val="28"/>
          <w:szCs w:val="28"/>
        </w:rPr>
        <w:t xml:space="preserve"> – центральний орган виконавчої влади, що реалізує державну політику у сфері державних фінансових гарантій медичного обслуговування населення за програмою державних гарантій медичного обслуговування населення (програма медичних гарантій).</w:t>
      </w:r>
    </w:p>
    <w:p w14:paraId="263E1A5C" w14:textId="77777777" w:rsidR="005E3C1D" w:rsidRPr="005E3C1D" w:rsidRDefault="005E3C1D" w:rsidP="005E3C1D">
      <w:pPr>
        <w:pStyle w:val="af3"/>
        <w:spacing w:before="0" w:beforeAutospacing="0" w:after="0" w:afterAutospacing="0" w:line="360" w:lineRule="auto"/>
        <w:ind w:firstLine="709"/>
        <w:jc w:val="both"/>
        <w:rPr>
          <w:sz w:val="28"/>
          <w:szCs w:val="28"/>
        </w:rPr>
      </w:pPr>
      <w:r w:rsidRPr="005E3C1D">
        <w:rPr>
          <w:sz w:val="28"/>
          <w:szCs w:val="28"/>
        </w:rPr>
        <w:t>Відповідно до Положення, Національна служба здоров’я України:</w:t>
      </w:r>
    </w:p>
    <w:p w14:paraId="3785FC03" w14:textId="77777777" w:rsidR="005E3C1D" w:rsidRPr="005E3C1D" w:rsidRDefault="005E3C1D" w:rsidP="005E3C1D">
      <w:pPr>
        <w:pStyle w:val="af3"/>
        <w:spacing w:before="0" w:beforeAutospacing="0" w:after="0" w:afterAutospacing="0" w:line="360" w:lineRule="auto"/>
        <w:ind w:firstLine="709"/>
        <w:jc w:val="both"/>
        <w:rPr>
          <w:sz w:val="28"/>
          <w:szCs w:val="28"/>
        </w:rPr>
      </w:pPr>
      <w:r w:rsidRPr="005E3C1D">
        <w:rPr>
          <w:sz w:val="28"/>
          <w:szCs w:val="28"/>
        </w:rPr>
        <w:t>–     реалізовуватиме державну політику у сфері державних фінансових гарантій медичного обслуговування населення за програмою медичних гарантій;</w:t>
      </w:r>
    </w:p>
    <w:p w14:paraId="2A21C899" w14:textId="77777777" w:rsidR="005E3C1D" w:rsidRPr="005E3C1D" w:rsidRDefault="005E3C1D" w:rsidP="005E3C1D">
      <w:pPr>
        <w:pStyle w:val="af3"/>
        <w:spacing w:before="0" w:beforeAutospacing="0" w:after="0" w:afterAutospacing="0" w:line="360" w:lineRule="auto"/>
        <w:ind w:firstLine="709"/>
        <w:jc w:val="both"/>
        <w:rPr>
          <w:sz w:val="28"/>
          <w:szCs w:val="28"/>
        </w:rPr>
      </w:pPr>
      <w:r w:rsidRPr="005E3C1D">
        <w:rPr>
          <w:sz w:val="28"/>
          <w:szCs w:val="28"/>
        </w:rPr>
        <w:t>–     проводитиме моніторинг, аналіз і прогнозування потреб населення України у медичних послугах та лікарських засобах;</w:t>
      </w:r>
    </w:p>
    <w:p w14:paraId="6D195053" w14:textId="77777777" w:rsidR="005E3C1D" w:rsidRPr="005E3C1D" w:rsidRDefault="005E3C1D" w:rsidP="005E3C1D">
      <w:pPr>
        <w:pStyle w:val="af3"/>
        <w:spacing w:before="0" w:beforeAutospacing="0" w:after="0" w:afterAutospacing="0" w:line="360" w:lineRule="auto"/>
        <w:ind w:firstLine="709"/>
        <w:jc w:val="both"/>
        <w:rPr>
          <w:sz w:val="28"/>
          <w:szCs w:val="28"/>
        </w:rPr>
      </w:pPr>
      <w:r w:rsidRPr="005E3C1D">
        <w:rPr>
          <w:sz w:val="28"/>
          <w:szCs w:val="28"/>
        </w:rPr>
        <w:t>–     буде виступати замовником медичних послуг та лікарських засобів за програмою медичних гарантій;</w:t>
      </w:r>
    </w:p>
    <w:p w14:paraId="7F2B6993" w14:textId="77777777" w:rsidR="005E3C1D" w:rsidRPr="005E3C1D" w:rsidRDefault="005E3C1D" w:rsidP="005E3C1D">
      <w:pPr>
        <w:pStyle w:val="af3"/>
        <w:spacing w:before="0" w:beforeAutospacing="0" w:after="0" w:afterAutospacing="0" w:line="360" w:lineRule="auto"/>
        <w:ind w:firstLine="709"/>
        <w:jc w:val="both"/>
        <w:rPr>
          <w:sz w:val="28"/>
          <w:szCs w:val="28"/>
        </w:rPr>
      </w:pPr>
      <w:r w:rsidRPr="005E3C1D">
        <w:rPr>
          <w:sz w:val="28"/>
          <w:szCs w:val="28"/>
        </w:rPr>
        <w:t>–     розроблятиме проект програми медичних гарантій, вноситиме пропозиції щодо тарифів і коригувальних коефіцієнтів;</w:t>
      </w:r>
    </w:p>
    <w:p w14:paraId="3F7E1C1F" w14:textId="77777777" w:rsidR="005E3C1D" w:rsidRPr="005E3C1D" w:rsidRDefault="005E3C1D" w:rsidP="005E3C1D">
      <w:pPr>
        <w:pStyle w:val="af3"/>
        <w:spacing w:before="0" w:beforeAutospacing="0" w:after="0" w:afterAutospacing="0" w:line="360" w:lineRule="auto"/>
        <w:ind w:firstLine="709"/>
        <w:jc w:val="both"/>
        <w:rPr>
          <w:sz w:val="28"/>
          <w:szCs w:val="28"/>
        </w:rPr>
      </w:pPr>
      <w:r w:rsidRPr="005E3C1D">
        <w:rPr>
          <w:sz w:val="28"/>
          <w:szCs w:val="28"/>
        </w:rPr>
        <w:t>–     укладатиме, змінюватиме та припинятиме договори про медичне обслуговування населення та договори про реімбурсацію (доступність лікарських препаратів та медичних послуг для населення);</w:t>
      </w:r>
    </w:p>
    <w:p w14:paraId="6409A481" w14:textId="77777777" w:rsidR="005E3C1D" w:rsidRPr="005E3C1D" w:rsidRDefault="005E3C1D" w:rsidP="005E3C1D">
      <w:pPr>
        <w:pStyle w:val="af3"/>
        <w:spacing w:before="0" w:beforeAutospacing="0" w:after="0" w:afterAutospacing="0" w:line="360" w:lineRule="auto"/>
        <w:ind w:firstLine="709"/>
        <w:jc w:val="both"/>
        <w:rPr>
          <w:sz w:val="28"/>
          <w:szCs w:val="28"/>
        </w:rPr>
      </w:pPr>
      <w:r w:rsidRPr="005E3C1D">
        <w:rPr>
          <w:sz w:val="28"/>
          <w:szCs w:val="28"/>
        </w:rPr>
        <w:t>–     забезпечуватиме функціонування електронної системи охорони здоров’я;</w:t>
      </w:r>
    </w:p>
    <w:p w14:paraId="60F8E17F" w14:textId="77777777" w:rsidR="005E3C1D" w:rsidRDefault="005E3C1D" w:rsidP="005E3C1D">
      <w:pPr>
        <w:pStyle w:val="af3"/>
        <w:spacing w:before="0" w:beforeAutospacing="0" w:after="0" w:afterAutospacing="0" w:line="360" w:lineRule="auto"/>
        <w:ind w:firstLine="709"/>
        <w:jc w:val="both"/>
        <w:rPr>
          <w:sz w:val="28"/>
          <w:szCs w:val="28"/>
        </w:rPr>
      </w:pPr>
      <w:r w:rsidRPr="005E3C1D">
        <w:rPr>
          <w:sz w:val="28"/>
          <w:szCs w:val="28"/>
        </w:rPr>
        <w:t>–     вживатиме заходи, що забезпечують цільове та ефективне використання коштів за програмою медичних гарантій, в тому числі заходи з перевірки дотримання надавачами медичних послуг вимог, встановлених порядком використання коштів цієї програми і договорами про медичне обслуговування населення</w:t>
      </w:r>
      <w:r w:rsidR="00981D03">
        <w:rPr>
          <w:sz w:val="28"/>
          <w:szCs w:val="28"/>
        </w:rPr>
        <w:t xml:space="preserve"> </w:t>
      </w:r>
      <w:r w:rsidR="00981D03" w:rsidRPr="00B9481F">
        <w:rPr>
          <w:sz w:val="28"/>
          <w:szCs w:val="28"/>
        </w:rPr>
        <w:t>[</w:t>
      </w:r>
      <w:r w:rsidR="00981D03">
        <w:rPr>
          <w:sz w:val="28"/>
          <w:szCs w:val="28"/>
        </w:rPr>
        <w:t>30</w:t>
      </w:r>
      <w:r w:rsidR="00981D03" w:rsidRPr="00981D03">
        <w:rPr>
          <w:sz w:val="28"/>
          <w:szCs w:val="28"/>
          <w:lang w:val="ru-RU"/>
        </w:rPr>
        <w:t>]</w:t>
      </w:r>
      <w:r w:rsidRPr="005E3C1D">
        <w:rPr>
          <w:sz w:val="28"/>
          <w:szCs w:val="28"/>
        </w:rPr>
        <w:t>.</w:t>
      </w:r>
    </w:p>
    <w:p w14:paraId="46EFAFE9" w14:textId="77777777" w:rsidR="005E3C1D" w:rsidRPr="00220FEF" w:rsidRDefault="005E3C1D" w:rsidP="005E3C1D">
      <w:pPr>
        <w:pStyle w:val="af3"/>
        <w:spacing w:before="0" w:beforeAutospacing="0" w:after="0" w:afterAutospacing="0" w:line="360" w:lineRule="auto"/>
        <w:ind w:firstLine="709"/>
        <w:jc w:val="both"/>
        <w:rPr>
          <w:sz w:val="28"/>
          <w:szCs w:val="28"/>
        </w:rPr>
      </w:pPr>
      <w:r>
        <w:rPr>
          <w:sz w:val="28"/>
          <w:szCs w:val="28"/>
        </w:rPr>
        <w:t>Таким чином, р</w:t>
      </w:r>
      <w:r w:rsidRPr="005E3C1D">
        <w:rPr>
          <w:sz w:val="28"/>
          <w:szCs w:val="28"/>
        </w:rPr>
        <w:t xml:space="preserve">еформи  останніх  років,  спрямовані  на  зміну  механізмів  фінансування,  впровадження  спроможної  мережі  медичних  закладів  та  </w:t>
      </w:r>
      <w:r w:rsidRPr="005E3C1D">
        <w:rPr>
          <w:sz w:val="28"/>
          <w:szCs w:val="28"/>
        </w:rPr>
        <w:lastRenderedPageBreak/>
        <w:t>розвиток  первинної  медичної  допомоги,  мають  значний  потенціал  для  покращення  якості  та  доступності  медичної  допомоги  для  населення.  Проте,  важливо  продовжувати  реформи  та  враховувати  виклики  та  проблеми,  які  виникають  у  процесі  їх  впровадження.</w:t>
      </w:r>
    </w:p>
    <w:p w14:paraId="743C5143" w14:textId="77777777" w:rsidR="006F3AF1" w:rsidRDefault="006F3AF1" w:rsidP="008F4D82">
      <w:pPr>
        <w:pStyle w:val="2"/>
        <w:spacing w:before="0" w:line="360" w:lineRule="auto"/>
        <w:ind w:firstLine="709"/>
        <w:jc w:val="both"/>
        <w:rPr>
          <w:rFonts w:ascii="Times New Roman" w:hAnsi="Times New Roman" w:cs="Times New Roman"/>
          <w:color w:val="auto"/>
          <w:sz w:val="28"/>
          <w:szCs w:val="28"/>
        </w:rPr>
      </w:pPr>
    </w:p>
    <w:p w14:paraId="49066C74" w14:textId="77777777" w:rsidR="006F3AF1" w:rsidRPr="00B3701C" w:rsidRDefault="006F3AF1" w:rsidP="008F4D82">
      <w:pPr>
        <w:pStyle w:val="2"/>
        <w:spacing w:before="0" w:line="360" w:lineRule="auto"/>
        <w:ind w:firstLine="709"/>
        <w:jc w:val="both"/>
        <w:rPr>
          <w:rFonts w:ascii="Times New Roman" w:hAnsi="Times New Roman" w:cs="Times New Roman"/>
          <w:color w:val="auto"/>
          <w:sz w:val="28"/>
          <w:szCs w:val="28"/>
        </w:rPr>
      </w:pPr>
      <w:bookmarkStart w:id="11" w:name="_Toc74852612"/>
      <w:bookmarkStart w:id="12" w:name="_Toc185324385"/>
      <w:r w:rsidRPr="005E516C">
        <w:rPr>
          <w:rFonts w:ascii="Times New Roman" w:hAnsi="Times New Roman" w:cs="Times New Roman"/>
          <w:color w:val="auto"/>
          <w:sz w:val="28"/>
          <w:szCs w:val="28"/>
        </w:rPr>
        <w:t xml:space="preserve">1.2. </w:t>
      </w:r>
      <w:bookmarkEnd w:id="11"/>
      <w:r w:rsidR="00002217">
        <w:rPr>
          <w:rFonts w:ascii="Times New Roman" w:hAnsi="Times New Roman" w:cs="Times New Roman"/>
          <w:color w:val="auto"/>
          <w:sz w:val="28"/>
          <w:szCs w:val="28"/>
        </w:rPr>
        <w:t>Організаційно-правові</w:t>
      </w:r>
      <w:r w:rsidR="00EE35CC">
        <w:rPr>
          <w:rFonts w:ascii="Times New Roman" w:hAnsi="Times New Roman" w:cs="Times New Roman"/>
          <w:color w:val="auto"/>
          <w:sz w:val="28"/>
          <w:szCs w:val="28"/>
        </w:rPr>
        <w:t xml:space="preserve"> засади функціонування медичної системи в Україні</w:t>
      </w:r>
      <w:bookmarkEnd w:id="12"/>
    </w:p>
    <w:p w14:paraId="167B7463" w14:textId="77777777" w:rsidR="00EE35CC" w:rsidRPr="00463D20" w:rsidRDefault="00463D20" w:rsidP="008F4D82">
      <w:pPr>
        <w:spacing w:after="0" w:line="360" w:lineRule="auto"/>
        <w:ind w:firstLine="709"/>
        <w:jc w:val="both"/>
        <w:rPr>
          <w:rFonts w:ascii="Times New Roman" w:hAnsi="Times New Roman" w:cs="Times New Roman"/>
          <w:sz w:val="28"/>
          <w:szCs w:val="28"/>
        </w:rPr>
      </w:pPr>
      <w:r w:rsidRPr="00463D20">
        <w:rPr>
          <w:rFonts w:ascii="Times New Roman" w:hAnsi="Times New Roman" w:cs="Times New Roman"/>
          <w:sz w:val="28"/>
          <w:szCs w:val="28"/>
        </w:rPr>
        <w:t>Організаційно-правові засади функціонування медичної системи в Україні є фундаментом, на якому будується вся система охорони здоров'я. Від їх ефективності та досконалості залежить доступність, якість та своєчасність медичної допомоги для населення, а також рівень захисту прав пацієнтів і медичних працівників.</w:t>
      </w:r>
    </w:p>
    <w:p w14:paraId="192CB011" w14:textId="77777777" w:rsidR="00EE35CC" w:rsidRDefault="00DE5A29" w:rsidP="00DE5A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Статтею</w:t>
      </w:r>
      <w:r w:rsidRPr="00DE5A29">
        <w:rPr>
          <w:rFonts w:ascii="Times New Roman" w:hAnsi="Times New Roman" w:cs="Times New Roman"/>
          <w:sz w:val="28"/>
          <w:szCs w:val="28"/>
        </w:rPr>
        <w:t xml:space="preserve"> 4 Закону України </w:t>
      </w:r>
      <w:r>
        <w:rPr>
          <w:rFonts w:ascii="Times New Roman" w:hAnsi="Times New Roman" w:cs="Times New Roman"/>
          <w:sz w:val="28"/>
          <w:szCs w:val="28"/>
        </w:rPr>
        <w:t>«</w:t>
      </w:r>
      <w:r w:rsidRPr="00DE5A29">
        <w:rPr>
          <w:rFonts w:ascii="Times New Roman" w:hAnsi="Times New Roman" w:cs="Times New Roman"/>
          <w:sz w:val="28"/>
          <w:szCs w:val="28"/>
        </w:rPr>
        <w:t>Про державні фінансові гарантії медичного обслуговування населення</w:t>
      </w:r>
      <w:r>
        <w:rPr>
          <w:rFonts w:ascii="Times New Roman" w:hAnsi="Times New Roman" w:cs="Times New Roman"/>
          <w:sz w:val="28"/>
          <w:szCs w:val="28"/>
        </w:rPr>
        <w:t>»</w:t>
      </w:r>
      <w:r w:rsidRPr="00DE5A29">
        <w:rPr>
          <w:rFonts w:ascii="Times New Roman" w:hAnsi="Times New Roman" w:cs="Times New Roman"/>
          <w:sz w:val="28"/>
          <w:szCs w:val="28"/>
        </w:rPr>
        <w:t xml:space="preserve"> у межах програми медичних гарантій держава гарантує громадянам, іноземцям, особам без громадянства, які постійно проживають на території України, та особам, яких визнано біженцями або особами, які потребують додаткового захисту, повну оплату за рахунок коштів Державного бюджету України необхідних їм медичних послуг та лікарських засобів, пов’язаних з наданням:</w:t>
      </w:r>
      <w:r>
        <w:rPr>
          <w:rFonts w:ascii="Times New Roman" w:hAnsi="Times New Roman" w:cs="Times New Roman"/>
          <w:sz w:val="28"/>
          <w:szCs w:val="28"/>
        </w:rPr>
        <w:t xml:space="preserve"> </w:t>
      </w:r>
      <w:r w:rsidRPr="00DE5A29">
        <w:rPr>
          <w:rFonts w:ascii="Times New Roman" w:hAnsi="Times New Roman" w:cs="Times New Roman"/>
          <w:sz w:val="28"/>
          <w:szCs w:val="28"/>
        </w:rPr>
        <w:t>екстреної медичної допомоги;</w:t>
      </w:r>
      <w:r>
        <w:rPr>
          <w:rFonts w:ascii="Times New Roman" w:hAnsi="Times New Roman" w:cs="Times New Roman"/>
          <w:sz w:val="28"/>
          <w:szCs w:val="28"/>
        </w:rPr>
        <w:t xml:space="preserve"> </w:t>
      </w:r>
      <w:r w:rsidRPr="00DE5A29">
        <w:rPr>
          <w:rFonts w:ascii="Times New Roman" w:hAnsi="Times New Roman" w:cs="Times New Roman"/>
          <w:sz w:val="28"/>
          <w:szCs w:val="28"/>
        </w:rPr>
        <w:t>первинної медичної допомоги;</w:t>
      </w:r>
      <w:r>
        <w:rPr>
          <w:rFonts w:ascii="Times New Roman" w:hAnsi="Times New Roman" w:cs="Times New Roman"/>
          <w:sz w:val="28"/>
          <w:szCs w:val="28"/>
        </w:rPr>
        <w:t xml:space="preserve"> </w:t>
      </w:r>
      <w:r w:rsidRPr="00DE5A29">
        <w:rPr>
          <w:rFonts w:ascii="Times New Roman" w:hAnsi="Times New Roman" w:cs="Times New Roman"/>
          <w:sz w:val="28"/>
          <w:szCs w:val="28"/>
        </w:rPr>
        <w:t>вторинної (спеціалізованої) медичної допомоги;</w:t>
      </w:r>
      <w:r>
        <w:rPr>
          <w:rFonts w:ascii="Times New Roman" w:hAnsi="Times New Roman" w:cs="Times New Roman"/>
          <w:sz w:val="28"/>
          <w:szCs w:val="28"/>
        </w:rPr>
        <w:t xml:space="preserve"> </w:t>
      </w:r>
      <w:r w:rsidRPr="00DE5A29">
        <w:rPr>
          <w:rFonts w:ascii="Times New Roman" w:hAnsi="Times New Roman" w:cs="Times New Roman"/>
          <w:sz w:val="28"/>
          <w:szCs w:val="28"/>
        </w:rPr>
        <w:t>третинної (високоспеціалізованої) медичної допомоги;</w:t>
      </w:r>
      <w:r>
        <w:rPr>
          <w:rFonts w:ascii="Times New Roman" w:hAnsi="Times New Roman" w:cs="Times New Roman"/>
          <w:sz w:val="28"/>
          <w:szCs w:val="28"/>
        </w:rPr>
        <w:t xml:space="preserve"> </w:t>
      </w:r>
      <w:r w:rsidRPr="00DE5A29">
        <w:rPr>
          <w:rFonts w:ascii="Times New Roman" w:hAnsi="Times New Roman" w:cs="Times New Roman"/>
          <w:sz w:val="28"/>
          <w:szCs w:val="28"/>
        </w:rPr>
        <w:t>паліативної медичної допомоги;</w:t>
      </w:r>
      <w:r>
        <w:rPr>
          <w:rFonts w:ascii="Times New Roman" w:hAnsi="Times New Roman" w:cs="Times New Roman"/>
          <w:sz w:val="28"/>
          <w:szCs w:val="28"/>
        </w:rPr>
        <w:t xml:space="preserve"> </w:t>
      </w:r>
      <w:r w:rsidRPr="00DE5A29">
        <w:rPr>
          <w:rFonts w:ascii="Times New Roman" w:hAnsi="Times New Roman" w:cs="Times New Roman"/>
          <w:sz w:val="28"/>
          <w:szCs w:val="28"/>
        </w:rPr>
        <w:t>реабілітації у сфері охорони здоров’я (з 30.06.2021 року);</w:t>
      </w:r>
      <w:r>
        <w:rPr>
          <w:rFonts w:ascii="Times New Roman" w:hAnsi="Times New Roman" w:cs="Times New Roman"/>
          <w:sz w:val="28"/>
          <w:szCs w:val="28"/>
        </w:rPr>
        <w:t xml:space="preserve"> </w:t>
      </w:r>
      <w:r w:rsidRPr="00DE5A29">
        <w:rPr>
          <w:rFonts w:ascii="Times New Roman" w:hAnsi="Times New Roman" w:cs="Times New Roman"/>
          <w:sz w:val="28"/>
          <w:szCs w:val="28"/>
        </w:rPr>
        <w:t>медичної допомоги дітям до 16 років;</w:t>
      </w:r>
      <w:r>
        <w:rPr>
          <w:rFonts w:ascii="Times New Roman" w:hAnsi="Times New Roman" w:cs="Times New Roman"/>
          <w:sz w:val="28"/>
          <w:szCs w:val="28"/>
        </w:rPr>
        <w:t xml:space="preserve"> </w:t>
      </w:r>
      <w:r w:rsidRPr="00DE5A29">
        <w:rPr>
          <w:rFonts w:ascii="Times New Roman" w:hAnsi="Times New Roman" w:cs="Times New Roman"/>
          <w:sz w:val="28"/>
          <w:szCs w:val="28"/>
        </w:rPr>
        <w:t>медичної допомоги у зв’язку з вагітністю та пологами</w:t>
      </w:r>
      <w:r w:rsidR="00CE5E70">
        <w:rPr>
          <w:rFonts w:ascii="Times New Roman" w:hAnsi="Times New Roman" w:cs="Times New Roman"/>
          <w:sz w:val="28"/>
          <w:szCs w:val="28"/>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11</w:t>
      </w:r>
      <w:r w:rsidR="00CE5E70" w:rsidRPr="00CE5E70">
        <w:rPr>
          <w:rFonts w:ascii="Times New Roman" w:hAnsi="Times New Roman" w:cs="Times New Roman"/>
          <w:sz w:val="28"/>
          <w:szCs w:val="28"/>
        </w:rPr>
        <w:t>]</w:t>
      </w:r>
      <w:r w:rsidRPr="00DE5A29">
        <w:rPr>
          <w:rFonts w:ascii="Times New Roman" w:hAnsi="Times New Roman" w:cs="Times New Roman"/>
          <w:sz w:val="28"/>
          <w:szCs w:val="28"/>
        </w:rPr>
        <w:t>.</w:t>
      </w:r>
    </w:p>
    <w:p w14:paraId="626B3532" w14:textId="77777777" w:rsidR="00436B4A" w:rsidRDefault="00436B4A" w:rsidP="00436B4A">
      <w:pPr>
        <w:spacing w:after="0" w:line="360" w:lineRule="auto"/>
        <w:ind w:firstLine="709"/>
        <w:jc w:val="both"/>
        <w:rPr>
          <w:rFonts w:ascii="Times New Roman" w:hAnsi="Times New Roman" w:cs="Times New Roman"/>
          <w:sz w:val="28"/>
          <w:szCs w:val="28"/>
        </w:rPr>
      </w:pPr>
      <w:r w:rsidRPr="00436B4A">
        <w:rPr>
          <w:rFonts w:ascii="Times New Roman" w:hAnsi="Times New Roman" w:cs="Times New Roman"/>
          <w:sz w:val="28"/>
          <w:szCs w:val="28"/>
        </w:rPr>
        <w:t>У Законі України «Основи законодавства України про охорону здоров'я» від</w:t>
      </w:r>
      <w:r>
        <w:rPr>
          <w:rFonts w:ascii="Times New Roman" w:hAnsi="Times New Roman" w:cs="Times New Roman"/>
          <w:sz w:val="28"/>
          <w:szCs w:val="28"/>
        </w:rPr>
        <w:t xml:space="preserve"> </w:t>
      </w:r>
      <w:r w:rsidRPr="00436B4A">
        <w:rPr>
          <w:rFonts w:ascii="Times New Roman" w:hAnsi="Times New Roman" w:cs="Times New Roman"/>
          <w:sz w:val="28"/>
          <w:szCs w:val="28"/>
        </w:rPr>
        <w:t>19 листопада 1992 р</w:t>
      </w:r>
      <w:r>
        <w:rPr>
          <w:rFonts w:ascii="Times New Roman" w:hAnsi="Times New Roman" w:cs="Times New Roman"/>
          <w:sz w:val="28"/>
          <w:szCs w:val="28"/>
        </w:rPr>
        <w:t xml:space="preserve">оку </w:t>
      </w:r>
      <w:r w:rsidRPr="00436B4A">
        <w:rPr>
          <w:rFonts w:ascii="Times New Roman" w:hAnsi="Times New Roman" w:cs="Times New Roman"/>
          <w:sz w:val="28"/>
          <w:szCs w:val="28"/>
        </w:rPr>
        <w:t>№28O1-XII,</w:t>
      </w:r>
      <w:r>
        <w:rPr>
          <w:rFonts w:ascii="Times New Roman" w:hAnsi="Times New Roman" w:cs="Times New Roman"/>
          <w:sz w:val="28"/>
          <w:szCs w:val="28"/>
        </w:rPr>
        <w:t xml:space="preserve"> визначаються, що к</w:t>
      </w:r>
      <w:r w:rsidRPr="00436B4A">
        <w:rPr>
          <w:rFonts w:ascii="Times New Roman" w:hAnsi="Times New Roman" w:cs="Times New Roman"/>
          <w:sz w:val="28"/>
          <w:szCs w:val="28"/>
        </w:rPr>
        <w:t>ожний громадянин України має право на охорону здоров'я</w:t>
      </w:r>
      <w:r>
        <w:rPr>
          <w:rFonts w:ascii="Times New Roman" w:hAnsi="Times New Roman" w:cs="Times New Roman"/>
          <w:sz w:val="28"/>
          <w:szCs w:val="28"/>
        </w:rPr>
        <w:t>.</w:t>
      </w:r>
    </w:p>
    <w:p w14:paraId="45E4A1C5" w14:textId="77777777" w:rsidR="00436B4A" w:rsidRDefault="00436B4A" w:rsidP="00463D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Статтею</w:t>
      </w:r>
      <w:r w:rsidRPr="00436B4A">
        <w:rPr>
          <w:rFonts w:ascii="Times New Roman" w:hAnsi="Times New Roman" w:cs="Times New Roman"/>
          <w:sz w:val="28"/>
          <w:szCs w:val="28"/>
        </w:rPr>
        <w:t xml:space="preserve"> 49</w:t>
      </w:r>
      <w:r w:rsidR="00463D20">
        <w:rPr>
          <w:rFonts w:ascii="Times New Roman" w:hAnsi="Times New Roman" w:cs="Times New Roman"/>
          <w:sz w:val="28"/>
          <w:szCs w:val="28"/>
        </w:rPr>
        <w:t xml:space="preserve"> </w:t>
      </w:r>
      <w:r w:rsidR="00463D20" w:rsidRPr="00EC5D98">
        <w:rPr>
          <w:rFonts w:ascii="Times New Roman" w:hAnsi="Times New Roman" w:cs="Times New Roman"/>
          <w:sz w:val="28"/>
          <w:szCs w:val="28"/>
        </w:rPr>
        <w:t>Основ законодавства України про охорону здоров</w:t>
      </w:r>
      <w:r w:rsidR="00463D20">
        <w:rPr>
          <w:rFonts w:ascii="Times New Roman" w:hAnsi="Times New Roman" w:cs="Times New Roman"/>
          <w:sz w:val="28"/>
          <w:szCs w:val="28"/>
        </w:rPr>
        <w:t>’</w:t>
      </w:r>
      <w:r w:rsidR="00463D20" w:rsidRPr="00EC5D98">
        <w:rPr>
          <w:rFonts w:ascii="Times New Roman" w:hAnsi="Times New Roman" w:cs="Times New Roman"/>
          <w:sz w:val="28"/>
          <w:szCs w:val="28"/>
        </w:rPr>
        <w:t>я</w:t>
      </w:r>
      <w:r w:rsidRPr="00436B4A">
        <w:rPr>
          <w:rFonts w:ascii="Times New Roman" w:hAnsi="Times New Roman" w:cs="Times New Roman"/>
          <w:sz w:val="28"/>
          <w:szCs w:val="28"/>
        </w:rPr>
        <w:t xml:space="preserve"> Держава гарантує кожному її громадянину право на охорону</w:t>
      </w:r>
      <w:r w:rsidR="00463D20">
        <w:rPr>
          <w:rFonts w:ascii="Times New Roman" w:hAnsi="Times New Roman" w:cs="Times New Roman"/>
          <w:sz w:val="28"/>
          <w:szCs w:val="28"/>
        </w:rPr>
        <w:t xml:space="preserve"> </w:t>
      </w:r>
      <w:r w:rsidRPr="00436B4A">
        <w:rPr>
          <w:rFonts w:ascii="Times New Roman" w:hAnsi="Times New Roman" w:cs="Times New Roman"/>
          <w:sz w:val="28"/>
          <w:szCs w:val="28"/>
        </w:rPr>
        <w:t>здоров’я, медичну допомогу та медичне страхування. Охорона здоров’я</w:t>
      </w:r>
      <w:r w:rsidR="00463D20">
        <w:rPr>
          <w:rFonts w:ascii="Times New Roman" w:hAnsi="Times New Roman" w:cs="Times New Roman"/>
          <w:sz w:val="28"/>
          <w:szCs w:val="28"/>
        </w:rPr>
        <w:t xml:space="preserve"> з</w:t>
      </w:r>
      <w:r w:rsidRPr="00436B4A">
        <w:rPr>
          <w:rFonts w:ascii="Times New Roman" w:hAnsi="Times New Roman" w:cs="Times New Roman"/>
          <w:sz w:val="28"/>
          <w:szCs w:val="28"/>
        </w:rPr>
        <w:t xml:space="preserve">абезпечується державним </w:t>
      </w:r>
      <w:r w:rsidRPr="00436B4A">
        <w:rPr>
          <w:rFonts w:ascii="Times New Roman" w:hAnsi="Times New Roman" w:cs="Times New Roman"/>
          <w:sz w:val="28"/>
          <w:szCs w:val="28"/>
        </w:rPr>
        <w:lastRenderedPageBreak/>
        <w:t>фінансуванням відповідних соціально-економічних,</w:t>
      </w:r>
      <w:r w:rsidR="00463D20">
        <w:rPr>
          <w:rFonts w:ascii="Times New Roman" w:hAnsi="Times New Roman" w:cs="Times New Roman"/>
          <w:sz w:val="28"/>
          <w:szCs w:val="28"/>
        </w:rPr>
        <w:t xml:space="preserve"> </w:t>
      </w:r>
      <w:r w:rsidRPr="00436B4A">
        <w:rPr>
          <w:rFonts w:ascii="Times New Roman" w:hAnsi="Times New Roman" w:cs="Times New Roman"/>
          <w:sz w:val="28"/>
          <w:szCs w:val="28"/>
        </w:rPr>
        <w:t>медико-санітарних і оздоровчо-профілактичних програм</w:t>
      </w:r>
      <w:r w:rsidR="00CE5E70">
        <w:rPr>
          <w:rFonts w:ascii="Times New Roman" w:hAnsi="Times New Roman" w:cs="Times New Roman"/>
          <w:sz w:val="28"/>
          <w:szCs w:val="28"/>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14</w:t>
      </w:r>
      <w:r w:rsidR="00981D03">
        <w:rPr>
          <w:rFonts w:ascii="Times New Roman" w:hAnsi="Times New Roman" w:cs="Times New Roman"/>
          <w:sz w:val="28"/>
          <w:szCs w:val="28"/>
        </w:rPr>
        <w:t>, 26</w:t>
      </w:r>
      <w:r w:rsidR="00CE5E70" w:rsidRPr="00CE5E70">
        <w:rPr>
          <w:rFonts w:ascii="Times New Roman" w:hAnsi="Times New Roman" w:cs="Times New Roman"/>
          <w:sz w:val="28"/>
          <w:szCs w:val="28"/>
          <w:lang w:val="ru-RU"/>
        </w:rPr>
        <w:t>]</w:t>
      </w:r>
      <w:r w:rsidRPr="00436B4A">
        <w:rPr>
          <w:rFonts w:ascii="Times New Roman" w:hAnsi="Times New Roman" w:cs="Times New Roman"/>
          <w:sz w:val="28"/>
          <w:szCs w:val="28"/>
        </w:rPr>
        <w:t>.</w:t>
      </w:r>
    </w:p>
    <w:p w14:paraId="6F1EDDE7" w14:textId="77777777" w:rsidR="00463D20" w:rsidRPr="00463D20" w:rsidRDefault="00463D20" w:rsidP="00463D20">
      <w:pPr>
        <w:spacing w:after="0" w:line="360" w:lineRule="auto"/>
        <w:ind w:firstLine="709"/>
        <w:jc w:val="both"/>
        <w:rPr>
          <w:rFonts w:ascii="Times New Roman" w:eastAsia="Times New Roman" w:hAnsi="Times New Roman" w:cs="Times New Roman"/>
          <w:sz w:val="28"/>
          <w:szCs w:val="28"/>
          <w:lang w:eastAsia="uk-UA"/>
        </w:rPr>
      </w:pPr>
      <w:r w:rsidRPr="00463D20">
        <w:rPr>
          <w:rFonts w:ascii="Times New Roman" w:eastAsia="Times New Roman" w:hAnsi="Times New Roman" w:cs="Times New Roman"/>
          <w:sz w:val="28"/>
          <w:szCs w:val="28"/>
          <w:lang w:eastAsia="uk-UA"/>
        </w:rPr>
        <w:t>Державне управління в сфері охорони здоров'я України охоплює всі рівні – від національного до локального (держава, області, райони, населені пункти). Воно поширюється на всі заклади охорони здоров'я, незалежно від форми власності, і здійснюється через механізми державного регулювання в рамках загальної державної політики.</w:t>
      </w:r>
    </w:p>
    <w:p w14:paraId="0E33D0DF" w14:textId="77777777" w:rsidR="00463D20" w:rsidRPr="00463D20" w:rsidRDefault="00463D20" w:rsidP="00463D20">
      <w:pPr>
        <w:spacing w:after="0" w:line="360" w:lineRule="auto"/>
        <w:ind w:firstLine="709"/>
        <w:jc w:val="both"/>
        <w:rPr>
          <w:rFonts w:ascii="Times New Roman" w:eastAsia="Times New Roman" w:hAnsi="Times New Roman" w:cs="Times New Roman"/>
          <w:sz w:val="28"/>
          <w:szCs w:val="28"/>
          <w:lang w:eastAsia="uk-UA"/>
        </w:rPr>
      </w:pPr>
      <w:r w:rsidRPr="00463D20">
        <w:rPr>
          <w:rFonts w:ascii="Times New Roman" w:eastAsia="Times New Roman" w:hAnsi="Times New Roman" w:cs="Times New Roman"/>
          <w:sz w:val="28"/>
          <w:szCs w:val="28"/>
          <w:lang w:eastAsia="uk-UA"/>
        </w:rPr>
        <w:t>Державне регулювання в охорони здоров'я передбачає встановлення загальних норм і правил надання медичної допомоги, визначення відповідальності за їх дотримання та вплив уряду на діяльність медичних закладів.</w:t>
      </w:r>
    </w:p>
    <w:p w14:paraId="74E0A87E" w14:textId="77777777" w:rsidR="00463D20" w:rsidRPr="00463D20" w:rsidRDefault="00463D20" w:rsidP="00463D20">
      <w:pPr>
        <w:spacing w:after="0" w:line="360" w:lineRule="auto"/>
        <w:ind w:firstLine="709"/>
        <w:jc w:val="both"/>
        <w:rPr>
          <w:rFonts w:ascii="Times New Roman" w:eastAsia="Times New Roman" w:hAnsi="Times New Roman" w:cs="Times New Roman"/>
          <w:sz w:val="28"/>
          <w:szCs w:val="28"/>
          <w:lang w:eastAsia="uk-UA"/>
        </w:rPr>
      </w:pPr>
      <w:r w:rsidRPr="00463D20">
        <w:rPr>
          <w:rFonts w:ascii="Times New Roman" w:eastAsia="Times New Roman" w:hAnsi="Times New Roman" w:cs="Times New Roman"/>
          <w:sz w:val="28"/>
          <w:szCs w:val="28"/>
          <w:lang w:eastAsia="uk-UA"/>
        </w:rPr>
        <w:t>Метою державного регулювання є створення сприятливих організаційних та фінансових умов в галузі, з урахуванням ринкових механізмів господарювання. При цьому держава не втручається в організаційну та професійну діяльність медичних закладів, крім випадків, передбачених законом.</w:t>
      </w:r>
    </w:p>
    <w:p w14:paraId="69ACCD6D" w14:textId="77777777" w:rsidR="00EE35CC" w:rsidRDefault="00EC5D98" w:rsidP="008F4D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w:t>
      </w:r>
      <w:r w:rsidRPr="00EC5D98">
        <w:rPr>
          <w:rFonts w:ascii="Times New Roman" w:hAnsi="Times New Roman" w:cs="Times New Roman"/>
          <w:sz w:val="28"/>
          <w:szCs w:val="28"/>
        </w:rPr>
        <w:t>Основ законодавства України про охорону здоров</w:t>
      </w:r>
      <w:r>
        <w:rPr>
          <w:rFonts w:ascii="Times New Roman" w:hAnsi="Times New Roman" w:cs="Times New Roman"/>
          <w:sz w:val="28"/>
          <w:szCs w:val="28"/>
        </w:rPr>
        <w:t>’</w:t>
      </w:r>
      <w:r w:rsidRPr="00EC5D98">
        <w:rPr>
          <w:rFonts w:ascii="Times New Roman" w:hAnsi="Times New Roman" w:cs="Times New Roman"/>
          <w:sz w:val="28"/>
          <w:szCs w:val="28"/>
        </w:rPr>
        <w:t>я</w:t>
      </w:r>
      <w:r>
        <w:rPr>
          <w:rFonts w:ascii="Times New Roman" w:hAnsi="Times New Roman" w:cs="Times New Roman"/>
          <w:sz w:val="28"/>
          <w:szCs w:val="28"/>
        </w:rPr>
        <w:t xml:space="preserve"> виділяють три рівні медичної допомоги: первинна (медико-санітарна), вторинна (спеціалізована), третинна (високотехнологічна)</w:t>
      </w:r>
      <w:r w:rsidR="00981D03">
        <w:rPr>
          <w:rFonts w:ascii="Times New Roman" w:hAnsi="Times New Roman" w:cs="Times New Roman"/>
          <w:sz w:val="28"/>
          <w:szCs w:val="28"/>
        </w:rPr>
        <w:t xml:space="preserve"> </w:t>
      </w:r>
      <w:r w:rsidR="00981D03" w:rsidRPr="00B9481F">
        <w:rPr>
          <w:rFonts w:ascii="Times New Roman" w:hAnsi="Times New Roman" w:cs="Times New Roman"/>
          <w:sz w:val="28"/>
          <w:szCs w:val="28"/>
        </w:rPr>
        <w:t>[2</w:t>
      </w:r>
      <w:r w:rsidR="00981D03">
        <w:rPr>
          <w:rFonts w:ascii="Times New Roman" w:hAnsi="Times New Roman" w:cs="Times New Roman"/>
          <w:sz w:val="28"/>
          <w:szCs w:val="28"/>
        </w:rPr>
        <w:t>6</w:t>
      </w:r>
      <w:r w:rsidR="00981D03" w:rsidRPr="00981D03">
        <w:rPr>
          <w:rFonts w:ascii="Times New Roman" w:hAnsi="Times New Roman" w:cs="Times New Roman"/>
          <w:sz w:val="28"/>
          <w:szCs w:val="28"/>
          <w:lang w:val="ru-RU"/>
        </w:rPr>
        <w:t>]</w:t>
      </w:r>
      <w:r>
        <w:rPr>
          <w:rFonts w:ascii="Times New Roman" w:hAnsi="Times New Roman" w:cs="Times New Roman"/>
          <w:sz w:val="28"/>
          <w:szCs w:val="28"/>
        </w:rPr>
        <w:t>.</w:t>
      </w:r>
    </w:p>
    <w:p w14:paraId="2551BEEB" w14:textId="77777777" w:rsidR="00EC5D98" w:rsidRDefault="00EC5D98" w:rsidP="00EC5D98">
      <w:pPr>
        <w:pStyle w:val="HTML"/>
        <w:spacing w:line="360" w:lineRule="auto"/>
        <w:ind w:firstLine="709"/>
        <w:jc w:val="both"/>
        <w:rPr>
          <w:rFonts w:ascii="Times New Roman" w:hAnsi="Times New Roman" w:cs="Times New Roman"/>
          <w:sz w:val="28"/>
          <w:szCs w:val="28"/>
        </w:rPr>
      </w:pPr>
      <w:r w:rsidRPr="00EC5D98">
        <w:rPr>
          <w:rFonts w:ascii="Times New Roman" w:hAnsi="Times New Roman" w:cs="Times New Roman"/>
          <w:sz w:val="28"/>
          <w:szCs w:val="28"/>
        </w:rPr>
        <w:t xml:space="preserve">Первинна медична допомога </w:t>
      </w:r>
      <w:r>
        <w:rPr>
          <w:rFonts w:ascii="Times New Roman" w:hAnsi="Times New Roman" w:cs="Times New Roman"/>
          <w:sz w:val="28"/>
          <w:szCs w:val="28"/>
        </w:rPr>
        <w:t>–</w:t>
      </w:r>
      <w:r w:rsidRPr="00EC5D98">
        <w:rPr>
          <w:rFonts w:ascii="Times New Roman" w:hAnsi="Times New Roman" w:cs="Times New Roman"/>
          <w:sz w:val="28"/>
          <w:szCs w:val="28"/>
        </w:rPr>
        <w:t xml:space="preserve"> медична допомога, що надається в </w:t>
      </w:r>
      <w:r w:rsidRPr="00EC5D98">
        <w:rPr>
          <w:rFonts w:ascii="Times New Roman" w:hAnsi="Times New Roman" w:cs="Times New Roman"/>
          <w:sz w:val="28"/>
          <w:szCs w:val="28"/>
        </w:rPr>
        <w:br/>
        <w:t xml:space="preserve">амбулаторних умовах або за місцем проживання (перебування) пацієнта лікарем загальної практики </w:t>
      </w:r>
      <w:r>
        <w:rPr>
          <w:rFonts w:ascii="Times New Roman" w:hAnsi="Times New Roman" w:cs="Times New Roman"/>
          <w:sz w:val="28"/>
          <w:szCs w:val="28"/>
        </w:rPr>
        <w:t>–</w:t>
      </w:r>
      <w:r w:rsidRPr="00EC5D98">
        <w:rPr>
          <w:rFonts w:ascii="Times New Roman" w:hAnsi="Times New Roman" w:cs="Times New Roman"/>
          <w:sz w:val="28"/>
          <w:szCs w:val="28"/>
        </w:rPr>
        <w:t xml:space="preserve"> сімейним лікарем і передбачає надання консультації, проведення діагностики та лікування найбільш поширених хвороб, травм, отруєнь, патологічних, фізіологічних   (під   час    вагітності)    станів,</w:t>
      </w:r>
      <w:r>
        <w:rPr>
          <w:rFonts w:ascii="Times New Roman" w:hAnsi="Times New Roman" w:cs="Times New Roman"/>
          <w:sz w:val="28"/>
          <w:szCs w:val="28"/>
        </w:rPr>
        <w:t xml:space="preserve"> </w:t>
      </w:r>
      <w:r w:rsidRPr="00EC5D98">
        <w:rPr>
          <w:rFonts w:ascii="Times New Roman" w:hAnsi="Times New Roman" w:cs="Times New Roman"/>
          <w:sz w:val="28"/>
          <w:szCs w:val="28"/>
        </w:rPr>
        <w:t xml:space="preserve">здійснення профілактичних заходів; направлення відповідно до  медичних показань пацієнта,  який не потребує екстреної медичної  допомоги, </w:t>
      </w:r>
      <w:r w:rsidRPr="00EC5D98">
        <w:rPr>
          <w:rFonts w:ascii="Times New Roman" w:hAnsi="Times New Roman" w:cs="Times New Roman"/>
          <w:sz w:val="28"/>
          <w:szCs w:val="28"/>
        </w:rPr>
        <w:br/>
        <w:t xml:space="preserve">для надання йому вторинної (спеціалізованої) або третинної </w:t>
      </w:r>
      <w:r w:rsidRPr="00EC5D98">
        <w:rPr>
          <w:rFonts w:ascii="Times New Roman" w:hAnsi="Times New Roman" w:cs="Times New Roman"/>
          <w:sz w:val="28"/>
          <w:szCs w:val="28"/>
        </w:rPr>
        <w:br/>
        <w:t xml:space="preserve">(високоспеціалізованої) медичної допомоги; надання невідкладної медичної  допомоги в разі гострого розладу фізичного чи психічного здоров'я  пацієнта,  </w:t>
      </w:r>
      <w:r w:rsidRPr="00EC5D98">
        <w:rPr>
          <w:rFonts w:ascii="Times New Roman" w:hAnsi="Times New Roman" w:cs="Times New Roman"/>
          <w:sz w:val="28"/>
          <w:szCs w:val="28"/>
        </w:rPr>
        <w:lastRenderedPageBreak/>
        <w:t>який не потребує екстреної, вторинної (спеціалізованої) або третинної</w:t>
      </w:r>
      <w:r>
        <w:rPr>
          <w:rFonts w:ascii="Times New Roman" w:hAnsi="Times New Roman" w:cs="Times New Roman"/>
          <w:sz w:val="28"/>
          <w:szCs w:val="28"/>
        </w:rPr>
        <w:t xml:space="preserve"> </w:t>
      </w:r>
      <w:r w:rsidRPr="00EC5D98">
        <w:rPr>
          <w:rFonts w:ascii="Times New Roman" w:hAnsi="Times New Roman" w:cs="Times New Roman"/>
          <w:sz w:val="28"/>
          <w:szCs w:val="28"/>
        </w:rPr>
        <w:t>(високоспеціалізованої)</w:t>
      </w:r>
      <w:r>
        <w:rPr>
          <w:rFonts w:ascii="Times New Roman" w:hAnsi="Times New Roman" w:cs="Times New Roman"/>
          <w:sz w:val="28"/>
          <w:szCs w:val="28"/>
        </w:rPr>
        <w:t xml:space="preserve"> </w:t>
      </w:r>
      <w:r w:rsidRPr="00EC5D98">
        <w:rPr>
          <w:rFonts w:ascii="Times New Roman" w:hAnsi="Times New Roman" w:cs="Times New Roman"/>
          <w:sz w:val="28"/>
          <w:szCs w:val="28"/>
        </w:rPr>
        <w:t xml:space="preserve">медичної допомоги. </w:t>
      </w:r>
    </w:p>
    <w:p w14:paraId="4C15FB90" w14:textId="77777777" w:rsidR="00EC5D98" w:rsidRPr="00EC5D98" w:rsidRDefault="00EC5D98" w:rsidP="00EC5D98">
      <w:pPr>
        <w:pStyle w:val="af3"/>
        <w:spacing w:before="0" w:beforeAutospacing="0" w:after="0" w:afterAutospacing="0" w:line="360" w:lineRule="auto"/>
        <w:ind w:firstLine="709"/>
        <w:jc w:val="both"/>
        <w:rPr>
          <w:sz w:val="28"/>
          <w:szCs w:val="28"/>
        </w:rPr>
      </w:pPr>
      <w:r w:rsidRPr="00EC5D98">
        <w:rPr>
          <w:sz w:val="28"/>
          <w:szCs w:val="28"/>
        </w:rPr>
        <w:t>Первинну медичну допомогу в Україні надають центри первинної медичної (медико-санітарної) допомоги та лікарі загальної практики - сімейні лікарі. Сімейні лікарі можуть працювати як в центрах первинної медичної допомоги, так і як фізичні особи-підприємці, укладаючи з центрами відповідні договори.</w:t>
      </w:r>
    </w:p>
    <w:p w14:paraId="02609404" w14:textId="77777777" w:rsidR="00EC5D98" w:rsidRPr="00EC5D98" w:rsidRDefault="00EC5D98" w:rsidP="00EC5D98">
      <w:pPr>
        <w:pStyle w:val="af3"/>
        <w:spacing w:before="0" w:beforeAutospacing="0" w:after="0" w:afterAutospacing="0" w:line="360" w:lineRule="auto"/>
        <w:ind w:firstLine="709"/>
        <w:jc w:val="both"/>
        <w:rPr>
          <w:sz w:val="28"/>
          <w:szCs w:val="28"/>
        </w:rPr>
      </w:pPr>
      <w:r w:rsidRPr="00EC5D98">
        <w:rPr>
          <w:sz w:val="28"/>
          <w:szCs w:val="28"/>
        </w:rPr>
        <w:t>До складу центрів первинної медичної допомоги можуть входити фельдшерсько-акушерські пункти, амбулаторії, медичні пункти та медичні кабінети.</w:t>
      </w:r>
    </w:p>
    <w:p w14:paraId="4E1B029E" w14:textId="77777777" w:rsidR="00EC5D98" w:rsidRPr="00EC5D98" w:rsidRDefault="00EC5D98" w:rsidP="00EC5D98">
      <w:pPr>
        <w:pStyle w:val="af3"/>
        <w:spacing w:before="0" w:beforeAutospacing="0" w:after="0" w:afterAutospacing="0" w:line="360" w:lineRule="auto"/>
        <w:ind w:firstLine="709"/>
        <w:jc w:val="both"/>
        <w:rPr>
          <w:sz w:val="28"/>
          <w:szCs w:val="28"/>
        </w:rPr>
      </w:pPr>
      <w:r w:rsidRPr="00EC5D98">
        <w:rPr>
          <w:sz w:val="28"/>
          <w:szCs w:val="28"/>
        </w:rPr>
        <w:t>Лікуючим лікарем пацієнта на первинній ланці є сімейний лікар, який працює в центрі первинної медичної допомоги або веде приватну практику як фізична особа-підприємець.</w:t>
      </w:r>
    </w:p>
    <w:p w14:paraId="7D4044D5" w14:textId="77777777" w:rsidR="00EC5D98" w:rsidRPr="00EC5D98" w:rsidRDefault="00EC5D98" w:rsidP="00EC5D98">
      <w:pPr>
        <w:pStyle w:val="HTML"/>
        <w:spacing w:line="360" w:lineRule="auto"/>
        <w:ind w:firstLine="709"/>
        <w:jc w:val="both"/>
        <w:rPr>
          <w:rFonts w:ascii="Times New Roman" w:hAnsi="Times New Roman" w:cs="Times New Roman"/>
          <w:sz w:val="28"/>
          <w:szCs w:val="28"/>
        </w:rPr>
      </w:pPr>
      <w:r w:rsidRPr="00EC5D98">
        <w:rPr>
          <w:rFonts w:ascii="Times New Roman" w:hAnsi="Times New Roman" w:cs="Times New Roman"/>
          <w:sz w:val="28"/>
          <w:szCs w:val="28"/>
        </w:rPr>
        <w:t>Сімейний лікар відіграє ключову роль в системі охорони здоров'я. Він є першою контактною особою для пацієнта, надає широкий спектр медичних послуг та координує лікування пацієнта на інших рівнях медичної допомоги. Розвиток первинної ланки та підвищення ролі сімейного лікаря є одним з пріоритетних напрямків медичної реформи в Україні.</w:t>
      </w:r>
    </w:p>
    <w:p w14:paraId="259DA3A1" w14:textId="77777777" w:rsidR="00EC5D98" w:rsidRDefault="00EC5D98" w:rsidP="008F4D82">
      <w:pPr>
        <w:spacing w:after="0" w:line="360" w:lineRule="auto"/>
        <w:ind w:firstLine="709"/>
        <w:jc w:val="both"/>
        <w:rPr>
          <w:rFonts w:ascii="Times New Roman" w:hAnsi="Times New Roman" w:cs="Times New Roman"/>
          <w:sz w:val="28"/>
          <w:szCs w:val="28"/>
        </w:rPr>
      </w:pPr>
      <w:r w:rsidRPr="00EC5D98">
        <w:rPr>
          <w:rFonts w:ascii="Times New Roman" w:hAnsi="Times New Roman" w:cs="Times New Roman"/>
          <w:sz w:val="28"/>
          <w:szCs w:val="28"/>
        </w:rPr>
        <w:t xml:space="preserve">Спеціалізована медична допомога </w:t>
      </w:r>
      <w:r w:rsidR="00436B4A">
        <w:rPr>
          <w:rFonts w:ascii="Times New Roman" w:hAnsi="Times New Roman" w:cs="Times New Roman"/>
          <w:sz w:val="28"/>
          <w:szCs w:val="28"/>
        </w:rPr>
        <w:t>–</w:t>
      </w:r>
      <w:r w:rsidRPr="00EC5D98">
        <w:rPr>
          <w:rFonts w:ascii="Times New Roman" w:hAnsi="Times New Roman" w:cs="Times New Roman"/>
          <w:sz w:val="28"/>
          <w:szCs w:val="28"/>
        </w:rPr>
        <w:t xml:space="preserve"> медична допомога, що надається в амбулаторних або стаціонарних умовах лікарями відповідної спеціалізації (крім лікарів загальної практики </w:t>
      </w:r>
      <w:r w:rsidR="00436B4A">
        <w:rPr>
          <w:rFonts w:ascii="Times New Roman" w:hAnsi="Times New Roman" w:cs="Times New Roman"/>
          <w:sz w:val="28"/>
          <w:szCs w:val="28"/>
        </w:rPr>
        <w:t>–</w:t>
      </w:r>
      <w:r w:rsidRPr="00EC5D98">
        <w:rPr>
          <w:rFonts w:ascii="Times New Roman" w:hAnsi="Times New Roman" w:cs="Times New Roman"/>
          <w:sz w:val="28"/>
          <w:szCs w:val="28"/>
        </w:rPr>
        <w:t xml:space="preserve"> сімейних лікарів) у плановому порядку або в екстрених випадках і передбачає надання консультації, проведення діагностики, лікування та профілактики хвороб, травм, отруєнь, патологічних і фізіологічних (під час вагітності та пологів) станів, у тому  числі із застосуванням високотехнологічного обладнання та/або високоспеціалізованих медичних процедур високої складності; направлення пацієнта відповідно до медичних показань для надання спеціалізованої медичної допомоги з іншої спеціалізації.</w:t>
      </w:r>
    </w:p>
    <w:p w14:paraId="2B9B21E5" w14:textId="77777777" w:rsidR="00436B4A" w:rsidRPr="00436B4A" w:rsidRDefault="00436B4A" w:rsidP="00436B4A">
      <w:pPr>
        <w:pStyle w:val="af3"/>
        <w:spacing w:before="0" w:beforeAutospacing="0" w:after="0" w:afterAutospacing="0" w:line="360" w:lineRule="auto"/>
        <w:ind w:firstLine="709"/>
        <w:jc w:val="both"/>
        <w:rPr>
          <w:sz w:val="28"/>
          <w:szCs w:val="28"/>
        </w:rPr>
      </w:pPr>
      <w:r w:rsidRPr="00436B4A">
        <w:rPr>
          <w:sz w:val="28"/>
          <w:szCs w:val="28"/>
        </w:rPr>
        <w:t xml:space="preserve">Спеціалізовану медичну допомогу в Україні надають заклади охорони здоров'я, які працюють як в стаціонарних, так і в амбулаторних умовах. Крім </w:t>
      </w:r>
      <w:r w:rsidRPr="00436B4A">
        <w:rPr>
          <w:sz w:val="28"/>
          <w:szCs w:val="28"/>
        </w:rPr>
        <w:lastRenderedPageBreak/>
        <w:t>того, спеціалізовану медичну допомогу можуть надавати і лікарі, що ведуть приватну практику як фізичні особи-підприємці.</w:t>
      </w:r>
    </w:p>
    <w:p w14:paraId="79700FD3" w14:textId="77777777" w:rsidR="00436B4A" w:rsidRPr="00436B4A" w:rsidRDefault="00436B4A" w:rsidP="00436B4A">
      <w:pPr>
        <w:pStyle w:val="af3"/>
        <w:spacing w:before="0" w:beforeAutospacing="0" w:after="0" w:afterAutospacing="0" w:line="360" w:lineRule="auto"/>
        <w:ind w:firstLine="709"/>
        <w:jc w:val="both"/>
        <w:rPr>
          <w:sz w:val="28"/>
          <w:szCs w:val="28"/>
        </w:rPr>
      </w:pPr>
      <w:r w:rsidRPr="00436B4A">
        <w:rPr>
          <w:sz w:val="28"/>
          <w:szCs w:val="28"/>
        </w:rPr>
        <w:t xml:space="preserve">Лікуючим лікарем пацієнта, який потребує спеціалізованої медичної допомоги, може бути лікар відповідного профілю, що працює в медичному закладі або веде приватну практику. Важливою умовою є наявність у лікаря спеціалізації за потрібним напрямком медицини (окрім спеціальності </w:t>
      </w:r>
      <w:r w:rsidR="00561018">
        <w:rPr>
          <w:sz w:val="28"/>
          <w:szCs w:val="28"/>
        </w:rPr>
        <w:t>«</w:t>
      </w:r>
      <w:r w:rsidRPr="00436B4A">
        <w:rPr>
          <w:sz w:val="28"/>
          <w:szCs w:val="28"/>
        </w:rPr>
        <w:t>загальна практика – сімейна медицина</w:t>
      </w:r>
      <w:r w:rsidR="00561018">
        <w:rPr>
          <w:sz w:val="28"/>
          <w:szCs w:val="28"/>
        </w:rPr>
        <w:t>»</w:t>
      </w:r>
      <w:r w:rsidRPr="00436B4A">
        <w:rPr>
          <w:sz w:val="28"/>
          <w:szCs w:val="28"/>
        </w:rPr>
        <w:t>).</w:t>
      </w:r>
    </w:p>
    <w:p w14:paraId="5B1C1659" w14:textId="77777777" w:rsidR="00436B4A" w:rsidRDefault="00436B4A" w:rsidP="008F4D82">
      <w:pPr>
        <w:spacing w:after="0" w:line="360" w:lineRule="auto"/>
        <w:ind w:firstLine="709"/>
        <w:jc w:val="both"/>
        <w:rPr>
          <w:rFonts w:ascii="Times New Roman" w:hAnsi="Times New Roman" w:cs="Times New Roman"/>
          <w:sz w:val="28"/>
          <w:szCs w:val="28"/>
        </w:rPr>
      </w:pPr>
      <w:r w:rsidRPr="00436B4A">
        <w:rPr>
          <w:rFonts w:ascii="Times New Roman" w:hAnsi="Times New Roman" w:cs="Times New Roman"/>
          <w:sz w:val="28"/>
          <w:szCs w:val="28"/>
        </w:rPr>
        <w:t>Спеціалізована медична допомога є важливою складовою системи охорони здоров'я. Вона забезпечує діагностику та лікування широкого спектру захворювань, які потребують спеціальних знань та навичок лікарів. Розвиток спеціалізованої медичної допомоги є одним із пріоритетних напрямків медичної реформи в Україні.</w:t>
      </w:r>
    </w:p>
    <w:p w14:paraId="5F92488B" w14:textId="77777777" w:rsidR="00436B4A" w:rsidRPr="00436B4A" w:rsidRDefault="00436B4A" w:rsidP="00436B4A">
      <w:pPr>
        <w:spacing w:after="0" w:line="360" w:lineRule="auto"/>
        <w:ind w:firstLine="709"/>
        <w:jc w:val="both"/>
        <w:rPr>
          <w:rFonts w:ascii="Times New Roman" w:hAnsi="Times New Roman" w:cs="Times New Roman"/>
          <w:sz w:val="28"/>
          <w:szCs w:val="28"/>
        </w:rPr>
      </w:pPr>
      <w:r w:rsidRPr="00436B4A">
        <w:rPr>
          <w:rFonts w:ascii="Times New Roman" w:hAnsi="Times New Roman" w:cs="Times New Roman"/>
          <w:sz w:val="28"/>
          <w:szCs w:val="28"/>
        </w:rPr>
        <w:t>Третинна медична допомога - це вид лікарської допомоги, що надається</w:t>
      </w:r>
      <w:r>
        <w:rPr>
          <w:rFonts w:ascii="Times New Roman" w:hAnsi="Times New Roman" w:cs="Times New Roman"/>
          <w:sz w:val="28"/>
          <w:szCs w:val="28"/>
        </w:rPr>
        <w:t xml:space="preserve"> </w:t>
      </w:r>
      <w:r w:rsidRPr="00436B4A">
        <w:rPr>
          <w:rFonts w:ascii="Times New Roman" w:hAnsi="Times New Roman" w:cs="Times New Roman"/>
          <w:sz w:val="28"/>
          <w:szCs w:val="28"/>
        </w:rPr>
        <w:t>у зв'язку із хворобами, що потребують внутрішньо лікарняної допомоги</w:t>
      </w:r>
      <w:r>
        <w:rPr>
          <w:rFonts w:ascii="Times New Roman" w:hAnsi="Times New Roman" w:cs="Times New Roman"/>
          <w:sz w:val="28"/>
          <w:szCs w:val="28"/>
        </w:rPr>
        <w:t xml:space="preserve"> </w:t>
      </w:r>
      <w:r w:rsidRPr="00436B4A">
        <w:rPr>
          <w:rFonts w:ascii="Times New Roman" w:hAnsi="Times New Roman" w:cs="Times New Roman"/>
          <w:sz w:val="28"/>
          <w:szCs w:val="28"/>
        </w:rPr>
        <w:t>і високотехнологічних методів діагностики, лікування та реабілітації . Надають</w:t>
      </w:r>
      <w:r>
        <w:rPr>
          <w:rFonts w:ascii="Times New Roman" w:hAnsi="Times New Roman" w:cs="Times New Roman"/>
          <w:sz w:val="28"/>
          <w:szCs w:val="28"/>
        </w:rPr>
        <w:t xml:space="preserve"> </w:t>
      </w:r>
      <w:r w:rsidRPr="00436B4A">
        <w:rPr>
          <w:rFonts w:ascii="Times New Roman" w:hAnsi="Times New Roman" w:cs="Times New Roman"/>
          <w:sz w:val="28"/>
          <w:szCs w:val="28"/>
        </w:rPr>
        <w:t>на амбулаторному та стаціонарному етапах медичної допомоги профільні</w:t>
      </w:r>
      <w:r>
        <w:rPr>
          <w:rFonts w:ascii="Times New Roman" w:hAnsi="Times New Roman" w:cs="Times New Roman"/>
          <w:sz w:val="28"/>
          <w:szCs w:val="28"/>
        </w:rPr>
        <w:t xml:space="preserve"> </w:t>
      </w:r>
      <w:r w:rsidRPr="00436B4A">
        <w:rPr>
          <w:rFonts w:ascii="Times New Roman" w:hAnsi="Times New Roman" w:cs="Times New Roman"/>
          <w:sz w:val="28"/>
          <w:szCs w:val="28"/>
        </w:rPr>
        <w:t>лікарі-спеціалісти, які мають необхідну кваліфікацію, в лікувально-профілактичних закладах, обладнаних відповідно до табеля оснащення,</w:t>
      </w:r>
      <w:r>
        <w:rPr>
          <w:rFonts w:ascii="Times New Roman" w:hAnsi="Times New Roman" w:cs="Times New Roman"/>
          <w:sz w:val="28"/>
          <w:szCs w:val="28"/>
        </w:rPr>
        <w:t xml:space="preserve"> </w:t>
      </w:r>
      <w:r w:rsidRPr="00436B4A">
        <w:rPr>
          <w:rFonts w:ascii="Times New Roman" w:hAnsi="Times New Roman" w:cs="Times New Roman"/>
          <w:sz w:val="28"/>
          <w:szCs w:val="28"/>
        </w:rPr>
        <w:t>затвердженого Міністерством охорони здоров'я України, а також акредитовані,</w:t>
      </w:r>
      <w:r>
        <w:rPr>
          <w:rFonts w:ascii="Times New Roman" w:hAnsi="Times New Roman" w:cs="Times New Roman"/>
          <w:sz w:val="28"/>
          <w:szCs w:val="28"/>
        </w:rPr>
        <w:t xml:space="preserve"> </w:t>
      </w:r>
      <w:r w:rsidRPr="00436B4A">
        <w:rPr>
          <w:rFonts w:ascii="Times New Roman" w:hAnsi="Times New Roman" w:cs="Times New Roman"/>
          <w:sz w:val="28"/>
          <w:szCs w:val="28"/>
        </w:rPr>
        <w:t>що мають ліцензію на відповідну медичну та лікарську діяльність, незалежно</w:t>
      </w:r>
      <w:r>
        <w:rPr>
          <w:rFonts w:ascii="Times New Roman" w:hAnsi="Times New Roman" w:cs="Times New Roman"/>
          <w:sz w:val="28"/>
          <w:szCs w:val="28"/>
        </w:rPr>
        <w:t xml:space="preserve"> </w:t>
      </w:r>
      <w:r w:rsidRPr="00436B4A">
        <w:rPr>
          <w:rFonts w:ascii="Times New Roman" w:hAnsi="Times New Roman" w:cs="Times New Roman"/>
          <w:sz w:val="28"/>
          <w:szCs w:val="28"/>
        </w:rPr>
        <w:t>від форм власності</w:t>
      </w:r>
    </w:p>
    <w:p w14:paraId="09F5F223" w14:textId="77777777" w:rsidR="00EE35CC" w:rsidRDefault="00436B4A" w:rsidP="008F4D82">
      <w:pPr>
        <w:spacing w:after="0" w:line="360" w:lineRule="auto"/>
        <w:ind w:firstLine="709"/>
        <w:jc w:val="both"/>
        <w:rPr>
          <w:rFonts w:ascii="Times New Roman" w:hAnsi="Times New Roman" w:cs="Times New Roman"/>
          <w:sz w:val="28"/>
          <w:szCs w:val="28"/>
        </w:rPr>
      </w:pPr>
      <w:r w:rsidRPr="00436B4A">
        <w:rPr>
          <w:rFonts w:ascii="Times New Roman" w:hAnsi="Times New Roman" w:cs="Times New Roman"/>
          <w:sz w:val="28"/>
          <w:szCs w:val="28"/>
        </w:rPr>
        <w:t>Пацієнти потрапляють до закладів третинного рівня за направленням обласних, міських та районних спеціалістів відповідного профілю. У таких закладах надається консультативна та стаціонарна високоспеціалізована медична допомога. Безпосереднє надання медичних послуг здійснюється різними закладами охорони здоров'я, включаючи санітарно-профілактичні, фізкультурно-оздоровчі, санаторно-курортні та інші.</w:t>
      </w:r>
    </w:p>
    <w:p w14:paraId="3B56E2EF" w14:textId="77777777" w:rsidR="00436B4A" w:rsidRPr="00436B4A" w:rsidRDefault="00436B4A" w:rsidP="008F4D82">
      <w:pPr>
        <w:spacing w:after="0" w:line="360" w:lineRule="auto"/>
        <w:ind w:firstLine="709"/>
        <w:jc w:val="both"/>
        <w:rPr>
          <w:rFonts w:ascii="Times New Roman" w:hAnsi="Times New Roman" w:cs="Times New Roman"/>
          <w:sz w:val="28"/>
          <w:szCs w:val="28"/>
        </w:rPr>
      </w:pPr>
      <w:r w:rsidRPr="00436B4A">
        <w:rPr>
          <w:rFonts w:ascii="Times New Roman" w:hAnsi="Times New Roman" w:cs="Times New Roman"/>
          <w:sz w:val="28"/>
          <w:szCs w:val="28"/>
        </w:rPr>
        <w:t xml:space="preserve">Заклади третинного рівня відіграють важливу роль в системі охорони здоров'я, забезпечуючи лікування складних та рідкісних захворювань, які потребують високоспеціалізованої допомоги та використання сучасних </w:t>
      </w:r>
      <w:r w:rsidRPr="00436B4A">
        <w:rPr>
          <w:rFonts w:ascii="Times New Roman" w:hAnsi="Times New Roman" w:cs="Times New Roman"/>
          <w:sz w:val="28"/>
          <w:szCs w:val="28"/>
        </w:rPr>
        <w:lastRenderedPageBreak/>
        <w:t>медичних технологій. Розвиток третинної ланки медичної допомоги є одним із пріоритетних напрямків медичної реформи в Україні.</w:t>
      </w:r>
    </w:p>
    <w:p w14:paraId="0F4CC9D6" w14:textId="77777777" w:rsidR="00EE35CC" w:rsidRDefault="008D38EF" w:rsidP="008D38EF">
      <w:pPr>
        <w:spacing w:after="0" w:line="360" w:lineRule="auto"/>
        <w:ind w:firstLine="709"/>
        <w:jc w:val="both"/>
        <w:rPr>
          <w:rFonts w:ascii="Times New Roman" w:hAnsi="Times New Roman" w:cs="Times New Roman"/>
          <w:sz w:val="28"/>
          <w:szCs w:val="28"/>
        </w:rPr>
      </w:pPr>
      <w:r w:rsidRPr="008D38EF">
        <w:rPr>
          <w:rFonts w:ascii="Times New Roman" w:hAnsi="Times New Roman" w:cs="Times New Roman"/>
          <w:sz w:val="28"/>
          <w:szCs w:val="28"/>
        </w:rPr>
        <w:t>У 2018 році уряд України розпочав активні дії для покращення медичного обслуговування в сільській місцевості. Верховна Рада України ухвалила Закон "Про підвищення доступності та якості медичного обслуговування у сільській місцевості", який мав на меті забезпечити більш доступну, ефективну та якісну медичну допомогу для жителів сіл та селищ. Законом чітко визначено, що до сільської місцевості належать всі території за межами великих міст – Києва, Севастополя та міст обласного значення</w:t>
      </w:r>
      <w:r w:rsidR="00981D03">
        <w:rPr>
          <w:rFonts w:ascii="Times New Roman" w:hAnsi="Times New Roman" w:cs="Times New Roman"/>
          <w:sz w:val="28"/>
          <w:szCs w:val="28"/>
        </w:rPr>
        <w:t xml:space="preserve"> </w:t>
      </w:r>
      <w:r w:rsidR="00981D03" w:rsidRPr="00B9481F">
        <w:rPr>
          <w:rFonts w:ascii="Times New Roman" w:hAnsi="Times New Roman" w:cs="Times New Roman"/>
          <w:sz w:val="28"/>
          <w:szCs w:val="28"/>
        </w:rPr>
        <w:t>[</w:t>
      </w:r>
      <w:r w:rsidR="00981D03">
        <w:rPr>
          <w:rFonts w:ascii="Times New Roman" w:hAnsi="Times New Roman" w:cs="Times New Roman"/>
          <w:sz w:val="28"/>
          <w:szCs w:val="28"/>
        </w:rPr>
        <w:t>34</w:t>
      </w:r>
      <w:r w:rsidR="00981D03" w:rsidRPr="00981D03">
        <w:rPr>
          <w:rFonts w:ascii="Times New Roman" w:hAnsi="Times New Roman" w:cs="Times New Roman"/>
          <w:sz w:val="28"/>
          <w:szCs w:val="28"/>
          <w:lang w:val="ru-RU"/>
        </w:rPr>
        <w:t>]</w:t>
      </w:r>
      <w:r w:rsidRPr="008D38EF">
        <w:rPr>
          <w:rFonts w:ascii="Times New Roman" w:hAnsi="Times New Roman" w:cs="Times New Roman"/>
          <w:sz w:val="28"/>
          <w:szCs w:val="28"/>
        </w:rPr>
        <w:t>.</w:t>
      </w:r>
    </w:p>
    <w:p w14:paraId="0FE7D682" w14:textId="77777777" w:rsidR="00DE5A29" w:rsidRPr="00DE5A29" w:rsidRDefault="00DE5A29" w:rsidP="00DE5A29">
      <w:pPr>
        <w:spacing w:after="0" w:line="360" w:lineRule="auto"/>
        <w:ind w:firstLine="709"/>
        <w:jc w:val="both"/>
        <w:rPr>
          <w:rFonts w:ascii="Times New Roman" w:eastAsia="Times New Roman" w:hAnsi="Times New Roman" w:cs="Times New Roman"/>
          <w:sz w:val="28"/>
          <w:szCs w:val="28"/>
          <w:lang w:eastAsia="uk-UA"/>
        </w:rPr>
      </w:pPr>
      <w:r w:rsidRPr="00DE5A29">
        <w:rPr>
          <w:rFonts w:ascii="Times New Roman" w:eastAsia="Times New Roman" w:hAnsi="Times New Roman" w:cs="Times New Roman"/>
          <w:sz w:val="28"/>
          <w:szCs w:val="28"/>
          <w:lang w:eastAsia="uk-UA"/>
        </w:rPr>
        <w:t xml:space="preserve">Закон України </w:t>
      </w:r>
      <w:r>
        <w:rPr>
          <w:rFonts w:ascii="Times New Roman" w:eastAsia="Times New Roman" w:hAnsi="Times New Roman" w:cs="Times New Roman"/>
          <w:sz w:val="28"/>
          <w:szCs w:val="28"/>
          <w:lang w:eastAsia="uk-UA"/>
        </w:rPr>
        <w:t>«</w:t>
      </w:r>
      <w:r w:rsidRPr="00DE5A29">
        <w:rPr>
          <w:rFonts w:ascii="Times New Roman" w:eastAsia="Times New Roman" w:hAnsi="Times New Roman" w:cs="Times New Roman"/>
          <w:sz w:val="28"/>
          <w:szCs w:val="28"/>
          <w:lang w:eastAsia="uk-UA"/>
        </w:rPr>
        <w:t>Про державні фінансові гарантії медичного обслуговування населення</w:t>
      </w:r>
      <w:r>
        <w:rPr>
          <w:rFonts w:ascii="Times New Roman" w:eastAsia="Times New Roman" w:hAnsi="Times New Roman" w:cs="Times New Roman"/>
          <w:sz w:val="28"/>
          <w:szCs w:val="28"/>
          <w:lang w:eastAsia="uk-UA"/>
        </w:rPr>
        <w:t>»</w:t>
      </w:r>
      <w:r w:rsidRPr="00DE5A29">
        <w:rPr>
          <w:rFonts w:ascii="Times New Roman" w:eastAsia="Times New Roman" w:hAnsi="Times New Roman" w:cs="Times New Roman"/>
          <w:sz w:val="28"/>
          <w:szCs w:val="28"/>
          <w:lang w:eastAsia="uk-UA"/>
        </w:rPr>
        <w:t xml:space="preserve"> зобов'язує заклади первинної медичної допомоги обирати медичну інформаційну систему  та підключатися до електронної системи охорони здоров</w:t>
      </w:r>
      <w:r>
        <w:rPr>
          <w:rFonts w:ascii="Times New Roman" w:eastAsia="Times New Roman" w:hAnsi="Times New Roman" w:cs="Times New Roman"/>
          <w:sz w:val="28"/>
          <w:szCs w:val="28"/>
          <w:lang w:eastAsia="uk-UA"/>
        </w:rPr>
        <w:t>’я</w:t>
      </w:r>
      <w:r w:rsidRPr="00DE5A29">
        <w:rPr>
          <w:rFonts w:ascii="Times New Roman" w:eastAsia="Times New Roman" w:hAnsi="Times New Roman" w:cs="Times New Roman"/>
          <w:sz w:val="28"/>
          <w:szCs w:val="28"/>
          <w:lang w:eastAsia="uk-UA"/>
        </w:rPr>
        <w:t>.</w:t>
      </w:r>
    </w:p>
    <w:p w14:paraId="4C1D02CE" w14:textId="77777777" w:rsidR="00DE5A29" w:rsidRPr="00DE5A29" w:rsidRDefault="00DE5A29" w:rsidP="00DE5A29">
      <w:pPr>
        <w:spacing w:after="0" w:line="360" w:lineRule="auto"/>
        <w:ind w:firstLine="709"/>
        <w:jc w:val="both"/>
        <w:rPr>
          <w:rFonts w:ascii="Times New Roman" w:eastAsia="Times New Roman" w:hAnsi="Times New Roman" w:cs="Times New Roman"/>
          <w:sz w:val="28"/>
          <w:szCs w:val="28"/>
          <w:lang w:eastAsia="uk-UA"/>
        </w:rPr>
      </w:pPr>
      <w:r w:rsidRPr="00DE5A29">
        <w:rPr>
          <w:rFonts w:ascii="Times New Roman" w:eastAsia="Times New Roman" w:hAnsi="Times New Roman" w:cs="Times New Roman"/>
          <w:sz w:val="28"/>
          <w:szCs w:val="28"/>
          <w:lang w:eastAsia="uk-UA"/>
        </w:rPr>
        <w:t>Впровадження електронної системи охорони здоров</w:t>
      </w:r>
      <w:r>
        <w:rPr>
          <w:rFonts w:ascii="Times New Roman" w:eastAsia="Times New Roman" w:hAnsi="Times New Roman" w:cs="Times New Roman"/>
          <w:sz w:val="28"/>
          <w:szCs w:val="28"/>
          <w:lang w:eastAsia="uk-UA"/>
        </w:rPr>
        <w:t>’я</w:t>
      </w:r>
      <w:r w:rsidRPr="00DE5A29">
        <w:rPr>
          <w:rFonts w:ascii="Times New Roman" w:eastAsia="Times New Roman" w:hAnsi="Times New Roman" w:cs="Times New Roman"/>
          <w:sz w:val="28"/>
          <w:szCs w:val="28"/>
          <w:lang w:eastAsia="uk-UA"/>
        </w:rPr>
        <w:t xml:space="preserve"> має низку переваг:</w:t>
      </w:r>
    </w:p>
    <w:p w14:paraId="100180EA" w14:textId="77777777" w:rsidR="00DE5A29" w:rsidRPr="00DE5A29" w:rsidRDefault="00DE5A29" w:rsidP="00DE5A29">
      <w:pPr>
        <w:numPr>
          <w:ilvl w:val="0"/>
          <w:numId w:val="39"/>
        </w:numPr>
        <w:spacing w:after="0" w:line="360" w:lineRule="auto"/>
        <w:ind w:left="0" w:firstLine="709"/>
        <w:jc w:val="both"/>
        <w:rPr>
          <w:rFonts w:ascii="Times New Roman" w:eastAsia="Times New Roman" w:hAnsi="Times New Roman" w:cs="Times New Roman"/>
          <w:sz w:val="28"/>
          <w:szCs w:val="28"/>
          <w:lang w:eastAsia="uk-UA"/>
        </w:rPr>
      </w:pPr>
      <w:r w:rsidRPr="00DE5A29">
        <w:rPr>
          <w:rFonts w:ascii="Times New Roman" w:eastAsia="Times New Roman" w:hAnsi="Times New Roman" w:cs="Times New Roman"/>
          <w:bCs/>
          <w:sz w:val="28"/>
          <w:szCs w:val="28"/>
          <w:lang w:eastAsia="uk-UA"/>
        </w:rPr>
        <w:t>Швидкий доступ до медичної інформації для пацієнтів та лікарів.</w:t>
      </w:r>
    </w:p>
    <w:p w14:paraId="24BB4FF3" w14:textId="77777777" w:rsidR="00DE5A29" w:rsidRPr="00DE5A29" w:rsidRDefault="00DE5A29" w:rsidP="00DE5A29">
      <w:pPr>
        <w:numPr>
          <w:ilvl w:val="0"/>
          <w:numId w:val="39"/>
        </w:numPr>
        <w:spacing w:after="0" w:line="360" w:lineRule="auto"/>
        <w:ind w:left="0" w:firstLine="709"/>
        <w:jc w:val="both"/>
        <w:rPr>
          <w:rFonts w:ascii="Times New Roman" w:eastAsia="Times New Roman" w:hAnsi="Times New Roman" w:cs="Times New Roman"/>
          <w:sz w:val="28"/>
          <w:szCs w:val="28"/>
          <w:lang w:eastAsia="uk-UA"/>
        </w:rPr>
      </w:pPr>
      <w:r w:rsidRPr="00DE5A29">
        <w:rPr>
          <w:rFonts w:ascii="Times New Roman" w:eastAsia="Times New Roman" w:hAnsi="Times New Roman" w:cs="Times New Roman"/>
          <w:bCs/>
          <w:sz w:val="28"/>
          <w:szCs w:val="28"/>
          <w:lang w:eastAsia="uk-UA"/>
        </w:rPr>
        <w:t>Підвищення якості діагностики та лікування.</w:t>
      </w:r>
    </w:p>
    <w:p w14:paraId="40F6E6EF" w14:textId="77777777" w:rsidR="00DE5A29" w:rsidRPr="00DE5A29" w:rsidRDefault="00DE5A29" w:rsidP="00DE5A29">
      <w:pPr>
        <w:numPr>
          <w:ilvl w:val="0"/>
          <w:numId w:val="39"/>
        </w:numPr>
        <w:spacing w:after="0" w:line="360" w:lineRule="auto"/>
        <w:ind w:left="0" w:firstLine="709"/>
        <w:jc w:val="both"/>
        <w:rPr>
          <w:rFonts w:ascii="Times New Roman" w:eastAsia="Times New Roman" w:hAnsi="Times New Roman" w:cs="Times New Roman"/>
          <w:sz w:val="28"/>
          <w:szCs w:val="28"/>
          <w:lang w:eastAsia="uk-UA"/>
        </w:rPr>
      </w:pPr>
      <w:r w:rsidRPr="00DE5A29">
        <w:rPr>
          <w:rFonts w:ascii="Times New Roman" w:eastAsia="Times New Roman" w:hAnsi="Times New Roman" w:cs="Times New Roman"/>
          <w:bCs/>
          <w:sz w:val="28"/>
          <w:szCs w:val="28"/>
          <w:lang w:eastAsia="uk-UA"/>
        </w:rPr>
        <w:t>Заміна паперових документів на електронні.</w:t>
      </w:r>
    </w:p>
    <w:p w14:paraId="5B062781" w14:textId="77777777" w:rsidR="00DE5A29" w:rsidRPr="00DE5A29" w:rsidRDefault="00DE5A29" w:rsidP="00DE5A29">
      <w:pPr>
        <w:numPr>
          <w:ilvl w:val="0"/>
          <w:numId w:val="39"/>
        </w:numPr>
        <w:spacing w:after="0" w:line="360" w:lineRule="auto"/>
        <w:ind w:left="0" w:firstLine="709"/>
        <w:jc w:val="both"/>
        <w:rPr>
          <w:rFonts w:ascii="Times New Roman" w:eastAsia="Times New Roman" w:hAnsi="Times New Roman" w:cs="Times New Roman"/>
          <w:sz w:val="28"/>
          <w:szCs w:val="28"/>
          <w:lang w:eastAsia="uk-UA"/>
        </w:rPr>
      </w:pPr>
      <w:r w:rsidRPr="00DE5A29">
        <w:rPr>
          <w:rFonts w:ascii="Times New Roman" w:eastAsia="Times New Roman" w:hAnsi="Times New Roman" w:cs="Times New Roman"/>
          <w:bCs/>
          <w:sz w:val="28"/>
          <w:szCs w:val="28"/>
          <w:lang w:eastAsia="uk-UA"/>
        </w:rPr>
        <w:t>Захист від підробки медичних документів</w:t>
      </w:r>
      <w:r w:rsidR="00981D03">
        <w:rPr>
          <w:rFonts w:ascii="Times New Roman" w:eastAsia="Times New Roman" w:hAnsi="Times New Roman" w:cs="Times New Roman"/>
          <w:bCs/>
          <w:sz w:val="28"/>
          <w:szCs w:val="28"/>
          <w:lang w:eastAsia="uk-UA"/>
        </w:rPr>
        <w:t xml:space="preserve"> </w:t>
      </w:r>
      <w:r w:rsidR="00981D03" w:rsidRPr="00B9481F">
        <w:rPr>
          <w:rFonts w:ascii="Times New Roman" w:hAnsi="Times New Roman" w:cs="Times New Roman"/>
          <w:sz w:val="28"/>
          <w:szCs w:val="28"/>
        </w:rPr>
        <w:t>[</w:t>
      </w:r>
      <w:r w:rsidR="00981D03">
        <w:rPr>
          <w:rFonts w:ascii="Times New Roman" w:hAnsi="Times New Roman" w:cs="Times New Roman"/>
          <w:sz w:val="28"/>
          <w:szCs w:val="28"/>
        </w:rPr>
        <w:t>11</w:t>
      </w:r>
      <w:r w:rsidR="00981D03" w:rsidRPr="00981D03">
        <w:rPr>
          <w:rFonts w:ascii="Times New Roman" w:hAnsi="Times New Roman" w:cs="Times New Roman"/>
          <w:sz w:val="28"/>
          <w:szCs w:val="28"/>
          <w:lang w:val="ru-RU"/>
        </w:rPr>
        <w:t>]</w:t>
      </w:r>
      <w:r w:rsidRPr="00DE5A29">
        <w:rPr>
          <w:rFonts w:ascii="Times New Roman" w:eastAsia="Times New Roman" w:hAnsi="Times New Roman" w:cs="Times New Roman"/>
          <w:bCs/>
          <w:sz w:val="28"/>
          <w:szCs w:val="28"/>
          <w:lang w:eastAsia="uk-UA"/>
        </w:rPr>
        <w:t>.</w:t>
      </w:r>
    </w:p>
    <w:p w14:paraId="1626610C" w14:textId="77777777" w:rsidR="00DE5A29" w:rsidRPr="00DE5A29" w:rsidRDefault="00DE5A29" w:rsidP="00DE5A29">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Електронна система охорони здоров’я</w:t>
      </w:r>
      <w:r w:rsidRPr="00DE5A29">
        <w:rPr>
          <w:rFonts w:ascii="Times New Roman" w:eastAsia="Times New Roman" w:hAnsi="Times New Roman" w:cs="Times New Roman"/>
          <w:sz w:val="28"/>
          <w:szCs w:val="28"/>
          <w:lang w:eastAsia="uk-UA"/>
        </w:rPr>
        <w:t xml:space="preserve"> в Україні складається з центрального компонента, який зберігає та обробляє інформацію, та медичних інформаційних систем. Медичні заклади можуть вільно обирати будь-яку МІС, яка пройшла перевірку та інтегрована з центральним компонентом електронної системи охорони здоров</w:t>
      </w:r>
      <w:r>
        <w:rPr>
          <w:rFonts w:ascii="Times New Roman" w:eastAsia="Times New Roman" w:hAnsi="Times New Roman" w:cs="Times New Roman"/>
          <w:sz w:val="28"/>
          <w:szCs w:val="28"/>
          <w:lang w:eastAsia="uk-UA"/>
        </w:rPr>
        <w:t>’я</w:t>
      </w:r>
      <w:r w:rsidRPr="00DE5A29">
        <w:rPr>
          <w:rFonts w:ascii="Times New Roman" w:eastAsia="Times New Roman" w:hAnsi="Times New Roman" w:cs="Times New Roman"/>
          <w:sz w:val="28"/>
          <w:szCs w:val="28"/>
          <w:lang w:eastAsia="uk-UA"/>
        </w:rPr>
        <w:t xml:space="preserve">. Комерційні </w:t>
      </w:r>
      <w:r>
        <w:rPr>
          <w:rFonts w:ascii="Times New Roman" w:eastAsia="Times New Roman" w:hAnsi="Times New Roman" w:cs="Times New Roman"/>
          <w:sz w:val="28"/>
          <w:szCs w:val="28"/>
          <w:lang w:eastAsia="uk-UA"/>
        </w:rPr>
        <w:t>медичні інформаційні системи</w:t>
      </w:r>
      <w:r w:rsidRPr="00DE5A29">
        <w:rPr>
          <w:rFonts w:ascii="Times New Roman" w:eastAsia="Times New Roman" w:hAnsi="Times New Roman" w:cs="Times New Roman"/>
          <w:sz w:val="28"/>
          <w:szCs w:val="28"/>
          <w:lang w:eastAsia="uk-UA"/>
        </w:rPr>
        <w:t xml:space="preserve"> зобов'язані надавати базовий пакет електронних сервісів.</w:t>
      </w:r>
    </w:p>
    <w:p w14:paraId="5965D363" w14:textId="77777777" w:rsidR="00DE5A29" w:rsidRDefault="00DE5A29" w:rsidP="00DE5A29">
      <w:pPr>
        <w:spacing w:after="0" w:line="360" w:lineRule="auto"/>
        <w:ind w:firstLine="709"/>
        <w:jc w:val="both"/>
        <w:rPr>
          <w:rFonts w:ascii="Times New Roman" w:hAnsi="Times New Roman" w:cs="Times New Roman"/>
          <w:sz w:val="28"/>
          <w:szCs w:val="28"/>
        </w:rPr>
      </w:pPr>
      <w:r w:rsidRPr="00DE5A29">
        <w:rPr>
          <w:rFonts w:ascii="Times New Roman" w:hAnsi="Times New Roman" w:cs="Times New Roman"/>
          <w:sz w:val="28"/>
          <w:szCs w:val="28"/>
        </w:rPr>
        <w:t xml:space="preserve">Відповідно до Закону України «Про внесення змін до деяких законодавчих актів України щодо удосконалення законодавства з питань діяльності закладів охорони здоров’я» № 2002-VІІІ від 06.04.2017 року договори про медичне обслуговування укладаються у межах бюджетних коштів, передбачених на охорону здоров’я на відповідний бюджетний період, </w:t>
      </w:r>
      <w:r w:rsidRPr="00DE5A29">
        <w:rPr>
          <w:rFonts w:ascii="Times New Roman" w:hAnsi="Times New Roman" w:cs="Times New Roman"/>
          <w:sz w:val="28"/>
          <w:szCs w:val="28"/>
        </w:rPr>
        <w:lastRenderedPageBreak/>
        <w:t>на підставі вартості та обсягу послуг з медичного обслуговування, замовником яких є держава або органи місцевого самоврядування.</w:t>
      </w:r>
    </w:p>
    <w:p w14:paraId="326B687D" w14:textId="77777777" w:rsidR="00DE5A29" w:rsidRDefault="00DE5A29" w:rsidP="008D38EF">
      <w:pPr>
        <w:spacing w:after="0" w:line="360" w:lineRule="auto"/>
        <w:ind w:firstLine="709"/>
        <w:jc w:val="both"/>
        <w:rPr>
          <w:rFonts w:ascii="Times New Roman" w:hAnsi="Times New Roman" w:cs="Times New Roman"/>
          <w:sz w:val="28"/>
          <w:szCs w:val="28"/>
        </w:rPr>
      </w:pPr>
      <w:r w:rsidRPr="00DE5A29">
        <w:rPr>
          <w:rFonts w:ascii="Times New Roman" w:hAnsi="Times New Roman" w:cs="Times New Roman"/>
          <w:sz w:val="28"/>
          <w:szCs w:val="28"/>
        </w:rPr>
        <w:t>Вартість послуги з медичного обслуговування розраховується з урахуванням структури витрат, необхідних для надання такої послуги відповідно до галузевих стандартів у сфері охорони здоров’я. Методика розрахунку вартості послуги з медичного обслуговування, перелік платних послуг з медичного обслуговування затверджуються Кабінетом Міністрів України</w:t>
      </w:r>
      <w:r w:rsidR="00981D03">
        <w:rPr>
          <w:rFonts w:ascii="Times New Roman" w:hAnsi="Times New Roman" w:cs="Times New Roman"/>
          <w:sz w:val="28"/>
          <w:szCs w:val="28"/>
        </w:rPr>
        <w:t xml:space="preserve"> </w:t>
      </w:r>
      <w:r w:rsidR="00981D03" w:rsidRPr="00B9481F">
        <w:rPr>
          <w:rFonts w:ascii="Times New Roman" w:hAnsi="Times New Roman" w:cs="Times New Roman"/>
          <w:sz w:val="28"/>
          <w:szCs w:val="28"/>
        </w:rPr>
        <w:t>[</w:t>
      </w:r>
      <w:r w:rsidR="00981D03">
        <w:rPr>
          <w:rFonts w:ascii="Times New Roman" w:hAnsi="Times New Roman" w:cs="Times New Roman"/>
          <w:sz w:val="28"/>
          <w:szCs w:val="28"/>
        </w:rPr>
        <w:t>31</w:t>
      </w:r>
      <w:r w:rsidR="00981D03" w:rsidRPr="00981D03">
        <w:rPr>
          <w:rFonts w:ascii="Times New Roman" w:hAnsi="Times New Roman" w:cs="Times New Roman"/>
          <w:sz w:val="28"/>
          <w:szCs w:val="28"/>
        </w:rPr>
        <w:t>]</w:t>
      </w:r>
      <w:r w:rsidRPr="00DE5A29">
        <w:rPr>
          <w:rFonts w:ascii="Times New Roman" w:hAnsi="Times New Roman" w:cs="Times New Roman"/>
          <w:sz w:val="28"/>
          <w:szCs w:val="28"/>
        </w:rPr>
        <w:t>.</w:t>
      </w:r>
    </w:p>
    <w:p w14:paraId="5D944FFC" w14:textId="77777777" w:rsidR="008D38EF" w:rsidRPr="008D38EF" w:rsidRDefault="008D38EF" w:rsidP="008D38EF">
      <w:pPr>
        <w:pStyle w:val="af3"/>
        <w:spacing w:before="0" w:beforeAutospacing="0" w:after="0" w:afterAutospacing="0" w:line="360" w:lineRule="auto"/>
        <w:ind w:firstLine="709"/>
        <w:jc w:val="both"/>
        <w:rPr>
          <w:sz w:val="28"/>
          <w:szCs w:val="28"/>
        </w:rPr>
      </w:pPr>
      <w:r w:rsidRPr="008D38EF">
        <w:rPr>
          <w:sz w:val="28"/>
          <w:szCs w:val="28"/>
        </w:rPr>
        <w:t>Для покращення медичного обслуговування у сільській місцевості України держава впроваджує комплекс заходів, які передбачають розробку та реалізацію державних цільових програм, спрямованих на зміцнення здоров'я сільського населення. Ці програми охоплюють різні аспекти медичної допомоги, включаючи профілактику захворювань, своєчасну діагностику та ефективне лікування.</w:t>
      </w:r>
    </w:p>
    <w:p w14:paraId="1DCD68D1" w14:textId="77777777" w:rsidR="008D38EF" w:rsidRPr="008D38EF" w:rsidRDefault="008D38EF" w:rsidP="008D38EF">
      <w:pPr>
        <w:pStyle w:val="af3"/>
        <w:spacing w:before="0" w:beforeAutospacing="0" w:after="0" w:afterAutospacing="0" w:line="360" w:lineRule="auto"/>
        <w:ind w:firstLine="709"/>
        <w:jc w:val="both"/>
        <w:rPr>
          <w:sz w:val="28"/>
          <w:szCs w:val="28"/>
        </w:rPr>
      </w:pPr>
      <w:r w:rsidRPr="008D38EF">
        <w:rPr>
          <w:sz w:val="28"/>
          <w:szCs w:val="28"/>
        </w:rPr>
        <w:t>Важливим інструментом підтримки сільської медицини є надання субвенцій з державного бюджету місцевим бюджетам. Це дозволяє залучити додаткові фінансові ресурси для розвитку медичної інфраструктури в сільській місцевості, зокрема для будівництва та ремонту медичних закладів, закупівлі обладнання та підвищення кваліфікації медичних працівників.</w:t>
      </w:r>
    </w:p>
    <w:p w14:paraId="6C3ACD79" w14:textId="77777777" w:rsidR="008D38EF" w:rsidRPr="008D38EF" w:rsidRDefault="008D38EF" w:rsidP="008D38EF">
      <w:pPr>
        <w:pStyle w:val="af3"/>
        <w:spacing w:before="0" w:beforeAutospacing="0" w:after="0" w:afterAutospacing="0" w:line="360" w:lineRule="auto"/>
        <w:ind w:firstLine="709"/>
        <w:jc w:val="both"/>
        <w:rPr>
          <w:sz w:val="28"/>
          <w:szCs w:val="28"/>
        </w:rPr>
      </w:pPr>
      <w:r w:rsidRPr="008D38EF">
        <w:rPr>
          <w:sz w:val="28"/>
          <w:szCs w:val="28"/>
        </w:rPr>
        <w:t>Крім того, держава здійснює контроль за цільовим та ефективним використанням коштів, спрямованих на розвиток сільської медицини. Це дозволяє забезпечити прозорість та підзвітність у використанні бюджетних ресурсів.</w:t>
      </w:r>
    </w:p>
    <w:p w14:paraId="26E999F6" w14:textId="77777777" w:rsidR="008D38EF" w:rsidRPr="008D38EF" w:rsidRDefault="008D38EF" w:rsidP="008D38EF">
      <w:pPr>
        <w:spacing w:after="0" w:line="360" w:lineRule="auto"/>
        <w:ind w:firstLine="709"/>
        <w:jc w:val="both"/>
        <w:rPr>
          <w:rFonts w:ascii="Times New Roman" w:hAnsi="Times New Roman" w:cs="Times New Roman"/>
          <w:sz w:val="28"/>
          <w:szCs w:val="28"/>
        </w:rPr>
      </w:pPr>
      <w:r w:rsidRPr="008D38EF">
        <w:rPr>
          <w:rFonts w:ascii="Times New Roman" w:hAnsi="Times New Roman" w:cs="Times New Roman"/>
          <w:sz w:val="28"/>
          <w:szCs w:val="28"/>
        </w:rPr>
        <w:t>Основними напрямами розвитку охорони здоров’я у сільській місцевості є:</w:t>
      </w:r>
    </w:p>
    <w:p w14:paraId="6AC447B5" w14:textId="77777777" w:rsidR="008D38EF" w:rsidRPr="008D38EF" w:rsidRDefault="008D38EF" w:rsidP="008D38EF">
      <w:pPr>
        <w:spacing w:after="0" w:line="360" w:lineRule="auto"/>
        <w:ind w:firstLine="709"/>
        <w:jc w:val="both"/>
        <w:rPr>
          <w:rFonts w:ascii="Times New Roman" w:hAnsi="Times New Roman" w:cs="Times New Roman"/>
          <w:sz w:val="28"/>
          <w:szCs w:val="28"/>
        </w:rPr>
      </w:pPr>
      <w:r w:rsidRPr="008D38EF">
        <w:rPr>
          <w:rFonts w:ascii="Times New Roman" w:hAnsi="Times New Roman" w:cs="Times New Roman"/>
          <w:sz w:val="28"/>
          <w:szCs w:val="28"/>
        </w:rPr>
        <w:t xml:space="preserve">1) наближення якісного медичного обслуговування до населення шляхом сприяння розвитку лікувальних закладів усіх форм власності у сільській місцевості, удосконалення мережі закладів охорони здоров’я, зокрема центрів первинної медичної (медико-санітарної) допомоги, та матеріально-технічної бази таких закладів, створення умов для діяльності лікарів загальної практики - </w:t>
      </w:r>
      <w:r w:rsidRPr="008D38EF">
        <w:rPr>
          <w:rFonts w:ascii="Times New Roman" w:hAnsi="Times New Roman" w:cs="Times New Roman"/>
          <w:sz w:val="28"/>
          <w:szCs w:val="28"/>
        </w:rPr>
        <w:lastRenderedPageBreak/>
        <w:t>сімейних лікарів та лікарів інших спеціальностей, які надають первинну медичну допомогу та зареєстровані як фізичні особи - підприємці і одержали в установленому законом порядку ліцензію на провадження господарської діяльності з медичної практики, а також уклали договір про медичне обслуговування населення з відповідним розпорядником бюджетних коштів, проведення у сільській місцевості періодичних виїзних прийомів лікарів-спеціалістів;</w:t>
      </w:r>
    </w:p>
    <w:p w14:paraId="06FFE6B0" w14:textId="77777777" w:rsidR="008D38EF" w:rsidRPr="008D38EF" w:rsidRDefault="008D38EF" w:rsidP="008D38EF">
      <w:pPr>
        <w:spacing w:after="0" w:line="360" w:lineRule="auto"/>
        <w:ind w:firstLine="709"/>
        <w:jc w:val="both"/>
        <w:rPr>
          <w:rFonts w:ascii="Times New Roman" w:hAnsi="Times New Roman" w:cs="Times New Roman"/>
          <w:sz w:val="28"/>
          <w:szCs w:val="28"/>
        </w:rPr>
      </w:pPr>
      <w:r w:rsidRPr="008D38EF">
        <w:rPr>
          <w:rFonts w:ascii="Times New Roman" w:hAnsi="Times New Roman" w:cs="Times New Roman"/>
          <w:sz w:val="28"/>
          <w:szCs w:val="28"/>
        </w:rPr>
        <w:t>2) впровадження сучасних технологій з медичного обслуговування у сільській місцевості, зокрема з використанням телемедицини, особливо якщо відстань та час є критичними чинниками для надання медичної допомоги, здійснення належного ресурсного забезпечення впровадження медичного обслуговування з використанням телемедицини (телемедичне консультування, телемедичний консиліум, телеметрія та домашнє телеконсультування);</w:t>
      </w:r>
    </w:p>
    <w:p w14:paraId="2241B20D" w14:textId="77777777" w:rsidR="008D38EF" w:rsidRPr="008D38EF" w:rsidRDefault="008D38EF" w:rsidP="008D38EF">
      <w:pPr>
        <w:spacing w:after="0" w:line="360" w:lineRule="auto"/>
        <w:ind w:firstLine="709"/>
        <w:jc w:val="both"/>
        <w:rPr>
          <w:rFonts w:ascii="Times New Roman" w:hAnsi="Times New Roman" w:cs="Times New Roman"/>
          <w:sz w:val="28"/>
          <w:szCs w:val="28"/>
        </w:rPr>
      </w:pPr>
      <w:r w:rsidRPr="008D38EF">
        <w:rPr>
          <w:rFonts w:ascii="Times New Roman" w:hAnsi="Times New Roman" w:cs="Times New Roman"/>
          <w:sz w:val="28"/>
          <w:szCs w:val="28"/>
        </w:rPr>
        <w:t>3) розроблення та реалізація програм з медичного обслуговування у сільській місцевості щодо діагностики, лікування, реабілітації та профілактики захворювань населення, насамперед дітей, вагітних жінок та літніх людей;</w:t>
      </w:r>
    </w:p>
    <w:p w14:paraId="4D585478" w14:textId="77777777" w:rsidR="008D38EF" w:rsidRPr="008D38EF" w:rsidRDefault="008D38EF" w:rsidP="008D38EF">
      <w:pPr>
        <w:spacing w:after="0" w:line="360" w:lineRule="auto"/>
        <w:ind w:firstLine="709"/>
        <w:jc w:val="both"/>
        <w:rPr>
          <w:rFonts w:ascii="Times New Roman" w:hAnsi="Times New Roman" w:cs="Times New Roman"/>
          <w:sz w:val="28"/>
          <w:szCs w:val="28"/>
        </w:rPr>
      </w:pPr>
      <w:r w:rsidRPr="008D38EF">
        <w:rPr>
          <w:rFonts w:ascii="Times New Roman" w:hAnsi="Times New Roman" w:cs="Times New Roman"/>
          <w:sz w:val="28"/>
          <w:szCs w:val="28"/>
        </w:rPr>
        <w:t>4) надання медичних послуг, лікарських засобів та виробів медичного призначення, передбачених програмою державних гарантій медичного обслуговування населення, за рахунок коштів державного бюджету в порядку, визначеному законом;</w:t>
      </w:r>
    </w:p>
    <w:p w14:paraId="50AD5ED4" w14:textId="77777777" w:rsidR="008D38EF" w:rsidRPr="008D38EF" w:rsidRDefault="008D38EF" w:rsidP="008D38EF">
      <w:pPr>
        <w:spacing w:after="0" w:line="360" w:lineRule="auto"/>
        <w:ind w:firstLine="709"/>
        <w:jc w:val="both"/>
        <w:rPr>
          <w:rFonts w:ascii="Times New Roman" w:hAnsi="Times New Roman" w:cs="Times New Roman"/>
          <w:sz w:val="28"/>
          <w:szCs w:val="28"/>
        </w:rPr>
      </w:pPr>
      <w:r w:rsidRPr="008D38EF">
        <w:rPr>
          <w:rFonts w:ascii="Times New Roman" w:hAnsi="Times New Roman" w:cs="Times New Roman"/>
          <w:sz w:val="28"/>
          <w:szCs w:val="28"/>
        </w:rPr>
        <w:t xml:space="preserve">5) та інші напрями, визначені Законом України </w:t>
      </w:r>
      <w:r>
        <w:rPr>
          <w:rFonts w:ascii="Times New Roman" w:hAnsi="Times New Roman" w:cs="Times New Roman"/>
          <w:sz w:val="28"/>
          <w:szCs w:val="28"/>
        </w:rPr>
        <w:t>«</w:t>
      </w:r>
      <w:r w:rsidRPr="008D38EF">
        <w:rPr>
          <w:rFonts w:ascii="Times New Roman" w:hAnsi="Times New Roman" w:cs="Times New Roman"/>
          <w:sz w:val="28"/>
          <w:szCs w:val="28"/>
        </w:rPr>
        <w:t>Про підвищення доступності та якості медичного обслуговування у сільській місцевості</w:t>
      </w:r>
      <w:r>
        <w:rPr>
          <w:rFonts w:ascii="Times New Roman" w:hAnsi="Times New Roman" w:cs="Times New Roman"/>
          <w:sz w:val="28"/>
          <w:szCs w:val="28"/>
        </w:rPr>
        <w:t>»</w:t>
      </w:r>
      <w:r w:rsidRPr="008D38EF">
        <w:rPr>
          <w:rFonts w:ascii="Times New Roman" w:hAnsi="Times New Roman" w:cs="Times New Roman"/>
          <w:sz w:val="28"/>
          <w:szCs w:val="28"/>
        </w:rPr>
        <w:t>.</w:t>
      </w:r>
    </w:p>
    <w:p w14:paraId="261BBFB0" w14:textId="77777777" w:rsidR="00BD2DC5" w:rsidRPr="00BD2DC5" w:rsidRDefault="00BD2DC5" w:rsidP="00BD2DC5">
      <w:pPr>
        <w:pStyle w:val="af3"/>
        <w:spacing w:before="0" w:beforeAutospacing="0" w:after="0" w:afterAutospacing="0" w:line="360" w:lineRule="auto"/>
        <w:ind w:firstLine="709"/>
        <w:jc w:val="both"/>
        <w:rPr>
          <w:sz w:val="28"/>
          <w:szCs w:val="28"/>
        </w:rPr>
      </w:pPr>
      <w:r w:rsidRPr="00BD2DC5">
        <w:rPr>
          <w:sz w:val="28"/>
          <w:szCs w:val="28"/>
        </w:rPr>
        <w:t>Аналіз державного регулювання системи охорони здоров'я в Україні показує, що, незважаючи на проголошений курс на децентралізацію, сучасна модель зберігає чимало рис централізованої системи. Це проявляється у збереженні ієрархічної структури управління, домінуванні державного фінансування та обмеженій автономії медичних закладів.</w:t>
      </w:r>
    </w:p>
    <w:p w14:paraId="11958028" w14:textId="77777777" w:rsidR="00BD2DC5" w:rsidRPr="00BD2DC5" w:rsidRDefault="00BD2DC5" w:rsidP="00BD2DC5">
      <w:pPr>
        <w:pStyle w:val="af3"/>
        <w:spacing w:before="0" w:beforeAutospacing="0" w:after="0" w:afterAutospacing="0" w:line="360" w:lineRule="auto"/>
        <w:ind w:firstLine="709"/>
        <w:jc w:val="both"/>
        <w:rPr>
          <w:sz w:val="28"/>
          <w:szCs w:val="28"/>
        </w:rPr>
      </w:pPr>
      <w:r w:rsidRPr="00BD2DC5">
        <w:rPr>
          <w:sz w:val="28"/>
          <w:szCs w:val="28"/>
        </w:rPr>
        <w:t xml:space="preserve">Держава продовжує відігравати визначальну роль в організації та функціонуванні системи охорони здоров'я, що проявляється у встановленні </w:t>
      </w:r>
      <w:r w:rsidRPr="00BD2DC5">
        <w:rPr>
          <w:sz w:val="28"/>
          <w:szCs w:val="28"/>
        </w:rPr>
        <w:lastRenderedPageBreak/>
        <w:t>основних принципів діяльності медичних закладів та жорсткому адміністративному контролі за їх дотриманням</w:t>
      </w:r>
      <w:r w:rsidR="00981D03">
        <w:rPr>
          <w:sz w:val="28"/>
          <w:szCs w:val="28"/>
        </w:rPr>
        <w:t xml:space="preserve"> </w:t>
      </w:r>
      <w:r w:rsidR="00981D03" w:rsidRPr="00B9481F">
        <w:rPr>
          <w:sz w:val="28"/>
          <w:szCs w:val="28"/>
        </w:rPr>
        <w:t>[2</w:t>
      </w:r>
      <w:r w:rsidR="00981D03">
        <w:rPr>
          <w:sz w:val="28"/>
          <w:szCs w:val="28"/>
        </w:rPr>
        <w:t>2</w:t>
      </w:r>
      <w:r w:rsidR="00981D03" w:rsidRPr="00981D03">
        <w:rPr>
          <w:sz w:val="28"/>
          <w:szCs w:val="28"/>
          <w:lang w:val="ru-RU"/>
        </w:rPr>
        <w:t>]</w:t>
      </w:r>
      <w:r w:rsidRPr="00BD2DC5">
        <w:rPr>
          <w:sz w:val="28"/>
          <w:szCs w:val="28"/>
        </w:rPr>
        <w:t>.</w:t>
      </w:r>
    </w:p>
    <w:p w14:paraId="2F62415E" w14:textId="77777777" w:rsidR="00BD2DC5" w:rsidRPr="00BD2DC5" w:rsidRDefault="00BD2DC5" w:rsidP="00BD2DC5">
      <w:pPr>
        <w:pStyle w:val="af3"/>
        <w:spacing w:before="0" w:beforeAutospacing="0" w:after="0" w:afterAutospacing="0" w:line="360" w:lineRule="auto"/>
        <w:ind w:firstLine="709"/>
        <w:jc w:val="both"/>
        <w:rPr>
          <w:sz w:val="28"/>
          <w:szCs w:val="28"/>
        </w:rPr>
      </w:pPr>
      <w:r w:rsidRPr="00BD2DC5">
        <w:rPr>
          <w:sz w:val="28"/>
          <w:szCs w:val="28"/>
        </w:rPr>
        <w:t>Водночас важливо підкреслити, що українська система охорони здоров'я перебуває в стані активної трансформації. Реформи останніх років спрямовані на зміну моделі фінансування, впровадження спроможної мережі медичних закладів та розширення автономії медичних закладів.</w:t>
      </w:r>
    </w:p>
    <w:p w14:paraId="67728DE2" w14:textId="77777777" w:rsidR="00665619" w:rsidRPr="005E516C" w:rsidRDefault="00665619" w:rsidP="008F4D82">
      <w:pPr>
        <w:spacing w:after="0" w:line="360" w:lineRule="auto"/>
        <w:jc w:val="both"/>
        <w:rPr>
          <w:rFonts w:ascii="Times New Roman" w:hAnsi="Times New Roman" w:cs="Times New Roman"/>
          <w:sz w:val="28"/>
          <w:szCs w:val="28"/>
        </w:rPr>
      </w:pPr>
    </w:p>
    <w:p w14:paraId="30BA1608" w14:textId="77777777" w:rsidR="006F3AF1" w:rsidRPr="009210DE" w:rsidRDefault="006F3AF1" w:rsidP="008F4D82">
      <w:pPr>
        <w:pStyle w:val="2"/>
        <w:spacing w:before="0" w:line="360" w:lineRule="auto"/>
        <w:ind w:firstLine="709"/>
        <w:jc w:val="both"/>
        <w:rPr>
          <w:rFonts w:ascii="Times New Roman" w:hAnsi="Times New Roman" w:cs="Times New Roman"/>
          <w:color w:val="auto"/>
          <w:sz w:val="28"/>
          <w:szCs w:val="28"/>
        </w:rPr>
      </w:pPr>
      <w:bookmarkStart w:id="13" w:name="_Toc74852613"/>
      <w:bookmarkStart w:id="14" w:name="_Toc185324386"/>
      <w:r w:rsidRPr="005E516C">
        <w:rPr>
          <w:rFonts w:ascii="Times New Roman" w:hAnsi="Times New Roman" w:cs="Times New Roman"/>
          <w:color w:val="auto"/>
          <w:sz w:val="28"/>
          <w:szCs w:val="28"/>
        </w:rPr>
        <w:t xml:space="preserve">1.3. </w:t>
      </w:r>
      <w:bookmarkEnd w:id="13"/>
      <w:r w:rsidR="00EE35CC">
        <w:rPr>
          <w:rFonts w:ascii="Times New Roman" w:hAnsi="Times New Roman" w:cs="Times New Roman"/>
          <w:color w:val="auto"/>
          <w:sz w:val="28"/>
          <w:szCs w:val="28"/>
        </w:rPr>
        <w:t>Моделі організації медичних систем у світовій практиці</w:t>
      </w:r>
      <w:bookmarkEnd w:id="14"/>
    </w:p>
    <w:p w14:paraId="6DEBFF34" w14:textId="77777777" w:rsidR="0056104B" w:rsidRPr="0056104B" w:rsidRDefault="0056104B" w:rsidP="0056104B">
      <w:pPr>
        <w:spacing w:after="0" w:line="360" w:lineRule="auto"/>
        <w:ind w:firstLine="709"/>
        <w:jc w:val="both"/>
        <w:rPr>
          <w:rFonts w:ascii="Times New Roman" w:eastAsia="Times New Roman" w:hAnsi="Times New Roman" w:cs="Times New Roman"/>
          <w:sz w:val="28"/>
          <w:szCs w:val="28"/>
          <w:lang w:eastAsia="uk-UA"/>
        </w:rPr>
      </w:pPr>
      <w:r w:rsidRPr="0056104B">
        <w:rPr>
          <w:rFonts w:ascii="Times New Roman" w:eastAsia="Times New Roman" w:hAnsi="Times New Roman" w:cs="Times New Roman"/>
          <w:sz w:val="28"/>
          <w:szCs w:val="28"/>
          <w:lang w:eastAsia="uk-UA"/>
        </w:rPr>
        <w:t>Системи охорони здоров'я в різних країнах світу мають спільну мету – зміцнення та покращення здоров'я населення. Для досягнення цієї мети важливо забезпечити доступність та високу якість медичних послуг.</w:t>
      </w:r>
    </w:p>
    <w:p w14:paraId="11AA66FA" w14:textId="77777777" w:rsidR="0056104B" w:rsidRPr="0056104B" w:rsidRDefault="0056104B" w:rsidP="0056104B">
      <w:pPr>
        <w:spacing w:after="0" w:line="360" w:lineRule="auto"/>
        <w:ind w:firstLine="709"/>
        <w:jc w:val="both"/>
        <w:rPr>
          <w:rFonts w:ascii="Times New Roman" w:eastAsia="Times New Roman" w:hAnsi="Times New Roman" w:cs="Times New Roman"/>
          <w:sz w:val="28"/>
          <w:szCs w:val="28"/>
          <w:lang w:eastAsia="uk-UA"/>
        </w:rPr>
      </w:pPr>
      <w:r w:rsidRPr="0056104B">
        <w:rPr>
          <w:rFonts w:ascii="Times New Roman" w:eastAsia="Times New Roman" w:hAnsi="Times New Roman" w:cs="Times New Roman"/>
          <w:sz w:val="28"/>
          <w:szCs w:val="28"/>
          <w:lang w:eastAsia="uk-UA"/>
        </w:rPr>
        <w:t>Хоча кожна країна розробляє систему охорони здоров'я з урахуванням власних унікальних умов, можна виділити кілька основних моделей державного регулювання, які використовуються в різних державах. Ці моделі відрізняються за принципами фінансування, управління та надання медичних послуг.</w:t>
      </w:r>
    </w:p>
    <w:p w14:paraId="513D4CAD" w14:textId="77777777" w:rsidR="0056104B" w:rsidRPr="0056104B" w:rsidRDefault="0056104B" w:rsidP="0056104B">
      <w:pPr>
        <w:spacing w:after="0" w:line="360" w:lineRule="auto"/>
        <w:ind w:firstLine="709"/>
        <w:jc w:val="both"/>
        <w:rPr>
          <w:rFonts w:ascii="Times New Roman" w:eastAsia="Times New Roman" w:hAnsi="Times New Roman" w:cs="Times New Roman"/>
          <w:sz w:val="28"/>
          <w:szCs w:val="28"/>
          <w:lang w:eastAsia="uk-UA"/>
        </w:rPr>
      </w:pPr>
      <w:r w:rsidRPr="00635EDB">
        <w:rPr>
          <w:rFonts w:ascii="Times New Roman" w:eastAsia="Times New Roman" w:hAnsi="Times New Roman" w:cs="Times New Roman"/>
          <w:bCs/>
          <w:sz w:val="28"/>
          <w:szCs w:val="28"/>
          <w:lang w:eastAsia="uk-UA"/>
        </w:rPr>
        <w:t>Основні моделі державного регулювання охорони здоров'я:</w:t>
      </w:r>
    </w:p>
    <w:p w14:paraId="37B36A1B" w14:textId="77777777" w:rsidR="0056104B" w:rsidRPr="0056104B" w:rsidRDefault="0056104B" w:rsidP="0056104B">
      <w:pPr>
        <w:numPr>
          <w:ilvl w:val="0"/>
          <w:numId w:val="30"/>
        </w:numPr>
        <w:spacing w:after="0" w:line="360" w:lineRule="auto"/>
        <w:ind w:left="0" w:firstLine="709"/>
        <w:jc w:val="both"/>
        <w:rPr>
          <w:rFonts w:ascii="Times New Roman" w:eastAsia="Times New Roman" w:hAnsi="Times New Roman" w:cs="Times New Roman"/>
          <w:sz w:val="28"/>
          <w:szCs w:val="28"/>
          <w:lang w:eastAsia="uk-UA"/>
        </w:rPr>
      </w:pPr>
      <w:r w:rsidRPr="00635EDB">
        <w:rPr>
          <w:rFonts w:ascii="Times New Roman" w:eastAsia="Times New Roman" w:hAnsi="Times New Roman" w:cs="Times New Roman"/>
          <w:bCs/>
          <w:sz w:val="28"/>
          <w:szCs w:val="28"/>
          <w:lang w:eastAsia="uk-UA"/>
        </w:rPr>
        <w:t>Бісмарківська модель:</w:t>
      </w:r>
      <w:r w:rsidRPr="0056104B">
        <w:rPr>
          <w:rFonts w:ascii="Times New Roman" w:eastAsia="Times New Roman" w:hAnsi="Times New Roman" w:cs="Times New Roman"/>
          <w:sz w:val="28"/>
          <w:szCs w:val="28"/>
          <w:lang w:eastAsia="uk-UA"/>
        </w:rPr>
        <w:t xml:space="preserve"> фінансується за рахунок страхових внесків працівників та роботодавців, управління здійснюється некомерційними страховими фондами.</w:t>
      </w:r>
    </w:p>
    <w:p w14:paraId="78FA5ECE" w14:textId="77777777" w:rsidR="0056104B" w:rsidRPr="0056104B" w:rsidRDefault="0056104B" w:rsidP="0056104B">
      <w:pPr>
        <w:numPr>
          <w:ilvl w:val="0"/>
          <w:numId w:val="30"/>
        </w:numPr>
        <w:spacing w:after="0" w:line="360" w:lineRule="auto"/>
        <w:ind w:left="0" w:firstLine="709"/>
        <w:jc w:val="both"/>
        <w:rPr>
          <w:rFonts w:ascii="Times New Roman" w:eastAsia="Times New Roman" w:hAnsi="Times New Roman" w:cs="Times New Roman"/>
          <w:sz w:val="28"/>
          <w:szCs w:val="28"/>
          <w:lang w:eastAsia="uk-UA"/>
        </w:rPr>
      </w:pPr>
      <w:r w:rsidRPr="00635EDB">
        <w:rPr>
          <w:rFonts w:ascii="Times New Roman" w:eastAsia="Times New Roman" w:hAnsi="Times New Roman" w:cs="Times New Roman"/>
          <w:bCs/>
          <w:sz w:val="28"/>
          <w:szCs w:val="28"/>
          <w:lang w:eastAsia="uk-UA"/>
        </w:rPr>
        <w:t>Беверіджівська модель:</w:t>
      </w:r>
      <w:r w:rsidRPr="0056104B">
        <w:rPr>
          <w:rFonts w:ascii="Times New Roman" w:eastAsia="Times New Roman" w:hAnsi="Times New Roman" w:cs="Times New Roman"/>
          <w:sz w:val="28"/>
          <w:szCs w:val="28"/>
          <w:lang w:eastAsia="uk-UA"/>
        </w:rPr>
        <w:t xml:space="preserve"> фінансується з державного бюджету через систему податків, управління здійснюється державними органами.</w:t>
      </w:r>
    </w:p>
    <w:p w14:paraId="3813EC3D" w14:textId="77777777" w:rsidR="0056104B" w:rsidRPr="0056104B" w:rsidRDefault="0056104B" w:rsidP="0056104B">
      <w:pPr>
        <w:numPr>
          <w:ilvl w:val="0"/>
          <w:numId w:val="30"/>
        </w:numPr>
        <w:spacing w:after="0" w:line="360" w:lineRule="auto"/>
        <w:ind w:left="0" w:firstLine="709"/>
        <w:jc w:val="both"/>
        <w:rPr>
          <w:rFonts w:ascii="Times New Roman" w:eastAsia="Times New Roman" w:hAnsi="Times New Roman" w:cs="Times New Roman"/>
          <w:sz w:val="28"/>
          <w:szCs w:val="28"/>
          <w:lang w:eastAsia="uk-UA"/>
        </w:rPr>
      </w:pPr>
      <w:r w:rsidRPr="00635EDB">
        <w:rPr>
          <w:rFonts w:ascii="Times New Roman" w:eastAsia="Times New Roman" w:hAnsi="Times New Roman" w:cs="Times New Roman"/>
          <w:bCs/>
          <w:sz w:val="28"/>
          <w:szCs w:val="28"/>
          <w:lang w:eastAsia="uk-UA"/>
        </w:rPr>
        <w:t>Модель національного здоров'я:</w:t>
      </w:r>
      <w:r w:rsidRPr="0056104B">
        <w:rPr>
          <w:rFonts w:ascii="Times New Roman" w:eastAsia="Times New Roman" w:hAnsi="Times New Roman" w:cs="Times New Roman"/>
          <w:sz w:val="28"/>
          <w:szCs w:val="28"/>
          <w:lang w:eastAsia="uk-UA"/>
        </w:rPr>
        <w:t xml:space="preserve"> поєднує елементи Бісмарківської та Беверіджівської моделей, фінансування здійснюється за рахунок страхових внесків та податків, управління здійснюється державними органами та страховими фондами.</w:t>
      </w:r>
    </w:p>
    <w:p w14:paraId="6F5AAD1C" w14:textId="77777777" w:rsidR="0056104B" w:rsidRPr="0056104B" w:rsidRDefault="0056104B" w:rsidP="0056104B">
      <w:pPr>
        <w:numPr>
          <w:ilvl w:val="0"/>
          <w:numId w:val="30"/>
        </w:numPr>
        <w:spacing w:after="0" w:line="360" w:lineRule="auto"/>
        <w:ind w:left="0" w:firstLine="709"/>
        <w:jc w:val="both"/>
        <w:rPr>
          <w:rFonts w:ascii="Times New Roman" w:eastAsia="Times New Roman" w:hAnsi="Times New Roman" w:cs="Times New Roman"/>
          <w:sz w:val="28"/>
          <w:szCs w:val="28"/>
          <w:lang w:eastAsia="uk-UA"/>
        </w:rPr>
      </w:pPr>
      <w:r w:rsidRPr="00635EDB">
        <w:rPr>
          <w:rFonts w:ascii="Times New Roman" w:eastAsia="Times New Roman" w:hAnsi="Times New Roman" w:cs="Times New Roman"/>
          <w:bCs/>
          <w:sz w:val="28"/>
          <w:szCs w:val="28"/>
          <w:lang w:eastAsia="uk-UA"/>
        </w:rPr>
        <w:t>Модель прямої оплати:</w:t>
      </w:r>
      <w:r w:rsidRPr="0056104B">
        <w:rPr>
          <w:rFonts w:ascii="Times New Roman" w:eastAsia="Times New Roman" w:hAnsi="Times New Roman" w:cs="Times New Roman"/>
          <w:sz w:val="28"/>
          <w:szCs w:val="28"/>
          <w:lang w:eastAsia="uk-UA"/>
        </w:rPr>
        <w:t xml:space="preserve"> пацієнти оплачують медичні послуги безпосередньо з власної кишені.</w:t>
      </w:r>
    </w:p>
    <w:p w14:paraId="04AFF9EB" w14:textId="77777777" w:rsidR="0056104B" w:rsidRPr="0056104B" w:rsidRDefault="0056104B" w:rsidP="0056104B">
      <w:pPr>
        <w:numPr>
          <w:ilvl w:val="0"/>
          <w:numId w:val="30"/>
        </w:numPr>
        <w:spacing w:after="0" w:line="360" w:lineRule="auto"/>
        <w:ind w:left="0" w:firstLine="709"/>
        <w:jc w:val="both"/>
        <w:rPr>
          <w:rFonts w:ascii="Times New Roman" w:eastAsia="Times New Roman" w:hAnsi="Times New Roman" w:cs="Times New Roman"/>
          <w:sz w:val="28"/>
          <w:szCs w:val="28"/>
          <w:lang w:eastAsia="uk-UA"/>
        </w:rPr>
      </w:pPr>
      <w:r w:rsidRPr="00635EDB">
        <w:rPr>
          <w:rFonts w:ascii="Times New Roman" w:eastAsia="Times New Roman" w:hAnsi="Times New Roman" w:cs="Times New Roman"/>
          <w:bCs/>
          <w:sz w:val="28"/>
          <w:szCs w:val="28"/>
          <w:lang w:eastAsia="uk-UA"/>
        </w:rPr>
        <w:t>Змішана система:</w:t>
      </w:r>
      <w:r w:rsidRPr="0056104B">
        <w:rPr>
          <w:rFonts w:ascii="Times New Roman" w:eastAsia="Times New Roman" w:hAnsi="Times New Roman" w:cs="Times New Roman"/>
          <w:sz w:val="28"/>
          <w:szCs w:val="28"/>
          <w:lang w:eastAsia="uk-UA"/>
        </w:rPr>
        <w:t xml:space="preserve"> адаптує елементи різних моделей залежно від національних особливостей</w:t>
      </w:r>
      <w:r w:rsidR="00CE5E70">
        <w:rPr>
          <w:rFonts w:ascii="Times New Roman" w:eastAsia="Times New Roman" w:hAnsi="Times New Roman" w:cs="Times New Roman"/>
          <w:sz w:val="28"/>
          <w:szCs w:val="28"/>
          <w:lang w:eastAsia="uk-UA"/>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1</w:t>
      </w:r>
      <w:r w:rsidR="00CE5E70" w:rsidRPr="00B9481F">
        <w:rPr>
          <w:rFonts w:ascii="Times New Roman" w:hAnsi="Times New Roman" w:cs="Times New Roman"/>
          <w:sz w:val="28"/>
          <w:szCs w:val="28"/>
        </w:rPr>
        <w:t>2</w:t>
      </w:r>
      <w:r w:rsidR="00CE5E70" w:rsidRPr="00CE5E70">
        <w:rPr>
          <w:rFonts w:ascii="Times New Roman" w:hAnsi="Times New Roman" w:cs="Times New Roman"/>
          <w:sz w:val="28"/>
          <w:szCs w:val="28"/>
          <w:lang w:val="ru-RU"/>
        </w:rPr>
        <w:t>]</w:t>
      </w:r>
      <w:r w:rsidRPr="0056104B">
        <w:rPr>
          <w:rFonts w:ascii="Times New Roman" w:eastAsia="Times New Roman" w:hAnsi="Times New Roman" w:cs="Times New Roman"/>
          <w:sz w:val="28"/>
          <w:szCs w:val="28"/>
          <w:lang w:eastAsia="uk-UA"/>
        </w:rPr>
        <w:t>.</w:t>
      </w:r>
    </w:p>
    <w:p w14:paraId="6E1371D4" w14:textId="77777777" w:rsidR="0056104B" w:rsidRDefault="0056104B" w:rsidP="0056104B">
      <w:pPr>
        <w:spacing w:after="0" w:line="360" w:lineRule="auto"/>
        <w:ind w:firstLine="709"/>
        <w:jc w:val="both"/>
        <w:rPr>
          <w:rFonts w:ascii="Times New Roman" w:eastAsia="Times New Roman" w:hAnsi="Times New Roman" w:cs="Times New Roman"/>
          <w:sz w:val="28"/>
          <w:szCs w:val="28"/>
          <w:lang w:eastAsia="uk-UA"/>
        </w:rPr>
      </w:pPr>
      <w:r w:rsidRPr="0056104B">
        <w:rPr>
          <w:rFonts w:ascii="Times New Roman" w:eastAsia="Times New Roman" w:hAnsi="Times New Roman" w:cs="Times New Roman"/>
          <w:sz w:val="28"/>
          <w:szCs w:val="28"/>
          <w:lang w:eastAsia="uk-UA"/>
        </w:rPr>
        <w:lastRenderedPageBreak/>
        <w:t>Кожна з цих моделей має свої переваги та недоліки, які впливають на доступність, якість та ефективність охорони здоров</w:t>
      </w:r>
      <w:r w:rsidR="00CE5E70">
        <w:rPr>
          <w:rFonts w:ascii="Times New Roman" w:eastAsia="Times New Roman" w:hAnsi="Times New Roman" w:cs="Times New Roman"/>
          <w:sz w:val="28"/>
          <w:szCs w:val="28"/>
          <w:lang w:eastAsia="uk-UA"/>
        </w:rPr>
        <w:t>’</w:t>
      </w:r>
      <w:r w:rsidRPr="0056104B">
        <w:rPr>
          <w:rFonts w:ascii="Times New Roman" w:eastAsia="Times New Roman" w:hAnsi="Times New Roman" w:cs="Times New Roman"/>
          <w:sz w:val="28"/>
          <w:szCs w:val="28"/>
          <w:lang w:eastAsia="uk-UA"/>
        </w:rPr>
        <w:t>я. Вибір оптимальної моделі для конкретної країни залежить від багатьох факторів, таких як рівень економічного розвитку, культурні традиції та соціальні пріоритети.</w:t>
      </w:r>
    </w:p>
    <w:p w14:paraId="7B02BA76" w14:textId="77777777" w:rsidR="002647DE" w:rsidRDefault="00FC7F6B" w:rsidP="00FC7F6B">
      <w:pPr>
        <w:spacing w:after="0" w:line="360" w:lineRule="auto"/>
        <w:ind w:firstLine="709"/>
        <w:jc w:val="righ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Таблиця 1.1</w:t>
      </w:r>
    </w:p>
    <w:p w14:paraId="32B8492A" w14:textId="77777777" w:rsidR="002647DE" w:rsidRDefault="00FC7F6B" w:rsidP="00FC7F6B">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Особливості моделей системи охорони здоров’я</w:t>
      </w:r>
    </w:p>
    <w:tbl>
      <w:tblPr>
        <w:tblStyle w:val="af"/>
        <w:tblW w:w="0" w:type="auto"/>
        <w:tblLook w:val="04A0" w:firstRow="1" w:lastRow="0" w:firstColumn="1" w:lastColumn="0" w:noHBand="0" w:noVBand="1"/>
      </w:tblPr>
      <w:tblGrid>
        <w:gridCol w:w="1970"/>
        <w:gridCol w:w="1971"/>
        <w:gridCol w:w="1971"/>
        <w:gridCol w:w="1971"/>
        <w:gridCol w:w="1971"/>
      </w:tblGrid>
      <w:tr w:rsidR="00FC7F6B" w:rsidRPr="00FC7F6B" w14:paraId="30315698" w14:textId="77777777" w:rsidTr="00FC7F6B">
        <w:tc>
          <w:tcPr>
            <w:tcW w:w="1970" w:type="dxa"/>
          </w:tcPr>
          <w:p w14:paraId="62DB9351" w14:textId="77777777" w:rsidR="00FC7F6B" w:rsidRPr="00FC7F6B" w:rsidRDefault="00FC7F6B" w:rsidP="00FC7F6B">
            <w:pPr>
              <w:jc w:val="center"/>
              <w:rPr>
                <w:rFonts w:ascii="Times New Roman" w:eastAsia="Times New Roman" w:hAnsi="Times New Roman" w:cs="Times New Roman"/>
                <w:sz w:val="24"/>
                <w:szCs w:val="24"/>
                <w:lang w:eastAsia="uk-UA"/>
              </w:rPr>
            </w:pPr>
            <w:r w:rsidRPr="00FC7F6B">
              <w:rPr>
                <w:rFonts w:ascii="Times New Roman" w:eastAsia="Times New Roman" w:hAnsi="Times New Roman" w:cs="Times New Roman"/>
                <w:sz w:val="24"/>
                <w:szCs w:val="24"/>
                <w:lang w:eastAsia="uk-UA"/>
              </w:rPr>
              <w:t xml:space="preserve">Модель </w:t>
            </w:r>
          </w:p>
        </w:tc>
        <w:tc>
          <w:tcPr>
            <w:tcW w:w="1971" w:type="dxa"/>
          </w:tcPr>
          <w:p w14:paraId="1CAF7A12" w14:textId="77777777" w:rsidR="00FC7F6B" w:rsidRPr="00FC7F6B" w:rsidRDefault="00FC7F6B" w:rsidP="00FC7F6B">
            <w:pPr>
              <w:jc w:val="center"/>
              <w:rPr>
                <w:rFonts w:ascii="Times New Roman" w:eastAsia="Times New Roman" w:hAnsi="Times New Roman" w:cs="Times New Roman"/>
                <w:sz w:val="24"/>
                <w:szCs w:val="24"/>
                <w:lang w:eastAsia="uk-UA"/>
              </w:rPr>
            </w:pPr>
            <w:r w:rsidRPr="00FC7F6B">
              <w:rPr>
                <w:rFonts w:ascii="Times New Roman" w:eastAsia="Times New Roman" w:hAnsi="Times New Roman" w:cs="Times New Roman"/>
                <w:sz w:val="24"/>
                <w:szCs w:val="24"/>
                <w:lang w:eastAsia="uk-UA"/>
              </w:rPr>
              <w:t>Модель Бісмарка</w:t>
            </w:r>
          </w:p>
        </w:tc>
        <w:tc>
          <w:tcPr>
            <w:tcW w:w="1971" w:type="dxa"/>
          </w:tcPr>
          <w:p w14:paraId="12EAD0BF" w14:textId="77777777" w:rsidR="00FC7F6B" w:rsidRPr="00FC7F6B" w:rsidRDefault="00FC7F6B" w:rsidP="00FC7F6B">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Модель Беверіджа</w:t>
            </w:r>
          </w:p>
        </w:tc>
        <w:tc>
          <w:tcPr>
            <w:tcW w:w="1971" w:type="dxa"/>
          </w:tcPr>
          <w:p w14:paraId="5556D872" w14:textId="77777777" w:rsidR="00FC7F6B" w:rsidRPr="00FC7F6B" w:rsidRDefault="00FC7F6B" w:rsidP="00FC7F6B">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Модель Національного здоров’я</w:t>
            </w:r>
          </w:p>
        </w:tc>
        <w:tc>
          <w:tcPr>
            <w:tcW w:w="1971" w:type="dxa"/>
          </w:tcPr>
          <w:p w14:paraId="7FBA7BEE" w14:textId="77777777" w:rsidR="00FC7F6B" w:rsidRPr="00FC7F6B" w:rsidRDefault="00FC7F6B" w:rsidP="00FC7F6B">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Модель прямої оплати</w:t>
            </w:r>
          </w:p>
        </w:tc>
      </w:tr>
      <w:tr w:rsidR="00FC7F6B" w:rsidRPr="00FC7F6B" w14:paraId="0579E9E2" w14:textId="77777777" w:rsidTr="00FC7F6B">
        <w:tc>
          <w:tcPr>
            <w:tcW w:w="1970" w:type="dxa"/>
          </w:tcPr>
          <w:p w14:paraId="6FD3C5E1" w14:textId="77777777" w:rsidR="00FC7F6B" w:rsidRPr="00FC7F6B" w:rsidRDefault="00FC7F6B" w:rsidP="00FC7F6B">
            <w:pPr>
              <w:jc w:val="center"/>
              <w:rPr>
                <w:rFonts w:ascii="Times New Roman" w:eastAsia="Times New Roman" w:hAnsi="Times New Roman" w:cs="Times New Roman"/>
                <w:sz w:val="20"/>
                <w:szCs w:val="20"/>
                <w:lang w:eastAsia="uk-UA"/>
              </w:rPr>
            </w:pPr>
            <w:r w:rsidRPr="00FC7F6B">
              <w:rPr>
                <w:rFonts w:ascii="Times New Roman" w:eastAsia="Times New Roman" w:hAnsi="Times New Roman" w:cs="Times New Roman"/>
                <w:sz w:val="24"/>
                <w:szCs w:val="20"/>
                <w:lang w:eastAsia="uk-UA"/>
              </w:rPr>
              <w:t>Особливості</w:t>
            </w:r>
          </w:p>
        </w:tc>
        <w:tc>
          <w:tcPr>
            <w:tcW w:w="1971" w:type="dxa"/>
          </w:tcPr>
          <w:p w14:paraId="2A5B3F94" w14:textId="77777777" w:rsidR="00FC7F6B" w:rsidRPr="00FC7F6B" w:rsidRDefault="00FC7F6B" w:rsidP="00FC7F6B">
            <w:pPr>
              <w:jc w:val="both"/>
              <w:rPr>
                <w:rFonts w:ascii="Times New Roman" w:eastAsia="Times New Roman" w:hAnsi="Times New Roman" w:cs="Times New Roman"/>
                <w:sz w:val="20"/>
                <w:szCs w:val="20"/>
                <w:lang w:eastAsia="uk-UA"/>
              </w:rPr>
            </w:pPr>
            <w:r w:rsidRPr="00FC7F6B">
              <w:rPr>
                <w:rFonts w:ascii="Times New Roman" w:eastAsia="Times New Roman" w:hAnsi="Times New Roman" w:cs="Times New Roman"/>
                <w:sz w:val="20"/>
                <w:szCs w:val="20"/>
                <w:lang w:eastAsia="uk-UA"/>
              </w:rPr>
              <w:t>Система охорони здоров</w:t>
            </w:r>
            <w:r w:rsidR="00CE5E70">
              <w:rPr>
                <w:rFonts w:ascii="Times New Roman" w:eastAsia="Times New Roman" w:hAnsi="Times New Roman" w:cs="Times New Roman"/>
                <w:sz w:val="20"/>
                <w:szCs w:val="20"/>
                <w:lang w:eastAsia="uk-UA"/>
              </w:rPr>
              <w:t>’</w:t>
            </w:r>
            <w:r w:rsidRPr="00FC7F6B">
              <w:rPr>
                <w:rFonts w:ascii="Times New Roman" w:eastAsia="Times New Roman" w:hAnsi="Times New Roman" w:cs="Times New Roman"/>
                <w:sz w:val="20"/>
                <w:szCs w:val="20"/>
                <w:lang w:eastAsia="uk-UA"/>
              </w:rPr>
              <w:t xml:space="preserve">я отримує кошти від роботодавців та працівників. </w:t>
            </w:r>
          </w:p>
          <w:p w14:paraId="09A2C78B" w14:textId="77777777" w:rsidR="00FC7F6B" w:rsidRPr="00FC7F6B" w:rsidRDefault="00FC7F6B" w:rsidP="00FC7F6B">
            <w:pPr>
              <w:jc w:val="both"/>
              <w:rPr>
                <w:rFonts w:ascii="Times New Roman" w:eastAsia="Times New Roman" w:hAnsi="Times New Roman" w:cs="Times New Roman"/>
                <w:sz w:val="20"/>
                <w:szCs w:val="20"/>
                <w:lang w:eastAsia="uk-UA"/>
              </w:rPr>
            </w:pPr>
            <w:r w:rsidRPr="00FC7F6B">
              <w:rPr>
                <w:rFonts w:ascii="Times New Roman" w:eastAsia="Times New Roman" w:hAnsi="Times New Roman" w:cs="Times New Roman"/>
                <w:sz w:val="20"/>
                <w:szCs w:val="20"/>
                <w:lang w:eastAsia="uk-UA"/>
              </w:rPr>
              <w:t>Страхування є обов</w:t>
            </w:r>
            <w:r w:rsidR="00CE5E70">
              <w:rPr>
                <w:rFonts w:ascii="Times New Roman" w:eastAsia="Times New Roman" w:hAnsi="Times New Roman" w:cs="Times New Roman"/>
                <w:sz w:val="20"/>
                <w:szCs w:val="20"/>
                <w:lang w:eastAsia="uk-UA"/>
              </w:rPr>
              <w:t>’</w:t>
            </w:r>
            <w:r w:rsidRPr="00FC7F6B">
              <w:rPr>
                <w:rFonts w:ascii="Times New Roman" w:eastAsia="Times New Roman" w:hAnsi="Times New Roman" w:cs="Times New Roman"/>
                <w:sz w:val="20"/>
                <w:szCs w:val="20"/>
                <w:lang w:eastAsia="uk-UA"/>
              </w:rPr>
              <w:t xml:space="preserve">язковим для всіх. </w:t>
            </w:r>
          </w:p>
          <w:p w14:paraId="44CDCA81" w14:textId="77777777" w:rsidR="00FC7F6B" w:rsidRPr="00FC7F6B" w:rsidRDefault="00FC7F6B" w:rsidP="00FC7F6B">
            <w:pPr>
              <w:jc w:val="both"/>
              <w:rPr>
                <w:rFonts w:ascii="Times New Roman" w:eastAsia="Times New Roman" w:hAnsi="Times New Roman" w:cs="Times New Roman"/>
                <w:sz w:val="20"/>
                <w:szCs w:val="20"/>
                <w:lang w:eastAsia="uk-UA"/>
              </w:rPr>
            </w:pPr>
            <w:r w:rsidRPr="00FC7F6B">
              <w:rPr>
                <w:rFonts w:ascii="Times New Roman" w:eastAsia="Times New Roman" w:hAnsi="Times New Roman" w:cs="Times New Roman"/>
                <w:sz w:val="20"/>
                <w:szCs w:val="20"/>
                <w:lang w:eastAsia="uk-UA"/>
              </w:rPr>
              <w:t xml:space="preserve">Існує багато страхових компаній на вибір. </w:t>
            </w:r>
          </w:p>
          <w:p w14:paraId="25DE9ABF" w14:textId="77777777" w:rsidR="00FC7F6B" w:rsidRPr="00FC7F6B" w:rsidRDefault="00FC7F6B" w:rsidP="00FC7F6B">
            <w:pPr>
              <w:jc w:val="both"/>
              <w:rPr>
                <w:rFonts w:ascii="Times New Roman" w:eastAsia="Times New Roman" w:hAnsi="Times New Roman" w:cs="Times New Roman"/>
                <w:sz w:val="20"/>
                <w:szCs w:val="20"/>
                <w:lang w:eastAsia="uk-UA"/>
              </w:rPr>
            </w:pPr>
            <w:r w:rsidRPr="00FC7F6B">
              <w:rPr>
                <w:rFonts w:ascii="Times New Roman" w:eastAsia="Times New Roman" w:hAnsi="Times New Roman" w:cs="Times New Roman"/>
                <w:sz w:val="20"/>
                <w:szCs w:val="20"/>
                <w:lang w:eastAsia="uk-UA"/>
              </w:rPr>
              <w:t>Приватні некомерційні клініки доповнюють державну систему.</w:t>
            </w:r>
          </w:p>
        </w:tc>
        <w:tc>
          <w:tcPr>
            <w:tcW w:w="1971" w:type="dxa"/>
          </w:tcPr>
          <w:p w14:paraId="67E349BB" w14:textId="77777777" w:rsidR="00FC7F6B" w:rsidRPr="00FC7F6B" w:rsidRDefault="00FC7F6B" w:rsidP="00FC7F6B">
            <w:pPr>
              <w:jc w:val="both"/>
              <w:rPr>
                <w:rFonts w:ascii="Times New Roman" w:eastAsia="Times New Roman" w:hAnsi="Times New Roman" w:cs="Times New Roman"/>
                <w:sz w:val="20"/>
                <w:szCs w:val="24"/>
                <w:lang w:eastAsia="uk-UA"/>
              </w:rPr>
            </w:pPr>
            <w:r w:rsidRPr="00FC7F6B">
              <w:rPr>
                <w:rFonts w:ascii="Times New Roman" w:eastAsia="Times New Roman" w:hAnsi="Times New Roman" w:cs="Times New Roman"/>
                <w:sz w:val="20"/>
                <w:szCs w:val="24"/>
                <w:lang w:eastAsia="uk-UA"/>
              </w:rPr>
              <w:t>Держава є єдиним платником у системі охорони здоров</w:t>
            </w:r>
            <w:r w:rsidR="00CE5E70">
              <w:rPr>
                <w:rFonts w:ascii="Times New Roman" w:eastAsia="Times New Roman" w:hAnsi="Times New Roman" w:cs="Times New Roman"/>
                <w:sz w:val="20"/>
                <w:szCs w:val="24"/>
                <w:lang w:eastAsia="uk-UA"/>
              </w:rPr>
              <w:t>’</w:t>
            </w:r>
            <w:r w:rsidRPr="00FC7F6B">
              <w:rPr>
                <w:rFonts w:ascii="Times New Roman" w:eastAsia="Times New Roman" w:hAnsi="Times New Roman" w:cs="Times New Roman"/>
                <w:sz w:val="20"/>
                <w:szCs w:val="24"/>
                <w:lang w:eastAsia="uk-UA"/>
              </w:rPr>
              <w:t xml:space="preserve">я. </w:t>
            </w:r>
          </w:p>
          <w:p w14:paraId="15907B8E" w14:textId="77777777" w:rsidR="00FC7F6B" w:rsidRPr="00FC7F6B" w:rsidRDefault="00FC7F6B" w:rsidP="00FC7F6B">
            <w:pPr>
              <w:jc w:val="both"/>
              <w:rPr>
                <w:rFonts w:ascii="Times New Roman" w:eastAsia="Times New Roman" w:hAnsi="Times New Roman" w:cs="Times New Roman"/>
                <w:sz w:val="20"/>
                <w:szCs w:val="24"/>
                <w:lang w:eastAsia="uk-UA"/>
              </w:rPr>
            </w:pPr>
            <w:r w:rsidRPr="00FC7F6B">
              <w:rPr>
                <w:rFonts w:ascii="Times New Roman" w:eastAsia="Times New Roman" w:hAnsi="Times New Roman" w:cs="Times New Roman"/>
                <w:sz w:val="20"/>
                <w:szCs w:val="24"/>
                <w:lang w:eastAsia="uk-UA"/>
              </w:rPr>
              <w:t xml:space="preserve">Фінансування здійснюється з податків. </w:t>
            </w:r>
          </w:p>
          <w:p w14:paraId="62E0AA49" w14:textId="77777777" w:rsidR="00FC7F6B" w:rsidRPr="00FC7F6B" w:rsidRDefault="00FC7F6B" w:rsidP="00FC7F6B">
            <w:pPr>
              <w:jc w:val="both"/>
              <w:rPr>
                <w:rFonts w:ascii="Times New Roman" w:eastAsia="Times New Roman" w:hAnsi="Times New Roman" w:cs="Times New Roman"/>
                <w:sz w:val="20"/>
                <w:szCs w:val="24"/>
                <w:lang w:eastAsia="uk-UA"/>
              </w:rPr>
            </w:pPr>
            <w:r w:rsidRPr="00FC7F6B">
              <w:rPr>
                <w:rFonts w:ascii="Times New Roman" w:eastAsia="Times New Roman" w:hAnsi="Times New Roman" w:cs="Times New Roman"/>
                <w:sz w:val="20"/>
                <w:szCs w:val="24"/>
                <w:lang w:eastAsia="uk-UA"/>
              </w:rPr>
              <w:t xml:space="preserve">Медичні послуги надаються державними установами. </w:t>
            </w:r>
          </w:p>
          <w:p w14:paraId="5FF19918" w14:textId="77777777" w:rsidR="00FC7F6B" w:rsidRPr="00FC7F6B" w:rsidRDefault="00FC7F6B" w:rsidP="00FC7F6B">
            <w:pPr>
              <w:jc w:val="both"/>
              <w:rPr>
                <w:rFonts w:ascii="Times New Roman" w:eastAsia="Times New Roman" w:hAnsi="Times New Roman" w:cs="Times New Roman"/>
                <w:sz w:val="18"/>
                <w:szCs w:val="24"/>
                <w:lang w:eastAsia="uk-UA"/>
              </w:rPr>
            </w:pPr>
            <w:r w:rsidRPr="00FC7F6B">
              <w:rPr>
                <w:rFonts w:ascii="Times New Roman" w:eastAsia="Times New Roman" w:hAnsi="Times New Roman" w:cs="Times New Roman"/>
                <w:sz w:val="20"/>
                <w:szCs w:val="24"/>
                <w:lang w:eastAsia="uk-UA"/>
              </w:rPr>
              <w:t>Система гарантує універсальний доступ до медичної допомоги.</w:t>
            </w:r>
          </w:p>
        </w:tc>
        <w:tc>
          <w:tcPr>
            <w:tcW w:w="1971" w:type="dxa"/>
          </w:tcPr>
          <w:p w14:paraId="528B211C" w14:textId="77777777" w:rsidR="00FC7F6B" w:rsidRPr="00FC7F6B" w:rsidRDefault="00FC7F6B" w:rsidP="00FC7F6B">
            <w:pPr>
              <w:jc w:val="both"/>
              <w:rPr>
                <w:rFonts w:ascii="Times New Roman" w:eastAsia="Times New Roman" w:hAnsi="Times New Roman" w:cs="Times New Roman"/>
                <w:sz w:val="20"/>
                <w:szCs w:val="24"/>
                <w:lang w:eastAsia="uk-UA"/>
              </w:rPr>
            </w:pPr>
            <w:r w:rsidRPr="00FC7F6B">
              <w:rPr>
                <w:rFonts w:ascii="Times New Roman" w:eastAsia="Times New Roman" w:hAnsi="Times New Roman" w:cs="Times New Roman"/>
                <w:sz w:val="20"/>
                <w:szCs w:val="24"/>
                <w:lang w:eastAsia="uk-UA"/>
              </w:rPr>
              <w:t>Ця система охорони здоров</w:t>
            </w:r>
            <w:r w:rsidR="00CE5E70">
              <w:rPr>
                <w:rFonts w:ascii="Times New Roman" w:eastAsia="Times New Roman" w:hAnsi="Times New Roman" w:cs="Times New Roman"/>
                <w:sz w:val="20"/>
                <w:szCs w:val="24"/>
                <w:lang w:eastAsia="uk-UA"/>
              </w:rPr>
              <w:t>’</w:t>
            </w:r>
            <w:r w:rsidRPr="00FC7F6B">
              <w:rPr>
                <w:rFonts w:ascii="Times New Roman" w:eastAsia="Times New Roman" w:hAnsi="Times New Roman" w:cs="Times New Roman"/>
                <w:sz w:val="20"/>
                <w:szCs w:val="24"/>
                <w:lang w:eastAsia="uk-UA"/>
              </w:rPr>
              <w:t xml:space="preserve">я поєднує риси моделей Беверіджа та Бісмарка. </w:t>
            </w:r>
          </w:p>
          <w:p w14:paraId="3E81FE85" w14:textId="77777777" w:rsidR="00FC7F6B" w:rsidRPr="00FC7F6B" w:rsidRDefault="00FC7F6B" w:rsidP="00FC7F6B">
            <w:pPr>
              <w:jc w:val="both"/>
              <w:rPr>
                <w:rFonts w:ascii="Times New Roman" w:eastAsia="Times New Roman" w:hAnsi="Times New Roman" w:cs="Times New Roman"/>
                <w:sz w:val="20"/>
                <w:szCs w:val="24"/>
                <w:lang w:eastAsia="uk-UA"/>
              </w:rPr>
            </w:pPr>
            <w:r w:rsidRPr="00FC7F6B">
              <w:rPr>
                <w:rFonts w:ascii="Times New Roman" w:eastAsia="Times New Roman" w:hAnsi="Times New Roman" w:cs="Times New Roman"/>
                <w:sz w:val="20"/>
                <w:szCs w:val="24"/>
                <w:lang w:eastAsia="uk-UA"/>
              </w:rPr>
              <w:t xml:space="preserve">Фінансується за рахунок податків і страхових внесків. </w:t>
            </w:r>
          </w:p>
          <w:p w14:paraId="1C0E1BDF" w14:textId="77777777" w:rsidR="00FC7F6B" w:rsidRPr="00FC7F6B" w:rsidRDefault="00FC7F6B" w:rsidP="00FC7F6B">
            <w:pPr>
              <w:jc w:val="both"/>
              <w:rPr>
                <w:rFonts w:ascii="Times New Roman" w:eastAsia="Times New Roman" w:hAnsi="Times New Roman" w:cs="Times New Roman"/>
                <w:sz w:val="24"/>
                <w:szCs w:val="24"/>
                <w:lang w:eastAsia="uk-UA"/>
              </w:rPr>
            </w:pPr>
            <w:r w:rsidRPr="00FC7F6B">
              <w:rPr>
                <w:rFonts w:ascii="Times New Roman" w:eastAsia="Times New Roman" w:hAnsi="Times New Roman" w:cs="Times New Roman"/>
                <w:sz w:val="20"/>
                <w:szCs w:val="24"/>
                <w:lang w:eastAsia="uk-UA"/>
              </w:rPr>
              <w:t>До системи можуть входити як приватні, так і державні медичні заклади.</w:t>
            </w:r>
          </w:p>
        </w:tc>
        <w:tc>
          <w:tcPr>
            <w:tcW w:w="1971" w:type="dxa"/>
          </w:tcPr>
          <w:p w14:paraId="644FEE89" w14:textId="77777777" w:rsidR="00FC7F6B" w:rsidRPr="00FC7F6B" w:rsidRDefault="00FC7F6B" w:rsidP="00FC7F6B">
            <w:pPr>
              <w:jc w:val="both"/>
              <w:rPr>
                <w:rFonts w:ascii="Times New Roman" w:eastAsia="Times New Roman" w:hAnsi="Times New Roman" w:cs="Times New Roman"/>
                <w:sz w:val="20"/>
                <w:szCs w:val="24"/>
                <w:lang w:eastAsia="uk-UA"/>
              </w:rPr>
            </w:pPr>
            <w:r w:rsidRPr="00FC7F6B">
              <w:rPr>
                <w:rFonts w:ascii="Times New Roman" w:eastAsia="Times New Roman" w:hAnsi="Times New Roman" w:cs="Times New Roman"/>
                <w:sz w:val="20"/>
                <w:szCs w:val="24"/>
                <w:lang w:eastAsia="uk-UA"/>
              </w:rPr>
              <w:t>Система охорони здоров</w:t>
            </w:r>
            <w:r w:rsidR="00CE5E70">
              <w:rPr>
                <w:rFonts w:ascii="Times New Roman" w:eastAsia="Times New Roman" w:hAnsi="Times New Roman" w:cs="Times New Roman"/>
                <w:sz w:val="20"/>
                <w:szCs w:val="24"/>
                <w:lang w:eastAsia="uk-UA"/>
              </w:rPr>
              <w:t>’</w:t>
            </w:r>
            <w:r w:rsidRPr="00FC7F6B">
              <w:rPr>
                <w:rFonts w:ascii="Times New Roman" w:eastAsia="Times New Roman" w:hAnsi="Times New Roman" w:cs="Times New Roman"/>
                <w:sz w:val="20"/>
                <w:szCs w:val="24"/>
                <w:lang w:eastAsia="uk-UA"/>
              </w:rPr>
              <w:t xml:space="preserve">я не передбачає страхових механізмів. </w:t>
            </w:r>
          </w:p>
          <w:p w14:paraId="697EE445" w14:textId="77777777" w:rsidR="00FC7F6B" w:rsidRPr="00FC7F6B" w:rsidRDefault="00FC7F6B" w:rsidP="00FC7F6B">
            <w:pPr>
              <w:jc w:val="both"/>
              <w:rPr>
                <w:rFonts w:ascii="Times New Roman" w:eastAsia="Times New Roman" w:hAnsi="Times New Roman" w:cs="Times New Roman"/>
                <w:sz w:val="20"/>
                <w:szCs w:val="24"/>
                <w:lang w:eastAsia="uk-UA"/>
              </w:rPr>
            </w:pPr>
            <w:r w:rsidRPr="00FC7F6B">
              <w:rPr>
                <w:rFonts w:ascii="Times New Roman" w:eastAsia="Times New Roman" w:hAnsi="Times New Roman" w:cs="Times New Roman"/>
                <w:sz w:val="20"/>
                <w:szCs w:val="24"/>
                <w:lang w:eastAsia="uk-UA"/>
              </w:rPr>
              <w:t xml:space="preserve">Пацієнти оплачують медичні послуги безпосередньо. </w:t>
            </w:r>
          </w:p>
          <w:p w14:paraId="4408177D" w14:textId="77777777" w:rsidR="00FC7F6B" w:rsidRPr="00FC7F6B" w:rsidRDefault="00FC7F6B" w:rsidP="00FC7F6B">
            <w:pPr>
              <w:jc w:val="both"/>
              <w:rPr>
                <w:rFonts w:ascii="Times New Roman" w:eastAsia="Times New Roman" w:hAnsi="Times New Roman" w:cs="Times New Roman"/>
                <w:sz w:val="24"/>
                <w:szCs w:val="24"/>
                <w:lang w:eastAsia="uk-UA"/>
              </w:rPr>
            </w:pPr>
            <w:r w:rsidRPr="00FC7F6B">
              <w:rPr>
                <w:rFonts w:ascii="Times New Roman" w:eastAsia="Times New Roman" w:hAnsi="Times New Roman" w:cs="Times New Roman"/>
                <w:sz w:val="20"/>
                <w:szCs w:val="24"/>
                <w:lang w:eastAsia="uk-UA"/>
              </w:rPr>
              <w:t>Значна частина витрат на лікування лягає на самих пацієнтів.</w:t>
            </w:r>
          </w:p>
        </w:tc>
      </w:tr>
      <w:tr w:rsidR="00FC7F6B" w:rsidRPr="00FC7F6B" w14:paraId="61E03831" w14:textId="77777777" w:rsidTr="00FC7F6B">
        <w:tc>
          <w:tcPr>
            <w:tcW w:w="1970" w:type="dxa"/>
          </w:tcPr>
          <w:p w14:paraId="310E43EA" w14:textId="77777777" w:rsidR="00FC7F6B" w:rsidRPr="00FC7F6B" w:rsidRDefault="00FC7F6B" w:rsidP="00FC7F6B">
            <w:pPr>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Країни</w:t>
            </w:r>
          </w:p>
        </w:tc>
        <w:tc>
          <w:tcPr>
            <w:tcW w:w="1971" w:type="dxa"/>
          </w:tcPr>
          <w:p w14:paraId="0B50466C" w14:textId="77777777" w:rsidR="00FC7F6B" w:rsidRPr="00FC7F6B" w:rsidRDefault="00FC7F6B" w:rsidP="00FC7F6B">
            <w:pPr>
              <w:jc w:val="both"/>
              <w:rPr>
                <w:rFonts w:ascii="Times New Roman" w:eastAsia="Times New Roman" w:hAnsi="Times New Roman" w:cs="Times New Roman"/>
                <w:sz w:val="20"/>
                <w:szCs w:val="20"/>
                <w:lang w:eastAsia="uk-UA"/>
              </w:rPr>
            </w:pPr>
            <w:r w:rsidRPr="00FC7F6B">
              <w:rPr>
                <w:rFonts w:ascii="Times New Roman" w:eastAsia="Times New Roman" w:hAnsi="Times New Roman" w:cs="Times New Roman"/>
                <w:sz w:val="20"/>
                <w:szCs w:val="20"/>
                <w:lang w:eastAsia="uk-UA"/>
              </w:rPr>
              <w:t>Німеччина, Японія, Франція, та інші країни Західної Європи</w:t>
            </w:r>
          </w:p>
        </w:tc>
        <w:tc>
          <w:tcPr>
            <w:tcW w:w="1971" w:type="dxa"/>
          </w:tcPr>
          <w:p w14:paraId="21AA4B9E" w14:textId="77777777" w:rsidR="00FC7F6B" w:rsidRPr="00FC7F6B" w:rsidRDefault="00FC7F6B" w:rsidP="00FC7F6B">
            <w:pPr>
              <w:jc w:val="both"/>
              <w:rPr>
                <w:rFonts w:ascii="Times New Roman" w:eastAsia="Times New Roman" w:hAnsi="Times New Roman" w:cs="Times New Roman"/>
                <w:sz w:val="20"/>
                <w:szCs w:val="20"/>
                <w:lang w:eastAsia="uk-UA"/>
              </w:rPr>
            </w:pPr>
            <w:r w:rsidRPr="00FC7F6B">
              <w:rPr>
                <w:rFonts w:ascii="Times New Roman" w:eastAsia="Times New Roman" w:hAnsi="Times New Roman" w:cs="Times New Roman"/>
                <w:sz w:val="20"/>
                <w:szCs w:val="20"/>
                <w:lang w:eastAsia="uk-UA"/>
              </w:rPr>
              <w:t xml:space="preserve">Велика Британія, Ірландія, Нова Зеландія, Швеція та інші країни </w:t>
            </w:r>
            <w:r>
              <w:rPr>
                <w:rFonts w:ascii="Times New Roman" w:eastAsia="Times New Roman" w:hAnsi="Times New Roman" w:cs="Times New Roman"/>
                <w:sz w:val="20"/>
                <w:szCs w:val="20"/>
                <w:lang w:eastAsia="uk-UA"/>
              </w:rPr>
              <w:t xml:space="preserve"> </w:t>
            </w:r>
            <w:r w:rsidRPr="00FC7F6B">
              <w:rPr>
                <w:rFonts w:ascii="Times New Roman" w:eastAsia="Times New Roman" w:hAnsi="Times New Roman" w:cs="Times New Roman"/>
                <w:sz w:val="20"/>
                <w:szCs w:val="20"/>
                <w:lang w:eastAsia="uk-UA"/>
              </w:rPr>
              <w:t>Північної Європи</w:t>
            </w:r>
          </w:p>
        </w:tc>
        <w:tc>
          <w:tcPr>
            <w:tcW w:w="1971" w:type="dxa"/>
          </w:tcPr>
          <w:p w14:paraId="1D23B096" w14:textId="77777777" w:rsidR="00FC7F6B" w:rsidRPr="00FC7F6B" w:rsidRDefault="00FC7F6B" w:rsidP="00FC7F6B">
            <w:pPr>
              <w:jc w:val="both"/>
              <w:rPr>
                <w:rFonts w:ascii="Times New Roman" w:eastAsia="Times New Roman" w:hAnsi="Times New Roman" w:cs="Times New Roman"/>
                <w:sz w:val="20"/>
                <w:szCs w:val="20"/>
                <w:lang w:eastAsia="uk-UA"/>
              </w:rPr>
            </w:pPr>
            <w:r w:rsidRPr="00FC7F6B">
              <w:rPr>
                <w:rFonts w:ascii="Times New Roman" w:eastAsia="Times New Roman" w:hAnsi="Times New Roman" w:cs="Times New Roman"/>
                <w:sz w:val="20"/>
                <w:szCs w:val="20"/>
                <w:lang w:eastAsia="uk-UA"/>
              </w:rPr>
              <w:t xml:space="preserve">Канада, Тайвань, </w:t>
            </w:r>
            <w:r>
              <w:rPr>
                <w:rFonts w:ascii="Times New Roman" w:eastAsia="Times New Roman" w:hAnsi="Times New Roman" w:cs="Times New Roman"/>
                <w:sz w:val="20"/>
                <w:szCs w:val="20"/>
                <w:lang w:eastAsia="uk-UA"/>
              </w:rPr>
              <w:t xml:space="preserve"> </w:t>
            </w:r>
            <w:r w:rsidRPr="00FC7F6B">
              <w:rPr>
                <w:rFonts w:ascii="Times New Roman" w:eastAsia="Times New Roman" w:hAnsi="Times New Roman" w:cs="Times New Roman"/>
                <w:sz w:val="20"/>
                <w:szCs w:val="20"/>
                <w:lang w:eastAsia="uk-UA"/>
              </w:rPr>
              <w:t>Австралія</w:t>
            </w:r>
          </w:p>
        </w:tc>
        <w:tc>
          <w:tcPr>
            <w:tcW w:w="1971" w:type="dxa"/>
          </w:tcPr>
          <w:p w14:paraId="7D3A2934" w14:textId="77777777" w:rsidR="00FC7F6B" w:rsidRPr="00FC7F6B" w:rsidRDefault="00FC7F6B" w:rsidP="00FC7F6B">
            <w:pPr>
              <w:jc w:val="both"/>
              <w:rPr>
                <w:rFonts w:ascii="Times New Roman" w:eastAsia="Times New Roman" w:hAnsi="Times New Roman" w:cs="Times New Roman"/>
                <w:sz w:val="20"/>
                <w:szCs w:val="20"/>
                <w:lang w:eastAsia="uk-UA"/>
              </w:rPr>
            </w:pPr>
            <w:r w:rsidRPr="00FC7F6B">
              <w:rPr>
                <w:rFonts w:ascii="Times New Roman" w:eastAsia="Times New Roman" w:hAnsi="Times New Roman" w:cs="Times New Roman"/>
                <w:sz w:val="20"/>
                <w:szCs w:val="20"/>
                <w:lang w:eastAsia="uk-UA"/>
              </w:rPr>
              <w:t>Поширена в</w:t>
            </w:r>
            <w:r>
              <w:rPr>
                <w:rFonts w:ascii="Times New Roman" w:eastAsia="Times New Roman" w:hAnsi="Times New Roman" w:cs="Times New Roman"/>
                <w:sz w:val="20"/>
                <w:szCs w:val="20"/>
                <w:lang w:eastAsia="uk-UA"/>
              </w:rPr>
              <w:t xml:space="preserve"> </w:t>
            </w:r>
            <w:r w:rsidRPr="00FC7F6B">
              <w:rPr>
                <w:rFonts w:ascii="Times New Roman" w:eastAsia="Times New Roman" w:hAnsi="Times New Roman" w:cs="Times New Roman"/>
                <w:sz w:val="20"/>
                <w:szCs w:val="20"/>
                <w:lang w:eastAsia="uk-UA"/>
              </w:rPr>
              <w:t>багатьох країнах з розвиваючою</w:t>
            </w:r>
            <w:r>
              <w:rPr>
                <w:rFonts w:ascii="Times New Roman" w:eastAsia="Times New Roman" w:hAnsi="Times New Roman" w:cs="Times New Roman"/>
                <w:sz w:val="20"/>
                <w:szCs w:val="20"/>
                <w:lang w:eastAsia="uk-UA"/>
              </w:rPr>
              <w:t xml:space="preserve"> </w:t>
            </w:r>
            <w:r w:rsidRPr="00FC7F6B">
              <w:rPr>
                <w:rFonts w:ascii="Times New Roman" w:eastAsia="Times New Roman" w:hAnsi="Times New Roman" w:cs="Times New Roman"/>
                <w:sz w:val="20"/>
                <w:szCs w:val="20"/>
                <w:lang w:eastAsia="uk-UA"/>
              </w:rPr>
              <w:t xml:space="preserve">економікою, де відсутні широко доступні системи страхування або </w:t>
            </w:r>
          </w:p>
          <w:p w14:paraId="3B4BB15E" w14:textId="77777777" w:rsidR="00FC7F6B" w:rsidRPr="00FC7F6B" w:rsidRDefault="00FC7F6B" w:rsidP="00FC7F6B">
            <w:pPr>
              <w:jc w:val="both"/>
              <w:rPr>
                <w:rFonts w:ascii="Times New Roman" w:eastAsia="Times New Roman" w:hAnsi="Times New Roman" w:cs="Times New Roman"/>
                <w:sz w:val="20"/>
                <w:szCs w:val="20"/>
                <w:lang w:eastAsia="uk-UA"/>
              </w:rPr>
            </w:pPr>
            <w:r w:rsidRPr="00FC7F6B">
              <w:rPr>
                <w:rFonts w:ascii="Times New Roman" w:eastAsia="Times New Roman" w:hAnsi="Times New Roman" w:cs="Times New Roman"/>
                <w:sz w:val="20"/>
                <w:szCs w:val="20"/>
                <w:lang w:eastAsia="uk-UA"/>
              </w:rPr>
              <w:t>Державного</w:t>
            </w:r>
            <w:r>
              <w:rPr>
                <w:rFonts w:ascii="Times New Roman" w:eastAsia="Times New Roman" w:hAnsi="Times New Roman" w:cs="Times New Roman"/>
                <w:sz w:val="20"/>
                <w:szCs w:val="20"/>
                <w:lang w:eastAsia="uk-UA"/>
              </w:rPr>
              <w:t xml:space="preserve"> </w:t>
            </w:r>
            <w:r w:rsidRPr="00FC7F6B">
              <w:rPr>
                <w:rFonts w:ascii="Times New Roman" w:eastAsia="Times New Roman" w:hAnsi="Times New Roman" w:cs="Times New Roman"/>
                <w:sz w:val="20"/>
                <w:szCs w:val="20"/>
                <w:lang w:eastAsia="uk-UA"/>
              </w:rPr>
              <w:t>фінансування охорони здоров</w:t>
            </w:r>
            <w:r w:rsidR="00CE5E70">
              <w:rPr>
                <w:rFonts w:ascii="Times New Roman" w:eastAsia="Times New Roman" w:hAnsi="Times New Roman" w:cs="Times New Roman"/>
                <w:sz w:val="20"/>
                <w:szCs w:val="20"/>
                <w:lang w:eastAsia="uk-UA"/>
              </w:rPr>
              <w:t>’</w:t>
            </w:r>
            <w:r w:rsidRPr="00FC7F6B">
              <w:rPr>
                <w:rFonts w:ascii="Times New Roman" w:eastAsia="Times New Roman" w:hAnsi="Times New Roman" w:cs="Times New Roman"/>
                <w:sz w:val="20"/>
                <w:szCs w:val="20"/>
                <w:lang w:eastAsia="uk-UA"/>
              </w:rPr>
              <w:t>я</w:t>
            </w:r>
          </w:p>
        </w:tc>
      </w:tr>
    </w:tbl>
    <w:p w14:paraId="71D88FDB" w14:textId="77777777" w:rsidR="00FC7F6B" w:rsidRDefault="00CE5E70" w:rsidP="00CE5E70">
      <w:pPr>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Джерело: побудовано за даними </w:t>
      </w:r>
      <w:r w:rsidRPr="00B9481F">
        <w:rPr>
          <w:rFonts w:ascii="Times New Roman" w:hAnsi="Times New Roman" w:cs="Times New Roman"/>
          <w:sz w:val="28"/>
          <w:szCs w:val="28"/>
        </w:rPr>
        <w:t>[</w:t>
      </w:r>
      <w:r>
        <w:rPr>
          <w:rFonts w:ascii="Times New Roman" w:hAnsi="Times New Roman" w:cs="Times New Roman"/>
          <w:sz w:val="28"/>
          <w:szCs w:val="28"/>
        </w:rPr>
        <w:t>1</w:t>
      </w:r>
      <w:r w:rsidRPr="00B9481F">
        <w:rPr>
          <w:rFonts w:ascii="Times New Roman" w:hAnsi="Times New Roman" w:cs="Times New Roman"/>
          <w:sz w:val="28"/>
          <w:szCs w:val="28"/>
        </w:rPr>
        <w:t>2</w:t>
      </w:r>
      <w:r>
        <w:rPr>
          <w:rFonts w:ascii="Times New Roman" w:hAnsi="Times New Roman" w:cs="Times New Roman"/>
          <w:sz w:val="28"/>
          <w:szCs w:val="28"/>
          <w:lang w:val="en-US"/>
        </w:rPr>
        <w:t>]</w:t>
      </w:r>
    </w:p>
    <w:p w14:paraId="1C13BF85" w14:textId="77777777" w:rsidR="002647DE" w:rsidRDefault="002647DE" w:rsidP="0056104B">
      <w:pPr>
        <w:spacing w:after="0" w:line="360" w:lineRule="auto"/>
        <w:ind w:firstLine="709"/>
        <w:jc w:val="both"/>
        <w:rPr>
          <w:rFonts w:ascii="Times New Roman" w:eastAsia="Times New Roman" w:hAnsi="Times New Roman" w:cs="Times New Roman"/>
          <w:sz w:val="28"/>
          <w:szCs w:val="28"/>
          <w:lang w:eastAsia="uk-UA"/>
        </w:rPr>
      </w:pPr>
    </w:p>
    <w:p w14:paraId="3CA707A4" w14:textId="77777777" w:rsidR="00635EDB" w:rsidRPr="00635EDB" w:rsidRDefault="00635EDB" w:rsidP="00635EDB">
      <w:pPr>
        <w:spacing w:after="0" w:line="360" w:lineRule="auto"/>
        <w:ind w:firstLine="709"/>
        <w:jc w:val="both"/>
        <w:rPr>
          <w:rFonts w:ascii="Times New Roman" w:eastAsia="Times New Roman" w:hAnsi="Times New Roman" w:cs="Times New Roman"/>
          <w:sz w:val="28"/>
          <w:szCs w:val="28"/>
          <w:lang w:eastAsia="uk-UA"/>
        </w:rPr>
      </w:pPr>
      <w:r w:rsidRPr="00635EDB">
        <w:rPr>
          <w:rFonts w:ascii="Times New Roman" w:eastAsia="Times New Roman" w:hAnsi="Times New Roman" w:cs="Times New Roman"/>
          <w:sz w:val="28"/>
          <w:szCs w:val="28"/>
          <w:lang w:eastAsia="uk-UA"/>
        </w:rPr>
        <w:t>Бісмарківська модель – це система фінансування охорони здоров'я, яка базується на принципах соціального страхування. Вона була вперше впроваджена в Німеччині у XIX столітті за часів канцлера Отто фон Бісмарка.</w:t>
      </w:r>
      <w:r>
        <w:rPr>
          <w:rFonts w:ascii="Times New Roman" w:eastAsia="Times New Roman" w:hAnsi="Times New Roman" w:cs="Times New Roman"/>
          <w:sz w:val="28"/>
          <w:szCs w:val="28"/>
          <w:lang w:eastAsia="uk-UA"/>
        </w:rPr>
        <w:t xml:space="preserve"> </w:t>
      </w:r>
      <w:r w:rsidRPr="00635EDB">
        <w:rPr>
          <w:rFonts w:ascii="Times New Roman" w:eastAsia="Times New Roman" w:hAnsi="Times New Roman" w:cs="Times New Roman"/>
          <w:sz w:val="28"/>
          <w:szCs w:val="28"/>
          <w:lang w:eastAsia="uk-UA"/>
        </w:rPr>
        <w:t>Характерною рисою цієї моделі є обов’язкова участь громадян у соціальній страховій програмі, фінансованій за рахунок внесків роботодавців та працівників. Уряд відіграє важливу роль у регулюванні та контролі системи охорони здоров'я, встановлюючи стандарти та контролюючи якість медичних послуг.</w:t>
      </w:r>
    </w:p>
    <w:p w14:paraId="6EDCEC80" w14:textId="77777777" w:rsidR="00635EDB" w:rsidRPr="00635EDB" w:rsidRDefault="00635EDB" w:rsidP="00635EDB">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Ц</w:t>
      </w:r>
      <w:r w:rsidRPr="00635EDB">
        <w:rPr>
          <w:rFonts w:ascii="Times New Roman" w:eastAsia="Times New Roman" w:hAnsi="Times New Roman" w:cs="Times New Roman"/>
          <w:sz w:val="28"/>
          <w:szCs w:val="28"/>
          <w:lang w:eastAsia="uk-UA"/>
        </w:rPr>
        <w:t>е система охорони здоров'я, в якій фінансування здійснюється спільно роботодавцями та працівниками. Працевлаштовані особи сплачують внески до страхових фондів, які є частиною системи обов'язкового медичного страхування. Це гарантує покриття медичних витрат для всіх зайнятих громадян.</w:t>
      </w:r>
    </w:p>
    <w:p w14:paraId="2C69E71B" w14:textId="77777777" w:rsidR="00635EDB" w:rsidRPr="00635EDB" w:rsidRDefault="00635EDB" w:rsidP="00635EDB">
      <w:pPr>
        <w:spacing w:after="0" w:line="360" w:lineRule="auto"/>
        <w:ind w:firstLine="709"/>
        <w:jc w:val="both"/>
        <w:rPr>
          <w:rFonts w:ascii="Times New Roman" w:eastAsia="Times New Roman" w:hAnsi="Times New Roman" w:cs="Times New Roman"/>
          <w:sz w:val="28"/>
          <w:szCs w:val="28"/>
          <w:lang w:eastAsia="uk-UA"/>
        </w:rPr>
      </w:pPr>
      <w:r w:rsidRPr="00635EDB">
        <w:rPr>
          <w:rFonts w:ascii="Times New Roman" w:eastAsia="Times New Roman" w:hAnsi="Times New Roman" w:cs="Times New Roman"/>
          <w:bCs/>
          <w:sz w:val="28"/>
          <w:szCs w:val="28"/>
          <w:lang w:eastAsia="uk-UA"/>
        </w:rPr>
        <w:t>Основні принципи Бісмарківської моделі:</w:t>
      </w:r>
    </w:p>
    <w:p w14:paraId="75D3D358" w14:textId="77777777" w:rsidR="00635EDB" w:rsidRPr="00635EDB" w:rsidRDefault="00635EDB" w:rsidP="00635EDB">
      <w:pPr>
        <w:numPr>
          <w:ilvl w:val="0"/>
          <w:numId w:val="32"/>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с</w:t>
      </w:r>
      <w:r w:rsidRPr="00635EDB">
        <w:rPr>
          <w:rFonts w:ascii="Times New Roman" w:eastAsia="Times New Roman" w:hAnsi="Times New Roman" w:cs="Times New Roman"/>
          <w:bCs/>
          <w:sz w:val="28"/>
          <w:szCs w:val="28"/>
          <w:lang w:eastAsia="uk-UA"/>
        </w:rPr>
        <w:t>олідарність</w:t>
      </w:r>
      <w:r>
        <w:rPr>
          <w:rFonts w:ascii="Times New Roman" w:eastAsia="Times New Roman" w:hAnsi="Times New Roman" w:cs="Times New Roman"/>
          <w:bCs/>
          <w:sz w:val="28"/>
          <w:szCs w:val="28"/>
          <w:lang w:eastAsia="uk-UA"/>
        </w:rPr>
        <w:t xml:space="preserve"> –</w:t>
      </w:r>
      <w:r w:rsidRPr="00635ED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л</w:t>
      </w:r>
      <w:r w:rsidRPr="00635EDB">
        <w:rPr>
          <w:rFonts w:ascii="Times New Roman" w:eastAsia="Times New Roman" w:hAnsi="Times New Roman" w:cs="Times New Roman"/>
          <w:sz w:val="28"/>
          <w:szCs w:val="28"/>
          <w:lang w:eastAsia="uk-UA"/>
        </w:rPr>
        <w:t>юди з різним рівнем доходів роблять внески до спільного фонду, забезпечуючи тим самим доступність медичної допомоги для всіх</w:t>
      </w:r>
      <w:r>
        <w:rPr>
          <w:rFonts w:ascii="Times New Roman" w:eastAsia="Times New Roman" w:hAnsi="Times New Roman" w:cs="Times New Roman"/>
          <w:sz w:val="28"/>
          <w:szCs w:val="28"/>
          <w:lang w:eastAsia="uk-UA"/>
        </w:rPr>
        <w:t>;</w:t>
      </w:r>
    </w:p>
    <w:p w14:paraId="5A5FBD52" w14:textId="77777777" w:rsidR="00635EDB" w:rsidRPr="00635EDB" w:rsidRDefault="00635EDB" w:rsidP="00635EDB">
      <w:pPr>
        <w:numPr>
          <w:ilvl w:val="0"/>
          <w:numId w:val="32"/>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с</w:t>
      </w:r>
      <w:r w:rsidRPr="00635EDB">
        <w:rPr>
          <w:rFonts w:ascii="Times New Roman" w:eastAsia="Times New Roman" w:hAnsi="Times New Roman" w:cs="Times New Roman"/>
          <w:bCs/>
          <w:sz w:val="28"/>
          <w:szCs w:val="28"/>
          <w:lang w:eastAsia="uk-UA"/>
        </w:rPr>
        <w:t>пільне фінансування</w:t>
      </w:r>
      <w:r>
        <w:rPr>
          <w:rFonts w:ascii="Times New Roman" w:eastAsia="Times New Roman" w:hAnsi="Times New Roman" w:cs="Times New Roman"/>
          <w:bCs/>
          <w:sz w:val="28"/>
          <w:szCs w:val="28"/>
          <w:lang w:eastAsia="uk-UA"/>
        </w:rPr>
        <w:t xml:space="preserve"> –</w:t>
      </w:r>
      <w:r w:rsidRPr="00635ED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в</w:t>
      </w:r>
      <w:r w:rsidRPr="00635EDB">
        <w:rPr>
          <w:rFonts w:ascii="Times New Roman" w:eastAsia="Times New Roman" w:hAnsi="Times New Roman" w:cs="Times New Roman"/>
          <w:sz w:val="28"/>
          <w:szCs w:val="28"/>
          <w:lang w:eastAsia="uk-UA"/>
        </w:rPr>
        <w:t>итрати на охорони здоров'я розподіляються між роботодавцями та працівниками</w:t>
      </w:r>
      <w:r>
        <w:rPr>
          <w:rFonts w:ascii="Times New Roman" w:eastAsia="Times New Roman" w:hAnsi="Times New Roman" w:cs="Times New Roman"/>
          <w:sz w:val="28"/>
          <w:szCs w:val="28"/>
          <w:lang w:eastAsia="uk-UA"/>
        </w:rPr>
        <w:t>;</w:t>
      </w:r>
    </w:p>
    <w:p w14:paraId="25EED16D" w14:textId="77777777" w:rsidR="00635EDB" w:rsidRPr="00635EDB" w:rsidRDefault="00635EDB" w:rsidP="00635EDB">
      <w:pPr>
        <w:numPr>
          <w:ilvl w:val="0"/>
          <w:numId w:val="32"/>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у</w:t>
      </w:r>
      <w:r w:rsidRPr="00635EDB">
        <w:rPr>
          <w:rFonts w:ascii="Times New Roman" w:eastAsia="Times New Roman" w:hAnsi="Times New Roman" w:cs="Times New Roman"/>
          <w:bCs/>
          <w:sz w:val="28"/>
          <w:szCs w:val="28"/>
          <w:lang w:eastAsia="uk-UA"/>
        </w:rPr>
        <w:t>ніверсальне покриття</w:t>
      </w:r>
      <w:r>
        <w:rPr>
          <w:rFonts w:ascii="Times New Roman" w:eastAsia="Times New Roman" w:hAnsi="Times New Roman" w:cs="Times New Roman"/>
          <w:bCs/>
          <w:sz w:val="28"/>
          <w:szCs w:val="28"/>
          <w:lang w:eastAsia="uk-UA"/>
        </w:rPr>
        <w:t xml:space="preserve"> –</w:t>
      </w:r>
      <w:r w:rsidRPr="00635ED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w:t>
      </w:r>
      <w:r w:rsidRPr="00635EDB">
        <w:rPr>
          <w:rFonts w:ascii="Times New Roman" w:eastAsia="Times New Roman" w:hAnsi="Times New Roman" w:cs="Times New Roman"/>
          <w:sz w:val="28"/>
          <w:szCs w:val="28"/>
          <w:lang w:eastAsia="uk-UA"/>
        </w:rPr>
        <w:t>истема забезпечує медичне обслуговування всім застрахованим особам, незалежно від стану їх здоров'я</w:t>
      </w:r>
      <w:r>
        <w:rPr>
          <w:rFonts w:ascii="Times New Roman" w:eastAsia="Times New Roman" w:hAnsi="Times New Roman" w:cs="Times New Roman"/>
          <w:sz w:val="28"/>
          <w:szCs w:val="28"/>
          <w:lang w:eastAsia="uk-UA"/>
        </w:rPr>
        <w:t>;</w:t>
      </w:r>
    </w:p>
    <w:p w14:paraId="55E505E2" w14:textId="77777777" w:rsidR="00635EDB" w:rsidRPr="00635EDB" w:rsidRDefault="00635EDB" w:rsidP="00635EDB">
      <w:pPr>
        <w:numPr>
          <w:ilvl w:val="0"/>
          <w:numId w:val="32"/>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о</w:t>
      </w:r>
      <w:r w:rsidRPr="00635EDB">
        <w:rPr>
          <w:rFonts w:ascii="Times New Roman" w:eastAsia="Times New Roman" w:hAnsi="Times New Roman" w:cs="Times New Roman"/>
          <w:bCs/>
          <w:sz w:val="28"/>
          <w:szCs w:val="28"/>
          <w:lang w:eastAsia="uk-UA"/>
        </w:rPr>
        <w:t>бов'язкова участь</w:t>
      </w:r>
      <w:r>
        <w:rPr>
          <w:rFonts w:ascii="Times New Roman" w:eastAsia="Times New Roman" w:hAnsi="Times New Roman" w:cs="Times New Roman"/>
          <w:bCs/>
          <w:sz w:val="28"/>
          <w:szCs w:val="28"/>
          <w:lang w:eastAsia="uk-UA"/>
        </w:rPr>
        <w:t xml:space="preserve"> –</w:t>
      </w:r>
      <w:r w:rsidRPr="00635ED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у</w:t>
      </w:r>
      <w:r w:rsidRPr="00635EDB">
        <w:rPr>
          <w:rFonts w:ascii="Times New Roman" w:eastAsia="Times New Roman" w:hAnsi="Times New Roman" w:cs="Times New Roman"/>
          <w:sz w:val="28"/>
          <w:szCs w:val="28"/>
          <w:lang w:eastAsia="uk-UA"/>
        </w:rPr>
        <w:t>часть у системі є обов'язковою для всіх працевлаштованих громадян, що дозволяє створити великий пул ризику та забезпечити стабільність фінансування</w:t>
      </w:r>
      <w:r>
        <w:rPr>
          <w:rFonts w:ascii="Times New Roman" w:eastAsia="Times New Roman" w:hAnsi="Times New Roman" w:cs="Times New Roman"/>
          <w:sz w:val="28"/>
          <w:szCs w:val="28"/>
          <w:lang w:eastAsia="uk-UA"/>
        </w:rPr>
        <w:t>;</w:t>
      </w:r>
    </w:p>
    <w:p w14:paraId="4E1F8D49" w14:textId="77777777" w:rsidR="00635EDB" w:rsidRDefault="00635EDB" w:rsidP="00635EDB">
      <w:pPr>
        <w:numPr>
          <w:ilvl w:val="0"/>
          <w:numId w:val="32"/>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н</w:t>
      </w:r>
      <w:r w:rsidRPr="00635EDB">
        <w:rPr>
          <w:rFonts w:ascii="Times New Roman" w:eastAsia="Times New Roman" w:hAnsi="Times New Roman" w:cs="Times New Roman"/>
          <w:bCs/>
          <w:sz w:val="28"/>
          <w:szCs w:val="28"/>
          <w:lang w:eastAsia="uk-UA"/>
        </w:rPr>
        <w:t>екомерційне управління</w:t>
      </w:r>
      <w:r>
        <w:rPr>
          <w:rFonts w:ascii="Times New Roman" w:eastAsia="Times New Roman" w:hAnsi="Times New Roman" w:cs="Times New Roman"/>
          <w:bCs/>
          <w:sz w:val="28"/>
          <w:szCs w:val="28"/>
          <w:lang w:eastAsia="uk-UA"/>
        </w:rPr>
        <w:t xml:space="preserve"> –</w:t>
      </w:r>
      <w:r w:rsidRPr="00635ED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w:t>
      </w:r>
      <w:r w:rsidRPr="00635EDB">
        <w:rPr>
          <w:rFonts w:ascii="Times New Roman" w:eastAsia="Times New Roman" w:hAnsi="Times New Roman" w:cs="Times New Roman"/>
          <w:sz w:val="28"/>
          <w:szCs w:val="28"/>
          <w:lang w:eastAsia="uk-UA"/>
        </w:rPr>
        <w:t>трахові фонди керуються неприбутковими організаціями або урядовими агентствами, які відповідають за збір внесків та виплату коштів медичним закладам.</w:t>
      </w:r>
    </w:p>
    <w:p w14:paraId="2B7C0FB9" w14:textId="77777777" w:rsidR="00BD2DC5" w:rsidRPr="00BD2DC5" w:rsidRDefault="00BD2DC5" w:rsidP="00BD2DC5">
      <w:pPr>
        <w:spacing w:after="0" w:line="360" w:lineRule="auto"/>
        <w:ind w:firstLine="709"/>
        <w:jc w:val="both"/>
        <w:rPr>
          <w:rFonts w:ascii="Times New Roman" w:eastAsia="Times New Roman" w:hAnsi="Times New Roman" w:cs="Times New Roman"/>
          <w:sz w:val="28"/>
          <w:szCs w:val="24"/>
          <w:lang w:eastAsia="uk-UA"/>
        </w:rPr>
      </w:pPr>
      <w:r w:rsidRPr="00BD2DC5">
        <w:rPr>
          <w:rFonts w:ascii="Times New Roman" w:eastAsia="Times New Roman" w:hAnsi="Times New Roman" w:cs="Times New Roman"/>
          <w:sz w:val="28"/>
          <w:szCs w:val="24"/>
          <w:lang w:eastAsia="uk-UA"/>
        </w:rPr>
        <w:t>У Бісмарківській моделі медичні працівники та заклади охорони здоров'я зазвичай є приватними, тоді як фонди соціального медичного страхування перебувають під контролем держави.</w:t>
      </w:r>
    </w:p>
    <w:p w14:paraId="5173FCC1" w14:textId="77777777" w:rsidR="00BD2DC5" w:rsidRPr="00BD2DC5" w:rsidRDefault="00BD2DC5" w:rsidP="00BD2DC5">
      <w:pPr>
        <w:spacing w:after="0" w:line="360" w:lineRule="auto"/>
        <w:ind w:firstLine="709"/>
        <w:jc w:val="both"/>
        <w:rPr>
          <w:rFonts w:ascii="Times New Roman" w:eastAsia="Times New Roman" w:hAnsi="Times New Roman" w:cs="Times New Roman"/>
          <w:sz w:val="28"/>
          <w:szCs w:val="24"/>
          <w:lang w:eastAsia="uk-UA"/>
        </w:rPr>
      </w:pPr>
      <w:r w:rsidRPr="00BD2DC5">
        <w:rPr>
          <w:rFonts w:ascii="Times New Roman" w:eastAsia="Times New Roman" w:hAnsi="Times New Roman" w:cs="Times New Roman"/>
          <w:sz w:val="28"/>
          <w:szCs w:val="24"/>
          <w:lang w:eastAsia="uk-UA"/>
        </w:rPr>
        <w:t>Кількість страховиків в різних країнах може відрізнятися:</w:t>
      </w:r>
      <w:r>
        <w:rPr>
          <w:rFonts w:ascii="Times New Roman" w:eastAsia="Times New Roman" w:hAnsi="Times New Roman" w:cs="Times New Roman"/>
          <w:sz w:val="28"/>
          <w:szCs w:val="24"/>
          <w:lang w:eastAsia="uk-UA"/>
        </w:rPr>
        <w:t xml:space="preserve"> в </w:t>
      </w:r>
      <w:r w:rsidRPr="00BD2DC5">
        <w:rPr>
          <w:rFonts w:ascii="Times New Roman" w:eastAsia="Times New Roman" w:hAnsi="Times New Roman" w:cs="Times New Roman"/>
          <w:sz w:val="28"/>
          <w:szCs w:val="24"/>
          <w:lang w:eastAsia="uk-UA"/>
        </w:rPr>
        <w:t>деяких країнах діє єдиний страховик (наприклад, у Франції та Південній Кореї)</w:t>
      </w:r>
      <w:r>
        <w:rPr>
          <w:rFonts w:ascii="Times New Roman" w:eastAsia="Times New Roman" w:hAnsi="Times New Roman" w:cs="Times New Roman"/>
          <w:sz w:val="28"/>
          <w:szCs w:val="24"/>
          <w:lang w:eastAsia="uk-UA"/>
        </w:rPr>
        <w:t xml:space="preserve">, в </w:t>
      </w:r>
      <w:r w:rsidRPr="00BD2DC5">
        <w:rPr>
          <w:rFonts w:ascii="Times New Roman" w:eastAsia="Times New Roman" w:hAnsi="Times New Roman" w:cs="Times New Roman"/>
          <w:sz w:val="28"/>
          <w:szCs w:val="24"/>
          <w:lang w:eastAsia="uk-UA"/>
        </w:rPr>
        <w:t>інших країнах може бути декілька конкуруючих страховиків (Німеччина, Чехія).</w:t>
      </w:r>
      <w:r>
        <w:rPr>
          <w:rFonts w:ascii="Times New Roman" w:eastAsia="Times New Roman" w:hAnsi="Times New Roman" w:cs="Times New Roman"/>
          <w:sz w:val="28"/>
          <w:szCs w:val="24"/>
          <w:lang w:eastAsia="uk-UA"/>
        </w:rPr>
        <w:t xml:space="preserve"> </w:t>
      </w:r>
      <w:r w:rsidRPr="00BD2DC5">
        <w:rPr>
          <w:rFonts w:ascii="Times New Roman" w:eastAsia="Times New Roman" w:hAnsi="Times New Roman" w:cs="Times New Roman"/>
          <w:sz w:val="28"/>
          <w:szCs w:val="24"/>
          <w:lang w:eastAsia="uk-UA"/>
        </w:rPr>
        <w:t>Є також країни, де функціонує декілька страховиків, які не конкурують між собою (Японія).</w:t>
      </w:r>
    </w:p>
    <w:p w14:paraId="69B45C11" w14:textId="77777777" w:rsidR="00BD2DC5" w:rsidRPr="00BD2DC5" w:rsidRDefault="00BD2DC5" w:rsidP="00BD2DC5">
      <w:pPr>
        <w:spacing w:after="0" w:line="360" w:lineRule="auto"/>
        <w:ind w:firstLine="709"/>
        <w:jc w:val="both"/>
        <w:rPr>
          <w:rFonts w:ascii="Times New Roman" w:eastAsia="Times New Roman" w:hAnsi="Times New Roman" w:cs="Times New Roman"/>
          <w:sz w:val="28"/>
          <w:szCs w:val="24"/>
          <w:lang w:eastAsia="uk-UA"/>
        </w:rPr>
      </w:pPr>
      <w:r w:rsidRPr="00BD2DC5">
        <w:rPr>
          <w:rFonts w:ascii="Times New Roman" w:eastAsia="Times New Roman" w:hAnsi="Times New Roman" w:cs="Times New Roman"/>
          <w:sz w:val="28"/>
          <w:szCs w:val="24"/>
          <w:lang w:eastAsia="uk-UA"/>
        </w:rPr>
        <w:t xml:space="preserve">Незалежно від кількості страховиків, уряд здійснює жорсткий контроль за цінами на медичні послуги, а страхові компанії не мають права отримувати </w:t>
      </w:r>
      <w:r w:rsidRPr="00BD2DC5">
        <w:rPr>
          <w:rFonts w:ascii="Times New Roman" w:eastAsia="Times New Roman" w:hAnsi="Times New Roman" w:cs="Times New Roman"/>
          <w:sz w:val="28"/>
          <w:szCs w:val="24"/>
          <w:lang w:eastAsia="uk-UA"/>
        </w:rPr>
        <w:lastRenderedPageBreak/>
        <w:t>прибуток. Це дозволяє уряду регулювати вартість медичної допомоги та забезпечувати її доступність для населення.</w:t>
      </w:r>
    </w:p>
    <w:p w14:paraId="473CDDDA" w14:textId="77777777" w:rsidR="00BD2DC5" w:rsidRPr="00BD2DC5" w:rsidRDefault="00BD2DC5" w:rsidP="00BD2DC5">
      <w:pPr>
        <w:spacing w:after="0" w:line="360" w:lineRule="auto"/>
        <w:ind w:firstLine="709"/>
        <w:jc w:val="both"/>
        <w:rPr>
          <w:rFonts w:ascii="Times New Roman" w:eastAsia="Times New Roman" w:hAnsi="Times New Roman" w:cs="Times New Roman"/>
          <w:sz w:val="28"/>
          <w:szCs w:val="28"/>
          <w:lang w:eastAsia="uk-UA"/>
        </w:rPr>
      </w:pPr>
      <w:r w:rsidRPr="00BD2DC5">
        <w:rPr>
          <w:rFonts w:ascii="Times New Roman" w:eastAsia="Times New Roman" w:hAnsi="Times New Roman" w:cs="Times New Roman"/>
          <w:sz w:val="28"/>
          <w:szCs w:val="28"/>
          <w:lang w:eastAsia="uk-UA"/>
        </w:rPr>
        <w:t>Вимога працевлаштування для участі в системі медичного страхування, характерна для Бісмарківської моделі, має як переваги, так і недоліки.</w:t>
      </w:r>
    </w:p>
    <w:p w14:paraId="0517E0B2" w14:textId="77777777" w:rsidR="00BD2DC5" w:rsidRPr="00BD2DC5" w:rsidRDefault="00BD2DC5" w:rsidP="00BD2DC5">
      <w:pPr>
        <w:spacing w:after="0" w:line="360" w:lineRule="auto"/>
        <w:ind w:firstLine="709"/>
        <w:jc w:val="both"/>
        <w:rPr>
          <w:rFonts w:ascii="Times New Roman" w:eastAsia="Times New Roman" w:hAnsi="Times New Roman" w:cs="Times New Roman"/>
          <w:sz w:val="28"/>
          <w:szCs w:val="28"/>
          <w:lang w:eastAsia="uk-UA"/>
        </w:rPr>
      </w:pPr>
      <w:r w:rsidRPr="00BD2DC5">
        <w:rPr>
          <w:rFonts w:ascii="Times New Roman" w:eastAsia="Times New Roman" w:hAnsi="Times New Roman" w:cs="Times New Roman"/>
          <w:bCs/>
          <w:sz w:val="28"/>
          <w:szCs w:val="28"/>
          <w:lang w:eastAsia="uk-UA"/>
        </w:rPr>
        <w:t>Переваги:</w:t>
      </w:r>
    </w:p>
    <w:p w14:paraId="0013C0BE" w14:textId="77777777" w:rsidR="00BD2DC5" w:rsidRPr="00BD2DC5" w:rsidRDefault="00BD2DC5" w:rsidP="00BD2DC5">
      <w:pPr>
        <w:numPr>
          <w:ilvl w:val="0"/>
          <w:numId w:val="37"/>
        </w:numPr>
        <w:spacing w:after="0" w:line="360" w:lineRule="auto"/>
        <w:ind w:left="0" w:firstLine="709"/>
        <w:jc w:val="both"/>
        <w:rPr>
          <w:rFonts w:ascii="Times New Roman" w:eastAsia="Times New Roman" w:hAnsi="Times New Roman" w:cs="Times New Roman"/>
          <w:sz w:val="28"/>
          <w:szCs w:val="28"/>
          <w:lang w:eastAsia="uk-UA"/>
        </w:rPr>
      </w:pPr>
      <w:r w:rsidRPr="00BD2DC5">
        <w:rPr>
          <w:rFonts w:ascii="Times New Roman" w:eastAsia="Times New Roman" w:hAnsi="Times New Roman" w:cs="Times New Roman"/>
          <w:bCs/>
          <w:sz w:val="28"/>
          <w:szCs w:val="28"/>
          <w:lang w:eastAsia="uk-UA"/>
        </w:rPr>
        <w:t>Забезпечення медичної допомоги працівникам:</w:t>
      </w:r>
      <w:r w:rsidRPr="00BD2DC5">
        <w:rPr>
          <w:rFonts w:ascii="Times New Roman" w:eastAsia="Times New Roman" w:hAnsi="Times New Roman" w:cs="Times New Roman"/>
          <w:sz w:val="28"/>
          <w:szCs w:val="28"/>
          <w:lang w:eastAsia="uk-UA"/>
        </w:rPr>
        <w:t xml:space="preserve"> Це гарантує, що люди, які працюють, матимуть доступ до необхідної медичної допомоги, що сприятиме їх здоров'ю та продуктивності праці.</w:t>
      </w:r>
    </w:p>
    <w:p w14:paraId="10D5F5B8" w14:textId="77777777" w:rsidR="00BD2DC5" w:rsidRPr="00BD2DC5" w:rsidRDefault="00BD2DC5" w:rsidP="00BD2DC5">
      <w:pPr>
        <w:numPr>
          <w:ilvl w:val="0"/>
          <w:numId w:val="37"/>
        </w:numPr>
        <w:spacing w:after="0" w:line="360" w:lineRule="auto"/>
        <w:ind w:left="0" w:firstLine="709"/>
        <w:jc w:val="both"/>
        <w:rPr>
          <w:rFonts w:ascii="Times New Roman" w:eastAsia="Times New Roman" w:hAnsi="Times New Roman" w:cs="Times New Roman"/>
          <w:sz w:val="28"/>
          <w:szCs w:val="28"/>
          <w:lang w:eastAsia="uk-UA"/>
        </w:rPr>
      </w:pPr>
      <w:r w:rsidRPr="00BD2DC5">
        <w:rPr>
          <w:rFonts w:ascii="Times New Roman" w:eastAsia="Times New Roman" w:hAnsi="Times New Roman" w:cs="Times New Roman"/>
          <w:bCs/>
          <w:sz w:val="28"/>
          <w:szCs w:val="28"/>
          <w:lang w:eastAsia="uk-UA"/>
        </w:rPr>
        <w:t>Здоров'я як фактор економічного розвитку:</w:t>
      </w:r>
      <w:r w:rsidRPr="00BD2DC5">
        <w:rPr>
          <w:rFonts w:ascii="Times New Roman" w:eastAsia="Times New Roman" w:hAnsi="Times New Roman" w:cs="Times New Roman"/>
          <w:sz w:val="28"/>
          <w:szCs w:val="28"/>
          <w:lang w:eastAsia="uk-UA"/>
        </w:rPr>
        <w:t xml:space="preserve"> Здорова робоча сила є важливим фактором економічного зростання та розвитку країни.</w:t>
      </w:r>
    </w:p>
    <w:p w14:paraId="7B404C43" w14:textId="77777777" w:rsidR="00BD2DC5" w:rsidRPr="00BD2DC5" w:rsidRDefault="00BD2DC5" w:rsidP="00BD2DC5">
      <w:pPr>
        <w:spacing w:after="0" w:line="360" w:lineRule="auto"/>
        <w:ind w:firstLine="709"/>
        <w:jc w:val="both"/>
        <w:rPr>
          <w:rFonts w:ascii="Times New Roman" w:eastAsia="Times New Roman" w:hAnsi="Times New Roman" w:cs="Times New Roman"/>
          <w:sz w:val="28"/>
          <w:szCs w:val="28"/>
          <w:lang w:eastAsia="uk-UA"/>
        </w:rPr>
      </w:pPr>
      <w:r w:rsidRPr="00BD2DC5">
        <w:rPr>
          <w:rFonts w:ascii="Times New Roman" w:eastAsia="Times New Roman" w:hAnsi="Times New Roman" w:cs="Times New Roman"/>
          <w:bCs/>
          <w:sz w:val="28"/>
          <w:szCs w:val="28"/>
          <w:lang w:eastAsia="uk-UA"/>
        </w:rPr>
        <w:t>Проблеми:</w:t>
      </w:r>
    </w:p>
    <w:p w14:paraId="6CBAAB94" w14:textId="77777777" w:rsidR="00BD2DC5" w:rsidRPr="00BD2DC5" w:rsidRDefault="00BD2DC5" w:rsidP="00BD2DC5">
      <w:pPr>
        <w:numPr>
          <w:ilvl w:val="0"/>
          <w:numId w:val="38"/>
        </w:numPr>
        <w:spacing w:after="0" w:line="360" w:lineRule="auto"/>
        <w:ind w:left="0" w:firstLine="709"/>
        <w:jc w:val="both"/>
        <w:rPr>
          <w:rFonts w:ascii="Times New Roman" w:eastAsia="Times New Roman" w:hAnsi="Times New Roman" w:cs="Times New Roman"/>
          <w:sz w:val="28"/>
          <w:szCs w:val="28"/>
          <w:lang w:eastAsia="uk-UA"/>
        </w:rPr>
      </w:pPr>
      <w:r w:rsidRPr="00BD2DC5">
        <w:rPr>
          <w:rFonts w:ascii="Times New Roman" w:eastAsia="Times New Roman" w:hAnsi="Times New Roman" w:cs="Times New Roman"/>
          <w:bCs/>
          <w:sz w:val="28"/>
          <w:szCs w:val="28"/>
          <w:lang w:eastAsia="uk-UA"/>
        </w:rPr>
        <w:t>Обмежений доступ для незайнятих:</w:t>
      </w:r>
      <w:r w:rsidRPr="00BD2DC5">
        <w:rPr>
          <w:rFonts w:ascii="Times New Roman" w:eastAsia="Times New Roman" w:hAnsi="Times New Roman" w:cs="Times New Roman"/>
          <w:sz w:val="28"/>
          <w:szCs w:val="28"/>
          <w:lang w:eastAsia="uk-UA"/>
        </w:rPr>
        <w:t xml:space="preserve"> Модель Бісмарка в першу чергу орієнтована на працівників, що створює проблеми для тих, хто не працює або не може дозволити собі сплачувати внески на медичне страхування.</w:t>
      </w:r>
    </w:p>
    <w:p w14:paraId="50554387" w14:textId="77777777" w:rsidR="00BD2DC5" w:rsidRPr="00BD2DC5" w:rsidRDefault="00BD2DC5" w:rsidP="00BD2DC5">
      <w:pPr>
        <w:numPr>
          <w:ilvl w:val="0"/>
          <w:numId w:val="38"/>
        </w:numPr>
        <w:spacing w:after="0" w:line="360" w:lineRule="auto"/>
        <w:ind w:left="0" w:firstLine="709"/>
        <w:jc w:val="both"/>
        <w:rPr>
          <w:rFonts w:ascii="Times New Roman" w:eastAsia="Times New Roman" w:hAnsi="Times New Roman" w:cs="Times New Roman"/>
          <w:sz w:val="28"/>
          <w:szCs w:val="28"/>
          <w:lang w:eastAsia="uk-UA"/>
        </w:rPr>
      </w:pPr>
      <w:r w:rsidRPr="00BD2DC5">
        <w:rPr>
          <w:rFonts w:ascii="Times New Roman" w:eastAsia="Times New Roman" w:hAnsi="Times New Roman" w:cs="Times New Roman"/>
          <w:bCs/>
          <w:sz w:val="28"/>
          <w:szCs w:val="28"/>
          <w:lang w:eastAsia="uk-UA"/>
        </w:rPr>
        <w:t>Виклики старіння населення:</w:t>
      </w:r>
      <w:r w:rsidRPr="00BD2DC5">
        <w:rPr>
          <w:rFonts w:ascii="Times New Roman" w:eastAsia="Times New Roman" w:hAnsi="Times New Roman" w:cs="Times New Roman"/>
          <w:sz w:val="28"/>
          <w:szCs w:val="28"/>
          <w:lang w:eastAsia="uk-UA"/>
        </w:rPr>
        <w:t xml:space="preserve"> Зі збільшенням кількості пенсіонерів та зменшенням кількості працюючих виникає проблема фінансування системи охорони здоров'я.</w:t>
      </w:r>
    </w:p>
    <w:p w14:paraId="720C6822" w14:textId="77777777" w:rsidR="00BD2DC5" w:rsidRPr="00BD2DC5" w:rsidRDefault="00BD2DC5" w:rsidP="00BD2DC5">
      <w:pPr>
        <w:numPr>
          <w:ilvl w:val="0"/>
          <w:numId w:val="38"/>
        </w:numPr>
        <w:spacing w:after="0" w:line="360" w:lineRule="auto"/>
        <w:ind w:left="0" w:firstLine="709"/>
        <w:jc w:val="both"/>
        <w:rPr>
          <w:rFonts w:ascii="Times New Roman" w:eastAsia="Times New Roman" w:hAnsi="Times New Roman" w:cs="Times New Roman"/>
          <w:sz w:val="28"/>
          <w:szCs w:val="28"/>
          <w:lang w:eastAsia="uk-UA"/>
        </w:rPr>
      </w:pPr>
      <w:r w:rsidRPr="00BD2DC5">
        <w:rPr>
          <w:rFonts w:ascii="Times New Roman" w:eastAsia="Times New Roman" w:hAnsi="Times New Roman" w:cs="Times New Roman"/>
          <w:bCs/>
          <w:sz w:val="28"/>
          <w:szCs w:val="28"/>
          <w:lang w:eastAsia="uk-UA"/>
        </w:rPr>
        <w:t>Конкурентоспроможність на міжнародному ринку праці:</w:t>
      </w:r>
      <w:r w:rsidRPr="00BD2DC5">
        <w:rPr>
          <w:rFonts w:ascii="Times New Roman" w:eastAsia="Times New Roman" w:hAnsi="Times New Roman" w:cs="Times New Roman"/>
          <w:sz w:val="28"/>
          <w:szCs w:val="28"/>
          <w:lang w:eastAsia="uk-UA"/>
        </w:rPr>
        <w:t xml:space="preserve"> Високі внески на медичне страхування можуть знижувати привабливість країни для іноземних інвесторів та компаній</w:t>
      </w:r>
      <w:r w:rsidR="00981D03">
        <w:rPr>
          <w:rFonts w:ascii="Times New Roman" w:eastAsia="Times New Roman" w:hAnsi="Times New Roman" w:cs="Times New Roman"/>
          <w:sz w:val="28"/>
          <w:szCs w:val="28"/>
          <w:lang w:eastAsia="uk-UA"/>
        </w:rPr>
        <w:t xml:space="preserve"> </w:t>
      </w:r>
      <w:r w:rsidR="00981D03" w:rsidRPr="00B9481F">
        <w:rPr>
          <w:rFonts w:ascii="Times New Roman" w:hAnsi="Times New Roman" w:cs="Times New Roman"/>
          <w:sz w:val="28"/>
          <w:szCs w:val="28"/>
        </w:rPr>
        <w:t>[</w:t>
      </w:r>
      <w:r w:rsidR="00981D03">
        <w:rPr>
          <w:rFonts w:ascii="Times New Roman" w:hAnsi="Times New Roman" w:cs="Times New Roman"/>
          <w:sz w:val="28"/>
          <w:szCs w:val="28"/>
        </w:rPr>
        <w:t>41</w:t>
      </w:r>
      <w:r w:rsidR="00981D03" w:rsidRPr="00981D03">
        <w:rPr>
          <w:rFonts w:ascii="Times New Roman" w:hAnsi="Times New Roman" w:cs="Times New Roman"/>
          <w:sz w:val="28"/>
          <w:szCs w:val="28"/>
          <w:lang w:val="ru-RU"/>
        </w:rPr>
        <w:t>]</w:t>
      </w:r>
      <w:r w:rsidRPr="00BD2DC5">
        <w:rPr>
          <w:rFonts w:ascii="Times New Roman" w:eastAsia="Times New Roman" w:hAnsi="Times New Roman" w:cs="Times New Roman"/>
          <w:sz w:val="28"/>
          <w:szCs w:val="28"/>
          <w:lang w:eastAsia="uk-UA"/>
        </w:rPr>
        <w:t>.</w:t>
      </w:r>
    </w:p>
    <w:p w14:paraId="6103D53D" w14:textId="77777777" w:rsidR="00635EDB" w:rsidRPr="00635EDB" w:rsidRDefault="00635EDB" w:rsidP="00635EDB">
      <w:pPr>
        <w:pStyle w:val="af3"/>
        <w:spacing w:before="0" w:beforeAutospacing="0" w:after="0" w:afterAutospacing="0" w:line="360" w:lineRule="auto"/>
        <w:ind w:firstLine="709"/>
        <w:jc w:val="both"/>
        <w:rPr>
          <w:sz w:val="28"/>
          <w:szCs w:val="28"/>
        </w:rPr>
      </w:pPr>
      <w:r w:rsidRPr="00635EDB">
        <w:rPr>
          <w:sz w:val="28"/>
          <w:szCs w:val="28"/>
        </w:rPr>
        <w:t>Модель соціального страхування в охороні здоров'я характеризується обов'язковою участю громадян у системі медичного страхування, яку адмініструють спеціальні страхові установи, такі як медичні фонди та каси.</w:t>
      </w:r>
    </w:p>
    <w:p w14:paraId="6B186CC9" w14:textId="77777777" w:rsidR="00635EDB" w:rsidRPr="00635EDB" w:rsidRDefault="00635EDB" w:rsidP="00635EDB">
      <w:pPr>
        <w:pStyle w:val="af3"/>
        <w:spacing w:before="0" w:beforeAutospacing="0" w:after="0" w:afterAutospacing="0" w:line="360" w:lineRule="auto"/>
        <w:ind w:firstLine="709"/>
        <w:jc w:val="both"/>
        <w:rPr>
          <w:sz w:val="28"/>
          <w:szCs w:val="28"/>
        </w:rPr>
      </w:pPr>
      <w:r w:rsidRPr="00635EDB">
        <w:rPr>
          <w:sz w:val="28"/>
          <w:szCs w:val="28"/>
        </w:rPr>
        <w:t>Ця модель поширена в багатьох європейських країнах, де значна частина витрат на охорони здоров'я покривається за рахунок обов'язкового медичного страхування, а державний бюджет використовується для фінансування певних категорій медичних послуг та забезпечення доступності медичної допомоги для вразливих верств населення.</w:t>
      </w:r>
    </w:p>
    <w:p w14:paraId="23123CE1" w14:textId="77777777" w:rsidR="00635EDB" w:rsidRDefault="00635EDB" w:rsidP="00635EDB">
      <w:pPr>
        <w:pStyle w:val="af3"/>
        <w:spacing w:before="0" w:beforeAutospacing="0" w:after="0" w:afterAutospacing="0" w:line="360" w:lineRule="auto"/>
        <w:ind w:firstLine="709"/>
        <w:jc w:val="both"/>
        <w:rPr>
          <w:sz w:val="28"/>
          <w:szCs w:val="28"/>
        </w:rPr>
      </w:pPr>
      <w:r w:rsidRPr="00635EDB">
        <w:rPr>
          <w:sz w:val="28"/>
          <w:szCs w:val="28"/>
        </w:rPr>
        <w:t xml:space="preserve">Система охорони здоров'я в цій моделі є децентралізованою, з великою кількістю некомерційних приватних медичних установ, які конкурують між </w:t>
      </w:r>
      <w:r w:rsidRPr="00635EDB">
        <w:rPr>
          <w:sz w:val="28"/>
          <w:szCs w:val="28"/>
        </w:rPr>
        <w:lastRenderedPageBreak/>
        <w:t>собою та забезпечують первинну медичну допомогу. Держава відіграє важливу роль у регулюванні страхового ринку, встановлюючи стандарти та контролюючи діяльність страхових фондів.</w:t>
      </w:r>
    </w:p>
    <w:p w14:paraId="0DB63FE9" w14:textId="77777777" w:rsidR="00635EDB" w:rsidRPr="00635EDB" w:rsidRDefault="00635EDB" w:rsidP="00635EDB">
      <w:pPr>
        <w:spacing w:after="0" w:line="360" w:lineRule="auto"/>
        <w:ind w:firstLine="709"/>
        <w:jc w:val="both"/>
        <w:rPr>
          <w:rFonts w:ascii="Times New Roman" w:eastAsia="Times New Roman" w:hAnsi="Times New Roman" w:cs="Times New Roman"/>
          <w:sz w:val="28"/>
          <w:szCs w:val="28"/>
          <w:lang w:eastAsia="uk-UA"/>
        </w:rPr>
      </w:pPr>
      <w:r w:rsidRPr="00635EDB">
        <w:rPr>
          <w:rFonts w:ascii="Times New Roman" w:eastAsia="Times New Roman" w:hAnsi="Times New Roman" w:cs="Times New Roman"/>
          <w:sz w:val="28"/>
          <w:szCs w:val="28"/>
          <w:lang w:eastAsia="uk-UA"/>
        </w:rPr>
        <w:t xml:space="preserve">Модель Беверіджа </w:t>
      </w:r>
      <w:r w:rsidR="00AD2B63">
        <w:rPr>
          <w:rFonts w:ascii="Times New Roman" w:eastAsia="Times New Roman" w:hAnsi="Times New Roman" w:cs="Times New Roman"/>
          <w:sz w:val="28"/>
          <w:szCs w:val="28"/>
          <w:lang w:eastAsia="uk-UA"/>
        </w:rPr>
        <w:t>–</w:t>
      </w:r>
      <w:r w:rsidRPr="00635EDB">
        <w:rPr>
          <w:rFonts w:ascii="Times New Roman" w:eastAsia="Times New Roman" w:hAnsi="Times New Roman" w:cs="Times New Roman"/>
          <w:sz w:val="28"/>
          <w:szCs w:val="28"/>
          <w:lang w:eastAsia="uk-UA"/>
        </w:rPr>
        <w:t xml:space="preserve"> це система охорони здоров'я, яка характеризується централізованим управлінням та фінансуванням з державного бюджету. Вона передбачає створення національної служби охорони здоров'я, яка відповідає за організацію та надання медичної допомоги населенню. В Україні такою службою є Національна служба здоров'я України.</w:t>
      </w:r>
    </w:p>
    <w:p w14:paraId="23BE7BA7" w14:textId="77777777" w:rsidR="00635EDB" w:rsidRPr="00635EDB" w:rsidRDefault="00635EDB" w:rsidP="00635EDB">
      <w:pPr>
        <w:spacing w:after="0" w:line="360" w:lineRule="auto"/>
        <w:ind w:firstLine="709"/>
        <w:jc w:val="both"/>
        <w:rPr>
          <w:rFonts w:ascii="Times New Roman" w:eastAsia="Times New Roman" w:hAnsi="Times New Roman" w:cs="Times New Roman"/>
          <w:sz w:val="28"/>
          <w:szCs w:val="28"/>
          <w:lang w:eastAsia="uk-UA"/>
        </w:rPr>
      </w:pPr>
      <w:r w:rsidRPr="00AD2B63">
        <w:rPr>
          <w:rFonts w:ascii="Times New Roman" w:eastAsia="Times New Roman" w:hAnsi="Times New Roman" w:cs="Times New Roman"/>
          <w:bCs/>
          <w:sz w:val="28"/>
          <w:szCs w:val="28"/>
          <w:lang w:eastAsia="uk-UA"/>
        </w:rPr>
        <w:t>Основні риси моделі Беверіджа:</w:t>
      </w:r>
    </w:p>
    <w:p w14:paraId="5D9A7D5F" w14:textId="77777777" w:rsidR="00635EDB" w:rsidRPr="00635EDB" w:rsidRDefault="00635EDB" w:rsidP="00635EDB">
      <w:pPr>
        <w:numPr>
          <w:ilvl w:val="0"/>
          <w:numId w:val="33"/>
        </w:numPr>
        <w:spacing w:after="0" w:line="360" w:lineRule="auto"/>
        <w:ind w:left="0" w:firstLine="709"/>
        <w:jc w:val="both"/>
        <w:rPr>
          <w:rFonts w:ascii="Times New Roman" w:eastAsia="Times New Roman" w:hAnsi="Times New Roman" w:cs="Times New Roman"/>
          <w:sz w:val="28"/>
          <w:szCs w:val="28"/>
          <w:lang w:eastAsia="uk-UA"/>
        </w:rPr>
      </w:pPr>
      <w:r w:rsidRPr="00AD2B63">
        <w:rPr>
          <w:rFonts w:ascii="Times New Roman" w:eastAsia="Times New Roman" w:hAnsi="Times New Roman" w:cs="Times New Roman"/>
          <w:bCs/>
          <w:sz w:val="28"/>
          <w:szCs w:val="28"/>
          <w:lang w:eastAsia="uk-UA"/>
        </w:rPr>
        <w:t>Централізоване управління</w:t>
      </w:r>
      <w:r w:rsidR="00AD2B63">
        <w:rPr>
          <w:rFonts w:ascii="Times New Roman" w:eastAsia="Times New Roman" w:hAnsi="Times New Roman" w:cs="Times New Roman"/>
          <w:bCs/>
          <w:sz w:val="28"/>
          <w:szCs w:val="28"/>
          <w:lang w:eastAsia="uk-UA"/>
        </w:rPr>
        <w:t xml:space="preserve"> – д</w:t>
      </w:r>
      <w:r w:rsidRPr="00635EDB">
        <w:rPr>
          <w:rFonts w:ascii="Times New Roman" w:eastAsia="Times New Roman" w:hAnsi="Times New Roman" w:cs="Times New Roman"/>
          <w:sz w:val="28"/>
          <w:szCs w:val="28"/>
          <w:lang w:eastAsia="uk-UA"/>
        </w:rPr>
        <w:t>ержава контролює всі аспекти системи охорони здоров'я, включаючи фінансування, планування та надання медичних послуг.</w:t>
      </w:r>
    </w:p>
    <w:p w14:paraId="0AC89F33" w14:textId="77777777" w:rsidR="00635EDB" w:rsidRPr="00635EDB" w:rsidRDefault="00635EDB" w:rsidP="00635EDB">
      <w:pPr>
        <w:numPr>
          <w:ilvl w:val="0"/>
          <w:numId w:val="33"/>
        </w:numPr>
        <w:spacing w:after="0" w:line="360" w:lineRule="auto"/>
        <w:ind w:left="0" w:firstLine="709"/>
        <w:jc w:val="both"/>
        <w:rPr>
          <w:rFonts w:ascii="Times New Roman" w:eastAsia="Times New Roman" w:hAnsi="Times New Roman" w:cs="Times New Roman"/>
          <w:sz w:val="28"/>
          <w:szCs w:val="28"/>
          <w:lang w:eastAsia="uk-UA"/>
        </w:rPr>
      </w:pPr>
      <w:r w:rsidRPr="00AD2B63">
        <w:rPr>
          <w:rFonts w:ascii="Times New Roman" w:eastAsia="Times New Roman" w:hAnsi="Times New Roman" w:cs="Times New Roman"/>
          <w:bCs/>
          <w:sz w:val="28"/>
          <w:szCs w:val="28"/>
          <w:lang w:eastAsia="uk-UA"/>
        </w:rPr>
        <w:t>Держава як єдиний платник</w:t>
      </w:r>
      <w:r w:rsidR="00AD2B63">
        <w:rPr>
          <w:rFonts w:ascii="Times New Roman" w:eastAsia="Times New Roman" w:hAnsi="Times New Roman" w:cs="Times New Roman"/>
          <w:bCs/>
          <w:sz w:val="28"/>
          <w:szCs w:val="28"/>
          <w:lang w:eastAsia="uk-UA"/>
        </w:rPr>
        <w:t xml:space="preserve"> – у</w:t>
      </w:r>
      <w:r w:rsidRPr="00635EDB">
        <w:rPr>
          <w:rFonts w:ascii="Times New Roman" w:eastAsia="Times New Roman" w:hAnsi="Times New Roman" w:cs="Times New Roman"/>
          <w:sz w:val="28"/>
          <w:szCs w:val="28"/>
          <w:lang w:eastAsia="uk-UA"/>
        </w:rPr>
        <w:t>ряд фінансує медичні послуги з державного бюджету, що дозволяє зменшити їх вартість та забезпечити доступність для всіх громадян.</w:t>
      </w:r>
    </w:p>
    <w:p w14:paraId="4D901A67" w14:textId="77777777" w:rsidR="00635EDB" w:rsidRPr="00635EDB" w:rsidRDefault="00635EDB" w:rsidP="00635EDB">
      <w:pPr>
        <w:numPr>
          <w:ilvl w:val="0"/>
          <w:numId w:val="33"/>
        </w:numPr>
        <w:spacing w:after="0" w:line="360" w:lineRule="auto"/>
        <w:ind w:left="0" w:firstLine="709"/>
        <w:jc w:val="both"/>
        <w:rPr>
          <w:rFonts w:ascii="Times New Roman" w:eastAsia="Times New Roman" w:hAnsi="Times New Roman" w:cs="Times New Roman"/>
          <w:sz w:val="28"/>
          <w:szCs w:val="28"/>
          <w:lang w:eastAsia="uk-UA"/>
        </w:rPr>
      </w:pPr>
      <w:r w:rsidRPr="00AD2B63">
        <w:rPr>
          <w:rFonts w:ascii="Times New Roman" w:eastAsia="Times New Roman" w:hAnsi="Times New Roman" w:cs="Times New Roman"/>
          <w:bCs/>
          <w:sz w:val="28"/>
          <w:szCs w:val="28"/>
          <w:lang w:eastAsia="uk-UA"/>
        </w:rPr>
        <w:t>Фінансування за рахунок податків</w:t>
      </w:r>
      <w:r w:rsidR="00AD2B63">
        <w:rPr>
          <w:rFonts w:ascii="Times New Roman" w:eastAsia="Times New Roman" w:hAnsi="Times New Roman" w:cs="Times New Roman"/>
          <w:bCs/>
          <w:sz w:val="28"/>
          <w:szCs w:val="28"/>
          <w:lang w:eastAsia="uk-UA"/>
        </w:rPr>
        <w:t xml:space="preserve"> – г</w:t>
      </w:r>
      <w:r w:rsidRPr="00635EDB">
        <w:rPr>
          <w:rFonts w:ascii="Times New Roman" w:eastAsia="Times New Roman" w:hAnsi="Times New Roman" w:cs="Times New Roman"/>
          <w:sz w:val="28"/>
          <w:szCs w:val="28"/>
          <w:lang w:eastAsia="uk-UA"/>
        </w:rPr>
        <w:t>ромадяни сплачують податки, які використовуються для фінансування охорони здоров'я. Це дозволяє надавати медичні послуги безкоштовно в момент звернення.</w:t>
      </w:r>
    </w:p>
    <w:p w14:paraId="2C51C812" w14:textId="77777777" w:rsidR="00635EDB" w:rsidRPr="00635EDB" w:rsidRDefault="00635EDB" w:rsidP="00635EDB">
      <w:pPr>
        <w:numPr>
          <w:ilvl w:val="0"/>
          <w:numId w:val="33"/>
        </w:numPr>
        <w:spacing w:after="0" w:line="360" w:lineRule="auto"/>
        <w:ind w:left="0" w:firstLine="709"/>
        <w:jc w:val="both"/>
        <w:rPr>
          <w:rFonts w:ascii="Times New Roman" w:eastAsia="Times New Roman" w:hAnsi="Times New Roman" w:cs="Times New Roman"/>
          <w:sz w:val="28"/>
          <w:szCs w:val="28"/>
          <w:lang w:eastAsia="uk-UA"/>
        </w:rPr>
      </w:pPr>
      <w:r w:rsidRPr="00AD2B63">
        <w:rPr>
          <w:rFonts w:ascii="Times New Roman" w:eastAsia="Times New Roman" w:hAnsi="Times New Roman" w:cs="Times New Roman"/>
          <w:bCs/>
          <w:sz w:val="28"/>
          <w:szCs w:val="28"/>
          <w:lang w:eastAsia="uk-UA"/>
        </w:rPr>
        <w:t>Державні медичні працівники</w:t>
      </w:r>
      <w:r w:rsidR="00AD2B63">
        <w:rPr>
          <w:rFonts w:ascii="Times New Roman" w:eastAsia="Times New Roman" w:hAnsi="Times New Roman" w:cs="Times New Roman"/>
          <w:bCs/>
          <w:sz w:val="28"/>
          <w:szCs w:val="28"/>
          <w:lang w:eastAsia="uk-UA"/>
        </w:rPr>
        <w:t xml:space="preserve"> – б</w:t>
      </w:r>
      <w:r w:rsidRPr="00635EDB">
        <w:rPr>
          <w:rFonts w:ascii="Times New Roman" w:eastAsia="Times New Roman" w:hAnsi="Times New Roman" w:cs="Times New Roman"/>
          <w:sz w:val="28"/>
          <w:szCs w:val="28"/>
          <w:lang w:eastAsia="uk-UA"/>
        </w:rPr>
        <w:t>ільшість лікарів та медичних сестер є державними службовцями.</w:t>
      </w:r>
    </w:p>
    <w:p w14:paraId="58752E88" w14:textId="77777777" w:rsidR="00635EDB" w:rsidRPr="00635EDB" w:rsidRDefault="00635EDB" w:rsidP="00635EDB">
      <w:pPr>
        <w:numPr>
          <w:ilvl w:val="0"/>
          <w:numId w:val="33"/>
        </w:numPr>
        <w:spacing w:after="0" w:line="360" w:lineRule="auto"/>
        <w:ind w:left="0" w:firstLine="709"/>
        <w:jc w:val="both"/>
        <w:rPr>
          <w:rFonts w:ascii="Times New Roman" w:eastAsia="Times New Roman" w:hAnsi="Times New Roman" w:cs="Times New Roman"/>
          <w:sz w:val="28"/>
          <w:szCs w:val="28"/>
          <w:lang w:eastAsia="uk-UA"/>
        </w:rPr>
      </w:pPr>
      <w:r w:rsidRPr="00AD2B63">
        <w:rPr>
          <w:rFonts w:ascii="Times New Roman" w:eastAsia="Times New Roman" w:hAnsi="Times New Roman" w:cs="Times New Roman"/>
          <w:bCs/>
          <w:sz w:val="28"/>
          <w:szCs w:val="28"/>
          <w:lang w:eastAsia="uk-UA"/>
        </w:rPr>
        <w:t>Здоров'я як право людини</w:t>
      </w:r>
      <w:r w:rsidR="00AD2B63">
        <w:rPr>
          <w:rFonts w:ascii="Times New Roman" w:eastAsia="Times New Roman" w:hAnsi="Times New Roman" w:cs="Times New Roman"/>
          <w:bCs/>
          <w:sz w:val="28"/>
          <w:szCs w:val="28"/>
          <w:lang w:eastAsia="uk-UA"/>
        </w:rPr>
        <w:t xml:space="preserve"> – м</w:t>
      </w:r>
      <w:r w:rsidRPr="00635EDB">
        <w:rPr>
          <w:rFonts w:ascii="Times New Roman" w:eastAsia="Times New Roman" w:hAnsi="Times New Roman" w:cs="Times New Roman"/>
          <w:sz w:val="28"/>
          <w:szCs w:val="28"/>
          <w:lang w:eastAsia="uk-UA"/>
        </w:rPr>
        <w:t>одель Беверіджа ґрунтується на принципі, що охорона здоров'я є фундаментальним правом людини. Держава гарантує універсальний доступ до медичної допомоги та рівність усіх громадян перед системою охорони здоров'я</w:t>
      </w:r>
      <w:r w:rsidR="00981D03">
        <w:rPr>
          <w:rFonts w:ascii="Times New Roman" w:eastAsia="Times New Roman" w:hAnsi="Times New Roman" w:cs="Times New Roman"/>
          <w:sz w:val="28"/>
          <w:szCs w:val="28"/>
          <w:lang w:eastAsia="uk-UA"/>
        </w:rPr>
        <w:t xml:space="preserve"> </w:t>
      </w:r>
      <w:r w:rsidR="00981D03" w:rsidRPr="00B9481F">
        <w:rPr>
          <w:rFonts w:ascii="Times New Roman" w:hAnsi="Times New Roman" w:cs="Times New Roman"/>
          <w:sz w:val="28"/>
          <w:szCs w:val="28"/>
        </w:rPr>
        <w:t>[</w:t>
      </w:r>
      <w:r w:rsidR="00981D03">
        <w:rPr>
          <w:rFonts w:ascii="Times New Roman" w:hAnsi="Times New Roman" w:cs="Times New Roman"/>
          <w:sz w:val="28"/>
          <w:szCs w:val="28"/>
        </w:rPr>
        <w:t>38</w:t>
      </w:r>
      <w:r w:rsidR="00981D03" w:rsidRPr="00981D03">
        <w:rPr>
          <w:rFonts w:ascii="Times New Roman" w:hAnsi="Times New Roman" w:cs="Times New Roman"/>
          <w:sz w:val="28"/>
          <w:szCs w:val="28"/>
          <w:lang w:val="ru-RU"/>
        </w:rPr>
        <w:t>]</w:t>
      </w:r>
      <w:r w:rsidRPr="00635EDB">
        <w:rPr>
          <w:rFonts w:ascii="Times New Roman" w:eastAsia="Times New Roman" w:hAnsi="Times New Roman" w:cs="Times New Roman"/>
          <w:sz w:val="28"/>
          <w:szCs w:val="28"/>
          <w:lang w:eastAsia="uk-UA"/>
        </w:rPr>
        <w:t>.</w:t>
      </w:r>
    </w:p>
    <w:p w14:paraId="22870900" w14:textId="77777777" w:rsidR="00635EDB" w:rsidRDefault="00635EDB" w:rsidP="00635EDB">
      <w:pPr>
        <w:spacing w:after="0" w:line="360" w:lineRule="auto"/>
        <w:ind w:firstLine="709"/>
        <w:jc w:val="both"/>
        <w:rPr>
          <w:rFonts w:ascii="Times New Roman" w:eastAsia="Times New Roman" w:hAnsi="Times New Roman" w:cs="Times New Roman"/>
          <w:sz w:val="28"/>
          <w:szCs w:val="28"/>
          <w:lang w:eastAsia="uk-UA"/>
        </w:rPr>
      </w:pPr>
      <w:r w:rsidRPr="00635EDB">
        <w:rPr>
          <w:rFonts w:ascii="Times New Roman" w:eastAsia="Times New Roman" w:hAnsi="Times New Roman" w:cs="Times New Roman"/>
          <w:sz w:val="28"/>
          <w:szCs w:val="28"/>
          <w:lang w:eastAsia="uk-UA"/>
        </w:rPr>
        <w:t>Модель Беверіджа має ряд переваг, таких як універсальність, доступність та рівність. Проте, вона також має недоліки, зокрема, може призводити до довгих черг на лікування, обмеженого вибору лікарів та низької мотивації медичних працівників.</w:t>
      </w:r>
    </w:p>
    <w:p w14:paraId="31710690" w14:textId="77777777" w:rsidR="00AD2B63" w:rsidRPr="00AD2B63" w:rsidRDefault="00AD2B63" w:rsidP="00AD2B63">
      <w:pPr>
        <w:pStyle w:val="af3"/>
        <w:spacing w:before="0" w:beforeAutospacing="0" w:after="0" w:afterAutospacing="0" w:line="360" w:lineRule="auto"/>
        <w:ind w:firstLine="709"/>
        <w:jc w:val="both"/>
        <w:rPr>
          <w:sz w:val="28"/>
          <w:szCs w:val="28"/>
        </w:rPr>
      </w:pPr>
      <w:r w:rsidRPr="00AD2B63">
        <w:rPr>
          <w:sz w:val="28"/>
          <w:szCs w:val="28"/>
        </w:rPr>
        <w:lastRenderedPageBreak/>
        <w:t xml:space="preserve">Модель національного страхування здоров'я </w:t>
      </w:r>
      <w:r>
        <w:rPr>
          <w:sz w:val="28"/>
          <w:szCs w:val="28"/>
        </w:rPr>
        <w:t>–</w:t>
      </w:r>
      <w:r w:rsidRPr="00AD2B63">
        <w:rPr>
          <w:sz w:val="28"/>
          <w:szCs w:val="28"/>
        </w:rPr>
        <w:t xml:space="preserve"> це гібридна система, яка поєднує риси Бісмарківської та Беверіджівської моделей. Вона впроваджена в таких країнах, як Канада, Тайвань та Південна Корея.</w:t>
      </w:r>
    </w:p>
    <w:p w14:paraId="581599AE" w14:textId="77777777" w:rsidR="00AD2B63" w:rsidRPr="00AD2B63" w:rsidRDefault="00AD2B63" w:rsidP="00AD2B63">
      <w:pPr>
        <w:pStyle w:val="af3"/>
        <w:spacing w:before="0" w:beforeAutospacing="0" w:after="0" w:afterAutospacing="0" w:line="360" w:lineRule="auto"/>
        <w:ind w:firstLine="709"/>
        <w:jc w:val="both"/>
        <w:rPr>
          <w:sz w:val="28"/>
          <w:szCs w:val="28"/>
        </w:rPr>
      </w:pPr>
      <w:r w:rsidRPr="00AD2B63">
        <w:rPr>
          <w:sz w:val="28"/>
          <w:szCs w:val="28"/>
        </w:rPr>
        <w:t>У цій системі медичні послуги надаються приватними медичними установами, але фінансування здійснюється через державні страхові програми, які підтримуються внесками від усіх громадян. Таким чином, модель поєднує елементи ринкової конкуренції (приватні постачальники послуг) та соціальної справедливості (державне фінансування і універсальне охоплення).</w:t>
      </w:r>
    </w:p>
    <w:p w14:paraId="4FB57A1B" w14:textId="77777777" w:rsidR="00AD2B63" w:rsidRPr="00AD2B63" w:rsidRDefault="00AD2B63" w:rsidP="00AD2B63">
      <w:pPr>
        <w:pStyle w:val="af3"/>
        <w:spacing w:before="0" w:beforeAutospacing="0" w:after="0" w:afterAutospacing="0" w:line="360" w:lineRule="auto"/>
        <w:ind w:firstLine="709"/>
        <w:jc w:val="both"/>
        <w:rPr>
          <w:sz w:val="28"/>
          <w:szCs w:val="28"/>
        </w:rPr>
      </w:pPr>
      <w:r w:rsidRPr="00AD2B63">
        <w:rPr>
          <w:sz w:val="28"/>
          <w:szCs w:val="28"/>
        </w:rPr>
        <w:t>Модель прямої оплати передбачає, що пацієнти самостійно оплачують вартість медичних послуг. Цей підхід, з одного боку, може забезпечити широкий спектр послуг високої якості та стимулювати конкуренцію між медичними закладами. З іншого боку, він створює серйозні перешкоди у доступі до медичної допомоги для соціально незахищених верств населення, які не можуть дозволити собі дороговартісне лікування.</w:t>
      </w:r>
    </w:p>
    <w:p w14:paraId="001A4C1B" w14:textId="77777777" w:rsidR="00AD2B63" w:rsidRDefault="00AD2B63" w:rsidP="00AD2B63">
      <w:pPr>
        <w:pStyle w:val="af3"/>
        <w:spacing w:before="0" w:beforeAutospacing="0" w:after="0" w:afterAutospacing="0" w:line="360" w:lineRule="auto"/>
        <w:ind w:firstLine="709"/>
        <w:jc w:val="both"/>
        <w:rPr>
          <w:sz w:val="28"/>
          <w:szCs w:val="28"/>
        </w:rPr>
      </w:pPr>
      <w:r w:rsidRPr="00AD2B63">
        <w:rPr>
          <w:sz w:val="28"/>
          <w:szCs w:val="28"/>
        </w:rPr>
        <w:t>Модель національного страхування здоров'я часто розглядається як компромісний варіант між Бісмарківською та Беверіджівською моделями. Вона дозволяє забезпечити універсальний доступ до медичної допомоги, зберігаючи при цьому елементи ринкової конкуренції. Однак, ефективність цієї моделі залежить від багатьох факторів, таких як рівень економічного розвитку країни, ефективність державного управління та рівень довіри населення до державних інституцій.</w:t>
      </w:r>
    </w:p>
    <w:p w14:paraId="0BE669AD" w14:textId="77777777" w:rsidR="00AD2B63" w:rsidRPr="00AD2B63" w:rsidRDefault="00AD2B63" w:rsidP="00AD2B63">
      <w:pPr>
        <w:spacing w:after="0" w:line="360" w:lineRule="auto"/>
        <w:ind w:firstLine="709"/>
        <w:jc w:val="both"/>
        <w:rPr>
          <w:rFonts w:ascii="Times New Roman" w:eastAsia="Times New Roman" w:hAnsi="Times New Roman" w:cs="Times New Roman"/>
          <w:sz w:val="28"/>
          <w:szCs w:val="24"/>
          <w:lang w:eastAsia="uk-UA"/>
        </w:rPr>
      </w:pPr>
      <w:r w:rsidRPr="00AD2B63">
        <w:rPr>
          <w:rFonts w:ascii="Times New Roman" w:eastAsia="Times New Roman" w:hAnsi="Times New Roman" w:cs="Times New Roman"/>
          <w:sz w:val="28"/>
          <w:szCs w:val="24"/>
          <w:lang w:eastAsia="uk-UA"/>
        </w:rPr>
        <w:t>Існує тісний зв'язок між моделлю охорони здоров'я в країні та тривалістю життя її громадян. Ефективні системи охорони здоров'я, які забезпечують широкий доступ до якісних медичних послуг, зазвичай сприяють збільшенню тривалості життя населення.</w:t>
      </w:r>
    </w:p>
    <w:p w14:paraId="2170B85D" w14:textId="77777777" w:rsidR="00AD2B63" w:rsidRPr="00AD2B63" w:rsidRDefault="00AD2B63" w:rsidP="00AD2B63">
      <w:pPr>
        <w:spacing w:after="0" w:line="360" w:lineRule="auto"/>
        <w:ind w:firstLine="709"/>
        <w:jc w:val="both"/>
        <w:rPr>
          <w:rFonts w:ascii="Times New Roman" w:eastAsia="Times New Roman" w:hAnsi="Times New Roman" w:cs="Times New Roman"/>
          <w:sz w:val="28"/>
          <w:szCs w:val="24"/>
          <w:lang w:eastAsia="uk-UA"/>
        </w:rPr>
      </w:pPr>
      <w:r w:rsidRPr="00AD2B63">
        <w:rPr>
          <w:rFonts w:ascii="Times New Roman" w:eastAsia="Times New Roman" w:hAnsi="Times New Roman" w:cs="Times New Roman"/>
          <w:sz w:val="28"/>
          <w:szCs w:val="24"/>
          <w:lang w:eastAsia="uk-UA"/>
        </w:rPr>
        <w:t>Важливими факторами, що впливають на тривалість життя, є:</w:t>
      </w:r>
      <w:r>
        <w:rPr>
          <w:rFonts w:ascii="Times New Roman" w:eastAsia="Times New Roman" w:hAnsi="Times New Roman" w:cs="Times New Roman"/>
          <w:sz w:val="28"/>
          <w:szCs w:val="24"/>
          <w:lang w:eastAsia="uk-UA"/>
        </w:rPr>
        <w:t xml:space="preserve"> </w:t>
      </w:r>
      <w:r w:rsidRPr="00AD2B63">
        <w:rPr>
          <w:rFonts w:ascii="Times New Roman" w:eastAsia="Times New Roman" w:hAnsi="Times New Roman" w:cs="Times New Roman"/>
          <w:bCs/>
          <w:sz w:val="28"/>
          <w:szCs w:val="24"/>
          <w:lang w:eastAsia="uk-UA"/>
        </w:rPr>
        <w:t>всеосяжна медична допомога;</w:t>
      </w:r>
      <w:r>
        <w:rPr>
          <w:rFonts w:ascii="Times New Roman" w:eastAsia="Times New Roman" w:hAnsi="Times New Roman" w:cs="Times New Roman"/>
          <w:sz w:val="28"/>
          <w:szCs w:val="24"/>
          <w:lang w:eastAsia="uk-UA"/>
        </w:rPr>
        <w:t xml:space="preserve"> </w:t>
      </w:r>
      <w:r w:rsidRPr="00AD2B63">
        <w:rPr>
          <w:rFonts w:ascii="Times New Roman" w:eastAsia="Times New Roman" w:hAnsi="Times New Roman" w:cs="Times New Roman"/>
          <w:bCs/>
          <w:sz w:val="28"/>
          <w:szCs w:val="24"/>
          <w:lang w:eastAsia="uk-UA"/>
        </w:rPr>
        <w:t>раннє виявлення хвороб;</w:t>
      </w:r>
      <w:r>
        <w:rPr>
          <w:rFonts w:ascii="Times New Roman" w:eastAsia="Times New Roman" w:hAnsi="Times New Roman" w:cs="Times New Roman"/>
          <w:sz w:val="28"/>
          <w:szCs w:val="24"/>
          <w:lang w:eastAsia="uk-UA"/>
        </w:rPr>
        <w:t xml:space="preserve"> </w:t>
      </w:r>
      <w:r w:rsidRPr="00AD2B63">
        <w:rPr>
          <w:rFonts w:ascii="Times New Roman" w:eastAsia="Times New Roman" w:hAnsi="Times New Roman" w:cs="Times New Roman"/>
          <w:bCs/>
          <w:sz w:val="28"/>
          <w:szCs w:val="24"/>
          <w:lang w:eastAsia="uk-UA"/>
        </w:rPr>
        <w:t>ефективні профілактичні програми;</w:t>
      </w:r>
      <w:r>
        <w:rPr>
          <w:rFonts w:ascii="Times New Roman" w:eastAsia="Times New Roman" w:hAnsi="Times New Roman" w:cs="Times New Roman"/>
          <w:sz w:val="28"/>
          <w:szCs w:val="24"/>
          <w:lang w:eastAsia="uk-UA"/>
        </w:rPr>
        <w:t xml:space="preserve"> </w:t>
      </w:r>
      <w:r w:rsidRPr="00AD2B63">
        <w:rPr>
          <w:rFonts w:ascii="Times New Roman" w:eastAsia="Times New Roman" w:hAnsi="Times New Roman" w:cs="Times New Roman"/>
          <w:bCs/>
          <w:sz w:val="28"/>
          <w:szCs w:val="24"/>
          <w:lang w:eastAsia="uk-UA"/>
        </w:rPr>
        <w:t>доступність лікування хронічних захворювань</w:t>
      </w:r>
      <w:r w:rsidR="00981D03">
        <w:rPr>
          <w:rFonts w:ascii="Times New Roman" w:eastAsia="Times New Roman" w:hAnsi="Times New Roman" w:cs="Times New Roman"/>
          <w:bCs/>
          <w:sz w:val="28"/>
          <w:szCs w:val="24"/>
          <w:lang w:eastAsia="uk-UA"/>
        </w:rPr>
        <w:t xml:space="preserve"> </w:t>
      </w:r>
      <w:r w:rsidR="00981D03" w:rsidRPr="00B9481F">
        <w:rPr>
          <w:rFonts w:ascii="Times New Roman" w:hAnsi="Times New Roman" w:cs="Times New Roman"/>
          <w:sz w:val="28"/>
          <w:szCs w:val="28"/>
        </w:rPr>
        <w:t>[</w:t>
      </w:r>
      <w:r w:rsidR="00981D03">
        <w:rPr>
          <w:rFonts w:ascii="Times New Roman" w:hAnsi="Times New Roman" w:cs="Times New Roman"/>
          <w:sz w:val="28"/>
          <w:szCs w:val="28"/>
        </w:rPr>
        <w:t>19</w:t>
      </w:r>
      <w:r w:rsidR="00981D03" w:rsidRPr="00981D03">
        <w:rPr>
          <w:rFonts w:ascii="Times New Roman" w:hAnsi="Times New Roman" w:cs="Times New Roman"/>
          <w:sz w:val="28"/>
          <w:szCs w:val="28"/>
        </w:rPr>
        <w:t>]</w:t>
      </w:r>
      <w:r w:rsidRPr="00AD2B63">
        <w:rPr>
          <w:rFonts w:ascii="Times New Roman" w:eastAsia="Times New Roman" w:hAnsi="Times New Roman" w:cs="Times New Roman"/>
          <w:bCs/>
          <w:sz w:val="28"/>
          <w:szCs w:val="24"/>
          <w:lang w:eastAsia="uk-UA"/>
        </w:rPr>
        <w:t>.</w:t>
      </w:r>
    </w:p>
    <w:p w14:paraId="7C5D9792" w14:textId="77777777" w:rsidR="00AD2B63" w:rsidRPr="00AD2B63" w:rsidRDefault="00AD2B63" w:rsidP="00AD2B63">
      <w:pPr>
        <w:spacing w:after="0" w:line="360" w:lineRule="auto"/>
        <w:ind w:firstLine="709"/>
        <w:jc w:val="both"/>
        <w:rPr>
          <w:rFonts w:ascii="Times New Roman" w:eastAsia="Times New Roman" w:hAnsi="Times New Roman" w:cs="Times New Roman"/>
          <w:sz w:val="28"/>
          <w:szCs w:val="28"/>
          <w:lang w:eastAsia="uk-UA"/>
        </w:rPr>
      </w:pPr>
      <w:r w:rsidRPr="00AD2B63">
        <w:rPr>
          <w:rFonts w:ascii="Times New Roman" w:eastAsia="Times New Roman" w:hAnsi="Times New Roman" w:cs="Times New Roman"/>
          <w:sz w:val="28"/>
          <w:szCs w:val="28"/>
          <w:lang w:eastAsia="uk-UA"/>
        </w:rPr>
        <w:t>Система охорони здоров</w:t>
      </w:r>
      <w:r>
        <w:rPr>
          <w:rFonts w:ascii="Times New Roman" w:eastAsia="Times New Roman" w:hAnsi="Times New Roman" w:cs="Times New Roman"/>
          <w:sz w:val="28"/>
          <w:szCs w:val="28"/>
          <w:lang w:eastAsia="uk-UA"/>
        </w:rPr>
        <w:t>’</w:t>
      </w:r>
      <w:r w:rsidRPr="00AD2B63">
        <w:rPr>
          <w:rFonts w:ascii="Times New Roman" w:eastAsia="Times New Roman" w:hAnsi="Times New Roman" w:cs="Times New Roman"/>
          <w:sz w:val="28"/>
          <w:szCs w:val="28"/>
          <w:lang w:eastAsia="uk-UA"/>
        </w:rPr>
        <w:t xml:space="preserve">я в Україні історично базувалася на моделі Семашка, відомій також як радянська модель. Ця модель, запроваджена після </w:t>
      </w:r>
      <w:r w:rsidRPr="00AD2B63">
        <w:rPr>
          <w:rFonts w:ascii="Times New Roman" w:eastAsia="Times New Roman" w:hAnsi="Times New Roman" w:cs="Times New Roman"/>
          <w:sz w:val="28"/>
          <w:szCs w:val="28"/>
          <w:lang w:eastAsia="uk-UA"/>
        </w:rPr>
        <w:lastRenderedPageBreak/>
        <w:t>1917 року, ґрунтувалася на державному фінансуванні з бюджету та забезпечувала безкоштовне медичне обслуговування для всіх громадян. Розвиток охорони здоров'я планувався в рамках п'ятирічних планів, а сама модель була поширена в усіх країнах колишнього СРСР.</w:t>
      </w:r>
    </w:p>
    <w:p w14:paraId="2D8CBE27" w14:textId="77777777" w:rsidR="00AD2B63" w:rsidRPr="00AD2B63" w:rsidRDefault="00AD2B63" w:rsidP="00AD2B63">
      <w:pPr>
        <w:spacing w:after="0" w:line="360" w:lineRule="auto"/>
        <w:ind w:firstLine="709"/>
        <w:jc w:val="both"/>
        <w:rPr>
          <w:rFonts w:ascii="Times New Roman" w:eastAsia="Times New Roman" w:hAnsi="Times New Roman" w:cs="Times New Roman"/>
          <w:sz w:val="28"/>
          <w:szCs w:val="28"/>
          <w:lang w:eastAsia="uk-UA"/>
        </w:rPr>
      </w:pPr>
      <w:r w:rsidRPr="00AD2B63">
        <w:rPr>
          <w:rFonts w:ascii="Times New Roman" w:eastAsia="Times New Roman" w:hAnsi="Times New Roman" w:cs="Times New Roman"/>
          <w:sz w:val="28"/>
          <w:szCs w:val="28"/>
          <w:lang w:eastAsia="uk-UA"/>
        </w:rPr>
        <w:t>На сьогодні українська система охорони здоров</w:t>
      </w:r>
      <w:r>
        <w:rPr>
          <w:rFonts w:ascii="Times New Roman" w:eastAsia="Times New Roman" w:hAnsi="Times New Roman" w:cs="Times New Roman"/>
          <w:sz w:val="28"/>
          <w:szCs w:val="28"/>
          <w:lang w:eastAsia="uk-UA"/>
        </w:rPr>
        <w:t>’</w:t>
      </w:r>
      <w:r w:rsidRPr="00AD2B63">
        <w:rPr>
          <w:rFonts w:ascii="Times New Roman" w:eastAsia="Times New Roman" w:hAnsi="Times New Roman" w:cs="Times New Roman"/>
          <w:sz w:val="28"/>
          <w:szCs w:val="28"/>
          <w:lang w:eastAsia="uk-UA"/>
        </w:rPr>
        <w:t>я перебуває в процесі активного реформування, спрямованого на покращення доступу до якісних медичних послуг.</w:t>
      </w:r>
    </w:p>
    <w:p w14:paraId="0B67B503" w14:textId="77777777" w:rsidR="00AD2B63" w:rsidRPr="00AD2B63" w:rsidRDefault="00AD2B63" w:rsidP="00AD2B63">
      <w:pPr>
        <w:spacing w:after="0" w:line="360" w:lineRule="auto"/>
        <w:ind w:firstLine="709"/>
        <w:jc w:val="both"/>
        <w:rPr>
          <w:rFonts w:ascii="Times New Roman" w:eastAsia="Times New Roman" w:hAnsi="Times New Roman" w:cs="Times New Roman"/>
          <w:sz w:val="28"/>
          <w:szCs w:val="28"/>
          <w:lang w:eastAsia="uk-UA"/>
        </w:rPr>
      </w:pPr>
      <w:r w:rsidRPr="00AD2B63">
        <w:rPr>
          <w:rFonts w:ascii="Times New Roman" w:eastAsia="Times New Roman" w:hAnsi="Times New Roman" w:cs="Times New Roman"/>
          <w:sz w:val="28"/>
          <w:szCs w:val="28"/>
          <w:lang w:eastAsia="uk-UA"/>
        </w:rPr>
        <w:t>В рамках реформи здійснюється інтеграція елементів різних моделей охорони здоров'я з метою створення більш ефективної системи, яка поєднуватиме:</w:t>
      </w:r>
      <w:r>
        <w:rPr>
          <w:rFonts w:ascii="Times New Roman" w:eastAsia="Times New Roman" w:hAnsi="Times New Roman" w:cs="Times New Roman"/>
          <w:sz w:val="28"/>
          <w:szCs w:val="28"/>
          <w:lang w:eastAsia="uk-UA"/>
        </w:rPr>
        <w:t xml:space="preserve"> </w:t>
      </w:r>
      <w:r w:rsidRPr="00AD2B63">
        <w:rPr>
          <w:rFonts w:ascii="Times New Roman" w:eastAsia="Times New Roman" w:hAnsi="Times New Roman" w:cs="Times New Roman"/>
          <w:bCs/>
          <w:sz w:val="28"/>
          <w:szCs w:val="28"/>
          <w:lang w:eastAsia="uk-UA"/>
        </w:rPr>
        <w:t>державне фінансування;</w:t>
      </w:r>
      <w:r>
        <w:rPr>
          <w:rFonts w:ascii="Times New Roman" w:eastAsia="Times New Roman" w:hAnsi="Times New Roman" w:cs="Times New Roman"/>
          <w:sz w:val="28"/>
          <w:szCs w:val="28"/>
          <w:lang w:eastAsia="uk-UA"/>
        </w:rPr>
        <w:t xml:space="preserve"> </w:t>
      </w:r>
      <w:r w:rsidRPr="00AD2B63">
        <w:rPr>
          <w:rFonts w:ascii="Times New Roman" w:eastAsia="Times New Roman" w:hAnsi="Times New Roman" w:cs="Times New Roman"/>
          <w:bCs/>
          <w:sz w:val="28"/>
          <w:szCs w:val="28"/>
          <w:lang w:eastAsia="uk-UA"/>
        </w:rPr>
        <w:t>обов'язкове медичне страхування;</w:t>
      </w:r>
      <w:r>
        <w:rPr>
          <w:rFonts w:ascii="Times New Roman" w:eastAsia="Times New Roman" w:hAnsi="Times New Roman" w:cs="Times New Roman"/>
          <w:sz w:val="28"/>
          <w:szCs w:val="28"/>
          <w:lang w:eastAsia="uk-UA"/>
        </w:rPr>
        <w:t xml:space="preserve"> </w:t>
      </w:r>
      <w:r w:rsidRPr="00AD2B63">
        <w:rPr>
          <w:rFonts w:ascii="Times New Roman" w:eastAsia="Times New Roman" w:hAnsi="Times New Roman" w:cs="Times New Roman"/>
          <w:bCs/>
          <w:sz w:val="28"/>
          <w:szCs w:val="28"/>
          <w:lang w:eastAsia="uk-UA"/>
        </w:rPr>
        <w:t>підвищення якості медичного обслуговування</w:t>
      </w:r>
      <w:r w:rsidR="00981D03">
        <w:rPr>
          <w:rFonts w:ascii="Times New Roman" w:eastAsia="Times New Roman" w:hAnsi="Times New Roman" w:cs="Times New Roman"/>
          <w:bCs/>
          <w:sz w:val="28"/>
          <w:szCs w:val="28"/>
          <w:lang w:eastAsia="uk-UA"/>
        </w:rPr>
        <w:t xml:space="preserve"> </w:t>
      </w:r>
      <w:r w:rsidR="00981D03" w:rsidRPr="00B9481F">
        <w:rPr>
          <w:rFonts w:ascii="Times New Roman" w:hAnsi="Times New Roman" w:cs="Times New Roman"/>
          <w:sz w:val="28"/>
          <w:szCs w:val="28"/>
        </w:rPr>
        <w:t>[</w:t>
      </w:r>
      <w:r w:rsidR="00981D03">
        <w:rPr>
          <w:rFonts w:ascii="Times New Roman" w:hAnsi="Times New Roman" w:cs="Times New Roman"/>
          <w:sz w:val="28"/>
          <w:szCs w:val="28"/>
        </w:rPr>
        <w:t>29</w:t>
      </w:r>
      <w:r w:rsidR="00981D03" w:rsidRPr="00981D03">
        <w:rPr>
          <w:rFonts w:ascii="Times New Roman" w:hAnsi="Times New Roman" w:cs="Times New Roman"/>
          <w:sz w:val="28"/>
          <w:szCs w:val="28"/>
        </w:rPr>
        <w:t>]</w:t>
      </w:r>
      <w:r w:rsidRPr="00AD2B63">
        <w:rPr>
          <w:rFonts w:ascii="Times New Roman" w:eastAsia="Times New Roman" w:hAnsi="Times New Roman" w:cs="Times New Roman"/>
          <w:bCs/>
          <w:sz w:val="28"/>
          <w:szCs w:val="28"/>
          <w:lang w:eastAsia="uk-UA"/>
        </w:rPr>
        <w:t>.</w:t>
      </w:r>
    </w:p>
    <w:p w14:paraId="2497FB93" w14:textId="77777777" w:rsidR="00AD2B63" w:rsidRPr="00AD2B63" w:rsidRDefault="00AD2B63" w:rsidP="00AD2B63">
      <w:pPr>
        <w:pStyle w:val="af3"/>
        <w:spacing w:before="0" w:beforeAutospacing="0" w:after="0" w:afterAutospacing="0" w:line="360" w:lineRule="auto"/>
        <w:ind w:firstLine="709"/>
        <w:jc w:val="both"/>
        <w:rPr>
          <w:sz w:val="28"/>
          <w:szCs w:val="28"/>
        </w:rPr>
      </w:pPr>
      <w:r w:rsidRPr="00AD2B63">
        <w:rPr>
          <w:sz w:val="28"/>
          <w:szCs w:val="28"/>
        </w:rPr>
        <w:t>Різні моделі охорони здоров'я мають унікальні характеристики, що впливають на ефективність, доступність і якість медичного обслуговування. Бісмарківська та Беверіджівська моделі є двома основними системами з різними підходами до управління та фінансування. Модель національного здоров'я і модель прямої оплати медичних послуг пропонують альтернативні методи організації медичної допомоги.</w:t>
      </w:r>
    </w:p>
    <w:p w14:paraId="759AF4D1" w14:textId="77777777" w:rsidR="00AD2B63" w:rsidRPr="00AD2B63" w:rsidRDefault="00AD2B63" w:rsidP="00AD2B63">
      <w:pPr>
        <w:pStyle w:val="af3"/>
        <w:spacing w:before="0" w:beforeAutospacing="0" w:after="0" w:afterAutospacing="0" w:line="360" w:lineRule="auto"/>
        <w:ind w:firstLine="709"/>
        <w:jc w:val="both"/>
        <w:rPr>
          <w:sz w:val="28"/>
          <w:szCs w:val="28"/>
        </w:rPr>
      </w:pPr>
      <w:r w:rsidRPr="00AD2B63">
        <w:rPr>
          <w:sz w:val="28"/>
          <w:szCs w:val="28"/>
        </w:rPr>
        <w:t>Ефективність моделі охорони здоров'я в кожній країні визначається не лише способом фінансування та управління, але й відповідністю цієї моделі культурним, економічним та соціальним особливостям країни.</w:t>
      </w:r>
    </w:p>
    <w:p w14:paraId="54AEDB87" w14:textId="77777777" w:rsidR="00AD2B63" w:rsidRDefault="00AD2B63" w:rsidP="00AD2B63">
      <w:pPr>
        <w:pStyle w:val="af3"/>
        <w:spacing w:before="0" w:beforeAutospacing="0" w:after="0" w:afterAutospacing="0" w:line="360" w:lineRule="auto"/>
        <w:ind w:firstLine="709"/>
        <w:jc w:val="both"/>
        <w:rPr>
          <w:sz w:val="28"/>
          <w:szCs w:val="28"/>
        </w:rPr>
      </w:pPr>
      <w:r w:rsidRPr="00AD2B63">
        <w:rPr>
          <w:sz w:val="28"/>
          <w:szCs w:val="28"/>
        </w:rPr>
        <w:t>Україна, яка знаходиться на шляху реформування своєї системи охорони здоров'я, має можливість використати позитивний досвід різних країн та адаптувати його до власних потреб. Врахування кращих практик з кожної з моделей дозволить створити ефективну та доступну систему медичного обслуговування, здатну відповідати на сучасні виклики.</w:t>
      </w:r>
    </w:p>
    <w:p w14:paraId="5328AF92" w14:textId="77777777" w:rsidR="00463D20" w:rsidRDefault="00463D20" w:rsidP="00AD2B63">
      <w:pPr>
        <w:pStyle w:val="af3"/>
        <w:spacing w:before="0" w:beforeAutospacing="0" w:after="0" w:afterAutospacing="0" w:line="360" w:lineRule="auto"/>
        <w:ind w:firstLine="709"/>
        <w:jc w:val="both"/>
        <w:rPr>
          <w:sz w:val="28"/>
          <w:szCs w:val="28"/>
        </w:rPr>
      </w:pPr>
      <w:r w:rsidRPr="00463D20">
        <w:rPr>
          <w:b/>
          <w:sz w:val="28"/>
          <w:szCs w:val="28"/>
        </w:rPr>
        <w:t xml:space="preserve">Висновок до Розділу 1. </w:t>
      </w:r>
      <w:r w:rsidR="00612C67" w:rsidRPr="00612C67">
        <w:rPr>
          <w:sz w:val="28"/>
          <w:szCs w:val="28"/>
        </w:rPr>
        <w:t xml:space="preserve">Дослідження </w:t>
      </w:r>
      <w:r w:rsidR="00612C67" w:rsidRPr="00612C67">
        <w:rPr>
          <w:sz w:val="28"/>
        </w:rPr>
        <w:t xml:space="preserve">історичного розвитку системи охорони здоров'я України </w:t>
      </w:r>
      <w:r w:rsidR="00612C67" w:rsidRPr="00612C67">
        <w:rPr>
          <w:sz w:val="28"/>
          <w:szCs w:val="28"/>
        </w:rPr>
        <w:t xml:space="preserve">дозволило виділити ключові етапи трансформації системи, починаючи від успадкування радянської моделі до сучасних реформ. Встановлено зміщення фокусу з централізованого управління та фінансування на децентралізацію, автономізацію закладів охорони здоров'я та </w:t>
      </w:r>
      <w:r w:rsidR="00612C67" w:rsidRPr="00612C67">
        <w:rPr>
          <w:sz w:val="28"/>
          <w:szCs w:val="28"/>
        </w:rPr>
        <w:lastRenderedPageBreak/>
        <w:t>диверсифікацію джерел фінансування. Проте, незважаючи на позитивні зміни, система досі зберігає риси централізації, що потребує подальшого реформування для підвищення ефективності.</w:t>
      </w:r>
    </w:p>
    <w:p w14:paraId="5AE45299" w14:textId="77777777" w:rsidR="00612C67" w:rsidRDefault="00612C67" w:rsidP="00AD2B63">
      <w:pPr>
        <w:pStyle w:val="af3"/>
        <w:spacing w:before="0" w:beforeAutospacing="0" w:after="0" w:afterAutospacing="0" w:line="360" w:lineRule="auto"/>
        <w:ind w:firstLine="709"/>
        <w:jc w:val="both"/>
        <w:rPr>
          <w:sz w:val="28"/>
          <w:szCs w:val="28"/>
        </w:rPr>
      </w:pPr>
      <w:r w:rsidRPr="00612C67">
        <w:rPr>
          <w:sz w:val="28"/>
          <w:szCs w:val="28"/>
        </w:rPr>
        <w:t>Аналіз законодавчої бази та нормативно-правових актів показав, що в Україні створено правове поле для функціонування медичної системи, яке гарантує право громадян на охорони здоров'я. Визначено три рівні надання медичної допомоги та механізми їх взаємодії. Особлива увага приділяється розвитку первинної медичної допомоги, впровадженню електронної системи охорони здоров'я та підвищенню доступності медичних послуг у сільській місцевості.</w:t>
      </w:r>
    </w:p>
    <w:p w14:paraId="04419A44" w14:textId="77777777" w:rsidR="003213E0" w:rsidRPr="00612C67" w:rsidRDefault="00612C67" w:rsidP="00612C67">
      <w:pPr>
        <w:pStyle w:val="af3"/>
        <w:spacing w:before="0" w:beforeAutospacing="0" w:after="0" w:afterAutospacing="0" w:line="360" w:lineRule="auto"/>
        <w:ind w:firstLine="709"/>
        <w:jc w:val="both"/>
        <w:rPr>
          <w:sz w:val="28"/>
          <w:szCs w:val="28"/>
        </w:rPr>
      </w:pPr>
      <w:r w:rsidRPr="00612C67">
        <w:rPr>
          <w:sz w:val="28"/>
          <w:szCs w:val="28"/>
        </w:rPr>
        <w:t>Дослідження</w:t>
      </w:r>
      <w:r>
        <w:rPr>
          <w:sz w:val="28"/>
          <w:szCs w:val="28"/>
        </w:rPr>
        <w:t xml:space="preserve"> </w:t>
      </w:r>
      <w:r w:rsidRPr="00612C67">
        <w:rPr>
          <w:sz w:val="28"/>
        </w:rPr>
        <w:t>моделей організації медичних систем</w:t>
      </w:r>
      <w:r w:rsidRPr="00612C67">
        <w:rPr>
          <w:sz w:val="32"/>
          <w:szCs w:val="28"/>
        </w:rPr>
        <w:t xml:space="preserve"> </w:t>
      </w:r>
      <w:r w:rsidRPr="00612C67">
        <w:rPr>
          <w:sz w:val="28"/>
          <w:szCs w:val="28"/>
        </w:rPr>
        <w:t>показало, що існує різноманіття моделей організації медичних систем, кожна з яких має свої переваги та недоліки. Вибір оптимальної моделі залежить від економічного розвитку країни, культурних традицій та соціальних пріоритетів. Україна, знаходячись на етапі реформування, має можливість використати позитивний досвід інших країн та адаптувати його до власних потреб.</w:t>
      </w:r>
    </w:p>
    <w:p w14:paraId="63C7DEA5" w14:textId="77777777" w:rsidR="003213E0" w:rsidRDefault="003213E0">
      <w:pPr>
        <w:rPr>
          <w:rFonts w:ascii="Times New Roman" w:hAnsi="Times New Roman" w:cs="Times New Roman"/>
          <w:sz w:val="28"/>
          <w:szCs w:val="28"/>
        </w:rPr>
      </w:pPr>
      <w:r>
        <w:rPr>
          <w:rFonts w:ascii="Times New Roman" w:hAnsi="Times New Roman" w:cs="Times New Roman"/>
          <w:sz w:val="28"/>
          <w:szCs w:val="28"/>
        </w:rPr>
        <w:br w:type="page"/>
      </w:r>
    </w:p>
    <w:p w14:paraId="05B545C6" w14:textId="77777777" w:rsidR="003213E0" w:rsidRPr="003213E0" w:rsidRDefault="003213E0" w:rsidP="003213E0">
      <w:pPr>
        <w:pStyle w:val="1"/>
        <w:spacing w:before="0" w:line="360" w:lineRule="auto"/>
        <w:jc w:val="center"/>
        <w:rPr>
          <w:rFonts w:ascii="Times New Roman" w:hAnsi="Times New Roman" w:cs="Times New Roman"/>
          <w:color w:val="auto"/>
        </w:rPr>
      </w:pPr>
      <w:bookmarkStart w:id="15" w:name="_Toc74647054"/>
      <w:bookmarkStart w:id="16" w:name="_Toc74852614"/>
      <w:bookmarkStart w:id="17" w:name="_Toc185324387"/>
      <w:r>
        <w:rPr>
          <w:rFonts w:ascii="Times New Roman" w:hAnsi="Times New Roman" w:cs="Times New Roman"/>
          <w:color w:val="auto"/>
        </w:rPr>
        <w:lastRenderedPageBreak/>
        <w:t xml:space="preserve">РОЗДІЛ </w:t>
      </w:r>
      <w:r w:rsidRPr="003213E0">
        <w:rPr>
          <w:rFonts w:ascii="Times New Roman" w:hAnsi="Times New Roman" w:cs="Times New Roman"/>
          <w:color w:val="auto"/>
        </w:rPr>
        <w:t>2</w:t>
      </w:r>
      <w:bookmarkEnd w:id="15"/>
      <w:bookmarkEnd w:id="16"/>
      <w:bookmarkEnd w:id="17"/>
    </w:p>
    <w:p w14:paraId="16426AA4" w14:textId="77777777" w:rsidR="003213E0" w:rsidRPr="005E516C" w:rsidRDefault="003213E0" w:rsidP="003213E0">
      <w:pPr>
        <w:pStyle w:val="1"/>
        <w:spacing w:before="0" w:line="360" w:lineRule="auto"/>
        <w:jc w:val="center"/>
        <w:rPr>
          <w:rFonts w:ascii="Times New Roman" w:hAnsi="Times New Roman" w:cs="Times New Roman"/>
          <w:color w:val="auto"/>
        </w:rPr>
      </w:pPr>
      <w:r w:rsidRPr="005E516C">
        <w:rPr>
          <w:rFonts w:ascii="Times New Roman" w:hAnsi="Times New Roman" w:cs="Times New Roman"/>
          <w:color w:val="auto"/>
        </w:rPr>
        <w:t xml:space="preserve"> </w:t>
      </w:r>
      <w:bookmarkStart w:id="18" w:name="_Toc185324388"/>
      <w:r w:rsidR="00EE35CC">
        <w:rPr>
          <w:rFonts w:ascii="Times New Roman" w:hAnsi="Times New Roman" w:cs="Times New Roman"/>
          <w:color w:val="auto"/>
        </w:rPr>
        <w:t>ФІНАНСУВАННЯ</w:t>
      </w:r>
      <w:r w:rsidR="007B6AA0" w:rsidRPr="007B6AA0">
        <w:rPr>
          <w:rFonts w:ascii="Times New Roman" w:hAnsi="Times New Roman" w:cs="Times New Roman"/>
          <w:color w:val="auto"/>
        </w:rPr>
        <w:t xml:space="preserve"> </w:t>
      </w:r>
      <w:r w:rsidR="007B6AA0">
        <w:rPr>
          <w:rFonts w:ascii="Times New Roman" w:hAnsi="Times New Roman" w:cs="Times New Roman"/>
          <w:color w:val="auto"/>
        </w:rPr>
        <w:t>МЕДИЧНОЇ ГАЛУЗІ</w:t>
      </w:r>
      <w:r w:rsidR="00EE35CC">
        <w:rPr>
          <w:rFonts w:ascii="Times New Roman" w:hAnsi="Times New Roman" w:cs="Times New Roman"/>
          <w:color w:val="auto"/>
        </w:rPr>
        <w:t xml:space="preserve"> ТА ЕФЕКТИВНІСТЬ ДІЯЛЬНОСТІ МЕДИЧНИХ ЗАКЛАДІВ В УМОВАХ СУЧАСНОЇ МЕДИЧНОЇ РЕФОРМИ</w:t>
      </w:r>
      <w:bookmarkEnd w:id="18"/>
    </w:p>
    <w:p w14:paraId="0D01C16A" w14:textId="77777777" w:rsidR="003213E0" w:rsidRPr="005E516C" w:rsidRDefault="003213E0" w:rsidP="003213E0">
      <w:pPr>
        <w:spacing w:after="0" w:line="360" w:lineRule="auto"/>
        <w:jc w:val="center"/>
        <w:rPr>
          <w:rFonts w:ascii="Times New Roman" w:hAnsi="Times New Roman" w:cs="Times New Roman"/>
          <w:sz w:val="28"/>
          <w:szCs w:val="28"/>
        </w:rPr>
      </w:pPr>
    </w:p>
    <w:p w14:paraId="1765BCF4" w14:textId="77777777" w:rsidR="003213E0" w:rsidRPr="005E516C" w:rsidRDefault="003213E0" w:rsidP="003213E0">
      <w:pPr>
        <w:spacing w:after="0" w:line="360" w:lineRule="auto"/>
        <w:jc w:val="center"/>
        <w:rPr>
          <w:rFonts w:ascii="Times New Roman" w:hAnsi="Times New Roman" w:cs="Times New Roman"/>
          <w:sz w:val="28"/>
          <w:szCs w:val="28"/>
        </w:rPr>
      </w:pPr>
    </w:p>
    <w:p w14:paraId="350E8E05" w14:textId="77777777" w:rsidR="009C4CB1" w:rsidRPr="00AE70D6" w:rsidRDefault="009C4CB1" w:rsidP="001B5A1C">
      <w:pPr>
        <w:pStyle w:val="2"/>
        <w:spacing w:before="0" w:line="360" w:lineRule="auto"/>
        <w:ind w:firstLine="709"/>
        <w:jc w:val="both"/>
        <w:rPr>
          <w:rFonts w:ascii="Times New Roman" w:hAnsi="Times New Roman" w:cs="Times New Roman"/>
          <w:color w:val="auto"/>
          <w:sz w:val="28"/>
          <w:szCs w:val="28"/>
        </w:rPr>
      </w:pPr>
      <w:bookmarkStart w:id="19" w:name="_Toc74852616"/>
      <w:bookmarkStart w:id="20" w:name="_Toc185324389"/>
      <w:r>
        <w:rPr>
          <w:rFonts w:ascii="Times New Roman" w:hAnsi="Times New Roman" w:cs="Times New Roman"/>
          <w:color w:val="auto"/>
          <w:sz w:val="28"/>
          <w:szCs w:val="28"/>
        </w:rPr>
        <w:t>2</w:t>
      </w:r>
      <w:r w:rsidRPr="005E516C">
        <w:rPr>
          <w:rFonts w:ascii="Times New Roman" w:hAnsi="Times New Roman" w:cs="Times New Roman"/>
          <w:color w:val="auto"/>
          <w:sz w:val="28"/>
          <w:szCs w:val="28"/>
        </w:rPr>
        <w:t xml:space="preserve">.1. </w:t>
      </w:r>
      <w:bookmarkEnd w:id="19"/>
      <w:r w:rsidR="00EE35CC">
        <w:rPr>
          <w:rFonts w:ascii="Times New Roman" w:hAnsi="Times New Roman" w:cs="Times New Roman"/>
          <w:color w:val="auto"/>
          <w:sz w:val="28"/>
          <w:szCs w:val="28"/>
        </w:rPr>
        <w:t>Фінансування системи охорони здоров’я</w:t>
      </w:r>
      <w:r w:rsidR="00DD68CB">
        <w:rPr>
          <w:rFonts w:ascii="Times New Roman" w:hAnsi="Times New Roman" w:cs="Times New Roman"/>
          <w:color w:val="auto"/>
          <w:sz w:val="28"/>
          <w:szCs w:val="28"/>
        </w:rPr>
        <w:t xml:space="preserve"> України</w:t>
      </w:r>
      <w:r w:rsidR="00EE35CC">
        <w:rPr>
          <w:rFonts w:ascii="Times New Roman" w:hAnsi="Times New Roman" w:cs="Times New Roman"/>
          <w:color w:val="auto"/>
          <w:sz w:val="28"/>
          <w:szCs w:val="28"/>
        </w:rPr>
        <w:t xml:space="preserve"> в умовах реформи</w:t>
      </w:r>
      <w:bookmarkEnd w:id="20"/>
    </w:p>
    <w:p w14:paraId="0A6B2432" w14:textId="77777777" w:rsidR="00F03089" w:rsidRPr="00F03089" w:rsidRDefault="00F03089" w:rsidP="00E715F0">
      <w:pPr>
        <w:spacing w:after="0" w:line="360" w:lineRule="auto"/>
        <w:ind w:firstLine="709"/>
        <w:jc w:val="both"/>
        <w:rPr>
          <w:rFonts w:ascii="Times New Roman" w:eastAsia="Times New Roman" w:hAnsi="Times New Roman" w:cs="Times New Roman"/>
          <w:sz w:val="28"/>
          <w:szCs w:val="28"/>
          <w:lang w:eastAsia="uk-UA"/>
        </w:rPr>
      </w:pPr>
      <w:r w:rsidRPr="00F03089">
        <w:rPr>
          <w:rFonts w:ascii="Times New Roman" w:eastAsia="Times New Roman" w:hAnsi="Times New Roman" w:cs="Times New Roman"/>
          <w:sz w:val="28"/>
          <w:szCs w:val="28"/>
          <w:lang w:eastAsia="uk-UA"/>
        </w:rPr>
        <w:t xml:space="preserve">Протягом тривалого часу система фінансування охорони здоров'я в Україні була зорієнтована переважно на </w:t>
      </w:r>
      <w:r w:rsidRPr="00E715F0">
        <w:rPr>
          <w:rFonts w:ascii="Times New Roman" w:eastAsia="Times New Roman" w:hAnsi="Times New Roman" w:cs="Times New Roman"/>
          <w:bCs/>
          <w:sz w:val="28"/>
          <w:szCs w:val="28"/>
          <w:lang w:eastAsia="uk-UA"/>
        </w:rPr>
        <w:t>підтримку медичної інфраструктури</w:t>
      </w:r>
      <w:r w:rsidRPr="00F03089">
        <w:rPr>
          <w:rFonts w:ascii="Times New Roman" w:eastAsia="Times New Roman" w:hAnsi="Times New Roman" w:cs="Times New Roman"/>
          <w:sz w:val="28"/>
          <w:szCs w:val="28"/>
          <w:lang w:eastAsia="uk-UA"/>
        </w:rPr>
        <w:t>, а не на забезпечення громадян якісною медичною допомогою. Це призвело до низки негативних наслідків:</w:t>
      </w:r>
    </w:p>
    <w:p w14:paraId="4B58457D" w14:textId="77777777" w:rsidR="00F03089" w:rsidRPr="00F03089" w:rsidRDefault="00E715F0" w:rsidP="00E715F0">
      <w:pPr>
        <w:numPr>
          <w:ilvl w:val="0"/>
          <w:numId w:val="13"/>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о</w:t>
      </w:r>
      <w:r w:rsidR="00F03089" w:rsidRPr="00E715F0">
        <w:rPr>
          <w:rFonts w:ascii="Times New Roman" w:eastAsia="Times New Roman" w:hAnsi="Times New Roman" w:cs="Times New Roman"/>
          <w:bCs/>
          <w:sz w:val="28"/>
          <w:szCs w:val="28"/>
          <w:lang w:eastAsia="uk-UA"/>
        </w:rPr>
        <w:t>бмежений доступ до якісних медичних послуг:</w:t>
      </w:r>
      <w:r w:rsidR="00F03089" w:rsidRPr="00F03089">
        <w:rPr>
          <w:rFonts w:ascii="Times New Roman" w:eastAsia="Times New Roman" w:hAnsi="Times New Roman" w:cs="Times New Roman"/>
          <w:sz w:val="28"/>
          <w:szCs w:val="28"/>
          <w:lang w:eastAsia="uk-UA"/>
        </w:rPr>
        <w:t xml:space="preserve"> громадяни часто стикались з необхідністю сплачувати за медичну допомогу "з власної кишені", що робило її недоступною для багатьох</w:t>
      </w:r>
      <w:r>
        <w:rPr>
          <w:rFonts w:ascii="Times New Roman" w:eastAsia="Times New Roman" w:hAnsi="Times New Roman" w:cs="Times New Roman"/>
          <w:sz w:val="28"/>
          <w:szCs w:val="28"/>
          <w:lang w:eastAsia="uk-UA"/>
        </w:rPr>
        <w:t>;</w:t>
      </w:r>
    </w:p>
    <w:p w14:paraId="146EB683" w14:textId="77777777" w:rsidR="00F03089" w:rsidRPr="00F03089" w:rsidRDefault="00E715F0" w:rsidP="00E715F0">
      <w:pPr>
        <w:numPr>
          <w:ilvl w:val="0"/>
          <w:numId w:val="13"/>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н</w:t>
      </w:r>
      <w:r w:rsidR="00F03089" w:rsidRPr="00E715F0">
        <w:rPr>
          <w:rFonts w:ascii="Times New Roman" w:eastAsia="Times New Roman" w:hAnsi="Times New Roman" w:cs="Times New Roman"/>
          <w:bCs/>
          <w:sz w:val="28"/>
          <w:szCs w:val="28"/>
          <w:lang w:eastAsia="uk-UA"/>
        </w:rPr>
        <w:t>едостатнє забезпечення медичних закладів сучасним обладнанням:</w:t>
      </w:r>
      <w:r w:rsidR="00F03089" w:rsidRPr="00F03089">
        <w:rPr>
          <w:rFonts w:ascii="Times New Roman" w:eastAsia="Times New Roman" w:hAnsi="Times New Roman" w:cs="Times New Roman"/>
          <w:sz w:val="28"/>
          <w:szCs w:val="28"/>
          <w:lang w:eastAsia="uk-UA"/>
        </w:rPr>
        <w:t xml:space="preserve"> застаріла матеріально-технічна база негативно впливала на якість діагностики та лікування</w:t>
      </w:r>
      <w:r>
        <w:rPr>
          <w:rFonts w:ascii="Times New Roman" w:eastAsia="Times New Roman" w:hAnsi="Times New Roman" w:cs="Times New Roman"/>
          <w:sz w:val="28"/>
          <w:szCs w:val="28"/>
          <w:lang w:eastAsia="uk-UA"/>
        </w:rPr>
        <w:t>;</w:t>
      </w:r>
    </w:p>
    <w:p w14:paraId="765C7ADB" w14:textId="77777777" w:rsidR="00F03089" w:rsidRPr="00F03089" w:rsidRDefault="00E715F0" w:rsidP="00E715F0">
      <w:pPr>
        <w:numPr>
          <w:ilvl w:val="0"/>
          <w:numId w:val="13"/>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ф</w:t>
      </w:r>
      <w:r w:rsidR="00F03089" w:rsidRPr="00E715F0">
        <w:rPr>
          <w:rFonts w:ascii="Times New Roman" w:eastAsia="Times New Roman" w:hAnsi="Times New Roman" w:cs="Times New Roman"/>
          <w:bCs/>
          <w:sz w:val="28"/>
          <w:szCs w:val="28"/>
          <w:lang w:eastAsia="uk-UA"/>
        </w:rPr>
        <w:t>інансова незахищеність громадян:</w:t>
      </w:r>
      <w:r w:rsidR="00F03089" w:rsidRPr="00F03089">
        <w:rPr>
          <w:rFonts w:ascii="Times New Roman" w:eastAsia="Times New Roman" w:hAnsi="Times New Roman" w:cs="Times New Roman"/>
          <w:sz w:val="28"/>
          <w:szCs w:val="28"/>
          <w:lang w:eastAsia="uk-UA"/>
        </w:rPr>
        <w:t xml:space="preserve"> високі витрати на лікування ставили під загрозу фінансову стабільність багатьох сімей</w:t>
      </w:r>
      <w:r>
        <w:rPr>
          <w:rFonts w:ascii="Times New Roman" w:eastAsia="Times New Roman" w:hAnsi="Times New Roman" w:cs="Times New Roman"/>
          <w:sz w:val="28"/>
          <w:szCs w:val="28"/>
          <w:lang w:eastAsia="uk-UA"/>
        </w:rPr>
        <w:t>;</w:t>
      </w:r>
    </w:p>
    <w:p w14:paraId="54E21766" w14:textId="77777777" w:rsidR="00F03089" w:rsidRPr="00F03089" w:rsidRDefault="00E715F0" w:rsidP="00E715F0">
      <w:pPr>
        <w:numPr>
          <w:ilvl w:val="0"/>
          <w:numId w:val="13"/>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н</w:t>
      </w:r>
      <w:r w:rsidR="00F03089" w:rsidRPr="00E715F0">
        <w:rPr>
          <w:rFonts w:ascii="Times New Roman" w:eastAsia="Times New Roman" w:hAnsi="Times New Roman" w:cs="Times New Roman"/>
          <w:bCs/>
          <w:sz w:val="28"/>
          <w:szCs w:val="28"/>
          <w:lang w:eastAsia="uk-UA"/>
        </w:rPr>
        <w:t>изька якість та ефективність медичної допомоги:</w:t>
      </w:r>
      <w:r w:rsidR="00F03089" w:rsidRPr="00F03089">
        <w:rPr>
          <w:rFonts w:ascii="Times New Roman" w:eastAsia="Times New Roman" w:hAnsi="Times New Roman" w:cs="Times New Roman"/>
          <w:sz w:val="28"/>
          <w:szCs w:val="28"/>
          <w:lang w:eastAsia="uk-UA"/>
        </w:rPr>
        <w:t xml:space="preserve"> застарілі підходи до лікування та неефективна організація роботи медичних закладів не дозволяли забезпечити належний рівень медичного обслуговування</w:t>
      </w:r>
      <w:r>
        <w:rPr>
          <w:rFonts w:ascii="Times New Roman" w:eastAsia="Times New Roman" w:hAnsi="Times New Roman" w:cs="Times New Roman"/>
          <w:sz w:val="28"/>
          <w:szCs w:val="28"/>
          <w:lang w:eastAsia="uk-UA"/>
        </w:rPr>
        <w:t>;</w:t>
      </w:r>
    </w:p>
    <w:p w14:paraId="00A87701" w14:textId="77777777" w:rsidR="00F03089" w:rsidRPr="00F03089" w:rsidRDefault="00E715F0" w:rsidP="00E715F0">
      <w:pPr>
        <w:numPr>
          <w:ilvl w:val="0"/>
          <w:numId w:val="13"/>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н</w:t>
      </w:r>
      <w:r w:rsidR="00F03089" w:rsidRPr="00E715F0">
        <w:rPr>
          <w:rFonts w:ascii="Times New Roman" w:eastAsia="Times New Roman" w:hAnsi="Times New Roman" w:cs="Times New Roman"/>
          <w:bCs/>
          <w:sz w:val="28"/>
          <w:szCs w:val="28"/>
          <w:lang w:eastAsia="uk-UA"/>
        </w:rPr>
        <w:t>еефективне використання бюджетних коштів:</w:t>
      </w:r>
      <w:r w:rsidR="00F03089" w:rsidRPr="00F03089">
        <w:rPr>
          <w:rFonts w:ascii="Times New Roman" w:eastAsia="Times New Roman" w:hAnsi="Times New Roman" w:cs="Times New Roman"/>
          <w:sz w:val="28"/>
          <w:szCs w:val="28"/>
          <w:lang w:eastAsia="uk-UA"/>
        </w:rPr>
        <w:t xml:space="preserve"> значна частина коштів витрачалася на утримання інфраструктури, а не на реальні потреби пацієнтів</w:t>
      </w:r>
      <w:r>
        <w:rPr>
          <w:rFonts w:ascii="Times New Roman" w:eastAsia="Times New Roman" w:hAnsi="Times New Roman" w:cs="Times New Roman"/>
          <w:sz w:val="28"/>
          <w:szCs w:val="28"/>
          <w:lang w:eastAsia="uk-UA"/>
        </w:rPr>
        <w:t>.</w:t>
      </w:r>
    </w:p>
    <w:p w14:paraId="59EA17C3" w14:textId="77777777" w:rsidR="00F03089" w:rsidRPr="00F03089" w:rsidRDefault="00F03089" w:rsidP="00E715F0">
      <w:pPr>
        <w:spacing w:after="0" w:line="360" w:lineRule="auto"/>
        <w:ind w:firstLine="709"/>
        <w:jc w:val="both"/>
        <w:rPr>
          <w:rFonts w:ascii="Times New Roman" w:eastAsia="Times New Roman" w:hAnsi="Times New Roman" w:cs="Times New Roman"/>
          <w:sz w:val="28"/>
          <w:szCs w:val="28"/>
          <w:lang w:eastAsia="uk-UA"/>
        </w:rPr>
      </w:pPr>
      <w:r w:rsidRPr="00F03089">
        <w:rPr>
          <w:rFonts w:ascii="Times New Roman" w:eastAsia="Times New Roman" w:hAnsi="Times New Roman" w:cs="Times New Roman"/>
          <w:sz w:val="28"/>
          <w:szCs w:val="28"/>
          <w:lang w:eastAsia="uk-UA"/>
        </w:rPr>
        <w:t>Для вирішення цих проблем Міністерство фінансів України ініціювало реформу системи фінансування охорони здоров'я, яка передбачає такі принципи:</w:t>
      </w:r>
    </w:p>
    <w:p w14:paraId="049E68BD" w14:textId="77777777" w:rsidR="00F03089" w:rsidRPr="00F03089" w:rsidRDefault="00E715F0" w:rsidP="00E715F0">
      <w:pPr>
        <w:numPr>
          <w:ilvl w:val="0"/>
          <w:numId w:val="1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lastRenderedPageBreak/>
        <w:t>ч</w:t>
      </w:r>
      <w:r w:rsidR="00F03089" w:rsidRPr="00E715F0">
        <w:rPr>
          <w:rFonts w:ascii="Times New Roman" w:eastAsia="Times New Roman" w:hAnsi="Times New Roman" w:cs="Times New Roman"/>
          <w:bCs/>
          <w:sz w:val="28"/>
          <w:szCs w:val="28"/>
          <w:lang w:eastAsia="uk-UA"/>
        </w:rPr>
        <w:t>іткі гарантії держави щодо обсягу безоплатної медичної допомоги:</w:t>
      </w:r>
      <w:r w:rsidR="00F03089" w:rsidRPr="00F03089">
        <w:rPr>
          <w:rFonts w:ascii="Times New Roman" w:eastAsia="Times New Roman" w:hAnsi="Times New Roman" w:cs="Times New Roman"/>
          <w:sz w:val="28"/>
          <w:szCs w:val="28"/>
          <w:lang w:eastAsia="uk-UA"/>
        </w:rPr>
        <w:t xml:space="preserve"> громадяни мають чітко знати, які медичні послуги вони можуть отримати безкоштовно</w:t>
      </w:r>
      <w:r>
        <w:rPr>
          <w:rFonts w:ascii="Times New Roman" w:eastAsia="Times New Roman" w:hAnsi="Times New Roman" w:cs="Times New Roman"/>
          <w:sz w:val="28"/>
          <w:szCs w:val="28"/>
          <w:lang w:eastAsia="uk-UA"/>
        </w:rPr>
        <w:t>;</w:t>
      </w:r>
    </w:p>
    <w:p w14:paraId="4C24D1E2" w14:textId="77777777" w:rsidR="00F03089" w:rsidRPr="00F03089" w:rsidRDefault="00E715F0" w:rsidP="00E715F0">
      <w:pPr>
        <w:numPr>
          <w:ilvl w:val="0"/>
          <w:numId w:val="1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ф</w:t>
      </w:r>
      <w:r w:rsidR="00F03089" w:rsidRPr="00E715F0">
        <w:rPr>
          <w:rFonts w:ascii="Times New Roman" w:eastAsia="Times New Roman" w:hAnsi="Times New Roman" w:cs="Times New Roman"/>
          <w:bCs/>
          <w:sz w:val="28"/>
          <w:szCs w:val="28"/>
          <w:lang w:eastAsia="uk-UA"/>
        </w:rPr>
        <w:t>інансовий захист пацієнтів:</w:t>
      </w:r>
      <w:r w:rsidR="00F03089" w:rsidRPr="00F03089">
        <w:rPr>
          <w:rFonts w:ascii="Times New Roman" w:eastAsia="Times New Roman" w:hAnsi="Times New Roman" w:cs="Times New Roman"/>
          <w:sz w:val="28"/>
          <w:szCs w:val="28"/>
          <w:lang w:eastAsia="uk-UA"/>
        </w:rPr>
        <w:t xml:space="preserve"> зменшення витрат громадян на лікування за рахунок більш ефективного використання державних коштів</w:t>
      </w:r>
      <w:r>
        <w:rPr>
          <w:rFonts w:ascii="Times New Roman" w:eastAsia="Times New Roman" w:hAnsi="Times New Roman" w:cs="Times New Roman"/>
          <w:sz w:val="28"/>
          <w:szCs w:val="28"/>
          <w:lang w:eastAsia="uk-UA"/>
        </w:rPr>
        <w:t>;</w:t>
      </w:r>
    </w:p>
    <w:p w14:paraId="3B949FEC" w14:textId="77777777" w:rsidR="00F03089" w:rsidRPr="00F03089" w:rsidRDefault="00E715F0" w:rsidP="00E715F0">
      <w:pPr>
        <w:numPr>
          <w:ilvl w:val="0"/>
          <w:numId w:val="1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с</w:t>
      </w:r>
      <w:r w:rsidR="00F03089" w:rsidRPr="00E715F0">
        <w:rPr>
          <w:rFonts w:ascii="Times New Roman" w:eastAsia="Times New Roman" w:hAnsi="Times New Roman" w:cs="Times New Roman"/>
          <w:bCs/>
          <w:sz w:val="28"/>
          <w:szCs w:val="28"/>
          <w:lang w:eastAsia="uk-UA"/>
        </w:rPr>
        <w:t>праведливий розподіл ресурсів:</w:t>
      </w:r>
      <w:r w:rsidR="00F03089" w:rsidRPr="00F03089">
        <w:rPr>
          <w:rFonts w:ascii="Times New Roman" w:eastAsia="Times New Roman" w:hAnsi="Times New Roman" w:cs="Times New Roman"/>
          <w:sz w:val="28"/>
          <w:szCs w:val="28"/>
          <w:lang w:eastAsia="uk-UA"/>
        </w:rPr>
        <w:t xml:space="preserve"> забезпечення рівного доступу до медичної допомоги для всіх громадян, незалежно від їх соціального статусу та місця проживання</w:t>
      </w:r>
      <w:r>
        <w:rPr>
          <w:rFonts w:ascii="Times New Roman" w:eastAsia="Times New Roman" w:hAnsi="Times New Roman" w:cs="Times New Roman"/>
          <w:sz w:val="28"/>
          <w:szCs w:val="28"/>
          <w:lang w:eastAsia="uk-UA"/>
        </w:rPr>
        <w:t>;</w:t>
      </w:r>
    </w:p>
    <w:p w14:paraId="4FC7EBE3" w14:textId="77777777" w:rsidR="00F03089" w:rsidRPr="00F03089" w:rsidRDefault="00E715F0" w:rsidP="00E715F0">
      <w:pPr>
        <w:numPr>
          <w:ilvl w:val="0"/>
          <w:numId w:val="1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с</w:t>
      </w:r>
      <w:r w:rsidR="00F03089" w:rsidRPr="00E715F0">
        <w:rPr>
          <w:rFonts w:ascii="Times New Roman" w:eastAsia="Times New Roman" w:hAnsi="Times New Roman" w:cs="Times New Roman"/>
          <w:bCs/>
          <w:sz w:val="28"/>
          <w:szCs w:val="28"/>
          <w:lang w:eastAsia="uk-UA"/>
        </w:rPr>
        <w:t>корочення неформальних платежів:</w:t>
      </w:r>
      <w:r w:rsidR="00F03089" w:rsidRPr="00F03089">
        <w:rPr>
          <w:rFonts w:ascii="Times New Roman" w:eastAsia="Times New Roman" w:hAnsi="Times New Roman" w:cs="Times New Roman"/>
          <w:sz w:val="28"/>
          <w:szCs w:val="28"/>
          <w:lang w:eastAsia="uk-UA"/>
        </w:rPr>
        <w:t xml:space="preserve"> боротьба з корупцією в охорони здоров'я</w:t>
      </w:r>
      <w:r>
        <w:rPr>
          <w:rFonts w:ascii="Times New Roman" w:eastAsia="Times New Roman" w:hAnsi="Times New Roman" w:cs="Times New Roman"/>
          <w:sz w:val="28"/>
          <w:szCs w:val="28"/>
          <w:lang w:eastAsia="uk-UA"/>
        </w:rPr>
        <w:t>;</w:t>
      </w:r>
    </w:p>
    <w:p w14:paraId="43B1446C" w14:textId="77777777" w:rsidR="00F03089" w:rsidRPr="00F03089" w:rsidRDefault="00E715F0" w:rsidP="00E715F0">
      <w:pPr>
        <w:numPr>
          <w:ilvl w:val="0"/>
          <w:numId w:val="14"/>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с</w:t>
      </w:r>
      <w:r w:rsidR="00F03089" w:rsidRPr="00E715F0">
        <w:rPr>
          <w:rFonts w:ascii="Times New Roman" w:eastAsia="Times New Roman" w:hAnsi="Times New Roman" w:cs="Times New Roman"/>
          <w:bCs/>
          <w:sz w:val="28"/>
          <w:szCs w:val="28"/>
          <w:lang w:eastAsia="uk-UA"/>
        </w:rPr>
        <w:t>тимулювання підвищення якості медичної допомоги:</w:t>
      </w:r>
      <w:r w:rsidR="00F03089" w:rsidRPr="00F03089">
        <w:rPr>
          <w:rFonts w:ascii="Times New Roman" w:eastAsia="Times New Roman" w:hAnsi="Times New Roman" w:cs="Times New Roman"/>
          <w:sz w:val="28"/>
          <w:szCs w:val="28"/>
          <w:lang w:eastAsia="uk-UA"/>
        </w:rPr>
        <w:t xml:space="preserve"> створення умов для конкуренції між медичними закладами та заохочення їх до підвищення стандартів обслуговування</w:t>
      </w:r>
      <w:r w:rsidR="00981D03">
        <w:rPr>
          <w:rFonts w:ascii="Times New Roman" w:eastAsia="Times New Roman" w:hAnsi="Times New Roman" w:cs="Times New Roman"/>
          <w:sz w:val="28"/>
          <w:szCs w:val="28"/>
          <w:lang w:eastAsia="uk-UA"/>
        </w:rPr>
        <w:t xml:space="preserve"> </w:t>
      </w:r>
      <w:r w:rsidR="00981D03" w:rsidRPr="00B9481F">
        <w:rPr>
          <w:rFonts w:ascii="Times New Roman" w:hAnsi="Times New Roman" w:cs="Times New Roman"/>
          <w:sz w:val="28"/>
          <w:szCs w:val="28"/>
        </w:rPr>
        <w:t>[2</w:t>
      </w:r>
      <w:r w:rsidR="00981D03" w:rsidRPr="00981D03">
        <w:rPr>
          <w:rFonts w:ascii="Times New Roman" w:hAnsi="Times New Roman" w:cs="Times New Roman"/>
          <w:sz w:val="28"/>
          <w:szCs w:val="28"/>
        </w:rPr>
        <w:t>]</w:t>
      </w:r>
      <w:r w:rsidR="00F03089" w:rsidRPr="00F03089">
        <w:rPr>
          <w:rFonts w:ascii="Times New Roman" w:eastAsia="Times New Roman" w:hAnsi="Times New Roman" w:cs="Times New Roman"/>
          <w:sz w:val="28"/>
          <w:szCs w:val="28"/>
          <w:lang w:eastAsia="uk-UA"/>
        </w:rPr>
        <w:t>.</w:t>
      </w:r>
    </w:p>
    <w:p w14:paraId="029ABEBA" w14:textId="77777777" w:rsidR="00E715F0" w:rsidRPr="00E715F0" w:rsidRDefault="00E715F0" w:rsidP="00E715F0">
      <w:pPr>
        <w:spacing w:after="0" w:line="360" w:lineRule="auto"/>
        <w:ind w:firstLine="709"/>
        <w:jc w:val="both"/>
        <w:rPr>
          <w:rFonts w:ascii="Times New Roman" w:eastAsia="Times New Roman" w:hAnsi="Times New Roman" w:cs="Times New Roman"/>
          <w:sz w:val="28"/>
          <w:szCs w:val="28"/>
          <w:lang w:eastAsia="uk-UA"/>
        </w:rPr>
      </w:pPr>
      <w:r w:rsidRPr="00E715F0">
        <w:rPr>
          <w:rFonts w:ascii="Times New Roman" w:eastAsia="Times New Roman" w:hAnsi="Times New Roman" w:cs="Times New Roman"/>
          <w:sz w:val="28"/>
          <w:szCs w:val="28"/>
          <w:lang w:eastAsia="uk-UA"/>
        </w:rPr>
        <w:t>Кабінет Міністрів України, прагнучи реформувати систему охорони здоров'я та підвищити її ефективність, затвердив Концепцію реформи фінансування. Цей документ визначає основні етапи та конкретні кроки для впровадження змін.</w:t>
      </w:r>
      <w:r>
        <w:rPr>
          <w:rFonts w:ascii="Times New Roman" w:eastAsia="Times New Roman" w:hAnsi="Times New Roman" w:cs="Times New Roman"/>
          <w:sz w:val="28"/>
          <w:szCs w:val="28"/>
          <w:lang w:eastAsia="uk-UA"/>
        </w:rPr>
        <w:t xml:space="preserve"> </w:t>
      </w:r>
      <w:r w:rsidRPr="00E715F0">
        <w:rPr>
          <w:rFonts w:ascii="Times New Roman" w:eastAsia="Times New Roman" w:hAnsi="Times New Roman" w:cs="Times New Roman"/>
          <w:sz w:val="28"/>
          <w:szCs w:val="28"/>
          <w:lang w:eastAsia="uk-UA"/>
        </w:rPr>
        <w:t xml:space="preserve">Ключовим завданням реформи є </w:t>
      </w:r>
      <w:r w:rsidRPr="00E715F0">
        <w:rPr>
          <w:rFonts w:ascii="Times New Roman" w:eastAsia="Times New Roman" w:hAnsi="Times New Roman" w:cs="Times New Roman"/>
          <w:bCs/>
          <w:sz w:val="28"/>
          <w:szCs w:val="28"/>
          <w:lang w:eastAsia="uk-UA"/>
        </w:rPr>
        <w:t>перехід від фінансування медичних закладів до фінансування за результатами їх діяльності</w:t>
      </w:r>
      <w:r w:rsidRPr="00E715F0">
        <w:rPr>
          <w:rFonts w:ascii="Times New Roman" w:eastAsia="Times New Roman" w:hAnsi="Times New Roman" w:cs="Times New Roman"/>
          <w:sz w:val="28"/>
          <w:szCs w:val="28"/>
          <w:lang w:eastAsia="uk-UA"/>
        </w:rPr>
        <w:t>. Такий підхід має стимулювати медичні заклади до підвищення ефективності своєї роботи та забезпечення якісної медичної допомоги пацієнтам.</w:t>
      </w:r>
    </w:p>
    <w:p w14:paraId="059390BC" w14:textId="77777777" w:rsidR="00E715F0" w:rsidRPr="00E715F0" w:rsidRDefault="00E715F0" w:rsidP="00E715F0">
      <w:pPr>
        <w:spacing w:after="0" w:line="360" w:lineRule="auto"/>
        <w:ind w:firstLine="709"/>
        <w:jc w:val="both"/>
        <w:rPr>
          <w:rFonts w:ascii="Times New Roman" w:eastAsia="Times New Roman" w:hAnsi="Times New Roman" w:cs="Times New Roman"/>
          <w:sz w:val="28"/>
          <w:szCs w:val="28"/>
          <w:lang w:eastAsia="uk-UA"/>
        </w:rPr>
      </w:pPr>
      <w:r w:rsidRPr="00E715F0">
        <w:rPr>
          <w:rFonts w:ascii="Times New Roman" w:eastAsia="Times New Roman" w:hAnsi="Times New Roman" w:cs="Times New Roman"/>
          <w:bCs/>
          <w:sz w:val="28"/>
          <w:szCs w:val="28"/>
          <w:lang w:eastAsia="uk-UA"/>
        </w:rPr>
        <w:t>Основні зміни, передбачені реформою:</w:t>
      </w:r>
    </w:p>
    <w:p w14:paraId="09242164" w14:textId="77777777" w:rsidR="00E715F0" w:rsidRPr="00E715F0" w:rsidRDefault="00E715F0" w:rsidP="00E715F0">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в</w:t>
      </w:r>
      <w:r w:rsidRPr="00E715F0">
        <w:rPr>
          <w:rFonts w:ascii="Times New Roman" w:eastAsia="Times New Roman" w:hAnsi="Times New Roman" w:cs="Times New Roman"/>
          <w:bCs/>
          <w:sz w:val="28"/>
          <w:szCs w:val="28"/>
          <w:lang w:eastAsia="uk-UA"/>
        </w:rPr>
        <w:t>провадження державного гарантованого пакета медичної допомоги:</w:t>
      </w:r>
      <w:r w:rsidRPr="00E715F0">
        <w:rPr>
          <w:rFonts w:ascii="Times New Roman" w:eastAsia="Times New Roman" w:hAnsi="Times New Roman" w:cs="Times New Roman"/>
          <w:sz w:val="28"/>
          <w:szCs w:val="28"/>
          <w:lang w:eastAsia="uk-UA"/>
        </w:rPr>
        <w:t xml:space="preserve"> чітке визначення переліку медичних послуг, які громадяни можуть отримати безкоштовно</w:t>
      </w:r>
      <w:r>
        <w:rPr>
          <w:rFonts w:ascii="Times New Roman" w:eastAsia="Times New Roman" w:hAnsi="Times New Roman" w:cs="Times New Roman"/>
          <w:sz w:val="28"/>
          <w:szCs w:val="28"/>
          <w:lang w:eastAsia="uk-UA"/>
        </w:rPr>
        <w:t>;</w:t>
      </w:r>
    </w:p>
    <w:p w14:paraId="4A21C06D" w14:textId="77777777" w:rsidR="00E715F0" w:rsidRPr="00E715F0" w:rsidRDefault="00E715F0" w:rsidP="00E715F0">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у</w:t>
      </w:r>
      <w:r w:rsidRPr="00E715F0">
        <w:rPr>
          <w:rFonts w:ascii="Times New Roman" w:eastAsia="Times New Roman" w:hAnsi="Times New Roman" w:cs="Times New Roman"/>
          <w:bCs/>
          <w:sz w:val="28"/>
          <w:szCs w:val="28"/>
          <w:lang w:eastAsia="uk-UA"/>
        </w:rPr>
        <w:t>творення єдиного національного замовника медичних послуг:</w:t>
      </w:r>
      <w:r w:rsidRPr="00E715F0">
        <w:rPr>
          <w:rFonts w:ascii="Times New Roman" w:eastAsia="Times New Roman" w:hAnsi="Times New Roman" w:cs="Times New Roman"/>
          <w:sz w:val="28"/>
          <w:szCs w:val="28"/>
          <w:lang w:eastAsia="uk-UA"/>
        </w:rPr>
        <w:t xml:space="preserve"> створення централізованої системи закупівлі медичних послуг, що має забезпечити прозорість та ефективність використання коштів</w:t>
      </w:r>
      <w:r>
        <w:rPr>
          <w:rFonts w:ascii="Times New Roman" w:eastAsia="Times New Roman" w:hAnsi="Times New Roman" w:cs="Times New Roman"/>
          <w:sz w:val="28"/>
          <w:szCs w:val="28"/>
          <w:lang w:eastAsia="uk-UA"/>
        </w:rPr>
        <w:t>;</w:t>
      </w:r>
    </w:p>
    <w:p w14:paraId="0BDFEEA5" w14:textId="77777777" w:rsidR="00E715F0" w:rsidRPr="00E715F0" w:rsidRDefault="00E715F0" w:rsidP="00E715F0">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р</w:t>
      </w:r>
      <w:r w:rsidRPr="00E715F0">
        <w:rPr>
          <w:rFonts w:ascii="Times New Roman" w:eastAsia="Times New Roman" w:hAnsi="Times New Roman" w:cs="Times New Roman"/>
          <w:bCs/>
          <w:sz w:val="28"/>
          <w:szCs w:val="28"/>
          <w:lang w:eastAsia="uk-UA"/>
        </w:rPr>
        <w:t>озширення повноважень місцевої влади в сфері охорони здоров'я:</w:t>
      </w:r>
      <w:r w:rsidRPr="00E715F0">
        <w:rPr>
          <w:rFonts w:ascii="Times New Roman" w:eastAsia="Times New Roman" w:hAnsi="Times New Roman" w:cs="Times New Roman"/>
          <w:sz w:val="28"/>
          <w:szCs w:val="28"/>
          <w:lang w:eastAsia="uk-UA"/>
        </w:rPr>
        <w:t xml:space="preserve"> надання більшої самостійності місцевим громадам у прийнятті рішень щодо організації медичної допомоги на своїй території</w:t>
      </w:r>
      <w:r>
        <w:rPr>
          <w:rFonts w:ascii="Times New Roman" w:eastAsia="Times New Roman" w:hAnsi="Times New Roman" w:cs="Times New Roman"/>
          <w:sz w:val="28"/>
          <w:szCs w:val="28"/>
          <w:lang w:eastAsia="uk-UA"/>
        </w:rPr>
        <w:t>;</w:t>
      </w:r>
    </w:p>
    <w:p w14:paraId="28D2E2BF" w14:textId="77777777" w:rsidR="00E715F0" w:rsidRPr="00E715F0" w:rsidRDefault="00E715F0" w:rsidP="00E715F0">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lastRenderedPageBreak/>
        <w:t>а</w:t>
      </w:r>
      <w:r w:rsidRPr="00E715F0">
        <w:rPr>
          <w:rFonts w:ascii="Times New Roman" w:eastAsia="Times New Roman" w:hAnsi="Times New Roman" w:cs="Times New Roman"/>
          <w:bCs/>
          <w:sz w:val="28"/>
          <w:szCs w:val="28"/>
          <w:lang w:eastAsia="uk-UA"/>
        </w:rPr>
        <w:t>втономізація постачальників медичної допомоги:</w:t>
      </w:r>
      <w:r w:rsidRPr="00E715F0">
        <w:rPr>
          <w:rFonts w:ascii="Times New Roman" w:eastAsia="Times New Roman" w:hAnsi="Times New Roman" w:cs="Times New Roman"/>
          <w:sz w:val="28"/>
          <w:szCs w:val="28"/>
          <w:lang w:eastAsia="uk-UA"/>
        </w:rPr>
        <w:t xml:space="preserve"> надання медичним закладам більшої самостійності у фінансовому та управлінському плані</w:t>
      </w:r>
      <w:r>
        <w:rPr>
          <w:rFonts w:ascii="Times New Roman" w:eastAsia="Times New Roman" w:hAnsi="Times New Roman" w:cs="Times New Roman"/>
          <w:sz w:val="28"/>
          <w:szCs w:val="28"/>
          <w:lang w:eastAsia="uk-UA"/>
        </w:rPr>
        <w:t>;</w:t>
      </w:r>
    </w:p>
    <w:p w14:paraId="3D5172B5" w14:textId="77777777" w:rsidR="00E715F0" w:rsidRPr="00E715F0" w:rsidRDefault="00E715F0" w:rsidP="00E715F0">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з</w:t>
      </w:r>
      <w:r w:rsidRPr="00E715F0">
        <w:rPr>
          <w:rFonts w:ascii="Times New Roman" w:eastAsia="Times New Roman" w:hAnsi="Times New Roman" w:cs="Times New Roman"/>
          <w:bCs/>
          <w:sz w:val="28"/>
          <w:szCs w:val="28"/>
          <w:lang w:eastAsia="uk-UA"/>
        </w:rPr>
        <w:t xml:space="preserve">апровадження принципу </w:t>
      </w:r>
      <w:r>
        <w:rPr>
          <w:rFonts w:ascii="Times New Roman" w:eastAsia="Times New Roman" w:hAnsi="Times New Roman" w:cs="Times New Roman"/>
          <w:bCs/>
          <w:sz w:val="28"/>
          <w:szCs w:val="28"/>
          <w:lang w:eastAsia="uk-UA"/>
        </w:rPr>
        <w:t>«</w:t>
      </w:r>
      <w:r w:rsidRPr="00E715F0">
        <w:rPr>
          <w:rFonts w:ascii="Times New Roman" w:eastAsia="Times New Roman" w:hAnsi="Times New Roman" w:cs="Times New Roman"/>
          <w:bCs/>
          <w:sz w:val="28"/>
          <w:szCs w:val="28"/>
          <w:lang w:eastAsia="uk-UA"/>
        </w:rPr>
        <w:t>гроші ходять за пацієнтом</w:t>
      </w:r>
      <w:r>
        <w:rPr>
          <w:rFonts w:ascii="Times New Roman" w:eastAsia="Times New Roman" w:hAnsi="Times New Roman" w:cs="Times New Roman"/>
          <w:bCs/>
          <w:sz w:val="28"/>
          <w:szCs w:val="28"/>
          <w:lang w:eastAsia="uk-UA"/>
        </w:rPr>
        <w:t>»</w:t>
      </w:r>
      <w:r w:rsidRPr="00E715F0">
        <w:rPr>
          <w:rFonts w:ascii="Times New Roman" w:eastAsia="Times New Roman" w:hAnsi="Times New Roman" w:cs="Times New Roman"/>
          <w:bCs/>
          <w:sz w:val="28"/>
          <w:szCs w:val="28"/>
          <w:lang w:eastAsia="uk-UA"/>
        </w:rPr>
        <w:t>:</w:t>
      </w:r>
      <w:r w:rsidRPr="00E715F0">
        <w:rPr>
          <w:rFonts w:ascii="Times New Roman" w:eastAsia="Times New Roman" w:hAnsi="Times New Roman" w:cs="Times New Roman"/>
          <w:sz w:val="28"/>
          <w:szCs w:val="28"/>
          <w:lang w:eastAsia="uk-UA"/>
        </w:rPr>
        <w:t xml:space="preserve"> фінансування медичних закладів залежно від кількості пацієнтів, яких вони обслуговують</w:t>
      </w:r>
      <w:r>
        <w:rPr>
          <w:rFonts w:ascii="Times New Roman" w:eastAsia="Times New Roman" w:hAnsi="Times New Roman" w:cs="Times New Roman"/>
          <w:sz w:val="28"/>
          <w:szCs w:val="28"/>
          <w:lang w:eastAsia="uk-UA"/>
        </w:rPr>
        <w:t>;</w:t>
      </w:r>
    </w:p>
    <w:p w14:paraId="78AA61DE" w14:textId="77777777" w:rsidR="00E715F0" w:rsidRPr="00E715F0" w:rsidRDefault="00E715F0" w:rsidP="00E715F0">
      <w:pPr>
        <w:numPr>
          <w:ilvl w:val="0"/>
          <w:numId w:val="15"/>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р</w:t>
      </w:r>
      <w:r w:rsidRPr="00E715F0">
        <w:rPr>
          <w:rFonts w:ascii="Times New Roman" w:eastAsia="Times New Roman" w:hAnsi="Times New Roman" w:cs="Times New Roman"/>
          <w:bCs/>
          <w:sz w:val="28"/>
          <w:szCs w:val="28"/>
          <w:lang w:eastAsia="uk-UA"/>
        </w:rPr>
        <w:t>озбудова сучасної системи управління медичною інформацією:</w:t>
      </w:r>
      <w:r w:rsidRPr="00E715F0">
        <w:rPr>
          <w:rFonts w:ascii="Times New Roman" w:eastAsia="Times New Roman" w:hAnsi="Times New Roman" w:cs="Times New Roman"/>
          <w:sz w:val="28"/>
          <w:szCs w:val="28"/>
          <w:lang w:eastAsia="uk-UA"/>
        </w:rPr>
        <w:t xml:space="preserve"> впровадження електронних систем обліку пацієнтів та медичних даних.</w:t>
      </w:r>
    </w:p>
    <w:p w14:paraId="3B7972DE" w14:textId="77777777" w:rsidR="00EE35CC" w:rsidRDefault="00E715F0" w:rsidP="00E715F0">
      <w:pPr>
        <w:spacing w:after="0" w:line="360" w:lineRule="auto"/>
        <w:ind w:firstLine="709"/>
        <w:jc w:val="both"/>
        <w:rPr>
          <w:rFonts w:ascii="Times New Roman" w:hAnsi="Times New Roman" w:cs="Times New Roman"/>
          <w:sz w:val="28"/>
          <w:szCs w:val="28"/>
        </w:rPr>
      </w:pPr>
      <w:r w:rsidRPr="00E715F0">
        <w:rPr>
          <w:rFonts w:ascii="Times New Roman" w:hAnsi="Times New Roman" w:cs="Times New Roman"/>
          <w:sz w:val="28"/>
          <w:szCs w:val="28"/>
        </w:rPr>
        <w:t xml:space="preserve">Верховною радою України прийнято Закон України </w:t>
      </w:r>
      <w:r>
        <w:rPr>
          <w:rFonts w:ascii="Times New Roman" w:hAnsi="Times New Roman" w:cs="Times New Roman"/>
          <w:sz w:val="28"/>
          <w:szCs w:val="28"/>
        </w:rPr>
        <w:t>«</w:t>
      </w:r>
      <w:r w:rsidRPr="00E715F0">
        <w:rPr>
          <w:rFonts w:ascii="Times New Roman" w:hAnsi="Times New Roman" w:cs="Times New Roman"/>
          <w:sz w:val="28"/>
          <w:szCs w:val="28"/>
        </w:rPr>
        <w:t>Про державні фінансові гарантії</w:t>
      </w:r>
      <w:r>
        <w:rPr>
          <w:rFonts w:ascii="Times New Roman" w:hAnsi="Times New Roman" w:cs="Times New Roman"/>
          <w:sz w:val="28"/>
          <w:szCs w:val="28"/>
        </w:rPr>
        <w:t xml:space="preserve"> </w:t>
      </w:r>
      <w:r w:rsidRPr="00E715F0">
        <w:rPr>
          <w:rFonts w:ascii="Times New Roman" w:hAnsi="Times New Roman" w:cs="Times New Roman"/>
          <w:sz w:val="28"/>
          <w:szCs w:val="28"/>
        </w:rPr>
        <w:t>медичного обслуговування населення</w:t>
      </w:r>
      <w:r>
        <w:rPr>
          <w:rFonts w:ascii="Times New Roman" w:hAnsi="Times New Roman" w:cs="Times New Roman"/>
          <w:sz w:val="28"/>
          <w:szCs w:val="28"/>
        </w:rPr>
        <w:t>»</w:t>
      </w:r>
      <w:r w:rsidRPr="00E715F0">
        <w:rPr>
          <w:rFonts w:ascii="Times New Roman" w:hAnsi="Times New Roman" w:cs="Times New Roman"/>
          <w:sz w:val="28"/>
          <w:szCs w:val="28"/>
        </w:rPr>
        <w:t>, згідно з яким держава коштами Державного бюджету України у</w:t>
      </w:r>
      <w:r>
        <w:rPr>
          <w:rFonts w:ascii="Times New Roman" w:hAnsi="Times New Roman" w:cs="Times New Roman"/>
          <w:sz w:val="28"/>
          <w:szCs w:val="28"/>
        </w:rPr>
        <w:t xml:space="preserve"> </w:t>
      </w:r>
      <w:r w:rsidRPr="00E715F0">
        <w:rPr>
          <w:rFonts w:ascii="Times New Roman" w:hAnsi="Times New Roman" w:cs="Times New Roman"/>
          <w:sz w:val="28"/>
          <w:szCs w:val="28"/>
        </w:rPr>
        <w:t>межах програми медичних гарантій забезпечує фінансування необхідних медичних послуг та лікарських</w:t>
      </w:r>
      <w:r>
        <w:rPr>
          <w:rFonts w:ascii="Times New Roman" w:hAnsi="Times New Roman" w:cs="Times New Roman"/>
          <w:sz w:val="28"/>
          <w:szCs w:val="28"/>
        </w:rPr>
        <w:t xml:space="preserve"> </w:t>
      </w:r>
      <w:r w:rsidRPr="00E715F0">
        <w:rPr>
          <w:rFonts w:ascii="Times New Roman" w:hAnsi="Times New Roman" w:cs="Times New Roman"/>
          <w:sz w:val="28"/>
          <w:szCs w:val="28"/>
        </w:rPr>
        <w:t>засобів</w:t>
      </w:r>
      <w:r w:rsidR="00B9481F">
        <w:rPr>
          <w:rFonts w:ascii="Times New Roman" w:hAnsi="Times New Roman" w:cs="Times New Roman"/>
          <w:sz w:val="28"/>
          <w:szCs w:val="28"/>
        </w:rPr>
        <w:t xml:space="preserve"> </w:t>
      </w:r>
      <w:r w:rsidR="00B9481F" w:rsidRPr="00B9481F">
        <w:rPr>
          <w:rFonts w:ascii="Times New Roman" w:hAnsi="Times New Roman" w:cs="Times New Roman"/>
          <w:sz w:val="28"/>
          <w:szCs w:val="28"/>
        </w:rPr>
        <w:t>[2]</w:t>
      </w:r>
      <w:r w:rsidRPr="00E715F0">
        <w:rPr>
          <w:rFonts w:ascii="Times New Roman" w:hAnsi="Times New Roman" w:cs="Times New Roman"/>
          <w:sz w:val="28"/>
          <w:szCs w:val="28"/>
        </w:rPr>
        <w:t>.</w:t>
      </w:r>
    </w:p>
    <w:p w14:paraId="3D3873CF" w14:textId="77777777" w:rsidR="00E715F0" w:rsidRDefault="00E715F0" w:rsidP="00525EA2">
      <w:pPr>
        <w:spacing w:after="0" w:line="360" w:lineRule="auto"/>
        <w:ind w:firstLine="709"/>
        <w:jc w:val="both"/>
        <w:rPr>
          <w:rFonts w:ascii="Times New Roman" w:hAnsi="Times New Roman" w:cs="Times New Roman"/>
          <w:sz w:val="28"/>
          <w:szCs w:val="28"/>
        </w:rPr>
      </w:pPr>
      <w:r w:rsidRPr="00E715F0">
        <w:rPr>
          <w:rFonts w:ascii="Times New Roman" w:hAnsi="Times New Roman" w:cs="Times New Roman"/>
          <w:sz w:val="28"/>
          <w:szCs w:val="28"/>
        </w:rPr>
        <w:t>Обсяги коштів, що спрямовуються на реалізацію програми медичних гарантій, визначається Законом</w:t>
      </w:r>
      <w:r>
        <w:rPr>
          <w:rFonts w:ascii="Times New Roman" w:hAnsi="Times New Roman" w:cs="Times New Roman"/>
          <w:sz w:val="28"/>
          <w:szCs w:val="28"/>
        </w:rPr>
        <w:t xml:space="preserve"> </w:t>
      </w:r>
      <w:r w:rsidRPr="00E715F0">
        <w:rPr>
          <w:rFonts w:ascii="Times New Roman" w:hAnsi="Times New Roman" w:cs="Times New Roman"/>
          <w:sz w:val="28"/>
          <w:szCs w:val="28"/>
        </w:rPr>
        <w:t>України про Державний бюджет України у розмірі не менше 5% валового внутрішнього продукту України.</w:t>
      </w:r>
      <w:r>
        <w:rPr>
          <w:rFonts w:ascii="Times New Roman" w:hAnsi="Times New Roman" w:cs="Times New Roman"/>
          <w:sz w:val="28"/>
          <w:szCs w:val="28"/>
        </w:rPr>
        <w:t xml:space="preserve"> </w:t>
      </w:r>
      <w:r w:rsidRPr="00E715F0">
        <w:rPr>
          <w:rFonts w:ascii="Times New Roman" w:hAnsi="Times New Roman" w:cs="Times New Roman"/>
          <w:sz w:val="28"/>
          <w:szCs w:val="28"/>
        </w:rPr>
        <w:t>Видатки на програму медичних гарантій є захищеними статтями видатків бюджету.</w:t>
      </w:r>
      <w:r>
        <w:rPr>
          <w:rFonts w:ascii="Times New Roman" w:hAnsi="Times New Roman" w:cs="Times New Roman"/>
          <w:sz w:val="28"/>
          <w:szCs w:val="28"/>
        </w:rPr>
        <w:t xml:space="preserve"> </w:t>
      </w:r>
      <w:r w:rsidRPr="00E715F0">
        <w:rPr>
          <w:rFonts w:ascii="Times New Roman" w:hAnsi="Times New Roman" w:cs="Times New Roman"/>
          <w:sz w:val="28"/>
          <w:szCs w:val="28"/>
        </w:rPr>
        <w:t xml:space="preserve">Однак, </w:t>
      </w:r>
      <w:r w:rsidR="00525EA2">
        <w:rPr>
          <w:rFonts w:ascii="Times New Roman" w:hAnsi="Times New Roman" w:cs="Times New Roman"/>
          <w:sz w:val="28"/>
          <w:szCs w:val="28"/>
        </w:rPr>
        <w:t>протягом періоду впровадження реформи</w:t>
      </w:r>
      <w:r w:rsidRPr="00E715F0">
        <w:rPr>
          <w:rFonts w:ascii="Times New Roman" w:hAnsi="Times New Roman" w:cs="Times New Roman"/>
          <w:sz w:val="28"/>
          <w:szCs w:val="28"/>
        </w:rPr>
        <w:t xml:space="preserve"> видатки на медицину </w:t>
      </w:r>
      <w:r w:rsidR="00525EA2">
        <w:rPr>
          <w:rFonts w:ascii="Times New Roman" w:hAnsi="Times New Roman" w:cs="Times New Roman"/>
          <w:sz w:val="28"/>
          <w:szCs w:val="28"/>
        </w:rPr>
        <w:t>були на рівні</w:t>
      </w:r>
      <w:r w:rsidRPr="00E715F0">
        <w:rPr>
          <w:rFonts w:ascii="Times New Roman" w:hAnsi="Times New Roman" w:cs="Times New Roman"/>
          <w:sz w:val="28"/>
          <w:szCs w:val="28"/>
        </w:rPr>
        <w:t xml:space="preserve"> 3%</w:t>
      </w:r>
      <w:r w:rsidR="00525EA2">
        <w:rPr>
          <w:rFonts w:ascii="Times New Roman" w:hAnsi="Times New Roman" w:cs="Times New Roman"/>
          <w:sz w:val="28"/>
          <w:szCs w:val="28"/>
        </w:rPr>
        <w:t xml:space="preserve"> ВВП</w:t>
      </w:r>
      <w:r w:rsidRPr="00E715F0">
        <w:rPr>
          <w:rFonts w:ascii="Times New Roman" w:hAnsi="Times New Roman" w:cs="Times New Roman"/>
          <w:sz w:val="28"/>
          <w:szCs w:val="28"/>
        </w:rPr>
        <w:t>.</w:t>
      </w:r>
    </w:p>
    <w:p w14:paraId="39BF98C7" w14:textId="77777777" w:rsidR="00525EA2" w:rsidRDefault="00A31100" w:rsidP="00525EA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437C78" wp14:editId="3C0AFBBC">
            <wp:extent cx="5191125" cy="2105025"/>
            <wp:effectExtent l="0" t="0" r="0" b="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654D633" w14:textId="77777777" w:rsidR="00A31100" w:rsidRDefault="00A31100" w:rsidP="00525E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2.1. Обсяг фінансування охорони здоров’я у % до ВВП</w:t>
      </w:r>
    </w:p>
    <w:p w14:paraId="7FAA1613" w14:textId="77777777" w:rsidR="00A31100" w:rsidRPr="00B9481F" w:rsidRDefault="00B9481F" w:rsidP="00525E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Джерела: побудовано за даними </w:t>
      </w:r>
      <w:r w:rsidRPr="00B9481F">
        <w:rPr>
          <w:rFonts w:ascii="Times New Roman" w:hAnsi="Times New Roman" w:cs="Times New Roman"/>
          <w:sz w:val="28"/>
          <w:szCs w:val="28"/>
        </w:rPr>
        <w:t>[2</w:t>
      </w:r>
      <w:r>
        <w:rPr>
          <w:rFonts w:ascii="Times New Roman" w:hAnsi="Times New Roman" w:cs="Times New Roman"/>
          <w:sz w:val="28"/>
          <w:szCs w:val="28"/>
        </w:rPr>
        <w:t>3</w:t>
      </w:r>
      <w:r w:rsidRPr="001D5F1E">
        <w:rPr>
          <w:rFonts w:ascii="Times New Roman" w:hAnsi="Times New Roman" w:cs="Times New Roman"/>
          <w:sz w:val="28"/>
          <w:szCs w:val="28"/>
          <w:lang w:val="ru-RU"/>
        </w:rPr>
        <w:t>]</w:t>
      </w:r>
    </w:p>
    <w:p w14:paraId="3B1DD5E8" w14:textId="77777777" w:rsidR="00B9481F" w:rsidRDefault="00B9481F" w:rsidP="00525EA2">
      <w:pPr>
        <w:spacing w:after="0" w:line="360" w:lineRule="auto"/>
        <w:ind w:firstLine="709"/>
        <w:jc w:val="both"/>
        <w:rPr>
          <w:rFonts w:ascii="Times New Roman" w:hAnsi="Times New Roman" w:cs="Times New Roman"/>
          <w:sz w:val="28"/>
          <w:szCs w:val="28"/>
        </w:rPr>
      </w:pPr>
    </w:p>
    <w:p w14:paraId="02A3FAA1" w14:textId="77777777" w:rsidR="00525EA2" w:rsidRPr="00525EA2" w:rsidRDefault="00525EA2" w:rsidP="00525EA2">
      <w:pPr>
        <w:spacing w:after="0" w:line="360" w:lineRule="auto"/>
        <w:ind w:firstLine="709"/>
        <w:jc w:val="both"/>
        <w:rPr>
          <w:rFonts w:ascii="Times New Roman" w:eastAsia="Times New Roman" w:hAnsi="Times New Roman" w:cs="Times New Roman"/>
          <w:sz w:val="28"/>
          <w:szCs w:val="28"/>
          <w:lang w:eastAsia="uk-UA"/>
        </w:rPr>
      </w:pPr>
      <w:r w:rsidRPr="00525EA2">
        <w:rPr>
          <w:rFonts w:ascii="Times New Roman" w:eastAsia="Times New Roman" w:hAnsi="Times New Roman" w:cs="Times New Roman"/>
          <w:sz w:val="28"/>
          <w:szCs w:val="28"/>
          <w:lang w:eastAsia="uk-UA"/>
        </w:rPr>
        <w:lastRenderedPageBreak/>
        <w:t>В рамках реалізації державної політики у сфері охорони здоров</w:t>
      </w:r>
      <w:r>
        <w:rPr>
          <w:rFonts w:ascii="Times New Roman" w:eastAsia="Times New Roman" w:hAnsi="Times New Roman" w:cs="Times New Roman"/>
          <w:sz w:val="28"/>
          <w:szCs w:val="28"/>
          <w:lang w:eastAsia="uk-UA"/>
        </w:rPr>
        <w:t>’</w:t>
      </w:r>
      <w:r w:rsidRPr="00525EA2">
        <w:rPr>
          <w:rFonts w:ascii="Times New Roman" w:eastAsia="Times New Roman" w:hAnsi="Times New Roman" w:cs="Times New Roman"/>
          <w:sz w:val="28"/>
          <w:szCs w:val="28"/>
          <w:lang w:eastAsia="uk-UA"/>
        </w:rPr>
        <w:t>я Кабінет Міністрів України створив Національну службу здоров'я України (НСЗУ). Ця інституція відіграє ключову роль у впровадженні медичної реформи, виступаючи замовником медичних послуг та лікарських засобів за програмою медичних гарантій. НСЗУ укладає договори про медичне обслуговування з медичними закладами всіх форм власності та лікарями-підприємцями, які мають ліцензію на медичну практику.</w:t>
      </w:r>
    </w:p>
    <w:p w14:paraId="67D2A1B1" w14:textId="77777777" w:rsidR="00525EA2" w:rsidRPr="00525EA2" w:rsidRDefault="00525EA2" w:rsidP="00525EA2">
      <w:pPr>
        <w:spacing w:after="0" w:line="360" w:lineRule="auto"/>
        <w:ind w:firstLine="709"/>
        <w:jc w:val="both"/>
        <w:rPr>
          <w:rFonts w:ascii="Times New Roman" w:eastAsia="Times New Roman" w:hAnsi="Times New Roman" w:cs="Times New Roman"/>
          <w:sz w:val="28"/>
          <w:szCs w:val="28"/>
          <w:lang w:eastAsia="uk-UA"/>
        </w:rPr>
      </w:pPr>
      <w:r w:rsidRPr="00525EA2">
        <w:rPr>
          <w:rFonts w:ascii="Times New Roman" w:eastAsia="Times New Roman" w:hAnsi="Times New Roman" w:cs="Times New Roman"/>
          <w:sz w:val="28"/>
          <w:szCs w:val="28"/>
          <w:lang w:eastAsia="uk-UA"/>
        </w:rPr>
        <w:t xml:space="preserve">Одним з важливих аспектів медичної реформи є </w:t>
      </w:r>
      <w:r w:rsidRPr="00525EA2">
        <w:rPr>
          <w:rFonts w:ascii="Times New Roman" w:eastAsia="Times New Roman" w:hAnsi="Times New Roman" w:cs="Times New Roman"/>
          <w:bCs/>
          <w:sz w:val="28"/>
          <w:szCs w:val="28"/>
          <w:lang w:eastAsia="uk-UA"/>
        </w:rPr>
        <w:t>автономізація медичних закладів</w:t>
      </w:r>
      <w:r w:rsidRPr="00525EA2">
        <w:rPr>
          <w:rFonts w:ascii="Times New Roman" w:eastAsia="Times New Roman" w:hAnsi="Times New Roman" w:cs="Times New Roman"/>
          <w:sz w:val="28"/>
          <w:szCs w:val="28"/>
          <w:lang w:eastAsia="uk-UA"/>
        </w:rPr>
        <w:t>, тобто їх реорганізація у комунальні некомерційні підприємства. Це надає медичним закладам більше свободи у прийнятті рішень та розпорядженні фінансовими ресурсами. Автономізовані заклади мають можливість укладати договори з НСЗУ та отримувати пряме бюджетне фінансування за надані медичні послуги, а не медичну субвенцію</w:t>
      </w:r>
      <w:r w:rsidR="00B9481F">
        <w:rPr>
          <w:rFonts w:ascii="Times New Roman" w:eastAsia="Times New Roman" w:hAnsi="Times New Roman" w:cs="Times New Roman"/>
          <w:sz w:val="28"/>
          <w:szCs w:val="28"/>
          <w:lang w:eastAsia="uk-UA"/>
        </w:rPr>
        <w:t xml:space="preserve"> </w:t>
      </w:r>
      <w:r w:rsidR="00B9481F" w:rsidRPr="00B9481F">
        <w:rPr>
          <w:rFonts w:ascii="Times New Roman" w:hAnsi="Times New Roman" w:cs="Times New Roman"/>
          <w:sz w:val="28"/>
          <w:szCs w:val="28"/>
        </w:rPr>
        <w:t>[2</w:t>
      </w:r>
      <w:r w:rsidR="00B9481F" w:rsidRPr="001D5F1E">
        <w:rPr>
          <w:rFonts w:ascii="Times New Roman" w:hAnsi="Times New Roman" w:cs="Times New Roman"/>
          <w:sz w:val="28"/>
          <w:szCs w:val="28"/>
          <w:lang w:val="ru-RU"/>
        </w:rPr>
        <w:t>]</w:t>
      </w:r>
      <w:r w:rsidRPr="00525EA2">
        <w:rPr>
          <w:rFonts w:ascii="Times New Roman" w:eastAsia="Times New Roman" w:hAnsi="Times New Roman" w:cs="Times New Roman"/>
          <w:sz w:val="28"/>
          <w:szCs w:val="28"/>
          <w:lang w:eastAsia="uk-UA"/>
        </w:rPr>
        <w:t>.</w:t>
      </w:r>
    </w:p>
    <w:p w14:paraId="1691EDC7" w14:textId="77777777" w:rsidR="00525EA2" w:rsidRPr="00525EA2" w:rsidRDefault="00525EA2" w:rsidP="00525EA2">
      <w:pPr>
        <w:spacing w:after="0" w:line="360" w:lineRule="auto"/>
        <w:ind w:firstLine="709"/>
        <w:jc w:val="both"/>
        <w:rPr>
          <w:rFonts w:ascii="Times New Roman" w:eastAsia="Times New Roman" w:hAnsi="Times New Roman" w:cs="Times New Roman"/>
          <w:sz w:val="28"/>
          <w:szCs w:val="28"/>
          <w:lang w:eastAsia="uk-UA"/>
        </w:rPr>
      </w:pPr>
      <w:r w:rsidRPr="00525EA2">
        <w:rPr>
          <w:rFonts w:ascii="Times New Roman" w:eastAsia="Times New Roman" w:hAnsi="Times New Roman" w:cs="Times New Roman"/>
          <w:sz w:val="28"/>
          <w:szCs w:val="28"/>
          <w:lang w:eastAsia="uk-UA"/>
        </w:rPr>
        <w:t>Фінансування здійснюється на підставі вартості та обсягу послуг, замовлених державою або органами місцевого самоврядування. Вартість кожної послуги розраховується з урахуванням витрат на її надання.</w:t>
      </w:r>
    </w:p>
    <w:p w14:paraId="775BBA0A" w14:textId="77777777" w:rsidR="00525EA2" w:rsidRDefault="00525EA2" w:rsidP="00525EA2">
      <w:pPr>
        <w:spacing w:after="0" w:line="360" w:lineRule="auto"/>
        <w:ind w:firstLine="709"/>
        <w:jc w:val="both"/>
        <w:rPr>
          <w:rFonts w:ascii="Times New Roman" w:eastAsia="Times New Roman" w:hAnsi="Times New Roman" w:cs="Times New Roman"/>
          <w:sz w:val="28"/>
          <w:szCs w:val="28"/>
          <w:lang w:eastAsia="uk-UA"/>
        </w:rPr>
      </w:pPr>
      <w:r w:rsidRPr="00525EA2">
        <w:rPr>
          <w:rFonts w:ascii="Times New Roman" w:eastAsia="Times New Roman" w:hAnsi="Times New Roman" w:cs="Times New Roman"/>
          <w:sz w:val="28"/>
          <w:szCs w:val="28"/>
          <w:lang w:eastAsia="uk-UA"/>
        </w:rPr>
        <w:t xml:space="preserve">Таким чином, НСЗУ реалізує </w:t>
      </w:r>
      <w:r w:rsidRPr="00525EA2">
        <w:rPr>
          <w:rFonts w:ascii="Times New Roman" w:eastAsia="Times New Roman" w:hAnsi="Times New Roman" w:cs="Times New Roman"/>
          <w:bCs/>
          <w:sz w:val="28"/>
          <w:szCs w:val="28"/>
          <w:lang w:eastAsia="uk-UA"/>
        </w:rPr>
        <w:t>принцип «гроші йдуть за пацієнтом»</w:t>
      </w:r>
      <w:r w:rsidRPr="00525EA2">
        <w:rPr>
          <w:rFonts w:ascii="Times New Roman" w:eastAsia="Times New Roman" w:hAnsi="Times New Roman" w:cs="Times New Roman"/>
          <w:sz w:val="28"/>
          <w:szCs w:val="28"/>
          <w:lang w:eastAsia="uk-UA"/>
        </w:rPr>
        <w:t>, оплачуючи вартість реально наданих медичних послуг. Це означає, що кошти виділяються не на утримання лікарняних ліжок чи медичних закладів в цілому, а на конкретні медичні послуги, надані пацієнтам. Такий підхід є більш ефективним та справедливим, оскільки стимулює медичні заклади до підвищення якості медичної допомоги та задоволення потреб пацієнтів.</w:t>
      </w:r>
    </w:p>
    <w:p w14:paraId="14FD0E2B" w14:textId="77777777" w:rsidR="00525EA2" w:rsidRDefault="00D27999" w:rsidP="00D27999">
      <w:pPr>
        <w:spacing w:after="0" w:line="360" w:lineRule="auto"/>
        <w:ind w:firstLine="709"/>
        <w:jc w:val="both"/>
        <w:rPr>
          <w:rFonts w:ascii="Times New Roman" w:eastAsia="Times New Roman" w:hAnsi="Times New Roman" w:cs="Times New Roman"/>
          <w:sz w:val="28"/>
          <w:szCs w:val="28"/>
          <w:lang w:eastAsia="uk-UA"/>
        </w:rPr>
      </w:pPr>
      <w:r w:rsidRPr="00D27999">
        <w:rPr>
          <w:rFonts w:ascii="Times New Roman" w:eastAsia="Times New Roman" w:hAnsi="Times New Roman" w:cs="Times New Roman"/>
          <w:sz w:val="28"/>
          <w:szCs w:val="28"/>
          <w:lang w:eastAsia="uk-UA"/>
        </w:rPr>
        <w:t xml:space="preserve">У зв’язку з реалізацією ІІ етапу медичної реформи, відповідно до Закону України </w:t>
      </w:r>
      <w:r>
        <w:rPr>
          <w:rFonts w:ascii="Times New Roman" w:eastAsia="Times New Roman" w:hAnsi="Times New Roman" w:cs="Times New Roman"/>
          <w:sz w:val="28"/>
          <w:szCs w:val="28"/>
          <w:lang w:eastAsia="uk-UA"/>
        </w:rPr>
        <w:t>«</w:t>
      </w:r>
      <w:r w:rsidRPr="00D27999">
        <w:rPr>
          <w:rFonts w:ascii="Times New Roman" w:eastAsia="Times New Roman" w:hAnsi="Times New Roman" w:cs="Times New Roman"/>
          <w:sz w:val="28"/>
          <w:szCs w:val="28"/>
          <w:lang w:eastAsia="uk-UA"/>
        </w:rPr>
        <w:t>Про державні</w:t>
      </w:r>
      <w:r>
        <w:rPr>
          <w:rFonts w:ascii="Times New Roman" w:eastAsia="Times New Roman" w:hAnsi="Times New Roman" w:cs="Times New Roman"/>
          <w:sz w:val="28"/>
          <w:szCs w:val="28"/>
          <w:lang w:eastAsia="uk-UA"/>
        </w:rPr>
        <w:t xml:space="preserve"> </w:t>
      </w:r>
      <w:r w:rsidRPr="00D27999">
        <w:rPr>
          <w:rFonts w:ascii="Times New Roman" w:eastAsia="Times New Roman" w:hAnsi="Times New Roman" w:cs="Times New Roman"/>
          <w:sz w:val="28"/>
          <w:szCs w:val="28"/>
          <w:lang w:eastAsia="uk-UA"/>
        </w:rPr>
        <w:t>гарантії медичного обслуговування населення</w:t>
      </w:r>
      <w:r>
        <w:rPr>
          <w:rFonts w:ascii="Times New Roman" w:eastAsia="Times New Roman" w:hAnsi="Times New Roman" w:cs="Times New Roman"/>
          <w:sz w:val="28"/>
          <w:szCs w:val="28"/>
          <w:lang w:eastAsia="uk-UA"/>
        </w:rPr>
        <w:t>»</w:t>
      </w:r>
      <w:r w:rsidRPr="00D27999">
        <w:rPr>
          <w:rFonts w:ascii="Times New Roman" w:eastAsia="Times New Roman" w:hAnsi="Times New Roman" w:cs="Times New Roman"/>
          <w:sz w:val="28"/>
          <w:szCs w:val="28"/>
          <w:lang w:eastAsia="uk-UA"/>
        </w:rPr>
        <w:t xml:space="preserve"> зі змінами та Бюджетного кодексу України з 1 квітня 2020 року,</w:t>
      </w:r>
      <w:r>
        <w:rPr>
          <w:rFonts w:ascii="Times New Roman" w:eastAsia="Times New Roman" w:hAnsi="Times New Roman" w:cs="Times New Roman"/>
          <w:sz w:val="28"/>
          <w:szCs w:val="28"/>
          <w:lang w:eastAsia="uk-UA"/>
        </w:rPr>
        <w:t xml:space="preserve"> </w:t>
      </w:r>
      <w:r w:rsidRPr="00D27999">
        <w:rPr>
          <w:rFonts w:ascii="Times New Roman" w:eastAsia="Times New Roman" w:hAnsi="Times New Roman" w:cs="Times New Roman"/>
          <w:sz w:val="28"/>
          <w:szCs w:val="28"/>
          <w:lang w:eastAsia="uk-UA"/>
        </w:rPr>
        <w:t>надання медичної субвенції місцевим бюджетам не передбачено. Відповідні видатки здійснюються за рахунок</w:t>
      </w:r>
      <w:r>
        <w:rPr>
          <w:rFonts w:ascii="Times New Roman" w:eastAsia="Times New Roman" w:hAnsi="Times New Roman" w:cs="Times New Roman"/>
          <w:sz w:val="28"/>
          <w:szCs w:val="28"/>
          <w:lang w:eastAsia="uk-UA"/>
        </w:rPr>
        <w:t xml:space="preserve"> </w:t>
      </w:r>
      <w:r w:rsidRPr="00D27999">
        <w:rPr>
          <w:rFonts w:ascii="Times New Roman" w:eastAsia="Times New Roman" w:hAnsi="Times New Roman" w:cs="Times New Roman"/>
          <w:sz w:val="28"/>
          <w:szCs w:val="28"/>
          <w:lang w:eastAsia="uk-UA"/>
        </w:rPr>
        <w:t xml:space="preserve">коштів КПКВК 2308060 </w:t>
      </w:r>
      <w:r>
        <w:rPr>
          <w:rFonts w:ascii="Times New Roman" w:eastAsia="Times New Roman" w:hAnsi="Times New Roman" w:cs="Times New Roman"/>
          <w:sz w:val="28"/>
          <w:szCs w:val="28"/>
          <w:lang w:eastAsia="uk-UA"/>
        </w:rPr>
        <w:t>«</w:t>
      </w:r>
      <w:r w:rsidRPr="00D27999">
        <w:rPr>
          <w:rFonts w:ascii="Times New Roman" w:eastAsia="Times New Roman" w:hAnsi="Times New Roman" w:cs="Times New Roman"/>
          <w:sz w:val="28"/>
          <w:szCs w:val="28"/>
          <w:lang w:eastAsia="uk-UA"/>
        </w:rPr>
        <w:t>Реалізація програми державних гарантій медичного обслуговування населення</w:t>
      </w:r>
      <w:r>
        <w:rPr>
          <w:rFonts w:ascii="Times New Roman" w:eastAsia="Times New Roman" w:hAnsi="Times New Roman" w:cs="Times New Roman"/>
          <w:sz w:val="28"/>
          <w:szCs w:val="28"/>
          <w:lang w:eastAsia="uk-UA"/>
        </w:rPr>
        <w:t>».</w:t>
      </w:r>
    </w:p>
    <w:p w14:paraId="4B1536E7" w14:textId="77777777" w:rsidR="00D27999" w:rsidRDefault="00D27999" w:rsidP="00D27999">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Дані стосовно фінансування заходів за програмою медичних гарантій свідчать про загальне збільшення видатків на 15,53 млрд грн або на 12,5 %. При </w:t>
      </w:r>
      <w:r>
        <w:rPr>
          <w:rFonts w:ascii="Times New Roman" w:eastAsia="Times New Roman" w:hAnsi="Times New Roman" w:cs="Times New Roman"/>
          <w:sz w:val="28"/>
          <w:szCs w:val="28"/>
          <w:lang w:eastAsia="uk-UA"/>
        </w:rPr>
        <w:lastRenderedPageBreak/>
        <w:t>цьому спостерігається зменшення видатків на охорону здоров’я у 2023 році, порівняно з 2022 роком на 6,87 млрд грн або на 5,0 %.</w:t>
      </w:r>
      <w:r w:rsidR="00C731DF">
        <w:rPr>
          <w:rFonts w:ascii="Times New Roman" w:eastAsia="Times New Roman" w:hAnsi="Times New Roman" w:cs="Times New Roman"/>
          <w:sz w:val="28"/>
          <w:szCs w:val="28"/>
          <w:lang w:eastAsia="uk-UA"/>
        </w:rPr>
        <w:t xml:space="preserve"> Інформація щодо структури видатків бюджету наведено в Додатку А</w:t>
      </w:r>
      <w:r w:rsidR="00B9481F">
        <w:rPr>
          <w:rFonts w:ascii="Times New Roman" w:eastAsia="Times New Roman" w:hAnsi="Times New Roman" w:cs="Times New Roman"/>
          <w:sz w:val="28"/>
          <w:szCs w:val="28"/>
          <w:lang w:eastAsia="uk-UA"/>
        </w:rPr>
        <w:t xml:space="preserve"> </w:t>
      </w:r>
      <w:r w:rsidR="00B9481F" w:rsidRPr="00B9481F">
        <w:rPr>
          <w:rFonts w:ascii="Times New Roman" w:hAnsi="Times New Roman" w:cs="Times New Roman"/>
          <w:sz w:val="28"/>
          <w:szCs w:val="28"/>
        </w:rPr>
        <w:t>[2</w:t>
      </w:r>
      <w:r w:rsidR="00B9481F">
        <w:rPr>
          <w:rFonts w:ascii="Times New Roman" w:hAnsi="Times New Roman" w:cs="Times New Roman"/>
          <w:sz w:val="28"/>
          <w:szCs w:val="28"/>
        </w:rPr>
        <w:t>3</w:t>
      </w:r>
      <w:r w:rsidR="00B9481F" w:rsidRPr="001D5F1E">
        <w:rPr>
          <w:rFonts w:ascii="Times New Roman" w:hAnsi="Times New Roman" w:cs="Times New Roman"/>
          <w:sz w:val="28"/>
          <w:szCs w:val="28"/>
          <w:lang w:val="ru-RU"/>
        </w:rPr>
        <w:t>]</w:t>
      </w:r>
      <w:r w:rsidR="00C731DF">
        <w:rPr>
          <w:rFonts w:ascii="Times New Roman" w:eastAsia="Times New Roman" w:hAnsi="Times New Roman" w:cs="Times New Roman"/>
          <w:sz w:val="28"/>
          <w:szCs w:val="28"/>
          <w:lang w:eastAsia="uk-UA"/>
        </w:rPr>
        <w:t>.</w:t>
      </w:r>
    </w:p>
    <w:p w14:paraId="07E80700" w14:textId="77777777" w:rsidR="00AF1206" w:rsidRDefault="00AF1206" w:rsidP="00AF1206">
      <w:pPr>
        <w:spacing w:after="0" w:line="360" w:lineRule="auto"/>
        <w:ind w:firstLine="709"/>
        <w:jc w:val="both"/>
        <w:rPr>
          <w:rFonts w:ascii="Times New Roman" w:hAnsi="Times New Roman" w:cs="Times New Roman"/>
          <w:sz w:val="28"/>
          <w:szCs w:val="28"/>
        </w:rPr>
      </w:pPr>
      <w:r w:rsidRPr="00AF1206">
        <w:rPr>
          <w:rFonts w:ascii="Times New Roman" w:hAnsi="Times New Roman" w:cs="Times New Roman"/>
          <w:sz w:val="28"/>
          <w:szCs w:val="28"/>
        </w:rPr>
        <w:t>При формуванні бюджету на охорону здоров'я у 2022 році було враховано необхідність забезпечення конкурентного рівня заробітної плати для медичних працівників. Базовий рівень заробітної плати становив 20 тисяч гривень для лікарів та 13,5 тисяч гривень для середніх медичних працівників. Це важливий крок у напрямку підвищення привабливості медичної професії та забезпечення належних умов праці для медичного персоналу.</w:t>
      </w:r>
    </w:p>
    <w:p w14:paraId="6B613EA0" w14:textId="77777777" w:rsidR="00AF1206" w:rsidRPr="00AF1206" w:rsidRDefault="00AF1206" w:rsidP="00AF1206">
      <w:pPr>
        <w:spacing w:after="0" w:line="360" w:lineRule="auto"/>
        <w:ind w:firstLine="709"/>
        <w:jc w:val="both"/>
        <w:rPr>
          <w:rFonts w:ascii="Times New Roman" w:eastAsia="Times New Roman" w:hAnsi="Times New Roman" w:cs="Times New Roman"/>
          <w:sz w:val="28"/>
          <w:szCs w:val="28"/>
          <w:lang w:eastAsia="uk-UA"/>
        </w:rPr>
      </w:pPr>
      <w:r w:rsidRPr="00AF1206">
        <w:rPr>
          <w:rFonts w:ascii="Times New Roman" w:eastAsia="Times New Roman" w:hAnsi="Times New Roman" w:cs="Times New Roman"/>
          <w:sz w:val="28"/>
          <w:szCs w:val="28"/>
          <w:lang w:eastAsia="uk-UA"/>
        </w:rPr>
        <w:t xml:space="preserve">Проведене дослідження підтверджує, що впроваджені етапи медичної реформи в Україні призвели до суттєвих змін у фінансуванні системи охорони здоров'я. Ключовою зміною стало запровадження механізму </w:t>
      </w:r>
      <w:r w:rsidR="00CE5E70">
        <w:rPr>
          <w:rFonts w:ascii="Times New Roman" w:eastAsia="Times New Roman" w:hAnsi="Times New Roman" w:cs="Times New Roman"/>
          <w:bCs/>
          <w:sz w:val="28"/>
          <w:szCs w:val="28"/>
          <w:lang w:eastAsia="uk-UA"/>
        </w:rPr>
        <w:t>«</w:t>
      </w:r>
      <w:r w:rsidRPr="00AF1206">
        <w:rPr>
          <w:rFonts w:ascii="Times New Roman" w:eastAsia="Times New Roman" w:hAnsi="Times New Roman" w:cs="Times New Roman"/>
          <w:bCs/>
          <w:sz w:val="28"/>
          <w:szCs w:val="28"/>
          <w:lang w:eastAsia="uk-UA"/>
        </w:rPr>
        <w:t>гроші йдуть за пацієнтом</w:t>
      </w:r>
      <w:r w:rsidR="00CE5E70">
        <w:rPr>
          <w:rFonts w:ascii="Times New Roman" w:eastAsia="Times New Roman" w:hAnsi="Times New Roman" w:cs="Times New Roman"/>
          <w:bCs/>
          <w:sz w:val="28"/>
          <w:szCs w:val="28"/>
          <w:lang w:eastAsia="uk-UA"/>
        </w:rPr>
        <w:t>»</w:t>
      </w:r>
      <w:r w:rsidRPr="00AF1206">
        <w:rPr>
          <w:rFonts w:ascii="Times New Roman" w:eastAsia="Times New Roman" w:hAnsi="Times New Roman" w:cs="Times New Roman"/>
          <w:sz w:val="28"/>
          <w:szCs w:val="28"/>
          <w:lang w:eastAsia="uk-UA"/>
        </w:rPr>
        <w:t>, який передбачає оплату медичних послуг за фактом їх надання, а не за кількістю ліжок чи медичних закладів.</w:t>
      </w:r>
    </w:p>
    <w:p w14:paraId="0CAC5FBD" w14:textId="77777777" w:rsidR="00AF1206" w:rsidRPr="00AF1206" w:rsidRDefault="00AF1206" w:rsidP="00AF1206">
      <w:pPr>
        <w:spacing w:after="0" w:line="360" w:lineRule="auto"/>
        <w:ind w:firstLine="709"/>
        <w:jc w:val="both"/>
        <w:rPr>
          <w:rFonts w:ascii="Times New Roman" w:eastAsia="Times New Roman" w:hAnsi="Times New Roman" w:cs="Times New Roman"/>
          <w:sz w:val="28"/>
          <w:szCs w:val="28"/>
          <w:lang w:eastAsia="uk-UA"/>
        </w:rPr>
      </w:pPr>
      <w:r w:rsidRPr="00AF1206">
        <w:rPr>
          <w:rFonts w:ascii="Times New Roman" w:eastAsia="Times New Roman" w:hAnsi="Times New Roman" w:cs="Times New Roman"/>
          <w:sz w:val="28"/>
          <w:szCs w:val="28"/>
          <w:lang w:eastAsia="uk-UA"/>
        </w:rPr>
        <w:t xml:space="preserve">Очікується, що такий підхід </w:t>
      </w:r>
      <w:r w:rsidRPr="00AF1206">
        <w:rPr>
          <w:rFonts w:ascii="Times New Roman" w:eastAsia="Times New Roman" w:hAnsi="Times New Roman" w:cs="Times New Roman"/>
          <w:bCs/>
          <w:sz w:val="28"/>
          <w:szCs w:val="28"/>
          <w:lang w:eastAsia="uk-UA"/>
        </w:rPr>
        <w:t>підвищить ефективність використання бюджетних коштів</w:t>
      </w:r>
      <w:r w:rsidRPr="00AF1206">
        <w:rPr>
          <w:rFonts w:ascii="Times New Roman" w:eastAsia="Times New Roman" w:hAnsi="Times New Roman" w:cs="Times New Roman"/>
          <w:sz w:val="28"/>
          <w:szCs w:val="28"/>
          <w:lang w:eastAsia="uk-UA"/>
        </w:rPr>
        <w:t xml:space="preserve"> та стимулюватиме медичні заклади до підвищення якості медичної допомоги. Проте, навіть за умови оптимізації витрат, </w:t>
      </w:r>
      <w:r w:rsidRPr="00AF1206">
        <w:rPr>
          <w:rFonts w:ascii="Times New Roman" w:eastAsia="Times New Roman" w:hAnsi="Times New Roman" w:cs="Times New Roman"/>
          <w:bCs/>
          <w:sz w:val="28"/>
          <w:szCs w:val="28"/>
          <w:lang w:eastAsia="uk-UA"/>
        </w:rPr>
        <w:t>державного фінансування може бути недостатньо</w:t>
      </w:r>
      <w:r w:rsidRPr="00AF1206">
        <w:rPr>
          <w:rFonts w:ascii="Times New Roman" w:eastAsia="Times New Roman" w:hAnsi="Times New Roman" w:cs="Times New Roman"/>
          <w:sz w:val="28"/>
          <w:szCs w:val="28"/>
          <w:lang w:eastAsia="uk-UA"/>
        </w:rPr>
        <w:t xml:space="preserve"> для забезпечення всіх потреб населення у якісній медичній допомозі</w:t>
      </w:r>
      <w:r w:rsidR="00CE5E70">
        <w:rPr>
          <w:rFonts w:ascii="Times New Roman" w:eastAsia="Times New Roman" w:hAnsi="Times New Roman" w:cs="Times New Roman"/>
          <w:sz w:val="28"/>
          <w:szCs w:val="28"/>
          <w:lang w:eastAsia="uk-UA"/>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8</w:t>
      </w:r>
      <w:r w:rsidR="00CE5E70" w:rsidRPr="00CE5E70">
        <w:rPr>
          <w:rFonts w:ascii="Times New Roman" w:hAnsi="Times New Roman" w:cs="Times New Roman"/>
          <w:sz w:val="28"/>
          <w:szCs w:val="28"/>
          <w:lang w:val="ru-RU"/>
        </w:rPr>
        <w:t>]</w:t>
      </w:r>
      <w:r w:rsidRPr="00AF1206">
        <w:rPr>
          <w:rFonts w:ascii="Times New Roman" w:eastAsia="Times New Roman" w:hAnsi="Times New Roman" w:cs="Times New Roman"/>
          <w:sz w:val="28"/>
          <w:szCs w:val="28"/>
          <w:lang w:eastAsia="uk-UA"/>
        </w:rPr>
        <w:t>.</w:t>
      </w:r>
    </w:p>
    <w:p w14:paraId="4BE18072" w14:textId="77777777" w:rsidR="00AF1206" w:rsidRDefault="00AF1206" w:rsidP="00AF1206">
      <w:pPr>
        <w:spacing w:after="0" w:line="360" w:lineRule="auto"/>
        <w:ind w:firstLine="709"/>
        <w:jc w:val="both"/>
        <w:rPr>
          <w:rFonts w:ascii="Times New Roman" w:eastAsia="Times New Roman" w:hAnsi="Times New Roman" w:cs="Times New Roman"/>
          <w:sz w:val="28"/>
          <w:szCs w:val="28"/>
          <w:lang w:eastAsia="uk-UA"/>
        </w:rPr>
      </w:pPr>
      <w:r w:rsidRPr="00AF1206">
        <w:rPr>
          <w:rFonts w:ascii="Times New Roman" w:eastAsia="Times New Roman" w:hAnsi="Times New Roman" w:cs="Times New Roman"/>
          <w:sz w:val="28"/>
          <w:szCs w:val="28"/>
          <w:lang w:eastAsia="uk-UA"/>
        </w:rPr>
        <w:t>Багато фахівців вважають, що подолати кризу у вітчизняній медицині можна, упровадивши</w:t>
      </w:r>
      <w:r>
        <w:rPr>
          <w:rFonts w:ascii="Times New Roman" w:eastAsia="Times New Roman" w:hAnsi="Times New Roman" w:cs="Times New Roman"/>
          <w:sz w:val="28"/>
          <w:szCs w:val="28"/>
          <w:lang w:eastAsia="uk-UA"/>
        </w:rPr>
        <w:t xml:space="preserve"> </w:t>
      </w:r>
      <w:r w:rsidRPr="00AF1206">
        <w:rPr>
          <w:rFonts w:ascii="Times New Roman" w:eastAsia="Times New Roman" w:hAnsi="Times New Roman" w:cs="Times New Roman"/>
          <w:sz w:val="28"/>
          <w:szCs w:val="28"/>
          <w:lang w:eastAsia="uk-UA"/>
        </w:rPr>
        <w:t>багатоканальне фінансування охорони здоров’я, зокрема і за рахунок обов’язкового державного медичного</w:t>
      </w:r>
      <w:r>
        <w:rPr>
          <w:rFonts w:ascii="Times New Roman" w:eastAsia="Times New Roman" w:hAnsi="Times New Roman" w:cs="Times New Roman"/>
          <w:sz w:val="28"/>
          <w:szCs w:val="28"/>
          <w:lang w:eastAsia="uk-UA"/>
        </w:rPr>
        <w:t xml:space="preserve"> </w:t>
      </w:r>
      <w:r w:rsidRPr="00AF1206">
        <w:rPr>
          <w:rFonts w:ascii="Times New Roman" w:eastAsia="Times New Roman" w:hAnsi="Times New Roman" w:cs="Times New Roman"/>
          <w:sz w:val="28"/>
          <w:szCs w:val="28"/>
          <w:lang w:eastAsia="uk-UA"/>
        </w:rPr>
        <w:t>страхування</w:t>
      </w:r>
      <w:r>
        <w:rPr>
          <w:rFonts w:ascii="Times New Roman" w:eastAsia="Times New Roman" w:hAnsi="Times New Roman" w:cs="Times New Roman"/>
          <w:sz w:val="28"/>
          <w:szCs w:val="28"/>
          <w:lang w:eastAsia="uk-UA"/>
        </w:rPr>
        <w:t>.</w:t>
      </w:r>
    </w:p>
    <w:p w14:paraId="25096464" w14:textId="77777777" w:rsidR="00AF1206" w:rsidRPr="00AF1206" w:rsidRDefault="00AF1206" w:rsidP="00AF1206">
      <w:pPr>
        <w:spacing w:after="0" w:line="360" w:lineRule="auto"/>
        <w:ind w:firstLine="709"/>
        <w:jc w:val="both"/>
        <w:rPr>
          <w:rFonts w:ascii="Times New Roman" w:eastAsia="Times New Roman" w:hAnsi="Times New Roman" w:cs="Times New Roman"/>
          <w:sz w:val="28"/>
          <w:szCs w:val="28"/>
          <w:lang w:eastAsia="uk-UA"/>
        </w:rPr>
      </w:pPr>
      <w:r w:rsidRPr="00AF1206">
        <w:rPr>
          <w:rFonts w:ascii="Times New Roman" w:eastAsia="Times New Roman" w:hAnsi="Times New Roman" w:cs="Times New Roman"/>
          <w:sz w:val="28"/>
          <w:szCs w:val="28"/>
          <w:lang w:eastAsia="uk-UA"/>
        </w:rPr>
        <w:t>Міжнародний досвід, рекомендації ВООЗ та аналіз системи охорони здоров</w:t>
      </w:r>
      <w:r>
        <w:rPr>
          <w:rFonts w:ascii="Times New Roman" w:eastAsia="Times New Roman" w:hAnsi="Times New Roman" w:cs="Times New Roman"/>
          <w:sz w:val="28"/>
          <w:szCs w:val="28"/>
          <w:lang w:eastAsia="uk-UA"/>
        </w:rPr>
        <w:t>’</w:t>
      </w:r>
      <w:r w:rsidRPr="00AF1206">
        <w:rPr>
          <w:rFonts w:ascii="Times New Roman" w:eastAsia="Times New Roman" w:hAnsi="Times New Roman" w:cs="Times New Roman"/>
          <w:sz w:val="28"/>
          <w:szCs w:val="28"/>
          <w:lang w:eastAsia="uk-UA"/>
        </w:rPr>
        <w:t xml:space="preserve">я в Україні свідчать про те, що </w:t>
      </w:r>
      <w:r w:rsidRPr="00AF1206">
        <w:rPr>
          <w:rFonts w:ascii="Times New Roman" w:eastAsia="Times New Roman" w:hAnsi="Times New Roman" w:cs="Times New Roman"/>
          <w:bCs/>
          <w:sz w:val="28"/>
          <w:szCs w:val="28"/>
          <w:lang w:eastAsia="uk-UA"/>
        </w:rPr>
        <w:t>перехід до фінансування медицини за страховим принципом є найбільш ефективним шляхом для забезпечення якісного медичного захисту населення</w:t>
      </w:r>
      <w:r w:rsidRPr="00AF1206">
        <w:rPr>
          <w:rFonts w:ascii="Times New Roman" w:eastAsia="Times New Roman" w:hAnsi="Times New Roman" w:cs="Times New Roman"/>
          <w:sz w:val="28"/>
          <w:szCs w:val="28"/>
          <w:lang w:eastAsia="uk-UA"/>
        </w:rPr>
        <w:t>.</w:t>
      </w:r>
    </w:p>
    <w:p w14:paraId="745D1509" w14:textId="77777777" w:rsidR="00AF1206" w:rsidRDefault="00AF1206" w:rsidP="00AF1206">
      <w:pPr>
        <w:spacing w:after="0" w:line="360" w:lineRule="auto"/>
        <w:ind w:firstLine="709"/>
        <w:jc w:val="both"/>
        <w:rPr>
          <w:rFonts w:ascii="Times New Roman" w:eastAsia="Times New Roman" w:hAnsi="Times New Roman" w:cs="Times New Roman"/>
          <w:bCs/>
          <w:sz w:val="28"/>
          <w:szCs w:val="28"/>
          <w:lang w:eastAsia="uk-UA"/>
        </w:rPr>
      </w:pPr>
      <w:r w:rsidRPr="00AF1206">
        <w:rPr>
          <w:rFonts w:ascii="Times New Roman" w:eastAsia="Times New Roman" w:hAnsi="Times New Roman" w:cs="Times New Roman"/>
          <w:sz w:val="28"/>
          <w:szCs w:val="28"/>
          <w:lang w:eastAsia="uk-UA"/>
        </w:rPr>
        <w:t>Страхова медицина дозволяє</w:t>
      </w:r>
      <w:r>
        <w:rPr>
          <w:rFonts w:ascii="Times New Roman" w:eastAsia="Times New Roman" w:hAnsi="Times New Roman" w:cs="Times New Roman"/>
          <w:sz w:val="28"/>
          <w:szCs w:val="28"/>
          <w:lang w:eastAsia="uk-UA"/>
        </w:rPr>
        <w:t xml:space="preserve"> </w:t>
      </w:r>
      <w:r w:rsidRPr="00AF1206">
        <w:rPr>
          <w:rFonts w:ascii="Times New Roman" w:eastAsia="Times New Roman" w:hAnsi="Times New Roman" w:cs="Times New Roman"/>
          <w:bCs/>
          <w:sz w:val="28"/>
          <w:szCs w:val="28"/>
          <w:lang w:eastAsia="uk-UA"/>
        </w:rPr>
        <w:t>розподілити ризики захворювання та витрати на лікування між великою кількістю застрахованих осіб;</w:t>
      </w:r>
      <w:r>
        <w:rPr>
          <w:rFonts w:ascii="Times New Roman" w:eastAsia="Times New Roman" w:hAnsi="Times New Roman" w:cs="Times New Roman"/>
          <w:sz w:val="28"/>
          <w:szCs w:val="28"/>
          <w:lang w:eastAsia="uk-UA"/>
        </w:rPr>
        <w:t xml:space="preserve"> </w:t>
      </w:r>
      <w:r w:rsidRPr="00AF1206">
        <w:rPr>
          <w:rFonts w:ascii="Times New Roman" w:eastAsia="Times New Roman" w:hAnsi="Times New Roman" w:cs="Times New Roman"/>
          <w:bCs/>
          <w:sz w:val="28"/>
          <w:szCs w:val="28"/>
          <w:lang w:eastAsia="uk-UA"/>
        </w:rPr>
        <w:t>заздалегідь акумулювати кошти шляхом збору внесків з широкого кола людей;</w:t>
      </w:r>
      <w:r>
        <w:rPr>
          <w:rFonts w:ascii="Times New Roman" w:eastAsia="Times New Roman" w:hAnsi="Times New Roman" w:cs="Times New Roman"/>
          <w:sz w:val="28"/>
          <w:szCs w:val="28"/>
          <w:lang w:eastAsia="uk-UA"/>
        </w:rPr>
        <w:t xml:space="preserve"> </w:t>
      </w:r>
      <w:r w:rsidRPr="00AF1206">
        <w:rPr>
          <w:rFonts w:ascii="Times New Roman" w:eastAsia="Times New Roman" w:hAnsi="Times New Roman" w:cs="Times New Roman"/>
          <w:bCs/>
          <w:sz w:val="28"/>
          <w:szCs w:val="28"/>
          <w:lang w:eastAsia="uk-UA"/>
        </w:rPr>
        <w:lastRenderedPageBreak/>
        <w:t>спрямовувати зібрані кошти на лікування застрахованих у разі захворювання або інших проблем зі здоров</w:t>
      </w:r>
      <w:r>
        <w:rPr>
          <w:rFonts w:ascii="Times New Roman" w:eastAsia="Times New Roman" w:hAnsi="Times New Roman" w:cs="Times New Roman"/>
          <w:bCs/>
          <w:sz w:val="28"/>
          <w:szCs w:val="28"/>
          <w:lang w:eastAsia="uk-UA"/>
        </w:rPr>
        <w:t>’</w:t>
      </w:r>
      <w:r w:rsidRPr="00AF1206">
        <w:rPr>
          <w:rFonts w:ascii="Times New Roman" w:eastAsia="Times New Roman" w:hAnsi="Times New Roman" w:cs="Times New Roman"/>
          <w:bCs/>
          <w:sz w:val="28"/>
          <w:szCs w:val="28"/>
          <w:lang w:eastAsia="uk-UA"/>
        </w:rPr>
        <w:t>ям.</w:t>
      </w:r>
    </w:p>
    <w:p w14:paraId="31FCE9C4" w14:textId="77777777" w:rsidR="00AF1206" w:rsidRPr="00AF1206" w:rsidRDefault="00AF1206" w:rsidP="00AF1206">
      <w:pPr>
        <w:spacing w:after="0" w:line="360" w:lineRule="auto"/>
        <w:ind w:firstLine="709"/>
        <w:jc w:val="both"/>
        <w:rPr>
          <w:rFonts w:ascii="Times New Roman" w:eastAsia="Times New Roman" w:hAnsi="Times New Roman" w:cs="Times New Roman"/>
          <w:sz w:val="28"/>
          <w:szCs w:val="28"/>
          <w:lang w:eastAsia="uk-UA"/>
        </w:rPr>
      </w:pPr>
    </w:p>
    <w:p w14:paraId="4EA0C278" w14:textId="77777777" w:rsidR="009C4CB1" w:rsidRPr="00B3701C" w:rsidRDefault="009C4CB1" w:rsidP="001B5A1C">
      <w:pPr>
        <w:pStyle w:val="2"/>
        <w:spacing w:before="0" w:line="360" w:lineRule="auto"/>
        <w:ind w:firstLine="709"/>
        <w:jc w:val="both"/>
        <w:rPr>
          <w:rFonts w:ascii="Times New Roman" w:hAnsi="Times New Roman" w:cs="Times New Roman"/>
          <w:color w:val="auto"/>
          <w:sz w:val="28"/>
          <w:szCs w:val="28"/>
        </w:rPr>
      </w:pPr>
      <w:bookmarkStart w:id="21" w:name="_Toc74852617"/>
      <w:bookmarkStart w:id="22" w:name="_Toc185324390"/>
      <w:r>
        <w:rPr>
          <w:rFonts w:ascii="Times New Roman" w:hAnsi="Times New Roman" w:cs="Times New Roman"/>
          <w:color w:val="auto"/>
          <w:sz w:val="28"/>
          <w:szCs w:val="28"/>
        </w:rPr>
        <w:t>2</w:t>
      </w:r>
      <w:r w:rsidRPr="005E516C">
        <w:rPr>
          <w:rFonts w:ascii="Times New Roman" w:hAnsi="Times New Roman" w:cs="Times New Roman"/>
          <w:color w:val="auto"/>
          <w:sz w:val="28"/>
          <w:szCs w:val="28"/>
        </w:rPr>
        <w:t xml:space="preserve">.2. </w:t>
      </w:r>
      <w:bookmarkEnd w:id="21"/>
      <w:r w:rsidR="00EE35CC">
        <w:rPr>
          <w:rFonts w:ascii="Times New Roman" w:hAnsi="Times New Roman" w:cs="Times New Roman"/>
          <w:color w:val="auto"/>
          <w:sz w:val="28"/>
          <w:szCs w:val="28"/>
        </w:rPr>
        <w:t>Оцінка ефективності діяльності КНП «Хорольська міська лікарня» Лубенського району Полтавської області в контексті сучасної медичної реформи</w:t>
      </w:r>
      <w:bookmarkEnd w:id="22"/>
    </w:p>
    <w:p w14:paraId="08514D43" w14:textId="77777777" w:rsidR="00837D2F" w:rsidRDefault="00A303BD" w:rsidP="001B5A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КНП «Хорольська міська лікарня» Лубенського району Полтавської області</w:t>
      </w:r>
      <w:r w:rsidRPr="007954E2">
        <w:rPr>
          <w:rFonts w:ascii="Times New Roman" w:hAnsi="Times New Roman" w:cs="Times New Roman"/>
          <w:sz w:val="28"/>
          <w:szCs w:val="28"/>
        </w:rPr>
        <w:t xml:space="preserve"> </w:t>
      </w:r>
      <w:r w:rsidR="007954E2" w:rsidRPr="007954E2">
        <w:rPr>
          <w:rFonts w:ascii="Times New Roman" w:hAnsi="Times New Roman" w:cs="Times New Roman"/>
          <w:sz w:val="28"/>
          <w:szCs w:val="28"/>
        </w:rPr>
        <w:t>є лікарняним закладом охорони здоров’я – комунальним некомерційним підприємством, що надає послуги вторинної (спеціалізованої) медичної допомоги будь-яким особам в порядку та на умовах, встановлених законодавством України т</w:t>
      </w:r>
      <w:r>
        <w:rPr>
          <w:rFonts w:ascii="Times New Roman" w:hAnsi="Times New Roman" w:cs="Times New Roman"/>
          <w:sz w:val="28"/>
          <w:szCs w:val="28"/>
        </w:rPr>
        <w:t xml:space="preserve">а </w:t>
      </w:r>
      <w:r w:rsidR="007954E2" w:rsidRPr="007954E2">
        <w:rPr>
          <w:rFonts w:ascii="Times New Roman" w:hAnsi="Times New Roman" w:cs="Times New Roman"/>
          <w:sz w:val="28"/>
          <w:szCs w:val="28"/>
        </w:rPr>
        <w:t>Статутом</w:t>
      </w:r>
      <w:r>
        <w:rPr>
          <w:rFonts w:ascii="Times New Roman" w:hAnsi="Times New Roman" w:cs="Times New Roman"/>
          <w:sz w:val="28"/>
          <w:szCs w:val="28"/>
        </w:rPr>
        <w:t>.</w:t>
      </w:r>
    </w:p>
    <w:p w14:paraId="320DCABF" w14:textId="77777777" w:rsidR="00A303BD" w:rsidRDefault="00A303BD" w:rsidP="001B5A1C">
      <w:pPr>
        <w:spacing w:after="0" w:line="360" w:lineRule="auto"/>
        <w:ind w:firstLine="709"/>
        <w:jc w:val="both"/>
        <w:rPr>
          <w:rFonts w:ascii="Times New Roman" w:hAnsi="Times New Roman" w:cs="Times New Roman"/>
          <w:sz w:val="28"/>
          <w:szCs w:val="28"/>
        </w:rPr>
      </w:pPr>
      <w:r w:rsidRPr="00A303BD">
        <w:rPr>
          <w:rFonts w:ascii="Times New Roman" w:hAnsi="Times New Roman" w:cs="Times New Roman"/>
          <w:sz w:val="28"/>
          <w:szCs w:val="28"/>
        </w:rPr>
        <w:t>Підприємство створене за рішенням Хорольської районної ради Полтавської області від 23.03.2018 №</w:t>
      </w:r>
      <w:r w:rsidR="00C731DF">
        <w:rPr>
          <w:rFonts w:ascii="Times New Roman" w:hAnsi="Times New Roman" w:cs="Times New Roman"/>
          <w:sz w:val="28"/>
          <w:szCs w:val="28"/>
        </w:rPr>
        <w:t xml:space="preserve"> </w:t>
      </w:r>
      <w:r w:rsidRPr="00A303BD">
        <w:rPr>
          <w:rFonts w:ascii="Times New Roman" w:hAnsi="Times New Roman" w:cs="Times New Roman"/>
          <w:sz w:val="28"/>
          <w:szCs w:val="28"/>
        </w:rPr>
        <w:t>436-ХХІІ «Про створення комунального некомерційного підприємства «Хорольська центральна районна лікарня» Хорольської районної ради Полтавської області шляхом реорганізації (перетворення) комунального закладу Хорольська центральна районна лікарня» відповідно до Закону України «Про місцеве самоврядування" шляхом реорганізації (перетворення) комунального закладу «Хорольська центральна районна лікарня» у комунальне некомерційне підприємство «Хорольська центральна районна лікарня» Хорольської районної ради Полтавської області.</w:t>
      </w:r>
    </w:p>
    <w:p w14:paraId="5627DF32" w14:textId="77777777" w:rsidR="00A303BD" w:rsidRDefault="00A303BD" w:rsidP="001B5A1C">
      <w:pPr>
        <w:spacing w:after="0" w:line="360" w:lineRule="auto"/>
        <w:ind w:firstLine="709"/>
        <w:jc w:val="both"/>
        <w:rPr>
          <w:rFonts w:ascii="Times New Roman" w:hAnsi="Times New Roman" w:cs="Times New Roman"/>
          <w:sz w:val="28"/>
          <w:szCs w:val="28"/>
        </w:rPr>
      </w:pPr>
      <w:r w:rsidRPr="00A303BD">
        <w:rPr>
          <w:rFonts w:ascii="Times New Roman" w:hAnsi="Times New Roman" w:cs="Times New Roman"/>
          <w:sz w:val="28"/>
          <w:szCs w:val="28"/>
        </w:rPr>
        <w:t>Основною метою діяльності Підприємства є забезпечення медичного обслуговування населення шляхом надання йому медичних послуг в порядку та обсязі, встановлених законодавством.</w:t>
      </w:r>
    </w:p>
    <w:p w14:paraId="52AA6AE3" w14:textId="77777777" w:rsidR="00A303BD" w:rsidRPr="00A303BD" w:rsidRDefault="00A303BD" w:rsidP="00A303BD">
      <w:pPr>
        <w:spacing w:after="0" w:line="360" w:lineRule="auto"/>
        <w:ind w:firstLine="709"/>
        <w:jc w:val="both"/>
        <w:rPr>
          <w:rFonts w:ascii="Times New Roman" w:hAnsi="Times New Roman" w:cs="Times New Roman"/>
          <w:sz w:val="28"/>
          <w:szCs w:val="28"/>
        </w:rPr>
      </w:pPr>
      <w:r w:rsidRPr="00A303BD">
        <w:rPr>
          <w:rFonts w:ascii="Times New Roman" w:hAnsi="Times New Roman" w:cs="Times New Roman"/>
          <w:sz w:val="28"/>
          <w:szCs w:val="28"/>
        </w:rPr>
        <w:t>Структура Підприємства затверджена наказом головного лікаря КНП</w:t>
      </w:r>
      <w:r w:rsidR="005F6D3C">
        <w:rPr>
          <w:rFonts w:ascii="Times New Roman" w:hAnsi="Times New Roman" w:cs="Times New Roman"/>
          <w:sz w:val="28"/>
          <w:szCs w:val="28"/>
        </w:rPr>
        <w:t> </w:t>
      </w:r>
      <w:r w:rsidRPr="00A303BD">
        <w:rPr>
          <w:rFonts w:ascii="Times New Roman" w:hAnsi="Times New Roman" w:cs="Times New Roman"/>
          <w:sz w:val="28"/>
          <w:szCs w:val="28"/>
        </w:rPr>
        <w:t>«Хорольська МЛ» від 01.03.2022 №15, відповідно до додатку до наказу, яким затверджена структура Підприємства встановлено, що до складу КНП</w:t>
      </w:r>
      <w:r w:rsidR="005F6D3C">
        <w:rPr>
          <w:rFonts w:ascii="Times New Roman" w:hAnsi="Times New Roman" w:cs="Times New Roman"/>
          <w:sz w:val="28"/>
          <w:szCs w:val="28"/>
        </w:rPr>
        <w:t> </w:t>
      </w:r>
      <w:r w:rsidRPr="00A303BD">
        <w:rPr>
          <w:rFonts w:ascii="Times New Roman" w:hAnsi="Times New Roman" w:cs="Times New Roman"/>
          <w:sz w:val="28"/>
          <w:szCs w:val="28"/>
        </w:rPr>
        <w:t xml:space="preserve">«Хорольська МЛ» входять: </w:t>
      </w:r>
    </w:p>
    <w:p w14:paraId="6ED36B9E" w14:textId="77777777" w:rsidR="00A303BD" w:rsidRPr="00A303BD" w:rsidRDefault="00A303BD" w:rsidP="00A303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03BD">
        <w:rPr>
          <w:rFonts w:ascii="Times New Roman" w:hAnsi="Times New Roman" w:cs="Times New Roman"/>
          <w:sz w:val="28"/>
          <w:szCs w:val="28"/>
        </w:rPr>
        <w:t>адміністрація закладу (головний лікар, заступник головного лікаря по медичній частині, головна медична сестра, загально-лікарський персонал);</w:t>
      </w:r>
    </w:p>
    <w:p w14:paraId="3FD46E7B" w14:textId="77777777" w:rsidR="00A303BD" w:rsidRPr="00A303BD" w:rsidRDefault="00A303BD" w:rsidP="00A303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303BD">
        <w:rPr>
          <w:rFonts w:ascii="Times New Roman" w:hAnsi="Times New Roman" w:cs="Times New Roman"/>
          <w:sz w:val="28"/>
          <w:szCs w:val="28"/>
        </w:rPr>
        <w:t>лікувально-профілактичні підрозділи: поліклінічне відділення, денний стаціонар, стоматологічне відділення, зубопротезна лабораторія, стаціонар (відділення невідкладної медичної допомоги з травматологічними ліжками, відділення анестезіології з ліжками для інтенсивної терапії, пологове відділення, дитяче відділення, інфекційне відділення, неврологічне відділення, операційна, терапевтичне відділення, хірургічне відділення);</w:t>
      </w:r>
    </w:p>
    <w:p w14:paraId="539F35AE" w14:textId="77777777" w:rsidR="00A303BD" w:rsidRPr="00A303BD" w:rsidRDefault="00A303BD" w:rsidP="00A303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03BD">
        <w:rPr>
          <w:rFonts w:ascii="Times New Roman" w:hAnsi="Times New Roman" w:cs="Times New Roman"/>
          <w:sz w:val="28"/>
          <w:szCs w:val="28"/>
        </w:rPr>
        <w:t>допоміжні лікувально-діагностичні підрозділи: відділення переливання крові, кабінет функціональної діагностики, патологоанатомічне відділення, рентген-служба, стерилізаційна, фізіотерапевтичний кабінет, відділення інфекційного контролю;</w:t>
      </w:r>
    </w:p>
    <w:p w14:paraId="1DDB3B9D" w14:textId="77777777" w:rsidR="00A303BD" w:rsidRDefault="00A303BD" w:rsidP="00A303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303BD">
        <w:rPr>
          <w:rFonts w:ascii="Times New Roman" w:hAnsi="Times New Roman" w:cs="Times New Roman"/>
          <w:sz w:val="28"/>
          <w:szCs w:val="28"/>
        </w:rPr>
        <w:t>адміністративно-управлінський та господарсько</w:t>
      </w:r>
      <w:r>
        <w:rPr>
          <w:rFonts w:ascii="Times New Roman" w:hAnsi="Times New Roman" w:cs="Times New Roman"/>
          <w:sz w:val="28"/>
          <w:szCs w:val="28"/>
        </w:rPr>
        <w:t>-</w:t>
      </w:r>
      <w:r w:rsidRPr="00A303BD">
        <w:rPr>
          <w:rFonts w:ascii="Times New Roman" w:hAnsi="Times New Roman" w:cs="Times New Roman"/>
          <w:sz w:val="28"/>
          <w:szCs w:val="28"/>
        </w:rPr>
        <w:t>обслуговуючий персонал та бухгалтерія.</w:t>
      </w:r>
    </w:p>
    <w:p w14:paraId="7E8AC2FC"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Загальна сума отриманого доходу за 2021-2023 роки склала 301 767,61 тис. грн (без врахування залишків коштів на рахунках на звітний період), з яких кошти НСЗУ – 179 064,93 тис. грн (або 60% від загальної суми), місцевий бюджет (Хорольська міська територіальна громада) – 43 104,67 тис. грн (14%), інші джерела – 79 598,01 тис. грн (26%).  </w:t>
      </w:r>
    </w:p>
    <w:p w14:paraId="2C672C4B"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З урахуванням залишку коштів на початок 2021 року в сумі 4 600,31 тис. грн, загальна сума видатків на забезпечення здійснення господарської діяльності Підприємства за відповідний період склала 302 030,28 тис. грн ( місцевий бюджет – 43 104,67 тис. грн (14%), кошти НСЗУ – 180 165,05 тис. грн (60%), інші джерела – 78 760,08 тис. грн (26%) (в т.ч. платні послуги – 6 475,11 тис. грн (8%), благодійна (гуманітарна) допомога – 20 341,12 тис. грн (26%) та централізовані постачання – 51 943,85 тис. грн (66%). </w:t>
      </w:r>
    </w:p>
    <w:p w14:paraId="0D1AFEB5" w14:textId="77777777" w:rsid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  Загальні доходи та видатки за 2021-2023 рік  наведені у Таблиці </w:t>
      </w:r>
      <w:r w:rsidR="00C731DF">
        <w:rPr>
          <w:rFonts w:ascii="Times New Roman" w:hAnsi="Times New Roman" w:cs="Times New Roman"/>
          <w:sz w:val="28"/>
          <w:szCs w:val="28"/>
        </w:rPr>
        <w:t>2.1</w:t>
      </w:r>
      <w:r w:rsidRPr="003A0543">
        <w:rPr>
          <w:rFonts w:ascii="Times New Roman" w:hAnsi="Times New Roman" w:cs="Times New Roman"/>
          <w:sz w:val="28"/>
          <w:szCs w:val="28"/>
        </w:rPr>
        <w:t>.</w:t>
      </w:r>
    </w:p>
    <w:p w14:paraId="5FAA27D7" w14:textId="77777777" w:rsidR="00C731DF" w:rsidRPr="003A0543" w:rsidRDefault="00C731DF" w:rsidP="00C731D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2.1</w:t>
      </w:r>
    </w:p>
    <w:p w14:paraId="1DC744E4" w14:textId="77777777" w:rsidR="00C731DF" w:rsidRDefault="00C731DF" w:rsidP="00C731D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Інформація щодо доходів та видатків </w:t>
      </w:r>
      <w:r w:rsidRPr="00A303BD">
        <w:rPr>
          <w:rFonts w:ascii="Times New Roman" w:hAnsi="Times New Roman" w:cs="Times New Roman"/>
          <w:sz w:val="28"/>
          <w:szCs w:val="28"/>
        </w:rPr>
        <w:t>КНП</w:t>
      </w:r>
      <w:r>
        <w:rPr>
          <w:rFonts w:ascii="Times New Roman" w:hAnsi="Times New Roman" w:cs="Times New Roman"/>
          <w:sz w:val="28"/>
          <w:szCs w:val="28"/>
        </w:rPr>
        <w:t> </w:t>
      </w:r>
      <w:r w:rsidRPr="00A303BD">
        <w:rPr>
          <w:rFonts w:ascii="Times New Roman" w:hAnsi="Times New Roman" w:cs="Times New Roman"/>
          <w:sz w:val="28"/>
          <w:szCs w:val="28"/>
        </w:rPr>
        <w:t>«Хорольська МЛ»</w:t>
      </w:r>
      <w:r>
        <w:rPr>
          <w:rFonts w:ascii="Times New Roman" w:hAnsi="Times New Roman" w:cs="Times New Roman"/>
          <w:sz w:val="28"/>
          <w:szCs w:val="28"/>
        </w:rPr>
        <w:t xml:space="preserve"> </w:t>
      </w:r>
    </w:p>
    <w:p w14:paraId="00AA93E2" w14:textId="77777777" w:rsidR="003A0543" w:rsidRDefault="00C731DF" w:rsidP="00C731D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за 2021-2023 роки</w:t>
      </w:r>
    </w:p>
    <w:p w14:paraId="2AF7E94B" w14:textId="77777777" w:rsidR="00C731DF" w:rsidRPr="003A0543" w:rsidRDefault="00C731DF" w:rsidP="00C731DF">
      <w:pPr>
        <w:spacing w:after="0" w:line="360" w:lineRule="auto"/>
        <w:ind w:firstLine="709"/>
        <w:jc w:val="center"/>
        <w:rPr>
          <w:rFonts w:ascii="Times New Roman" w:hAnsi="Times New Roman" w:cs="Times New Roman"/>
          <w:sz w:val="28"/>
          <w:szCs w:val="28"/>
        </w:rPr>
      </w:pPr>
    </w:p>
    <w:tbl>
      <w:tblPr>
        <w:tblW w:w="5017" w:type="pct"/>
        <w:tblInd w:w="-34" w:type="dxa"/>
        <w:tblLook w:val="04A0" w:firstRow="1" w:lastRow="0" w:firstColumn="1" w:lastColumn="0" w:noHBand="0" w:noVBand="1"/>
      </w:tblPr>
      <w:tblGrid>
        <w:gridCol w:w="875"/>
        <w:gridCol w:w="833"/>
        <w:gridCol w:w="399"/>
        <w:gridCol w:w="875"/>
        <w:gridCol w:w="362"/>
        <w:gridCol w:w="801"/>
        <w:gridCol w:w="399"/>
        <w:gridCol w:w="875"/>
        <w:gridCol w:w="833"/>
        <w:gridCol w:w="399"/>
        <w:gridCol w:w="875"/>
        <w:gridCol w:w="399"/>
        <w:gridCol w:w="801"/>
        <w:gridCol w:w="399"/>
        <w:gridCol w:w="763"/>
      </w:tblGrid>
      <w:tr w:rsidR="003A0543" w:rsidRPr="003A0543" w14:paraId="0D56AA79" w14:textId="77777777" w:rsidTr="003A0543">
        <w:trPr>
          <w:trHeight w:val="465"/>
        </w:trPr>
        <w:tc>
          <w:tcPr>
            <w:tcW w:w="2141"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DB1D3" w14:textId="77777777" w:rsidR="003A0543" w:rsidRPr="003A0543" w:rsidRDefault="003A0543" w:rsidP="003A0543">
            <w:pPr>
              <w:spacing w:after="0"/>
              <w:jc w:val="center"/>
              <w:rPr>
                <w:rFonts w:ascii="Times New Roman" w:hAnsi="Times New Roman" w:cs="Times New Roman"/>
                <w:b/>
                <w:bCs/>
                <w:color w:val="000000"/>
                <w:sz w:val="16"/>
                <w:szCs w:val="16"/>
                <w:lang w:val="ru-RU"/>
              </w:rPr>
            </w:pPr>
            <w:r w:rsidRPr="003A0543">
              <w:rPr>
                <w:rFonts w:ascii="Times New Roman" w:hAnsi="Times New Roman" w:cs="Times New Roman"/>
                <w:b/>
                <w:bCs/>
                <w:color w:val="000000"/>
                <w:sz w:val="16"/>
                <w:szCs w:val="16"/>
              </w:rPr>
              <w:lastRenderedPageBreak/>
              <w:t>Доходи</w:t>
            </w:r>
          </w:p>
        </w:tc>
        <w:tc>
          <w:tcPr>
            <w:tcW w:w="2449"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1F5BA6E3"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Видатки</w:t>
            </w:r>
          </w:p>
        </w:tc>
        <w:tc>
          <w:tcPr>
            <w:tcW w:w="4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1E0947"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Залишок коштів на кінець року (НСЗУ)</w:t>
            </w:r>
          </w:p>
        </w:tc>
      </w:tr>
      <w:tr w:rsidR="003A0543" w:rsidRPr="003A0543" w14:paraId="12206CA8" w14:textId="77777777" w:rsidTr="003A0543">
        <w:trPr>
          <w:trHeight w:val="669"/>
        </w:trPr>
        <w:tc>
          <w:tcPr>
            <w:tcW w:w="184" w:type="pct"/>
            <w:tcBorders>
              <w:top w:val="nil"/>
              <w:left w:val="single" w:sz="4" w:space="0" w:color="auto"/>
              <w:bottom w:val="single" w:sz="4" w:space="0" w:color="auto"/>
              <w:right w:val="single" w:sz="4" w:space="0" w:color="auto"/>
            </w:tcBorders>
            <w:shd w:val="clear" w:color="auto" w:fill="auto"/>
            <w:vAlign w:val="center"/>
            <w:hideMark/>
          </w:tcPr>
          <w:p w14:paraId="50D68C3B"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Всього</w:t>
            </w:r>
          </w:p>
        </w:tc>
        <w:tc>
          <w:tcPr>
            <w:tcW w:w="448" w:type="pct"/>
            <w:tcBorders>
              <w:top w:val="nil"/>
              <w:left w:val="nil"/>
              <w:bottom w:val="single" w:sz="4" w:space="0" w:color="auto"/>
              <w:right w:val="single" w:sz="4" w:space="0" w:color="auto"/>
            </w:tcBorders>
            <w:shd w:val="clear" w:color="auto" w:fill="auto"/>
            <w:vAlign w:val="center"/>
            <w:hideMark/>
          </w:tcPr>
          <w:p w14:paraId="51CE9254"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Бюджетні кошти</w:t>
            </w:r>
          </w:p>
        </w:tc>
        <w:tc>
          <w:tcPr>
            <w:tcW w:w="209" w:type="pct"/>
            <w:tcBorders>
              <w:top w:val="nil"/>
              <w:left w:val="nil"/>
              <w:bottom w:val="single" w:sz="4" w:space="0" w:color="auto"/>
              <w:right w:val="single" w:sz="4" w:space="0" w:color="auto"/>
            </w:tcBorders>
            <w:shd w:val="clear" w:color="auto" w:fill="auto"/>
            <w:vAlign w:val="center"/>
            <w:hideMark/>
          </w:tcPr>
          <w:p w14:paraId="7CD08F68"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w:t>
            </w:r>
          </w:p>
        </w:tc>
        <w:tc>
          <w:tcPr>
            <w:tcW w:w="471" w:type="pct"/>
            <w:tcBorders>
              <w:top w:val="nil"/>
              <w:left w:val="nil"/>
              <w:bottom w:val="single" w:sz="4" w:space="0" w:color="auto"/>
              <w:right w:val="single" w:sz="4" w:space="0" w:color="auto"/>
            </w:tcBorders>
            <w:shd w:val="clear" w:color="auto" w:fill="auto"/>
            <w:vAlign w:val="center"/>
            <w:hideMark/>
          </w:tcPr>
          <w:p w14:paraId="681A8263"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Кошти НСЗУ</w:t>
            </w:r>
          </w:p>
        </w:tc>
        <w:tc>
          <w:tcPr>
            <w:tcW w:w="190" w:type="pct"/>
            <w:tcBorders>
              <w:top w:val="nil"/>
              <w:left w:val="nil"/>
              <w:bottom w:val="single" w:sz="4" w:space="0" w:color="auto"/>
              <w:right w:val="single" w:sz="4" w:space="0" w:color="auto"/>
            </w:tcBorders>
            <w:shd w:val="clear" w:color="auto" w:fill="auto"/>
            <w:vAlign w:val="center"/>
            <w:hideMark/>
          </w:tcPr>
          <w:p w14:paraId="5C0908AC"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w:t>
            </w:r>
          </w:p>
        </w:tc>
        <w:tc>
          <w:tcPr>
            <w:tcW w:w="430" w:type="pct"/>
            <w:tcBorders>
              <w:top w:val="nil"/>
              <w:left w:val="nil"/>
              <w:bottom w:val="single" w:sz="4" w:space="0" w:color="auto"/>
              <w:right w:val="single" w:sz="4" w:space="0" w:color="auto"/>
            </w:tcBorders>
            <w:shd w:val="clear" w:color="auto" w:fill="auto"/>
            <w:vAlign w:val="center"/>
            <w:hideMark/>
          </w:tcPr>
          <w:p w14:paraId="619EA039"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Інші джерела</w:t>
            </w:r>
          </w:p>
        </w:tc>
        <w:tc>
          <w:tcPr>
            <w:tcW w:w="210" w:type="pct"/>
            <w:tcBorders>
              <w:top w:val="nil"/>
              <w:left w:val="nil"/>
              <w:bottom w:val="single" w:sz="4" w:space="0" w:color="auto"/>
              <w:right w:val="single" w:sz="4" w:space="0" w:color="auto"/>
            </w:tcBorders>
            <w:shd w:val="clear" w:color="auto" w:fill="auto"/>
            <w:vAlign w:val="center"/>
            <w:hideMark/>
          </w:tcPr>
          <w:p w14:paraId="1D75A092"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w:t>
            </w:r>
          </w:p>
        </w:tc>
        <w:tc>
          <w:tcPr>
            <w:tcW w:w="471" w:type="pct"/>
            <w:tcBorders>
              <w:top w:val="nil"/>
              <w:left w:val="nil"/>
              <w:bottom w:val="single" w:sz="4" w:space="0" w:color="auto"/>
              <w:right w:val="single" w:sz="4" w:space="0" w:color="auto"/>
            </w:tcBorders>
            <w:shd w:val="clear" w:color="auto" w:fill="auto"/>
            <w:vAlign w:val="center"/>
            <w:hideMark/>
          </w:tcPr>
          <w:p w14:paraId="449DD02A"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Всього</w:t>
            </w:r>
          </w:p>
        </w:tc>
        <w:tc>
          <w:tcPr>
            <w:tcW w:w="448" w:type="pct"/>
            <w:tcBorders>
              <w:top w:val="nil"/>
              <w:left w:val="nil"/>
              <w:bottom w:val="single" w:sz="4" w:space="0" w:color="auto"/>
              <w:right w:val="single" w:sz="4" w:space="0" w:color="auto"/>
            </w:tcBorders>
            <w:shd w:val="clear" w:color="auto" w:fill="auto"/>
            <w:vAlign w:val="center"/>
            <w:hideMark/>
          </w:tcPr>
          <w:p w14:paraId="7547ADE7"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Бюджетні кошти</w:t>
            </w:r>
          </w:p>
        </w:tc>
        <w:tc>
          <w:tcPr>
            <w:tcW w:w="210" w:type="pct"/>
            <w:tcBorders>
              <w:top w:val="nil"/>
              <w:left w:val="nil"/>
              <w:bottom w:val="single" w:sz="4" w:space="0" w:color="auto"/>
              <w:right w:val="single" w:sz="4" w:space="0" w:color="auto"/>
            </w:tcBorders>
            <w:shd w:val="clear" w:color="auto" w:fill="auto"/>
            <w:vAlign w:val="center"/>
            <w:hideMark/>
          </w:tcPr>
          <w:p w14:paraId="59E75E2B"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w:t>
            </w:r>
          </w:p>
        </w:tc>
        <w:tc>
          <w:tcPr>
            <w:tcW w:w="471" w:type="pct"/>
            <w:tcBorders>
              <w:top w:val="nil"/>
              <w:left w:val="nil"/>
              <w:bottom w:val="single" w:sz="4" w:space="0" w:color="auto"/>
              <w:right w:val="single" w:sz="4" w:space="0" w:color="auto"/>
            </w:tcBorders>
            <w:shd w:val="clear" w:color="auto" w:fill="auto"/>
            <w:vAlign w:val="center"/>
            <w:hideMark/>
          </w:tcPr>
          <w:p w14:paraId="1C147D27"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Кошти НСЗУ</w:t>
            </w:r>
          </w:p>
        </w:tc>
        <w:tc>
          <w:tcPr>
            <w:tcW w:w="210" w:type="pct"/>
            <w:tcBorders>
              <w:top w:val="nil"/>
              <w:left w:val="nil"/>
              <w:bottom w:val="single" w:sz="4" w:space="0" w:color="auto"/>
              <w:right w:val="single" w:sz="4" w:space="0" w:color="auto"/>
            </w:tcBorders>
            <w:shd w:val="clear" w:color="auto" w:fill="auto"/>
            <w:vAlign w:val="center"/>
            <w:hideMark/>
          </w:tcPr>
          <w:p w14:paraId="5911F95D"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w:t>
            </w:r>
          </w:p>
        </w:tc>
        <w:tc>
          <w:tcPr>
            <w:tcW w:w="430" w:type="pct"/>
            <w:tcBorders>
              <w:top w:val="nil"/>
              <w:left w:val="nil"/>
              <w:bottom w:val="single" w:sz="4" w:space="0" w:color="auto"/>
              <w:right w:val="single" w:sz="4" w:space="0" w:color="auto"/>
            </w:tcBorders>
            <w:shd w:val="clear" w:color="auto" w:fill="auto"/>
            <w:vAlign w:val="center"/>
            <w:hideMark/>
          </w:tcPr>
          <w:p w14:paraId="21984778"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Інші джерела</w:t>
            </w:r>
          </w:p>
        </w:tc>
        <w:tc>
          <w:tcPr>
            <w:tcW w:w="210" w:type="pct"/>
            <w:tcBorders>
              <w:top w:val="nil"/>
              <w:left w:val="nil"/>
              <w:bottom w:val="single" w:sz="4" w:space="0" w:color="auto"/>
              <w:right w:val="single" w:sz="4" w:space="0" w:color="auto"/>
            </w:tcBorders>
            <w:shd w:val="clear" w:color="auto" w:fill="auto"/>
            <w:vAlign w:val="center"/>
            <w:hideMark/>
          </w:tcPr>
          <w:p w14:paraId="69FA8289"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w:t>
            </w:r>
          </w:p>
        </w:tc>
        <w:tc>
          <w:tcPr>
            <w:tcW w:w="410" w:type="pct"/>
            <w:vMerge/>
            <w:tcBorders>
              <w:top w:val="single" w:sz="4" w:space="0" w:color="auto"/>
              <w:left w:val="single" w:sz="4" w:space="0" w:color="auto"/>
              <w:bottom w:val="single" w:sz="4" w:space="0" w:color="000000"/>
              <w:right w:val="single" w:sz="4" w:space="0" w:color="auto"/>
            </w:tcBorders>
            <w:vAlign w:val="center"/>
            <w:hideMark/>
          </w:tcPr>
          <w:p w14:paraId="4A6EA799" w14:textId="77777777" w:rsidR="003A0543" w:rsidRPr="003A0543" w:rsidRDefault="003A0543" w:rsidP="003A0543">
            <w:pPr>
              <w:spacing w:after="0"/>
              <w:rPr>
                <w:rFonts w:ascii="Times New Roman" w:hAnsi="Times New Roman" w:cs="Times New Roman"/>
                <w:color w:val="000000"/>
                <w:sz w:val="16"/>
                <w:szCs w:val="16"/>
              </w:rPr>
            </w:pPr>
          </w:p>
        </w:tc>
      </w:tr>
      <w:tr w:rsidR="003A0543" w:rsidRPr="003A0543" w14:paraId="552E4617" w14:textId="77777777" w:rsidTr="003A0543">
        <w:trPr>
          <w:trHeight w:val="315"/>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F514DE"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2021 рік</w:t>
            </w:r>
          </w:p>
        </w:tc>
      </w:tr>
      <w:tr w:rsidR="003A0543" w:rsidRPr="003A0543" w14:paraId="7DF2A405" w14:textId="77777777" w:rsidTr="003A0543">
        <w:trPr>
          <w:trHeight w:val="315"/>
        </w:trPr>
        <w:tc>
          <w:tcPr>
            <w:tcW w:w="184" w:type="pct"/>
            <w:tcBorders>
              <w:top w:val="nil"/>
              <w:left w:val="single" w:sz="4" w:space="0" w:color="auto"/>
              <w:bottom w:val="single" w:sz="4" w:space="0" w:color="auto"/>
              <w:right w:val="single" w:sz="4" w:space="0" w:color="auto"/>
            </w:tcBorders>
            <w:shd w:val="clear" w:color="auto" w:fill="auto"/>
            <w:noWrap/>
            <w:vAlign w:val="center"/>
            <w:hideMark/>
          </w:tcPr>
          <w:p w14:paraId="6B43B818"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107 960,76</w:t>
            </w:r>
          </w:p>
        </w:tc>
        <w:tc>
          <w:tcPr>
            <w:tcW w:w="448" w:type="pct"/>
            <w:tcBorders>
              <w:top w:val="nil"/>
              <w:left w:val="nil"/>
              <w:bottom w:val="single" w:sz="4" w:space="0" w:color="auto"/>
              <w:right w:val="single" w:sz="4" w:space="0" w:color="auto"/>
            </w:tcBorders>
            <w:shd w:val="clear" w:color="auto" w:fill="auto"/>
            <w:noWrap/>
            <w:vAlign w:val="center"/>
            <w:hideMark/>
          </w:tcPr>
          <w:p w14:paraId="1FFA70EC"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14 609,97</w:t>
            </w:r>
          </w:p>
        </w:tc>
        <w:tc>
          <w:tcPr>
            <w:tcW w:w="209" w:type="pct"/>
            <w:tcBorders>
              <w:top w:val="nil"/>
              <w:left w:val="nil"/>
              <w:bottom w:val="single" w:sz="4" w:space="0" w:color="auto"/>
              <w:right w:val="single" w:sz="4" w:space="0" w:color="auto"/>
            </w:tcBorders>
            <w:shd w:val="clear" w:color="auto" w:fill="auto"/>
            <w:noWrap/>
            <w:vAlign w:val="center"/>
            <w:hideMark/>
          </w:tcPr>
          <w:p w14:paraId="65CADF7B"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14</w:t>
            </w:r>
          </w:p>
        </w:tc>
        <w:tc>
          <w:tcPr>
            <w:tcW w:w="471" w:type="pct"/>
            <w:tcBorders>
              <w:top w:val="nil"/>
              <w:left w:val="nil"/>
              <w:bottom w:val="single" w:sz="4" w:space="0" w:color="auto"/>
              <w:right w:val="single" w:sz="4" w:space="0" w:color="auto"/>
            </w:tcBorders>
            <w:shd w:val="clear" w:color="auto" w:fill="auto"/>
            <w:noWrap/>
            <w:vAlign w:val="center"/>
            <w:hideMark/>
          </w:tcPr>
          <w:p w14:paraId="32EC520B"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54 327,98</w:t>
            </w:r>
          </w:p>
        </w:tc>
        <w:tc>
          <w:tcPr>
            <w:tcW w:w="190" w:type="pct"/>
            <w:tcBorders>
              <w:top w:val="nil"/>
              <w:left w:val="nil"/>
              <w:bottom w:val="single" w:sz="4" w:space="0" w:color="auto"/>
              <w:right w:val="single" w:sz="4" w:space="0" w:color="auto"/>
            </w:tcBorders>
            <w:shd w:val="clear" w:color="auto" w:fill="auto"/>
            <w:noWrap/>
            <w:vAlign w:val="center"/>
            <w:hideMark/>
          </w:tcPr>
          <w:p w14:paraId="2F143A1A"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50</w:t>
            </w:r>
          </w:p>
        </w:tc>
        <w:tc>
          <w:tcPr>
            <w:tcW w:w="430" w:type="pct"/>
            <w:tcBorders>
              <w:top w:val="nil"/>
              <w:left w:val="nil"/>
              <w:bottom w:val="single" w:sz="4" w:space="0" w:color="auto"/>
              <w:right w:val="single" w:sz="4" w:space="0" w:color="auto"/>
            </w:tcBorders>
            <w:shd w:val="clear" w:color="auto" w:fill="auto"/>
            <w:noWrap/>
            <w:vAlign w:val="center"/>
            <w:hideMark/>
          </w:tcPr>
          <w:p w14:paraId="3605C393"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39 022,81</w:t>
            </w:r>
          </w:p>
        </w:tc>
        <w:tc>
          <w:tcPr>
            <w:tcW w:w="210" w:type="pct"/>
            <w:tcBorders>
              <w:top w:val="nil"/>
              <w:left w:val="nil"/>
              <w:bottom w:val="single" w:sz="4" w:space="0" w:color="auto"/>
              <w:right w:val="single" w:sz="4" w:space="0" w:color="auto"/>
            </w:tcBorders>
            <w:shd w:val="clear" w:color="auto" w:fill="auto"/>
            <w:noWrap/>
            <w:vAlign w:val="center"/>
            <w:hideMark/>
          </w:tcPr>
          <w:p w14:paraId="162CA6DC"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36</w:t>
            </w:r>
          </w:p>
        </w:tc>
        <w:tc>
          <w:tcPr>
            <w:tcW w:w="471" w:type="pct"/>
            <w:tcBorders>
              <w:top w:val="nil"/>
              <w:left w:val="nil"/>
              <w:bottom w:val="single" w:sz="4" w:space="0" w:color="auto"/>
              <w:right w:val="single" w:sz="4" w:space="0" w:color="auto"/>
            </w:tcBorders>
            <w:shd w:val="clear" w:color="auto" w:fill="auto"/>
            <w:noWrap/>
            <w:vAlign w:val="center"/>
            <w:hideMark/>
          </w:tcPr>
          <w:p w14:paraId="4A0A1233"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107 548,86</w:t>
            </w:r>
          </w:p>
        </w:tc>
        <w:tc>
          <w:tcPr>
            <w:tcW w:w="448" w:type="pct"/>
            <w:tcBorders>
              <w:top w:val="nil"/>
              <w:left w:val="nil"/>
              <w:bottom w:val="single" w:sz="4" w:space="0" w:color="auto"/>
              <w:right w:val="single" w:sz="4" w:space="0" w:color="auto"/>
            </w:tcBorders>
            <w:shd w:val="clear" w:color="auto" w:fill="auto"/>
            <w:noWrap/>
            <w:vAlign w:val="center"/>
            <w:hideMark/>
          </w:tcPr>
          <w:p w14:paraId="7F6904EB"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14 609,97</w:t>
            </w:r>
          </w:p>
        </w:tc>
        <w:tc>
          <w:tcPr>
            <w:tcW w:w="210" w:type="pct"/>
            <w:tcBorders>
              <w:top w:val="nil"/>
              <w:left w:val="nil"/>
              <w:bottom w:val="single" w:sz="4" w:space="0" w:color="auto"/>
              <w:right w:val="single" w:sz="4" w:space="0" w:color="auto"/>
            </w:tcBorders>
            <w:shd w:val="clear" w:color="auto" w:fill="auto"/>
            <w:noWrap/>
            <w:vAlign w:val="center"/>
            <w:hideMark/>
          </w:tcPr>
          <w:p w14:paraId="7AEE95C4"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14</w:t>
            </w:r>
          </w:p>
        </w:tc>
        <w:tc>
          <w:tcPr>
            <w:tcW w:w="471" w:type="pct"/>
            <w:tcBorders>
              <w:top w:val="nil"/>
              <w:left w:val="nil"/>
              <w:bottom w:val="single" w:sz="4" w:space="0" w:color="auto"/>
              <w:right w:val="single" w:sz="4" w:space="0" w:color="auto"/>
            </w:tcBorders>
            <w:shd w:val="clear" w:color="auto" w:fill="auto"/>
            <w:noWrap/>
            <w:vAlign w:val="center"/>
            <w:hideMark/>
          </w:tcPr>
          <w:p w14:paraId="2DF47DB6"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54 516,08</w:t>
            </w:r>
          </w:p>
        </w:tc>
        <w:tc>
          <w:tcPr>
            <w:tcW w:w="210" w:type="pct"/>
            <w:tcBorders>
              <w:top w:val="nil"/>
              <w:left w:val="nil"/>
              <w:bottom w:val="single" w:sz="4" w:space="0" w:color="auto"/>
              <w:right w:val="single" w:sz="4" w:space="0" w:color="auto"/>
            </w:tcBorders>
            <w:shd w:val="clear" w:color="auto" w:fill="auto"/>
            <w:noWrap/>
            <w:vAlign w:val="center"/>
            <w:hideMark/>
          </w:tcPr>
          <w:p w14:paraId="17876C30"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51</w:t>
            </w:r>
          </w:p>
        </w:tc>
        <w:tc>
          <w:tcPr>
            <w:tcW w:w="430" w:type="pct"/>
            <w:tcBorders>
              <w:top w:val="nil"/>
              <w:left w:val="nil"/>
              <w:bottom w:val="single" w:sz="4" w:space="0" w:color="auto"/>
              <w:right w:val="single" w:sz="4" w:space="0" w:color="auto"/>
            </w:tcBorders>
            <w:shd w:val="clear" w:color="auto" w:fill="auto"/>
            <w:noWrap/>
            <w:vAlign w:val="center"/>
            <w:hideMark/>
          </w:tcPr>
          <w:p w14:paraId="414E2256"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38 422,81</w:t>
            </w:r>
          </w:p>
        </w:tc>
        <w:tc>
          <w:tcPr>
            <w:tcW w:w="210" w:type="pct"/>
            <w:tcBorders>
              <w:top w:val="nil"/>
              <w:left w:val="nil"/>
              <w:bottom w:val="single" w:sz="4" w:space="0" w:color="auto"/>
              <w:right w:val="single" w:sz="4" w:space="0" w:color="auto"/>
            </w:tcBorders>
            <w:shd w:val="clear" w:color="auto" w:fill="auto"/>
            <w:noWrap/>
            <w:vAlign w:val="center"/>
            <w:hideMark/>
          </w:tcPr>
          <w:p w14:paraId="6D882038"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36</w:t>
            </w:r>
          </w:p>
        </w:tc>
        <w:tc>
          <w:tcPr>
            <w:tcW w:w="410" w:type="pct"/>
            <w:tcBorders>
              <w:top w:val="nil"/>
              <w:left w:val="nil"/>
              <w:bottom w:val="single" w:sz="4" w:space="0" w:color="auto"/>
              <w:right w:val="single" w:sz="4" w:space="0" w:color="auto"/>
            </w:tcBorders>
            <w:shd w:val="clear" w:color="auto" w:fill="auto"/>
            <w:noWrap/>
            <w:vAlign w:val="center"/>
            <w:hideMark/>
          </w:tcPr>
          <w:p w14:paraId="1A490287"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4123,99 </w:t>
            </w:r>
          </w:p>
        </w:tc>
      </w:tr>
      <w:tr w:rsidR="003A0543" w:rsidRPr="003A0543" w14:paraId="5B7F3D02" w14:textId="77777777" w:rsidTr="003A0543">
        <w:trPr>
          <w:trHeight w:val="315"/>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8B4FBF"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2022 рік</w:t>
            </w:r>
          </w:p>
        </w:tc>
      </w:tr>
      <w:tr w:rsidR="003A0543" w:rsidRPr="003A0543" w14:paraId="38A86A2C" w14:textId="77777777" w:rsidTr="003A0543">
        <w:trPr>
          <w:trHeight w:val="315"/>
        </w:trPr>
        <w:tc>
          <w:tcPr>
            <w:tcW w:w="184" w:type="pct"/>
            <w:tcBorders>
              <w:top w:val="nil"/>
              <w:left w:val="single" w:sz="4" w:space="0" w:color="auto"/>
              <w:bottom w:val="single" w:sz="4" w:space="0" w:color="auto"/>
              <w:right w:val="single" w:sz="4" w:space="0" w:color="auto"/>
            </w:tcBorders>
            <w:shd w:val="clear" w:color="auto" w:fill="auto"/>
            <w:noWrap/>
            <w:vAlign w:val="center"/>
            <w:hideMark/>
          </w:tcPr>
          <w:p w14:paraId="3B5461C6"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94 638,90</w:t>
            </w:r>
          </w:p>
        </w:tc>
        <w:tc>
          <w:tcPr>
            <w:tcW w:w="448" w:type="pct"/>
            <w:tcBorders>
              <w:top w:val="nil"/>
              <w:left w:val="nil"/>
              <w:bottom w:val="single" w:sz="4" w:space="0" w:color="auto"/>
              <w:right w:val="single" w:sz="4" w:space="0" w:color="auto"/>
            </w:tcBorders>
            <w:shd w:val="clear" w:color="auto" w:fill="auto"/>
            <w:noWrap/>
            <w:vAlign w:val="center"/>
            <w:hideMark/>
          </w:tcPr>
          <w:p w14:paraId="2F37BFEC"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10 043,20</w:t>
            </w:r>
          </w:p>
        </w:tc>
        <w:tc>
          <w:tcPr>
            <w:tcW w:w="209" w:type="pct"/>
            <w:tcBorders>
              <w:top w:val="nil"/>
              <w:left w:val="nil"/>
              <w:bottom w:val="single" w:sz="4" w:space="0" w:color="auto"/>
              <w:right w:val="single" w:sz="4" w:space="0" w:color="auto"/>
            </w:tcBorders>
            <w:shd w:val="clear" w:color="auto" w:fill="auto"/>
            <w:noWrap/>
            <w:vAlign w:val="center"/>
            <w:hideMark/>
          </w:tcPr>
          <w:p w14:paraId="08CA9628"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11</w:t>
            </w:r>
          </w:p>
        </w:tc>
        <w:tc>
          <w:tcPr>
            <w:tcW w:w="471" w:type="pct"/>
            <w:tcBorders>
              <w:top w:val="nil"/>
              <w:left w:val="nil"/>
              <w:bottom w:val="single" w:sz="4" w:space="0" w:color="auto"/>
              <w:right w:val="single" w:sz="4" w:space="0" w:color="auto"/>
            </w:tcBorders>
            <w:shd w:val="clear" w:color="auto" w:fill="auto"/>
            <w:noWrap/>
            <w:vAlign w:val="center"/>
            <w:hideMark/>
          </w:tcPr>
          <w:p w14:paraId="5EEF32B4"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64 644,30</w:t>
            </w:r>
          </w:p>
        </w:tc>
        <w:tc>
          <w:tcPr>
            <w:tcW w:w="190" w:type="pct"/>
            <w:tcBorders>
              <w:top w:val="nil"/>
              <w:left w:val="nil"/>
              <w:bottom w:val="single" w:sz="4" w:space="0" w:color="auto"/>
              <w:right w:val="single" w:sz="4" w:space="0" w:color="auto"/>
            </w:tcBorders>
            <w:shd w:val="clear" w:color="auto" w:fill="auto"/>
            <w:noWrap/>
            <w:vAlign w:val="center"/>
            <w:hideMark/>
          </w:tcPr>
          <w:p w14:paraId="197909BF"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68</w:t>
            </w:r>
          </w:p>
        </w:tc>
        <w:tc>
          <w:tcPr>
            <w:tcW w:w="430" w:type="pct"/>
            <w:tcBorders>
              <w:top w:val="nil"/>
              <w:left w:val="nil"/>
              <w:bottom w:val="single" w:sz="4" w:space="0" w:color="auto"/>
              <w:right w:val="single" w:sz="4" w:space="0" w:color="auto"/>
            </w:tcBorders>
            <w:shd w:val="clear" w:color="auto" w:fill="auto"/>
            <w:noWrap/>
            <w:vAlign w:val="center"/>
            <w:hideMark/>
          </w:tcPr>
          <w:p w14:paraId="53779C82"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19 951,40</w:t>
            </w:r>
          </w:p>
        </w:tc>
        <w:tc>
          <w:tcPr>
            <w:tcW w:w="210" w:type="pct"/>
            <w:tcBorders>
              <w:top w:val="nil"/>
              <w:left w:val="nil"/>
              <w:bottom w:val="single" w:sz="4" w:space="0" w:color="auto"/>
              <w:right w:val="single" w:sz="4" w:space="0" w:color="auto"/>
            </w:tcBorders>
            <w:shd w:val="clear" w:color="auto" w:fill="auto"/>
            <w:noWrap/>
            <w:vAlign w:val="center"/>
            <w:hideMark/>
          </w:tcPr>
          <w:p w14:paraId="2EBC02F1"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21</w:t>
            </w:r>
          </w:p>
        </w:tc>
        <w:tc>
          <w:tcPr>
            <w:tcW w:w="471" w:type="pct"/>
            <w:tcBorders>
              <w:top w:val="nil"/>
              <w:left w:val="nil"/>
              <w:bottom w:val="single" w:sz="4" w:space="0" w:color="auto"/>
              <w:right w:val="single" w:sz="4" w:space="0" w:color="auto"/>
            </w:tcBorders>
            <w:shd w:val="clear" w:color="auto" w:fill="auto"/>
            <w:noWrap/>
            <w:vAlign w:val="center"/>
            <w:hideMark/>
          </w:tcPr>
          <w:p w14:paraId="7DC9979C"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92 690,93</w:t>
            </w:r>
          </w:p>
        </w:tc>
        <w:tc>
          <w:tcPr>
            <w:tcW w:w="448" w:type="pct"/>
            <w:tcBorders>
              <w:top w:val="nil"/>
              <w:left w:val="nil"/>
              <w:bottom w:val="single" w:sz="4" w:space="0" w:color="auto"/>
              <w:right w:val="single" w:sz="4" w:space="0" w:color="auto"/>
            </w:tcBorders>
            <w:shd w:val="clear" w:color="auto" w:fill="auto"/>
            <w:noWrap/>
            <w:vAlign w:val="center"/>
            <w:hideMark/>
          </w:tcPr>
          <w:p w14:paraId="39CA477D"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10 043,20</w:t>
            </w:r>
          </w:p>
        </w:tc>
        <w:tc>
          <w:tcPr>
            <w:tcW w:w="210" w:type="pct"/>
            <w:tcBorders>
              <w:top w:val="nil"/>
              <w:left w:val="nil"/>
              <w:bottom w:val="single" w:sz="4" w:space="0" w:color="auto"/>
              <w:right w:val="single" w:sz="4" w:space="0" w:color="auto"/>
            </w:tcBorders>
            <w:shd w:val="clear" w:color="auto" w:fill="auto"/>
            <w:noWrap/>
            <w:vAlign w:val="center"/>
            <w:hideMark/>
          </w:tcPr>
          <w:p w14:paraId="20255E27"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11</w:t>
            </w:r>
          </w:p>
        </w:tc>
        <w:tc>
          <w:tcPr>
            <w:tcW w:w="471" w:type="pct"/>
            <w:tcBorders>
              <w:top w:val="nil"/>
              <w:left w:val="nil"/>
              <w:bottom w:val="single" w:sz="4" w:space="0" w:color="auto"/>
              <w:right w:val="single" w:sz="4" w:space="0" w:color="auto"/>
            </w:tcBorders>
            <w:shd w:val="clear" w:color="auto" w:fill="auto"/>
            <w:noWrap/>
            <w:vAlign w:val="center"/>
            <w:hideMark/>
          </w:tcPr>
          <w:p w14:paraId="5499CC8B"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62 850,12</w:t>
            </w:r>
          </w:p>
        </w:tc>
        <w:tc>
          <w:tcPr>
            <w:tcW w:w="210" w:type="pct"/>
            <w:tcBorders>
              <w:top w:val="nil"/>
              <w:left w:val="nil"/>
              <w:bottom w:val="single" w:sz="4" w:space="0" w:color="auto"/>
              <w:right w:val="single" w:sz="4" w:space="0" w:color="auto"/>
            </w:tcBorders>
            <w:shd w:val="clear" w:color="auto" w:fill="auto"/>
            <w:noWrap/>
            <w:vAlign w:val="center"/>
            <w:hideMark/>
          </w:tcPr>
          <w:p w14:paraId="2B48CA30"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68</w:t>
            </w:r>
          </w:p>
        </w:tc>
        <w:tc>
          <w:tcPr>
            <w:tcW w:w="430" w:type="pct"/>
            <w:tcBorders>
              <w:top w:val="nil"/>
              <w:left w:val="nil"/>
              <w:bottom w:val="single" w:sz="4" w:space="0" w:color="auto"/>
              <w:right w:val="single" w:sz="4" w:space="0" w:color="auto"/>
            </w:tcBorders>
            <w:shd w:val="clear" w:color="auto" w:fill="auto"/>
            <w:noWrap/>
            <w:vAlign w:val="center"/>
            <w:hideMark/>
          </w:tcPr>
          <w:p w14:paraId="2281572D"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19 797,61</w:t>
            </w:r>
          </w:p>
        </w:tc>
        <w:tc>
          <w:tcPr>
            <w:tcW w:w="210" w:type="pct"/>
            <w:tcBorders>
              <w:top w:val="nil"/>
              <w:left w:val="nil"/>
              <w:bottom w:val="single" w:sz="4" w:space="0" w:color="auto"/>
              <w:right w:val="single" w:sz="4" w:space="0" w:color="auto"/>
            </w:tcBorders>
            <w:shd w:val="clear" w:color="auto" w:fill="auto"/>
            <w:noWrap/>
            <w:vAlign w:val="center"/>
            <w:hideMark/>
          </w:tcPr>
          <w:p w14:paraId="56FA149D"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21</w:t>
            </w:r>
          </w:p>
        </w:tc>
        <w:tc>
          <w:tcPr>
            <w:tcW w:w="410" w:type="pct"/>
            <w:tcBorders>
              <w:top w:val="nil"/>
              <w:left w:val="nil"/>
              <w:bottom w:val="single" w:sz="4" w:space="0" w:color="auto"/>
              <w:right w:val="single" w:sz="4" w:space="0" w:color="auto"/>
            </w:tcBorders>
            <w:shd w:val="clear" w:color="auto" w:fill="auto"/>
            <w:noWrap/>
            <w:vAlign w:val="center"/>
            <w:hideMark/>
          </w:tcPr>
          <w:p w14:paraId="52F5BEE0"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5964,6 </w:t>
            </w:r>
          </w:p>
        </w:tc>
      </w:tr>
      <w:tr w:rsidR="003A0543" w:rsidRPr="003A0543" w14:paraId="3AD92A56" w14:textId="77777777" w:rsidTr="003A0543">
        <w:trPr>
          <w:trHeight w:val="315"/>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FDE8CF"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2023 рік</w:t>
            </w:r>
          </w:p>
        </w:tc>
      </w:tr>
      <w:tr w:rsidR="003A0543" w:rsidRPr="003A0543" w14:paraId="4B2C1D69" w14:textId="77777777" w:rsidTr="003A0543">
        <w:trPr>
          <w:trHeight w:val="315"/>
        </w:trPr>
        <w:tc>
          <w:tcPr>
            <w:tcW w:w="184" w:type="pct"/>
            <w:tcBorders>
              <w:top w:val="nil"/>
              <w:left w:val="single" w:sz="4" w:space="0" w:color="auto"/>
              <w:bottom w:val="single" w:sz="4" w:space="0" w:color="auto"/>
              <w:right w:val="single" w:sz="4" w:space="0" w:color="auto"/>
            </w:tcBorders>
            <w:shd w:val="clear" w:color="auto" w:fill="auto"/>
            <w:noWrap/>
            <w:vAlign w:val="center"/>
            <w:hideMark/>
          </w:tcPr>
          <w:p w14:paraId="3839F69D"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99 167,95</w:t>
            </w:r>
          </w:p>
        </w:tc>
        <w:tc>
          <w:tcPr>
            <w:tcW w:w="448" w:type="pct"/>
            <w:tcBorders>
              <w:top w:val="nil"/>
              <w:left w:val="nil"/>
              <w:bottom w:val="single" w:sz="4" w:space="0" w:color="auto"/>
              <w:right w:val="single" w:sz="4" w:space="0" w:color="auto"/>
            </w:tcBorders>
            <w:shd w:val="clear" w:color="auto" w:fill="auto"/>
            <w:noWrap/>
            <w:vAlign w:val="center"/>
            <w:hideMark/>
          </w:tcPr>
          <w:p w14:paraId="22B6C8EB"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18 451,50</w:t>
            </w:r>
          </w:p>
        </w:tc>
        <w:tc>
          <w:tcPr>
            <w:tcW w:w="209" w:type="pct"/>
            <w:tcBorders>
              <w:top w:val="nil"/>
              <w:left w:val="nil"/>
              <w:bottom w:val="single" w:sz="4" w:space="0" w:color="auto"/>
              <w:right w:val="single" w:sz="4" w:space="0" w:color="auto"/>
            </w:tcBorders>
            <w:shd w:val="clear" w:color="auto" w:fill="auto"/>
            <w:noWrap/>
            <w:vAlign w:val="center"/>
            <w:hideMark/>
          </w:tcPr>
          <w:p w14:paraId="594697B7"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19</w:t>
            </w:r>
          </w:p>
        </w:tc>
        <w:tc>
          <w:tcPr>
            <w:tcW w:w="471" w:type="pct"/>
            <w:tcBorders>
              <w:top w:val="nil"/>
              <w:left w:val="nil"/>
              <w:bottom w:val="single" w:sz="4" w:space="0" w:color="auto"/>
              <w:right w:val="single" w:sz="4" w:space="0" w:color="auto"/>
            </w:tcBorders>
            <w:shd w:val="clear" w:color="auto" w:fill="auto"/>
            <w:noWrap/>
            <w:vAlign w:val="center"/>
            <w:hideMark/>
          </w:tcPr>
          <w:p w14:paraId="0437381A"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60 092,65</w:t>
            </w:r>
          </w:p>
        </w:tc>
        <w:tc>
          <w:tcPr>
            <w:tcW w:w="190" w:type="pct"/>
            <w:tcBorders>
              <w:top w:val="nil"/>
              <w:left w:val="nil"/>
              <w:bottom w:val="single" w:sz="4" w:space="0" w:color="auto"/>
              <w:right w:val="single" w:sz="4" w:space="0" w:color="auto"/>
            </w:tcBorders>
            <w:shd w:val="clear" w:color="auto" w:fill="auto"/>
            <w:noWrap/>
            <w:vAlign w:val="center"/>
            <w:hideMark/>
          </w:tcPr>
          <w:p w14:paraId="556FF125"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61</w:t>
            </w:r>
          </w:p>
        </w:tc>
        <w:tc>
          <w:tcPr>
            <w:tcW w:w="430" w:type="pct"/>
            <w:tcBorders>
              <w:top w:val="nil"/>
              <w:left w:val="nil"/>
              <w:bottom w:val="single" w:sz="4" w:space="0" w:color="auto"/>
              <w:right w:val="single" w:sz="4" w:space="0" w:color="auto"/>
            </w:tcBorders>
            <w:shd w:val="clear" w:color="auto" w:fill="auto"/>
            <w:noWrap/>
            <w:vAlign w:val="center"/>
            <w:hideMark/>
          </w:tcPr>
          <w:p w14:paraId="4282FF05"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20 623,80</w:t>
            </w:r>
          </w:p>
        </w:tc>
        <w:tc>
          <w:tcPr>
            <w:tcW w:w="210" w:type="pct"/>
            <w:tcBorders>
              <w:top w:val="nil"/>
              <w:left w:val="nil"/>
              <w:bottom w:val="single" w:sz="4" w:space="0" w:color="auto"/>
              <w:right w:val="single" w:sz="4" w:space="0" w:color="auto"/>
            </w:tcBorders>
            <w:shd w:val="clear" w:color="auto" w:fill="auto"/>
            <w:noWrap/>
            <w:vAlign w:val="center"/>
            <w:hideMark/>
          </w:tcPr>
          <w:p w14:paraId="367E2FD8"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21</w:t>
            </w:r>
          </w:p>
        </w:tc>
        <w:tc>
          <w:tcPr>
            <w:tcW w:w="471" w:type="pct"/>
            <w:tcBorders>
              <w:top w:val="nil"/>
              <w:left w:val="nil"/>
              <w:bottom w:val="single" w:sz="4" w:space="0" w:color="auto"/>
              <w:right w:val="single" w:sz="4" w:space="0" w:color="auto"/>
            </w:tcBorders>
            <w:shd w:val="clear" w:color="auto" w:fill="auto"/>
            <w:noWrap/>
            <w:vAlign w:val="center"/>
            <w:hideMark/>
          </w:tcPr>
          <w:p w14:paraId="21FE40D2"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101 790,01</w:t>
            </w:r>
          </w:p>
        </w:tc>
        <w:tc>
          <w:tcPr>
            <w:tcW w:w="448" w:type="pct"/>
            <w:tcBorders>
              <w:top w:val="nil"/>
              <w:left w:val="nil"/>
              <w:bottom w:val="single" w:sz="4" w:space="0" w:color="auto"/>
              <w:right w:val="single" w:sz="4" w:space="0" w:color="auto"/>
            </w:tcBorders>
            <w:shd w:val="clear" w:color="auto" w:fill="auto"/>
            <w:noWrap/>
            <w:vAlign w:val="center"/>
            <w:hideMark/>
          </w:tcPr>
          <w:p w14:paraId="3209797A"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18 451,50</w:t>
            </w:r>
          </w:p>
        </w:tc>
        <w:tc>
          <w:tcPr>
            <w:tcW w:w="210" w:type="pct"/>
            <w:tcBorders>
              <w:top w:val="nil"/>
              <w:left w:val="nil"/>
              <w:bottom w:val="single" w:sz="4" w:space="0" w:color="auto"/>
              <w:right w:val="single" w:sz="4" w:space="0" w:color="auto"/>
            </w:tcBorders>
            <w:shd w:val="clear" w:color="auto" w:fill="auto"/>
            <w:noWrap/>
            <w:vAlign w:val="center"/>
            <w:hideMark/>
          </w:tcPr>
          <w:p w14:paraId="30861836"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18</w:t>
            </w:r>
          </w:p>
        </w:tc>
        <w:tc>
          <w:tcPr>
            <w:tcW w:w="471" w:type="pct"/>
            <w:tcBorders>
              <w:top w:val="nil"/>
              <w:left w:val="nil"/>
              <w:bottom w:val="single" w:sz="4" w:space="0" w:color="auto"/>
              <w:right w:val="single" w:sz="4" w:space="0" w:color="auto"/>
            </w:tcBorders>
            <w:shd w:val="clear" w:color="auto" w:fill="auto"/>
            <w:noWrap/>
            <w:vAlign w:val="center"/>
            <w:hideMark/>
          </w:tcPr>
          <w:p w14:paraId="235B8FC2"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62 798,85</w:t>
            </w:r>
          </w:p>
        </w:tc>
        <w:tc>
          <w:tcPr>
            <w:tcW w:w="210" w:type="pct"/>
            <w:tcBorders>
              <w:top w:val="nil"/>
              <w:left w:val="nil"/>
              <w:bottom w:val="single" w:sz="4" w:space="0" w:color="auto"/>
              <w:right w:val="single" w:sz="4" w:space="0" w:color="auto"/>
            </w:tcBorders>
            <w:shd w:val="clear" w:color="auto" w:fill="auto"/>
            <w:noWrap/>
            <w:vAlign w:val="center"/>
            <w:hideMark/>
          </w:tcPr>
          <w:p w14:paraId="0AA6CB8A"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62</w:t>
            </w:r>
          </w:p>
        </w:tc>
        <w:tc>
          <w:tcPr>
            <w:tcW w:w="430" w:type="pct"/>
            <w:tcBorders>
              <w:top w:val="nil"/>
              <w:left w:val="nil"/>
              <w:bottom w:val="single" w:sz="4" w:space="0" w:color="auto"/>
              <w:right w:val="single" w:sz="4" w:space="0" w:color="auto"/>
            </w:tcBorders>
            <w:shd w:val="clear" w:color="auto" w:fill="auto"/>
            <w:noWrap/>
            <w:vAlign w:val="center"/>
            <w:hideMark/>
          </w:tcPr>
          <w:p w14:paraId="3BDB1A3D"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20 539,66</w:t>
            </w:r>
          </w:p>
        </w:tc>
        <w:tc>
          <w:tcPr>
            <w:tcW w:w="210" w:type="pct"/>
            <w:tcBorders>
              <w:top w:val="nil"/>
              <w:left w:val="nil"/>
              <w:bottom w:val="single" w:sz="4" w:space="0" w:color="auto"/>
              <w:right w:val="single" w:sz="4" w:space="0" w:color="auto"/>
            </w:tcBorders>
            <w:shd w:val="clear" w:color="auto" w:fill="auto"/>
            <w:noWrap/>
            <w:vAlign w:val="center"/>
            <w:hideMark/>
          </w:tcPr>
          <w:p w14:paraId="5F8A7D56"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20</w:t>
            </w:r>
          </w:p>
        </w:tc>
        <w:tc>
          <w:tcPr>
            <w:tcW w:w="410" w:type="pct"/>
            <w:tcBorders>
              <w:top w:val="nil"/>
              <w:left w:val="nil"/>
              <w:bottom w:val="single" w:sz="4" w:space="0" w:color="auto"/>
              <w:right w:val="single" w:sz="4" w:space="0" w:color="auto"/>
            </w:tcBorders>
            <w:shd w:val="clear" w:color="auto" w:fill="auto"/>
            <w:noWrap/>
            <w:vAlign w:val="center"/>
            <w:hideMark/>
          </w:tcPr>
          <w:p w14:paraId="5EF72AA6" w14:textId="77777777" w:rsidR="003A0543" w:rsidRPr="003A0543" w:rsidRDefault="003A0543" w:rsidP="003A0543">
            <w:pPr>
              <w:spacing w:after="0"/>
              <w:jc w:val="center"/>
              <w:rPr>
                <w:rFonts w:ascii="Times New Roman" w:hAnsi="Times New Roman" w:cs="Times New Roman"/>
                <w:color w:val="000000"/>
                <w:sz w:val="16"/>
                <w:szCs w:val="16"/>
              </w:rPr>
            </w:pPr>
            <w:r w:rsidRPr="003A0543">
              <w:rPr>
                <w:rFonts w:ascii="Times New Roman" w:hAnsi="Times New Roman" w:cs="Times New Roman"/>
                <w:color w:val="000000"/>
                <w:sz w:val="16"/>
                <w:szCs w:val="16"/>
              </w:rPr>
              <w:t>3280,0 </w:t>
            </w:r>
          </w:p>
        </w:tc>
      </w:tr>
      <w:tr w:rsidR="003A0543" w:rsidRPr="003A0543" w14:paraId="24E6E374" w14:textId="77777777" w:rsidTr="003A0543">
        <w:trPr>
          <w:trHeight w:val="315"/>
        </w:trPr>
        <w:tc>
          <w:tcPr>
            <w:tcW w:w="184" w:type="pct"/>
            <w:tcBorders>
              <w:top w:val="nil"/>
              <w:left w:val="single" w:sz="4" w:space="0" w:color="auto"/>
              <w:bottom w:val="single" w:sz="4" w:space="0" w:color="auto"/>
              <w:right w:val="single" w:sz="4" w:space="0" w:color="auto"/>
            </w:tcBorders>
            <w:shd w:val="clear" w:color="auto" w:fill="auto"/>
            <w:noWrap/>
            <w:vAlign w:val="center"/>
            <w:hideMark/>
          </w:tcPr>
          <w:p w14:paraId="76712FB1"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301 767,61</w:t>
            </w:r>
          </w:p>
        </w:tc>
        <w:tc>
          <w:tcPr>
            <w:tcW w:w="448" w:type="pct"/>
            <w:tcBorders>
              <w:top w:val="nil"/>
              <w:left w:val="nil"/>
              <w:bottom w:val="single" w:sz="4" w:space="0" w:color="auto"/>
              <w:right w:val="single" w:sz="4" w:space="0" w:color="auto"/>
            </w:tcBorders>
            <w:shd w:val="clear" w:color="auto" w:fill="auto"/>
            <w:noWrap/>
            <w:vAlign w:val="center"/>
            <w:hideMark/>
          </w:tcPr>
          <w:p w14:paraId="6F3F7E60"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43 104,67</w:t>
            </w:r>
          </w:p>
        </w:tc>
        <w:tc>
          <w:tcPr>
            <w:tcW w:w="209" w:type="pct"/>
            <w:tcBorders>
              <w:top w:val="nil"/>
              <w:left w:val="nil"/>
              <w:bottom w:val="single" w:sz="4" w:space="0" w:color="auto"/>
              <w:right w:val="single" w:sz="4" w:space="0" w:color="auto"/>
            </w:tcBorders>
            <w:shd w:val="clear" w:color="auto" w:fill="auto"/>
            <w:noWrap/>
            <w:vAlign w:val="center"/>
            <w:hideMark/>
          </w:tcPr>
          <w:p w14:paraId="71E02A6C"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 14</w:t>
            </w:r>
          </w:p>
        </w:tc>
        <w:tc>
          <w:tcPr>
            <w:tcW w:w="471" w:type="pct"/>
            <w:tcBorders>
              <w:top w:val="nil"/>
              <w:left w:val="nil"/>
              <w:bottom w:val="single" w:sz="4" w:space="0" w:color="auto"/>
              <w:right w:val="single" w:sz="4" w:space="0" w:color="auto"/>
            </w:tcBorders>
            <w:shd w:val="clear" w:color="auto" w:fill="auto"/>
            <w:noWrap/>
            <w:vAlign w:val="center"/>
            <w:hideMark/>
          </w:tcPr>
          <w:p w14:paraId="3FC873AF"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179 064,93</w:t>
            </w:r>
          </w:p>
        </w:tc>
        <w:tc>
          <w:tcPr>
            <w:tcW w:w="190" w:type="pct"/>
            <w:tcBorders>
              <w:top w:val="nil"/>
              <w:left w:val="nil"/>
              <w:bottom w:val="single" w:sz="4" w:space="0" w:color="auto"/>
              <w:right w:val="single" w:sz="4" w:space="0" w:color="auto"/>
            </w:tcBorders>
            <w:shd w:val="clear" w:color="auto" w:fill="auto"/>
            <w:noWrap/>
            <w:vAlign w:val="center"/>
            <w:hideMark/>
          </w:tcPr>
          <w:p w14:paraId="080AE38F"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60</w:t>
            </w:r>
          </w:p>
        </w:tc>
        <w:tc>
          <w:tcPr>
            <w:tcW w:w="430" w:type="pct"/>
            <w:tcBorders>
              <w:top w:val="nil"/>
              <w:left w:val="nil"/>
              <w:bottom w:val="single" w:sz="4" w:space="0" w:color="auto"/>
              <w:right w:val="single" w:sz="4" w:space="0" w:color="auto"/>
            </w:tcBorders>
            <w:shd w:val="clear" w:color="auto" w:fill="auto"/>
            <w:noWrap/>
            <w:vAlign w:val="center"/>
            <w:hideMark/>
          </w:tcPr>
          <w:p w14:paraId="24C89667"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79 598,01</w:t>
            </w:r>
          </w:p>
        </w:tc>
        <w:tc>
          <w:tcPr>
            <w:tcW w:w="210" w:type="pct"/>
            <w:tcBorders>
              <w:top w:val="nil"/>
              <w:left w:val="nil"/>
              <w:bottom w:val="single" w:sz="4" w:space="0" w:color="auto"/>
              <w:right w:val="single" w:sz="4" w:space="0" w:color="auto"/>
            </w:tcBorders>
            <w:shd w:val="clear" w:color="auto" w:fill="auto"/>
            <w:noWrap/>
            <w:vAlign w:val="center"/>
            <w:hideMark/>
          </w:tcPr>
          <w:p w14:paraId="3E3EC2C3"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26 </w:t>
            </w:r>
          </w:p>
        </w:tc>
        <w:tc>
          <w:tcPr>
            <w:tcW w:w="471" w:type="pct"/>
            <w:tcBorders>
              <w:top w:val="nil"/>
              <w:left w:val="nil"/>
              <w:bottom w:val="single" w:sz="4" w:space="0" w:color="auto"/>
              <w:right w:val="single" w:sz="4" w:space="0" w:color="auto"/>
            </w:tcBorders>
            <w:shd w:val="clear" w:color="auto" w:fill="auto"/>
            <w:noWrap/>
            <w:vAlign w:val="center"/>
            <w:hideMark/>
          </w:tcPr>
          <w:p w14:paraId="08C28869"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302 030,28</w:t>
            </w:r>
          </w:p>
        </w:tc>
        <w:tc>
          <w:tcPr>
            <w:tcW w:w="448" w:type="pct"/>
            <w:tcBorders>
              <w:top w:val="nil"/>
              <w:left w:val="nil"/>
              <w:bottom w:val="single" w:sz="4" w:space="0" w:color="auto"/>
              <w:right w:val="single" w:sz="4" w:space="0" w:color="auto"/>
            </w:tcBorders>
            <w:shd w:val="clear" w:color="auto" w:fill="auto"/>
            <w:noWrap/>
            <w:vAlign w:val="center"/>
            <w:hideMark/>
          </w:tcPr>
          <w:p w14:paraId="29F7E842"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43 104,67</w:t>
            </w:r>
          </w:p>
        </w:tc>
        <w:tc>
          <w:tcPr>
            <w:tcW w:w="210" w:type="pct"/>
            <w:tcBorders>
              <w:top w:val="nil"/>
              <w:left w:val="nil"/>
              <w:bottom w:val="single" w:sz="4" w:space="0" w:color="auto"/>
              <w:right w:val="single" w:sz="4" w:space="0" w:color="auto"/>
            </w:tcBorders>
            <w:shd w:val="clear" w:color="auto" w:fill="auto"/>
            <w:noWrap/>
            <w:vAlign w:val="center"/>
            <w:hideMark/>
          </w:tcPr>
          <w:p w14:paraId="2695E3BA"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14 </w:t>
            </w:r>
          </w:p>
        </w:tc>
        <w:tc>
          <w:tcPr>
            <w:tcW w:w="471" w:type="pct"/>
            <w:tcBorders>
              <w:top w:val="nil"/>
              <w:left w:val="nil"/>
              <w:bottom w:val="single" w:sz="4" w:space="0" w:color="auto"/>
              <w:right w:val="single" w:sz="4" w:space="0" w:color="auto"/>
            </w:tcBorders>
            <w:shd w:val="clear" w:color="auto" w:fill="auto"/>
            <w:noWrap/>
            <w:vAlign w:val="center"/>
            <w:hideMark/>
          </w:tcPr>
          <w:p w14:paraId="5F4E0F70"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180 165,05</w:t>
            </w:r>
          </w:p>
        </w:tc>
        <w:tc>
          <w:tcPr>
            <w:tcW w:w="210" w:type="pct"/>
            <w:tcBorders>
              <w:top w:val="nil"/>
              <w:left w:val="nil"/>
              <w:bottom w:val="single" w:sz="4" w:space="0" w:color="auto"/>
              <w:right w:val="single" w:sz="4" w:space="0" w:color="auto"/>
            </w:tcBorders>
            <w:shd w:val="clear" w:color="auto" w:fill="auto"/>
            <w:noWrap/>
            <w:vAlign w:val="center"/>
            <w:hideMark/>
          </w:tcPr>
          <w:p w14:paraId="50B336B8"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 60</w:t>
            </w:r>
          </w:p>
        </w:tc>
        <w:tc>
          <w:tcPr>
            <w:tcW w:w="430" w:type="pct"/>
            <w:tcBorders>
              <w:top w:val="nil"/>
              <w:left w:val="nil"/>
              <w:bottom w:val="single" w:sz="4" w:space="0" w:color="auto"/>
              <w:right w:val="single" w:sz="4" w:space="0" w:color="auto"/>
            </w:tcBorders>
            <w:shd w:val="clear" w:color="auto" w:fill="auto"/>
            <w:noWrap/>
            <w:vAlign w:val="center"/>
            <w:hideMark/>
          </w:tcPr>
          <w:p w14:paraId="0647146D"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78 760,08</w:t>
            </w:r>
          </w:p>
        </w:tc>
        <w:tc>
          <w:tcPr>
            <w:tcW w:w="210" w:type="pct"/>
            <w:tcBorders>
              <w:top w:val="nil"/>
              <w:left w:val="nil"/>
              <w:bottom w:val="single" w:sz="4" w:space="0" w:color="auto"/>
              <w:right w:val="single" w:sz="4" w:space="0" w:color="auto"/>
            </w:tcBorders>
            <w:shd w:val="clear" w:color="auto" w:fill="auto"/>
            <w:noWrap/>
            <w:vAlign w:val="center"/>
            <w:hideMark/>
          </w:tcPr>
          <w:p w14:paraId="6FE75C6E" w14:textId="77777777" w:rsidR="003A0543" w:rsidRPr="003A0543" w:rsidRDefault="003A0543" w:rsidP="003A0543">
            <w:pPr>
              <w:spacing w:after="0"/>
              <w:jc w:val="center"/>
              <w:rPr>
                <w:rFonts w:ascii="Times New Roman" w:hAnsi="Times New Roman" w:cs="Times New Roman"/>
                <w:b/>
                <w:bCs/>
                <w:color w:val="000000"/>
                <w:sz w:val="16"/>
                <w:szCs w:val="16"/>
              </w:rPr>
            </w:pPr>
            <w:r w:rsidRPr="003A0543">
              <w:rPr>
                <w:rFonts w:ascii="Times New Roman" w:hAnsi="Times New Roman" w:cs="Times New Roman"/>
                <w:b/>
                <w:bCs/>
                <w:color w:val="000000"/>
                <w:sz w:val="16"/>
                <w:szCs w:val="16"/>
              </w:rPr>
              <w:t>26 </w:t>
            </w:r>
          </w:p>
        </w:tc>
        <w:tc>
          <w:tcPr>
            <w:tcW w:w="410" w:type="pct"/>
            <w:tcBorders>
              <w:top w:val="nil"/>
              <w:left w:val="nil"/>
              <w:bottom w:val="single" w:sz="4" w:space="0" w:color="auto"/>
              <w:right w:val="single" w:sz="4" w:space="0" w:color="auto"/>
            </w:tcBorders>
            <w:shd w:val="clear" w:color="auto" w:fill="auto"/>
            <w:noWrap/>
            <w:vAlign w:val="center"/>
            <w:hideMark/>
          </w:tcPr>
          <w:p w14:paraId="19D1E911" w14:textId="77777777" w:rsidR="003A0543" w:rsidRPr="003A0543" w:rsidRDefault="003A0543" w:rsidP="003A0543">
            <w:pPr>
              <w:spacing w:after="0"/>
              <w:jc w:val="center"/>
              <w:rPr>
                <w:rFonts w:ascii="Times New Roman" w:hAnsi="Times New Roman" w:cs="Times New Roman"/>
                <w:b/>
                <w:bCs/>
                <w:color w:val="000000"/>
                <w:sz w:val="16"/>
                <w:szCs w:val="16"/>
                <w:highlight w:val="yellow"/>
              </w:rPr>
            </w:pPr>
          </w:p>
        </w:tc>
      </w:tr>
    </w:tbl>
    <w:p w14:paraId="48B0AE69" w14:textId="77777777" w:rsidR="00981D03" w:rsidRDefault="00981D03" w:rsidP="003A05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Джерело: </w:t>
      </w:r>
      <w:r w:rsidR="005C5110">
        <w:rPr>
          <w:rFonts w:ascii="Times New Roman" w:hAnsi="Times New Roman" w:cs="Times New Roman"/>
          <w:sz w:val="28"/>
          <w:szCs w:val="28"/>
        </w:rPr>
        <w:t>побудовано за даними Додатку Б</w:t>
      </w:r>
      <w:r w:rsidR="003A0543" w:rsidRPr="003A0543">
        <w:rPr>
          <w:rFonts w:ascii="Times New Roman" w:hAnsi="Times New Roman" w:cs="Times New Roman"/>
          <w:sz w:val="28"/>
          <w:szCs w:val="28"/>
        </w:rPr>
        <w:t xml:space="preserve">    </w:t>
      </w:r>
    </w:p>
    <w:p w14:paraId="3D1FC0BF"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   </w:t>
      </w:r>
    </w:p>
    <w:p w14:paraId="0632279F"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Наведені дані про структуру доходів та видатків свідчать, що в досліджуваних роках Підприємство працювало досить в збалансованих доходах та видатках в розрізі джерел формування свого бюджету.</w:t>
      </w:r>
    </w:p>
    <w:p w14:paraId="4D26B622"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 Працюючи в умовах реформування медичної галузі,   питома вага отриманих доходів Підприємства   була за рахунок  укладених   договорів з НСЗУ,   яка в середньому за досліджувані роки склала 60% (відповідно років - 50%, 68% 61%), що є позитивним фактором в діяльності Підприємства.   </w:t>
      </w:r>
    </w:p>
    <w:p w14:paraId="6126191B"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 Разом з тим, в структурі доходів та видатків суттєве значення мають  кошти з інших джерел (благодійна та гуманітарна допомога, централізовані постачання), які складають в середньому за  2021 - 2023 роки 26%, що свідчить про суттєву залежність Підприємства від сторонньої допомоги, в той час як кошти місцевого бюджету  складають в середньому  лише  14-15%.</w:t>
      </w:r>
    </w:p>
    <w:p w14:paraId="0D9E0A16"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 На кінець звітних років Підприємство мало залишки коштів, отриманих від НСЗУ  (у 2021 році - 4123,99 тис. грн; у 2022 році - 5964,6 тис. грн; у 2023 році </w:t>
      </w:r>
      <w:r>
        <w:rPr>
          <w:rFonts w:ascii="Times New Roman" w:hAnsi="Times New Roman" w:cs="Times New Roman"/>
          <w:sz w:val="28"/>
          <w:szCs w:val="28"/>
        </w:rPr>
        <w:t xml:space="preserve">– </w:t>
      </w:r>
      <w:r w:rsidRPr="003A0543">
        <w:rPr>
          <w:rFonts w:ascii="Times New Roman" w:hAnsi="Times New Roman" w:cs="Times New Roman"/>
          <w:sz w:val="28"/>
          <w:szCs w:val="28"/>
        </w:rPr>
        <w:t xml:space="preserve">3280,0 тис. грн), які не перевищують місячну потребу коштів  для здійснення господарської  діяльності.  </w:t>
      </w:r>
    </w:p>
    <w:p w14:paraId="02F5A957" w14:textId="77777777" w:rsid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Отже,  Підприємство впродовж бюджетного року на виконання своєї господарської діяльності  використовує отримані фінансові ресурси в обсягах, які не забезпечують утворення резерву фінансових накопичень, які в </w:t>
      </w:r>
      <w:r w:rsidRPr="003A0543">
        <w:rPr>
          <w:rFonts w:ascii="Times New Roman" w:hAnsi="Times New Roman" w:cs="Times New Roman"/>
          <w:sz w:val="28"/>
          <w:szCs w:val="28"/>
        </w:rPr>
        <w:lastRenderedPageBreak/>
        <w:t xml:space="preserve">подальшому можуть бути  використані для його розвитку, а обсяги  коштів фінансової підтримки з місцевого бюджету не мають суттєвого впливу на покращення фінансового стану.  </w:t>
      </w:r>
    </w:p>
    <w:p w14:paraId="256E1CB0"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Аналізом наведених  даних визначені основні  соціально важливі напрямки використання коштів Підприємством в досліджуваному періоді для забезпечення діяльності та виконання функцій визначених Статутом Підприємства.</w:t>
      </w:r>
    </w:p>
    <w:p w14:paraId="0C4F5A9E"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Так,  одним з основних напрямків використання коштів   Підприємством є заробітна плата з відповідними нарахуваннями, яка в середньому в досліджуваному періоді становить 53% (160 522,0 тис. грн) від загальної суми видатків, зокрема:</w:t>
      </w:r>
    </w:p>
    <w:p w14:paraId="5B541F3C"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у 2021 році</w:t>
      </w:r>
      <w:r>
        <w:rPr>
          <w:rFonts w:ascii="Times New Roman" w:hAnsi="Times New Roman" w:cs="Times New Roman"/>
          <w:sz w:val="28"/>
          <w:szCs w:val="28"/>
        </w:rPr>
        <w:t xml:space="preserve"> </w:t>
      </w:r>
      <w:r w:rsidRPr="003A0543">
        <w:rPr>
          <w:rFonts w:ascii="Times New Roman" w:hAnsi="Times New Roman" w:cs="Times New Roman"/>
          <w:sz w:val="28"/>
          <w:szCs w:val="28"/>
        </w:rPr>
        <w:t>– 46 685,0 тис. грн (43% від загальної суми видатків 107 549,0 тис. грн), які проведені переважно за рахунок коштів НСЗУ – 46 079,42 тис. грн (99% у складі витрат на оплату праці), місцевого бюджету – 445,0 тис. грн (1%), інші джерела (платні послуги) – 161,0 тис. грн (0%);</w:t>
      </w:r>
    </w:p>
    <w:p w14:paraId="453F37B5"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у 2022 році - 59 747,0 тис. грн (64% від загальної суми видатків 92 691,0  тис. грн), які проведені переважно за рахунок коштів НСЗУ 59 553,0 тис. грн (100%), інші джерела (платні послуги) – 194,0 тис. грн (0%);</w:t>
      </w:r>
    </w:p>
    <w:p w14:paraId="2548FEB6"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у 2023 році- 54 090,0 тис. грн (53% від загальної суми 101790,0 тис. грн) (кошти НСЗУ – 53 884,0 тис. грн (100%), інші джерела (платні послуги) – 206,34 тис. грн (0%);</w:t>
      </w:r>
    </w:p>
    <w:p w14:paraId="7C604B6E" w14:textId="77777777" w:rsidR="00837D2F"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Отже, фактично протягом досліджуваного періоду витрати на забезпечення виплати заробітної плати працівникам, Підприємство здійснювало майже на  100% за рахунок власних коштів (коштів НСЗУ), окрім 2021 року в якому на покриття видатків на виплату заробітної плати з нарахуваннями профінансовано з місцевого бюджету в частині загальних витрат на відповідні виплати 1% або 445,0 тис. гривень.</w:t>
      </w:r>
    </w:p>
    <w:p w14:paraId="153AA776"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Аналіз видатків на забезпечення Підприємством у досліджуваному періоді медикаментами та перев’язувальним матеріалом, показав, що видатки на придбання медикаментів та перев’язувальних матеріалів становить в </w:t>
      </w:r>
      <w:r w:rsidRPr="003A0543">
        <w:rPr>
          <w:rFonts w:ascii="Times New Roman" w:hAnsi="Times New Roman" w:cs="Times New Roman"/>
          <w:sz w:val="28"/>
          <w:szCs w:val="28"/>
        </w:rPr>
        <w:lastRenderedPageBreak/>
        <w:t>середньому від загальної суми  видатків за досліджуваний період (32 343,0 тис. грн) складають  11% (у 2021 році – 5% та у 2022 – 2023 роках 16% та 12% відповідно), зокрема:</w:t>
      </w:r>
    </w:p>
    <w:p w14:paraId="06370DF2"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у 2021 році – 5 807,0 тис. грн (5% від загальної суми  видатків), які  на 69% відповідних витрат проведені за рахунок коштів  НСЗУ( 3 994,0 тис. грн), на 29%  з  місцевого бюджету (1670,0 тис. грн), на 2% благодійної, гуманітарної допомоги, та централізованого постачання  (143,0 тис. грн); </w:t>
      </w:r>
    </w:p>
    <w:p w14:paraId="091EB99C"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у 2022 році – 14 624,0 тис. грн (16% від загальної суми  видатків), які  на 12% відповідних витрат проведені за рахунок коштів  НСЗУ (1711,0 тис. грн), на 10% місцевого бюджету (1407,0 тис. грн), 79% благодійної, гуманітарної допомоги, та централізованого постачання  (11504,0 тис. грн); </w:t>
      </w:r>
    </w:p>
    <w:p w14:paraId="7AC34E17"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 xml:space="preserve">у 2023 році – 11912,0 тис. грн (12% від загальної суми  видатків), які  на 36% відповідних витрат проведені за рахунок коштів  НСЗУ (4287,0 тис. грн), на 8% місцевого бюджету (900,0 тис. грн), 56% благодійної, гуманітарної допомоги, та централізованого постачання  (6725,0 тис. грн). </w:t>
      </w:r>
    </w:p>
    <w:p w14:paraId="3197BFF1" w14:textId="77777777" w:rsid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Отже, фактично протягом досліджуваного періоду витрати на забезпечення медикаментами та перев’язувальними засобами, Підприємство здійснювало в значній мірі, зокрема, у 2022-2023 роках (79% та 56%)  за рахунок благодійної (гуманітарної) допомоги, що може бути ризиковим фактором у виконанні основної функції Підприємства з надання якісної медичної допомоги.</w:t>
      </w:r>
    </w:p>
    <w:p w14:paraId="25AB567F"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Аналіз   видатків на забезпечення  продуктами харчування  показав, що  в середньому від загальної суми  видатків за досліджуваний період (2878,0 тис. грн) складають  10% (у 2021 - 2023 роках 1%), зокрема:</w:t>
      </w:r>
    </w:p>
    <w:p w14:paraId="392206BA"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у 2021 році – 575,0 тис. грн (1% від загальної суми  видатків), які  на 100 % відповідних витрат проведені за рахунок коштів  місцевого бюджету;</w:t>
      </w:r>
    </w:p>
    <w:p w14:paraId="6968D713"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у 2022 році – 930,0 тис. грн (1% від загальної суми  видатків), які  на 76% відповідних витрат проведені за рахунок коштів місцевого бюджету (710,0 тис. грн)  та на  24% благодійної, гуманітарної допомоги  (219,0 тис. грн), кошти НСЗУ  взагалі не використовувались;</w:t>
      </w:r>
    </w:p>
    <w:p w14:paraId="760FD502" w14:textId="77777777" w:rsidR="003A0543" w:rsidRP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lastRenderedPageBreak/>
        <w:t xml:space="preserve"> у 2023 році – 1373,0 тис. грн (1% від загальної суми  видатків), які  на 39% відповідних витрат проведені за рахунок коштів місцевого бюджету (535,0 тис. грн) та на  61% благодійної, гуманітарної допомоги  (838,0 тис. грн), кошти НСЗУ взагалі не використовувались.</w:t>
      </w:r>
    </w:p>
    <w:p w14:paraId="586B9726" w14:textId="77777777" w:rsidR="003A0543" w:rsidRDefault="003A0543" w:rsidP="003A0543">
      <w:pPr>
        <w:spacing w:after="0" w:line="360" w:lineRule="auto"/>
        <w:ind w:firstLine="709"/>
        <w:jc w:val="both"/>
        <w:rPr>
          <w:rFonts w:ascii="Times New Roman" w:hAnsi="Times New Roman" w:cs="Times New Roman"/>
          <w:sz w:val="28"/>
          <w:szCs w:val="28"/>
        </w:rPr>
      </w:pPr>
      <w:r w:rsidRPr="003A0543">
        <w:rPr>
          <w:rFonts w:ascii="Times New Roman" w:hAnsi="Times New Roman" w:cs="Times New Roman"/>
          <w:sz w:val="28"/>
          <w:szCs w:val="28"/>
        </w:rPr>
        <w:t>Отже, фактично протягом досліджуваного періоду витрати на забезпечення продуктами харчування, Підприємство здійснювало переважно  за рахунок коштів місцевого бюджету (відповідно по роках на 100%, 76% та 39%), а також  за рахунок благодійної (гуманітарної) допомоги, кошти НСЗУ взагалі на придбання продуктів харчування не використовувались.</w:t>
      </w:r>
    </w:p>
    <w:p w14:paraId="32927C86"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 xml:space="preserve">Капітальні видатки Підприємства у досліджуваному періоді проведені на загальну суму 67 780,0 тис. грн (22% від загальних витрат 302030,0 тис. грн), які переважно на 64% (43255,0 тис. грн) відповідних витрат проведені за рахунок  інших джерел надходжень (благодійна та гуманітарна допомога, централізоване постачання обладнання), на 28% (18872,0 тис. грн) за рахунок коштів  місцевого бюджету, за рахунок коштів НСЗУ 8% (5652,0 тис. грн).    </w:t>
      </w:r>
    </w:p>
    <w:p w14:paraId="38BFF3DA"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Отже, фактично забезпечення обладнанням і предметами довгострокового користування у досліджуваному періоді Підприємством забезпечено за рахунок коштів НСЗУ, централізованих постачань та інших джерел (платні послуги, благодійна, гуманітарна допомога) частка яких в загальній сумі капітальних видатків становить 72%,  а лише  28% покриті за рахунок коштів місцевого бюджету.</w:t>
      </w:r>
    </w:p>
    <w:p w14:paraId="36FABD80" w14:textId="77777777" w:rsidR="00837D2F"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 xml:space="preserve">Забезпечення інших поточних видатків які склали за досліджувані роки в сумі 23387,0 тис. грн (8% від загальних витрат 302030,0 тис. грн) на  Підприємстві також переважно здійснювалось за рахунок коштів інших джерел (платні послуги, благодійна , гуманітарна допомога), які  склали 66% (15408,0  тис. грн) відповідних витрат, на 21% (4909,0 тис. грн) за рахунок коштів  НСЗУ, та  місцевого бюджету,   13% (3070,0  тис. грн).    </w:t>
      </w:r>
    </w:p>
    <w:p w14:paraId="4C44A008"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Враховуючи вищевикладене, основними напрямки видатків, які мають соціальне значення в досліджуваному періоді покривались за рахунок коштів місцевого бюджету  в структурі відповідних видатків, є:</w:t>
      </w:r>
    </w:p>
    <w:p w14:paraId="7FBC2626"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6E02FA">
        <w:rPr>
          <w:rFonts w:ascii="Times New Roman" w:hAnsi="Times New Roman" w:cs="Times New Roman"/>
          <w:sz w:val="28"/>
          <w:szCs w:val="28"/>
        </w:rPr>
        <w:t xml:space="preserve">заробітна плата – на 0,3% від загальних суми видатків на забезпечення </w:t>
      </w:r>
    </w:p>
    <w:p w14:paraId="70107870"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02FA">
        <w:rPr>
          <w:rFonts w:ascii="Times New Roman" w:hAnsi="Times New Roman" w:cs="Times New Roman"/>
          <w:sz w:val="28"/>
          <w:szCs w:val="28"/>
        </w:rPr>
        <w:t>продукти харчування – 63% від загальних суми видатків на забезпечення харчування;</w:t>
      </w:r>
    </w:p>
    <w:p w14:paraId="42E94B9C"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02FA">
        <w:rPr>
          <w:rFonts w:ascii="Times New Roman" w:hAnsi="Times New Roman" w:cs="Times New Roman"/>
          <w:sz w:val="28"/>
          <w:szCs w:val="28"/>
        </w:rPr>
        <w:t>медикаментів та перев’язувальних матеріалів – 12% від загальної суми видатків на придбання медикаментів та перев’язувальних матеріалів;</w:t>
      </w:r>
    </w:p>
    <w:p w14:paraId="0B06814F" w14:textId="77777777" w:rsidR="00837D2F" w:rsidRDefault="006E02FA" w:rsidP="006E02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E02FA">
        <w:rPr>
          <w:rFonts w:ascii="Times New Roman" w:hAnsi="Times New Roman" w:cs="Times New Roman"/>
          <w:sz w:val="28"/>
          <w:szCs w:val="28"/>
        </w:rPr>
        <w:t>комунальні послуги – майже 100% від загальної суми  відповідних видатків.</w:t>
      </w:r>
    </w:p>
    <w:p w14:paraId="139B5AD1" w14:textId="77777777" w:rsidR="006E02FA" w:rsidRPr="006E02FA" w:rsidRDefault="006E02FA" w:rsidP="006E02FA">
      <w:pPr>
        <w:spacing w:after="0" w:line="360" w:lineRule="auto"/>
        <w:ind w:firstLine="709"/>
        <w:jc w:val="both"/>
        <w:rPr>
          <w:rFonts w:ascii="Times New Roman" w:hAnsi="Times New Roman" w:cs="Times New Roman"/>
          <w:sz w:val="28"/>
          <w:szCs w:val="28"/>
          <w:highlight w:val="magenta"/>
        </w:rPr>
      </w:pPr>
      <w:r w:rsidRPr="006E02FA">
        <w:rPr>
          <w:rFonts w:ascii="Times New Roman" w:hAnsi="Times New Roman" w:cs="Times New Roman"/>
          <w:sz w:val="28"/>
          <w:szCs w:val="28"/>
        </w:rPr>
        <w:t xml:space="preserve">Наведені дані про видатки  медичного підприємства, свідчать, що  в загальній структурі видатків (302030,0 тис. грн), за весь досліджуваний період найбільші видатки складають </w:t>
      </w:r>
      <w:r w:rsidRPr="006E02FA">
        <w:rPr>
          <w:rFonts w:ascii="Times New Roman" w:hAnsi="Times New Roman" w:cs="Times New Roman"/>
          <w:b/>
          <w:sz w:val="28"/>
          <w:szCs w:val="28"/>
        </w:rPr>
        <w:t>з оплати праці з нарахуваннями – 160522,0 тис. грн (53% від загальних витрат)</w:t>
      </w:r>
      <w:r w:rsidRPr="006E02FA">
        <w:rPr>
          <w:rFonts w:ascii="Times New Roman" w:hAnsi="Times New Roman" w:cs="Times New Roman"/>
          <w:sz w:val="28"/>
          <w:szCs w:val="28"/>
        </w:rPr>
        <w:t>, які проведені лише в сумі 445,00 тис. грн   за рахунок бюджетних коштів та 159516,0 тис. грн (99%) за рахунок коштів НСЗУ.</w:t>
      </w:r>
    </w:p>
    <w:p w14:paraId="49F7B05C"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 xml:space="preserve"> Оскільки, оплата праці в досліджуваному періоді Підприємством проводилась  за рахунок коштів отриманих за договорами НСЗУ, яка склала 89% від загальної суми відповідних надходжень - 179 064,93 тис. грн, окремо проведений аналіз структури видатків на оплату прац.  </w:t>
      </w:r>
    </w:p>
    <w:p w14:paraId="3E35883F"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У 2021 році сума видатків на забезпечення виплати заробітної плати за рахунок коштів НСЗУ становить 46 079,0 тис. грн, ( оплата праці  - 38 298,0 тис. грн (або 82%), 8 146,0 тис. грн (або 18%) – відповідні нарахування.</w:t>
      </w:r>
    </w:p>
    <w:p w14:paraId="26B8B606"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З загальної суми на оплату праці- 38 298,0 тис. грн, 76% або 29 113,0 тис. грн – витрати на оплату посадових окладів (з підвищеннями), 22% або 8 555,0 тис. грн –  доплати надбавок обов’язкового характеру та 2% або 631,0 тис. грн – витрати на матеріальну допомогу на оздоровлення.</w:t>
      </w:r>
    </w:p>
    <w:p w14:paraId="172BD58E"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У 2022 році загальна сума видатків на забезпечення виплати заробітної плати становить 59 553,0 тис. грн, з яких на оплату праці - 49 211,0 тис. грн (або 83%) та 10 342,0 тис. грн (або 17%) – відповідні нарахування.</w:t>
      </w:r>
    </w:p>
    <w:p w14:paraId="07AC661B"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 xml:space="preserve">З загальної суми оплати праці ( 49 211,0 тис. грн), 56% або 27 595,0 тис. грн -витрати на оплату посадових окладів (з підвищеннями), 36% або </w:t>
      </w:r>
      <w:r w:rsidRPr="006E02FA">
        <w:rPr>
          <w:rFonts w:ascii="Times New Roman" w:hAnsi="Times New Roman" w:cs="Times New Roman"/>
          <w:sz w:val="28"/>
          <w:szCs w:val="28"/>
          <w:lang w:val="ru-RU"/>
        </w:rPr>
        <w:t>17</w:t>
      </w:r>
      <w:r w:rsidRPr="006E02FA">
        <w:rPr>
          <w:rFonts w:ascii="Times New Roman" w:hAnsi="Times New Roman" w:cs="Times New Roman"/>
          <w:sz w:val="28"/>
          <w:szCs w:val="28"/>
          <w:lang w:val="en-US"/>
        </w:rPr>
        <w:t> </w:t>
      </w:r>
      <w:r w:rsidRPr="006E02FA">
        <w:rPr>
          <w:rFonts w:ascii="Times New Roman" w:hAnsi="Times New Roman" w:cs="Times New Roman"/>
          <w:sz w:val="28"/>
          <w:szCs w:val="28"/>
          <w:lang w:val="ru-RU"/>
        </w:rPr>
        <w:t>932,0</w:t>
      </w:r>
      <w:r w:rsidRPr="006E02FA">
        <w:rPr>
          <w:rFonts w:ascii="Times New Roman" w:hAnsi="Times New Roman" w:cs="Times New Roman"/>
          <w:sz w:val="28"/>
          <w:szCs w:val="28"/>
        </w:rPr>
        <w:t xml:space="preserve"> тис. грн – витрати на доплати надбавок обов’язкового характеру, 7% або 3 048,0 </w:t>
      </w:r>
      <w:r w:rsidRPr="006E02FA">
        <w:rPr>
          <w:rFonts w:ascii="Times New Roman" w:hAnsi="Times New Roman" w:cs="Times New Roman"/>
          <w:sz w:val="28"/>
          <w:szCs w:val="28"/>
        </w:rPr>
        <w:lastRenderedPageBreak/>
        <w:t>тис. грн – витрати на виплату премій та 1% або 637,0 тис. грн – витрати на матеріальну допомогу на оздоровлення.</w:t>
      </w:r>
    </w:p>
    <w:p w14:paraId="7BD5D227"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У 2023 році загальна сума видатків на забезпечення виплати заробітної плати становить 53 884,0 тис. грн, з яких на оплату праці - 44 513,0 тис. грн (або 83%) та 9 371,0 тис. грн (або 17%) – нарахування на заробітну плату.</w:t>
      </w:r>
    </w:p>
    <w:p w14:paraId="54EC12C9" w14:textId="77777777" w:rsidR="006E02FA"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З загальної суми оплати праці ( 44 513,0 тис. грн), 56% або 25 064,0 тис. грн – витрати на оплату посадових окладів (з підвищеннями), 37% або 16 422,0 тис. грн – витрати на доплати надбавок обов’язкового характеру, 7% або 3 048,0 тис. грн – витрати на виплату премій.</w:t>
      </w:r>
    </w:p>
    <w:p w14:paraId="7F998328" w14:textId="77777777" w:rsidR="00837D2F" w:rsidRPr="006E02FA" w:rsidRDefault="006E02FA" w:rsidP="006E02FA">
      <w:pPr>
        <w:spacing w:after="0" w:line="360" w:lineRule="auto"/>
        <w:ind w:firstLine="709"/>
        <w:jc w:val="both"/>
        <w:rPr>
          <w:rFonts w:ascii="Times New Roman" w:hAnsi="Times New Roman" w:cs="Times New Roman"/>
          <w:sz w:val="28"/>
          <w:szCs w:val="28"/>
        </w:rPr>
      </w:pPr>
      <w:r w:rsidRPr="006E02FA">
        <w:rPr>
          <w:rFonts w:ascii="Times New Roman" w:hAnsi="Times New Roman" w:cs="Times New Roman"/>
          <w:sz w:val="28"/>
          <w:szCs w:val="28"/>
        </w:rPr>
        <w:t>Підприємством у 2023 році видатки на виплату матеріальної допомоги на оздоровлення працівникам Підприємства не здійснювались.</w:t>
      </w:r>
    </w:p>
    <w:p w14:paraId="3F498314"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Беручи до уваги, вище наведені дані встановлено, що у досліджуваному періоді основним напрямком використання коштів на забезпечення оплати праці є витрати на оплату посадових окладів (з підвищеннями) та на доплати обов’язкового характеру, що становить у 2021 році – 37 667,0 тис. грн (98% від загальних витрат на оплату праці), у 2022 році – 45 527,0 тис. грн (93%) та у 2023 році – 41 486,0 тис. грн (93%).</w:t>
      </w:r>
    </w:p>
    <w:p w14:paraId="02365F53"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Витрат на виплату премій працівникам у досліджуваному періоді становить лише 6% від загальної суми витрат на оплату праці, зокрема у 2022 році – 3 048,0 тис. грн (6% від загальної суми витрат на оплату праці) та у 2023 році – 3 027,0 тис. грн (7%).</w:t>
      </w:r>
    </w:p>
    <w:p w14:paraId="7AF3AA72"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 xml:space="preserve">Слід зазначити, що у 2021 році видатки на виплата премій працівникам не здійснювалась, також у продовж досліджуваного періоду на Підприємстві відсутні видатки на інші стимулюючі виплати. </w:t>
      </w:r>
    </w:p>
    <w:p w14:paraId="70DED990"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Середній рівень заробітної плати в цілому по Підприємству становить у 2021 році – 12,7 тис. грн (на 251 шт. од), у 2022 році – 17,0 тис. грн (на 241 шт. од) та у 2023 році – 15,0 тис. грн (на 247 шт. од).</w:t>
      </w:r>
    </w:p>
    <w:p w14:paraId="304D6DB6"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Простежується тенденція до збільшення середнього рівня заробітної плати у порівнянні 2022 року та 2021 року на 34% або 4,3 тис. грн, та зменшення у порівнянні 2023 року та 2022 року на 12% або 2,0 тис. гривень.</w:t>
      </w:r>
    </w:p>
    <w:p w14:paraId="2576B776"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lastRenderedPageBreak/>
        <w:t>В порівнянні 2023 року та 2021 року в цілому відбулось зростання рівня заробітної плати на 2,3 тис. грн або 18%.</w:t>
      </w:r>
    </w:p>
    <w:p w14:paraId="5668E343"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Окремо проведено аналіз рівня заробітної плати в розрізі категорій працівників, зокрема: головний лікар, лікарі, фахівці з базовою та неповною вищою освітою, молодший медичний персонал та інший персонал.</w:t>
      </w:r>
    </w:p>
    <w:p w14:paraId="10E3606D" w14:textId="77777777" w:rsid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 xml:space="preserve">Інформація щодо середнього рівня заробітної плати з відповідними нарахуваннями наведено в </w:t>
      </w:r>
      <w:r w:rsidR="00C731DF">
        <w:rPr>
          <w:rFonts w:ascii="Times New Roman" w:hAnsi="Times New Roman" w:cs="Times New Roman"/>
          <w:sz w:val="28"/>
          <w:szCs w:val="28"/>
        </w:rPr>
        <w:t>Т</w:t>
      </w:r>
      <w:r w:rsidRPr="00F06543">
        <w:rPr>
          <w:rFonts w:ascii="Times New Roman" w:hAnsi="Times New Roman" w:cs="Times New Roman"/>
          <w:sz w:val="28"/>
          <w:szCs w:val="28"/>
        </w:rPr>
        <w:t xml:space="preserve">аблиці </w:t>
      </w:r>
      <w:r w:rsidR="00C731DF">
        <w:rPr>
          <w:rFonts w:ascii="Times New Roman" w:hAnsi="Times New Roman" w:cs="Times New Roman"/>
          <w:sz w:val="28"/>
          <w:szCs w:val="28"/>
        </w:rPr>
        <w:t>2.2</w:t>
      </w:r>
      <w:r w:rsidRPr="00F06543">
        <w:rPr>
          <w:rFonts w:ascii="Times New Roman" w:hAnsi="Times New Roman" w:cs="Times New Roman"/>
          <w:sz w:val="28"/>
          <w:szCs w:val="28"/>
        </w:rPr>
        <w:t>.</w:t>
      </w:r>
    </w:p>
    <w:p w14:paraId="7DF6FC54" w14:textId="77777777" w:rsidR="00C731DF" w:rsidRPr="00F06543" w:rsidRDefault="00C731DF" w:rsidP="00C731D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2.2</w:t>
      </w:r>
    </w:p>
    <w:p w14:paraId="073B0E57" w14:textId="77777777" w:rsidR="00F06543" w:rsidRDefault="00C731DF" w:rsidP="00C731D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Розмір середньої заробітної плати </w:t>
      </w:r>
      <w:r w:rsidRPr="006F1528">
        <w:rPr>
          <w:rFonts w:ascii="Times New Roman" w:hAnsi="Times New Roman" w:cs="Times New Roman"/>
          <w:sz w:val="28"/>
          <w:szCs w:val="28"/>
        </w:rPr>
        <w:t>КНП «Хорольська МЛ»</w:t>
      </w:r>
    </w:p>
    <w:p w14:paraId="7FA1E1C3" w14:textId="77777777" w:rsidR="00C731DF" w:rsidRPr="00F06543" w:rsidRDefault="00C731DF" w:rsidP="00C731D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за період 2021-2023 роки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546"/>
        <w:gridCol w:w="931"/>
        <w:gridCol w:w="1066"/>
        <w:gridCol w:w="608"/>
        <w:gridCol w:w="950"/>
        <w:gridCol w:w="1037"/>
        <w:gridCol w:w="637"/>
        <w:gridCol w:w="930"/>
        <w:gridCol w:w="909"/>
      </w:tblGrid>
      <w:tr w:rsidR="00F06543" w:rsidRPr="006E02FA" w14:paraId="21818CB0" w14:textId="77777777" w:rsidTr="005C5110">
        <w:trPr>
          <w:jc w:val="center"/>
        </w:trPr>
        <w:tc>
          <w:tcPr>
            <w:tcW w:w="2240" w:type="dxa"/>
            <w:tcBorders>
              <w:top w:val="single" w:sz="4" w:space="0" w:color="auto"/>
              <w:left w:val="single" w:sz="4" w:space="0" w:color="auto"/>
              <w:bottom w:val="single" w:sz="4" w:space="0" w:color="auto"/>
              <w:right w:val="single" w:sz="4" w:space="0" w:color="auto"/>
            </w:tcBorders>
            <w:vAlign w:val="center"/>
            <w:hideMark/>
          </w:tcPr>
          <w:p w14:paraId="005F04F5"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Рік</w:t>
            </w:r>
          </w:p>
        </w:tc>
        <w:tc>
          <w:tcPr>
            <w:tcW w:w="2543" w:type="dxa"/>
            <w:gridSpan w:val="3"/>
            <w:tcBorders>
              <w:top w:val="single" w:sz="4" w:space="0" w:color="auto"/>
              <w:left w:val="single" w:sz="4" w:space="0" w:color="auto"/>
              <w:bottom w:val="single" w:sz="4" w:space="0" w:color="auto"/>
              <w:right w:val="single" w:sz="4" w:space="0" w:color="auto"/>
            </w:tcBorders>
            <w:vAlign w:val="center"/>
            <w:hideMark/>
          </w:tcPr>
          <w:p w14:paraId="584DDC15"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2021</w:t>
            </w:r>
          </w:p>
        </w:tc>
        <w:tc>
          <w:tcPr>
            <w:tcW w:w="2595" w:type="dxa"/>
            <w:gridSpan w:val="3"/>
            <w:tcBorders>
              <w:top w:val="single" w:sz="4" w:space="0" w:color="auto"/>
              <w:left w:val="single" w:sz="4" w:space="0" w:color="auto"/>
              <w:bottom w:val="single" w:sz="4" w:space="0" w:color="auto"/>
              <w:right w:val="single" w:sz="4" w:space="0" w:color="auto"/>
            </w:tcBorders>
            <w:vAlign w:val="center"/>
            <w:hideMark/>
          </w:tcPr>
          <w:p w14:paraId="3E00EA7F"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2022</w:t>
            </w:r>
          </w:p>
        </w:tc>
        <w:tc>
          <w:tcPr>
            <w:tcW w:w="2476" w:type="dxa"/>
            <w:gridSpan w:val="3"/>
            <w:tcBorders>
              <w:top w:val="single" w:sz="4" w:space="0" w:color="auto"/>
              <w:left w:val="single" w:sz="4" w:space="0" w:color="auto"/>
              <w:bottom w:val="single" w:sz="4" w:space="0" w:color="auto"/>
              <w:right w:val="single" w:sz="4" w:space="0" w:color="auto"/>
            </w:tcBorders>
            <w:vAlign w:val="center"/>
            <w:hideMark/>
          </w:tcPr>
          <w:p w14:paraId="4430DC55"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2023</w:t>
            </w:r>
          </w:p>
        </w:tc>
      </w:tr>
      <w:tr w:rsidR="00F06543" w:rsidRPr="006E02FA" w14:paraId="63604458" w14:textId="77777777" w:rsidTr="005C5110">
        <w:trPr>
          <w:jc w:val="center"/>
        </w:trPr>
        <w:tc>
          <w:tcPr>
            <w:tcW w:w="2240" w:type="dxa"/>
            <w:tcBorders>
              <w:top w:val="single" w:sz="4" w:space="0" w:color="auto"/>
              <w:left w:val="single" w:sz="4" w:space="0" w:color="auto"/>
              <w:bottom w:val="single" w:sz="4" w:space="0" w:color="auto"/>
              <w:right w:val="single" w:sz="4" w:space="0" w:color="auto"/>
            </w:tcBorders>
            <w:vAlign w:val="center"/>
            <w:hideMark/>
          </w:tcPr>
          <w:p w14:paraId="01FEED52"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Категорія посад</w:t>
            </w:r>
          </w:p>
        </w:tc>
        <w:tc>
          <w:tcPr>
            <w:tcW w:w="546" w:type="dxa"/>
            <w:tcBorders>
              <w:top w:val="single" w:sz="4" w:space="0" w:color="auto"/>
              <w:left w:val="single" w:sz="4" w:space="0" w:color="auto"/>
              <w:bottom w:val="single" w:sz="4" w:space="0" w:color="auto"/>
              <w:right w:val="single" w:sz="4" w:space="0" w:color="auto"/>
            </w:tcBorders>
            <w:vAlign w:val="center"/>
            <w:hideMark/>
          </w:tcPr>
          <w:p w14:paraId="2BE30ACD"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шт. од</w:t>
            </w:r>
          </w:p>
        </w:tc>
        <w:tc>
          <w:tcPr>
            <w:tcW w:w="931" w:type="dxa"/>
            <w:tcBorders>
              <w:top w:val="single" w:sz="4" w:space="0" w:color="auto"/>
              <w:left w:val="single" w:sz="4" w:space="0" w:color="auto"/>
              <w:bottom w:val="single" w:sz="4" w:space="0" w:color="auto"/>
              <w:right w:val="single" w:sz="4" w:space="0" w:color="auto"/>
            </w:tcBorders>
            <w:vAlign w:val="center"/>
            <w:hideMark/>
          </w:tcPr>
          <w:p w14:paraId="4022342A"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Річний фонд оплати</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B3809FE"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Місяч. Розмір з.п.</w:t>
            </w:r>
          </w:p>
        </w:tc>
        <w:tc>
          <w:tcPr>
            <w:tcW w:w="608" w:type="dxa"/>
            <w:tcBorders>
              <w:top w:val="single" w:sz="4" w:space="0" w:color="auto"/>
              <w:left w:val="single" w:sz="4" w:space="0" w:color="auto"/>
              <w:bottom w:val="single" w:sz="4" w:space="0" w:color="auto"/>
              <w:right w:val="single" w:sz="4" w:space="0" w:color="auto"/>
            </w:tcBorders>
            <w:vAlign w:val="center"/>
            <w:hideMark/>
          </w:tcPr>
          <w:p w14:paraId="2FE45434"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шт. од</w:t>
            </w:r>
          </w:p>
        </w:tc>
        <w:tc>
          <w:tcPr>
            <w:tcW w:w="950" w:type="dxa"/>
            <w:tcBorders>
              <w:top w:val="single" w:sz="4" w:space="0" w:color="auto"/>
              <w:left w:val="single" w:sz="4" w:space="0" w:color="auto"/>
              <w:bottom w:val="single" w:sz="4" w:space="0" w:color="auto"/>
              <w:right w:val="single" w:sz="4" w:space="0" w:color="auto"/>
            </w:tcBorders>
            <w:vAlign w:val="center"/>
            <w:hideMark/>
          </w:tcPr>
          <w:p w14:paraId="657F1D57"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Річний фонд оплати</w:t>
            </w:r>
          </w:p>
        </w:tc>
        <w:tc>
          <w:tcPr>
            <w:tcW w:w="1037" w:type="dxa"/>
            <w:tcBorders>
              <w:top w:val="single" w:sz="4" w:space="0" w:color="auto"/>
              <w:left w:val="single" w:sz="4" w:space="0" w:color="auto"/>
              <w:bottom w:val="single" w:sz="4" w:space="0" w:color="auto"/>
              <w:right w:val="single" w:sz="4" w:space="0" w:color="auto"/>
            </w:tcBorders>
            <w:vAlign w:val="center"/>
            <w:hideMark/>
          </w:tcPr>
          <w:p w14:paraId="58957343"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Місяч. Розмір з.п.</w:t>
            </w:r>
          </w:p>
        </w:tc>
        <w:tc>
          <w:tcPr>
            <w:tcW w:w="637" w:type="dxa"/>
            <w:tcBorders>
              <w:top w:val="single" w:sz="4" w:space="0" w:color="auto"/>
              <w:left w:val="single" w:sz="4" w:space="0" w:color="auto"/>
              <w:bottom w:val="single" w:sz="4" w:space="0" w:color="auto"/>
              <w:right w:val="single" w:sz="4" w:space="0" w:color="auto"/>
            </w:tcBorders>
            <w:vAlign w:val="center"/>
            <w:hideMark/>
          </w:tcPr>
          <w:p w14:paraId="7873B750"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шт. од</w:t>
            </w:r>
          </w:p>
        </w:tc>
        <w:tc>
          <w:tcPr>
            <w:tcW w:w="930" w:type="dxa"/>
            <w:tcBorders>
              <w:top w:val="single" w:sz="4" w:space="0" w:color="auto"/>
              <w:left w:val="single" w:sz="4" w:space="0" w:color="auto"/>
              <w:bottom w:val="single" w:sz="4" w:space="0" w:color="auto"/>
              <w:right w:val="single" w:sz="4" w:space="0" w:color="auto"/>
            </w:tcBorders>
            <w:vAlign w:val="center"/>
            <w:hideMark/>
          </w:tcPr>
          <w:p w14:paraId="0A4C8070"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Річний фонд оплати</w:t>
            </w:r>
          </w:p>
        </w:tc>
        <w:tc>
          <w:tcPr>
            <w:tcW w:w="909" w:type="dxa"/>
            <w:tcBorders>
              <w:top w:val="single" w:sz="4" w:space="0" w:color="auto"/>
              <w:left w:val="single" w:sz="4" w:space="0" w:color="auto"/>
              <w:bottom w:val="single" w:sz="4" w:space="0" w:color="auto"/>
              <w:right w:val="single" w:sz="4" w:space="0" w:color="auto"/>
            </w:tcBorders>
            <w:vAlign w:val="center"/>
            <w:hideMark/>
          </w:tcPr>
          <w:p w14:paraId="33E7EC48"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Місяч. Розмір з.п.</w:t>
            </w:r>
          </w:p>
        </w:tc>
      </w:tr>
      <w:tr w:rsidR="00F06543" w:rsidRPr="006E02FA" w14:paraId="7B783A21" w14:textId="77777777" w:rsidTr="005C5110">
        <w:trPr>
          <w:jc w:val="center"/>
        </w:trPr>
        <w:tc>
          <w:tcPr>
            <w:tcW w:w="2240" w:type="dxa"/>
            <w:tcBorders>
              <w:top w:val="single" w:sz="4" w:space="0" w:color="auto"/>
              <w:left w:val="single" w:sz="4" w:space="0" w:color="auto"/>
              <w:bottom w:val="single" w:sz="4" w:space="0" w:color="auto"/>
              <w:right w:val="single" w:sz="4" w:space="0" w:color="auto"/>
            </w:tcBorders>
            <w:vAlign w:val="center"/>
            <w:hideMark/>
          </w:tcPr>
          <w:p w14:paraId="7F2ADB07"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Головний лікар</w:t>
            </w:r>
          </w:p>
        </w:tc>
        <w:tc>
          <w:tcPr>
            <w:tcW w:w="546" w:type="dxa"/>
            <w:tcBorders>
              <w:top w:val="single" w:sz="4" w:space="0" w:color="auto"/>
              <w:left w:val="single" w:sz="4" w:space="0" w:color="auto"/>
              <w:bottom w:val="single" w:sz="4" w:space="0" w:color="auto"/>
              <w:right w:val="single" w:sz="4" w:space="0" w:color="auto"/>
            </w:tcBorders>
            <w:vAlign w:val="center"/>
            <w:hideMark/>
          </w:tcPr>
          <w:p w14:paraId="2A218D70"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w:t>
            </w:r>
          </w:p>
        </w:tc>
        <w:tc>
          <w:tcPr>
            <w:tcW w:w="931" w:type="dxa"/>
            <w:tcBorders>
              <w:top w:val="single" w:sz="4" w:space="0" w:color="auto"/>
              <w:left w:val="single" w:sz="4" w:space="0" w:color="auto"/>
              <w:bottom w:val="single" w:sz="4" w:space="0" w:color="auto"/>
              <w:right w:val="single" w:sz="4" w:space="0" w:color="auto"/>
            </w:tcBorders>
            <w:vAlign w:val="center"/>
            <w:hideMark/>
          </w:tcPr>
          <w:p w14:paraId="643BB8C2"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487,0</w:t>
            </w:r>
          </w:p>
        </w:tc>
        <w:tc>
          <w:tcPr>
            <w:tcW w:w="1066" w:type="dxa"/>
            <w:tcBorders>
              <w:top w:val="single" w:sz="4" w:space="0" w:color="auto"/>
              <w:left w:val="single" w:sz="4" w:space="0" w:color="auto"/>
              <w:bottom w:val="single" w:sz="4" w:space="0" w:color="auto"/>
              <w:right w:val="single" w:sz="4" w:space="0" w:color="auto"/>
            </w:tcBorders>
            <w:vAlign w:val="center"/>
          </w:tcPr>
          <w:p w14:paraId="622BD7B8"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40,6</w:t>
            </w:r>
          </w:p>
        </w:tc>
        <w:tc>
          <w:tcPr>
            <w:tcW w:w="608" w:type="dxa"/>
            <w:tcBorders>
              <w:top w:val="single" w:sz="4" w:space="0" w:color="auto"/>
              <w:left w:val="single" w:sz="4" w:space="0" w:color="auto"/>
              <w:bottom w:val="single" w:sz="4" w:space="0" w:color="auto"/>
              <w:right w:val="single" w:sz="4" w:space="0" w:color="auto"/>
            </w:tcBorders>
            <w:vAlign w:val="center"/>
            <w:hideMark/>
          </w:tcPr>
          <w:p w14:paraId="46FFA79A"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w:t>
            </w:r>
          </w:p>
        </w:tc>
        <w:tc>
          <w:tcPr>
            <w:tcW w:w="950" w:type="dxa"/>
            <w:tcBorders>
              <w:top w:val="single" w:sz="4" w:space="0" w:color="auto"/>
              <w:left w:val="single" w:sz="4" w:space="0" w:color="auto"/>
              <w:bottom w:val="single" w:sz="4" w:space="0" w:color="auto"/>
              <w:right w:val="single" w:sz="4" w:space="0" w:color="auto"/>
            </w:tcBorders>
            <w:vAlign w:val="center"/>
          </w:tcPr>
          <w:p w14:paraId="58CD9F27"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695</w:t>
            </w:r>
          </w:p>
        </w:tc>
        <w:tc>
          <w:tcPr>
            <w:tcW w:w="1037" w:type="dxa"/>
            <w:tcBorders>
              <w:top w:val="single" w:sz="4" w:space="0" w:color="auto"/>
              <w:left w:val="single" w:sz="4" w:space="0" w:color="auto"/>
              <w:bottom w:val="single" w:sz="4" w:space="0" w:color="auto"/>
              <w:right w:val="single" w:sz="4" w:space="0" w:color="auto"/>
            </w:tcBorders>
            <w:vAlign w:val="center"/>
          </w:tcPr>
          <w:p w14:paraId="635F7DB2"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57,9</w:t>
            </w:r>
          </w:p>
        </w:tc>
        <w:tc>
          <w:tcPr>
            <w:tcW w:w="637" w:type="dxa"/>
            <w:tcBorders>
              <w:top w:val="single" w:sz="4" w:space="0" w:color="auto"/>
              <w:left w:val="single" w:sz="4" w:space="0" w:color="auto"/>
              <w:bottom w:val="single" w:sz="4" w:space="0" w:color="auto"/>
              <w:right w:val="single" w:sz="4" w:space="0" w:color="auto"/>
            </w:tcBorders>
            <w:vAlign w:val="center"/>
            <w:hideMark/>
          </w:tcPr>
          <w:p w14:paraId="61661065"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w:t>
            </w:r>
          </w:p>
        </w:tc>
        <w:tc>
          <w:tcPr>
            <w:tcW w:w="930" w:type="dxa"/>
            <w:tcBorders>
              <w:top w:val="single" w:sz="4" w:space="0" w:color="auto"/>
              <w:left w:val="single" w:sz="4" w:space="0" w:color="auto"/>
              <w:bottom w:val="single" w:sz="4" w:space="0" w:color="auto"/>
              <w:right w:val="single" w:sz="4" w:space="0" w:color="auto"/>
            </w:tcBorders>
            <w:vAlign w:val="center"/>
          </w:tcPr>
          <w:p w14:paraId="238FE0C3"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443</w:t>
            </w:r>
          </w:p>
        </w:tc>
        <w:tc>
          <w:tcPr>
            <w:tcW w:w="909" w:type="dxa"/>
            <w:tcBorders>
              <w:top w:val="single" w:sz="4" w:space="0" w:color="auto"/>
              <w:left w:val="single" w:sz="4" w:space="0" w:color="auto"/>
              <w:bottom w:val="single" w:sz="4" w:space="0" w:color="auto"/>
              <w:right w:val="single" w:sz="4" w:space="0" w:color="auto"/>
            </w:tcBorders>
            <w:vAlign w:val="center"/>
          </w:tcPr>
          <w:p w14:paraId="61AE6C29"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36,9</w:t>
            </w:r>
          </w:p>
        </w:tc>
      </w:tr>
      <w:tr w:rsidR="00F06543" w:rsidRPr="006E02FA" w14:paraId="66A73357" w14:textId="77777777" w:rsidTr="005C5110">
        <w:trPr>
          <w:jc w:val="center"/>
        </w:trPr>
        <w:tc>
          <w:tcPr>
            <w:tcW w:w="2240" w:type="dxa"/>
            <w:tcBorders>
              <w:top w:val="single" w:sz="4" w:space="0" w:color="auto"/>
              <w:left w:val="single" w:sz="4" w:space="0" w:color="auto"/>
              <w:bottom w:val="single" w:sz="4" w:space="0" w:color="auto"/>
              <w:right w:val="single" w:sz="4" w:space="0" w:color="auto"/>
            </w:tcBorders>
            <w:vAlign w:val="center"/>
            <w:hideMark/>
          </w:tcPr>
          <w:p w14:paraId="4E5B1101"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Заступник гол. лікаря з мед. частини</w:t>
            </w:r>
          </w:p>
        </w:tc>
        <w:tc>
          <w:tcPr>
            <w:tcW w:w="546" w:type="dxa"/>
            <w:tcBorders>
              <w:top w:val="single" w:sz="4" w:space="0" w:color="auto"/>
              <w:left w:val="single" w:sz="4" w:space="0" w:color="auto"/>
              <w:bottom w:val="single" w:sz="4" w:space="0" w:color="auto"/>
              <w:right w:val="single" w:sz="4" w:space="0" w:color="auto"/>
            </w:tcBorders>
            <w:vAlign w:val="center"/>
            <w:hideMark/>
          </w:tcPr>
          <w:p w14:paraId="16A82783"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w:t>
            </w:r>
          </w:p>
        </w:tc>
        <w:tc>
          <w:tcPr>
            <w:tcW w:w="931" w:type="dxa"/>
            <w:tcBorders>
              <w:top w:val="single" w:sz="4" w:space="0" w:color="auto"/>
              <w:left w:val="single" w:sz="4" w:space="0" w:color="auto"/>
              <w:bottom w:val="single" w:sz="4" w:space="0" w:color="auto"/>
              <w:right w:val="single" w:sz="4" w:space="0" w:color="auto"/>
            </w:tcBorders>
            <w:vAlign w:val="center"/>
            <w:hideMark/>
          </w:tcPr>
          <w:p w14:paraId="4C007F64"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438,0</w:t>
            </w:r>
          </w:p>
        </w:tc>
        <w:tc>
          <w:tcPr>
            <w:tcW w:w="1066" w:type="dxa"/>
            <w:tcBorders>
              <w:top w:val="single" w:sz="4" w:space="0" w:color="auto"/>
              <w:left w:val="single" w:sz="4" w:space="0" w:color="auto"/>
              <w:bottom w:val="single" w:sz="4" w:space="0" w:color="auto"/>
              <w:right w:val="single" w:sz="4" w:space="0" w:color="auto"/>
            </w:tcBorders>
            <w:vAlign w:val="center"/>
          </w:tcPr>
          <w:p w14:paraId="4A23FF03"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36,5</w:t>
            </w:r>
          </w:p>
        </w:tc>
        <w:tc>
          <w:tcPr>
            <w:tcW w:w="608" w:type="dxa"/>
            <w:tcBorders>
              <w:top w:val="single" w:sz="4" w:space="0" w:color="auto"/>
              <w:left w:val="single" w:sz="4" w:space="0" w:color="auto"/>
              <w:bottom w:val="single" w:sz="4" w:space="0" w:color="auto"/>
              <w:right w:val="single" w:sz="4" w:space="0" w:color="auto"/>
            </w:tcBorders>
            <w:vAlign w:val="center"/>
            <w:hideMark/>
          </w:tcPr>
          <w:p w14:paraId="61FAEE34"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w:t>
            </w:r>
          </w:p>
        </w:tc>
        <w:tc>
          <w:tcPr>
            <w:tcW w:w="950" w:type="dxa"/>
            <w:tcBorders>
              <w:top w:val="single" w:sz="4" w:space="0" w:color="auto"/>
              <w:left w:val="single" w:sz="4" w:space="0" w:color="auto"/>
              <w:bottom w:val="single" w:sz="4" w:space="0" w:color="auto"/>
              <w:right w:val="single" w:sz="4" w:space="0" w:color="auto"/>
            </w:tcBorders>
            <w:vAlign w:val="center"/>
          </w:tcPr>
          <w:p w14:paraId="7291321B"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660</w:t>
            </w:r>
          </w:p>
        </w:tc>
        <w:tc>
          <w:tcPr>
            <w:tcW w:w="1037" w:type="dxa"/>
            <w:tcBorders>
              <w:top w:val="single" w:sz="4" w:space="0" w:color="auto"/>
              <w:left w:val="single" w:sz="4" w:space="0" w:color="auto"/>
              <w:bottom w:val="single" w:sz="4" w:space="0" w:color="auto"/>
              <w:right w:val="single" w:sz="4" w:space="0" w:color="auto"/>
            </w:tcBorders>
            <w:vAlign w:val="center"/>
          </w:tcPr>
          <w:p w14:paraId="473C2141"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55,0</w:t>
            </w:r>
          </w:p>
        </w:tc>
        <w:tc>
          <w:tcPr>
            <w:tcW w:w="637" w:type="dxa"/>
            <w:tcBorders>
              <w:top w:val="single" w:sz="4" w:space="0" w:color="auto"/>
              <w:left w:val="single" w:sz="4" w:space="0" w:color="auto"/>
              <w:bottom w:val="single" w:sz="4" w:space="0" w:color="auto"/>
              <w:right w:val="single" w:sz="4" w:space="0" w:color="auto"/>
            </w:tcBorders>
            <w:vAlign w:val="center"/>
            <w:hideMark/>
          </w:tcPr>
          <w:p w14:paraId="68D4A6BC"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w:t>
            </w:r>
          </w:p>
        </w:tc>
        <w:tc>
          <w:tcPr>
            <w:tcW w:w="930" w:type="dxa"/>
            <w:tcBorders>
              <w:top w:val="single" w:sz="4" w:space="0" w:color="auto"/>
              <w:left w:val="single" w:sz="4" w:space="0" w:color="auto"/>
              <w:bottom w:val="single" w:sz="4" w:space="0" w:color="auto"/>
              <w:right w:val="single" w:sz="4" w:space="0" w:color="auto"/>
            </w:tcBorders>
            <w:vAlign w:val="center"/>
          </w:tcPr>
          <w:p w14:paraId="410D5842"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354</w:t>
            </w:r>
          </w:p>
        </w:tc>
        <w:tc>
          <w:tcPr>
            <w:tcW w:w="909" w:type="dxa"/>
            <w:tcBorders>
              <w:top w:val="single" w:sz="4" w:space="0" w:color="auto"/>
              <w:left w:val="single" w:sz="4" w:space="0" w:color="auto"/>
              <w:bottom w:val="single" w:sz="4" w:space="0" w:color="auto"/>
              <w:right w:val="single" w:sz="4" w:space="0" w:color="auto"/>
            </w:tcBorders>
            <w:vAlign w:val="center"/>
          </w:tcPr>
          <w:p w14:paraId="37FFAD46"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29,5</w:t>
            </w:r>
          </w:p>
        </w:tc>
      </w:tr>
      <w:tr w:rsidR="00F06543" w:rsidRPr="006E02FA" w14:paraId="7DC9DF17" w14:textId="77777777" w:rsidTr="005C5110">
        <w:trPr>
          <w:jc w:val="center"/>
        </w:trPr>
        <w:tc>
          <w:tcPr>
            <w:tcW w:w="2240" w:type="dxa"/>
            <w:tcBorders>
              <w:top w:val="single" w:sz="4" w:space="0" w:color="auto"/>
              <w:left w:val="single" w:sz="4" w:space="0" w:color="auto"/>
              <w:bottom w:val="single" w:sz="4" w:space="0" w:color="auto"/>
              <w:right w:val="single" w:sz="4" w:space="0" w:color="auto"/>
            </w:tcBorders>
            <w:vAlign w:val="center"/>
            <w:hideMark/>
          </w:tcPr>
          <w:p w14:paraId="37697370"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Лікарі</w:t>
            </w:r>
          </w:p>
        </w:tc>
        <w:tc>
          <w:tcPr>
            <w:tcW w:w="546" w:type="dxa"/>
            <w:tcBorders>
              <w:top w:val="single" w:sz="4" w:space="0" w:color="auto"/>
              <w:left w:val="single" w:sz="4" w:space="0" w:color="auto"/>
              <w:bottom w:val="single" w:sz="4" w:space="0" w:color="auto"/>
              <w:right w:val="single" w:sz="4" w:space="0" w:color="auto"/>
            </w:tcBorders>
            <w:vAlign w:val="center"/>
            <w:hideMark/>
          </w:tcPr>
          <w:p w14:paraId="637E5991"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51</w:t>
            </w:r>
          </w:p>
        </w:tc>
        <w:tc>
          <w:tcPr>
            <w:tcW w:w="931" w:type="dxa"/>
            <w:tcBorders>
              <w:top w:val="single" w:sz="4" w:space="0" w:color="auto"/>
              <w:left w:val="single" w:sz="4" w:space="0" w:color="auto"/>
              <w:bottom w:val="single" w:sz="4" w:space="0" w:color="auto"/>
              <w:right w:val="single" w:sz="4" w:space="0" w:color="auto"/>
            </w:tcBorders>
            <w:vAlign w:val="center"/>
            <w:hideMark/>
          </w:tcPr>
          <w:p w14:paraId="013EED44"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11781,0</w:t>
            </w:r>
          </w:p>
        </w:tc>
        <w:tc>
          <w:tcPr>
            <w:tcW w:w="1066" w:type="dxa"/>
            <w:tcBorders>
              <w:top w:val="single" w:sz="4" w:space="0" w:color="auto"/>
              <w:left w:val="single" w:sz="4" w:space="0" w:color="auto"/>
              <w:bottom w:val="single" w:sz="4" w:space="0" w:color="auto"/>
              <w:right w:val="single" w:sz="4" w:space="0" w:color="auto"/>
            </w:tcBorders>
            <w:vAlign w:val="center"/>
          </w:tcPr>
          <w:p w14:paraId="6620F828"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19,3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9DD080D"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45</w:t>
            </w:r>
          </w:p>
        </w:tc>
        <w:tc>
          <w:tcPr>
            <w:tcW w:w="950" w:type="dxa"/>
            <w:tcBorders>
              <w:top w:val="single" w:sz="4" w:space="0" w:color="auto"/>
              <w:left w:val="single" w:sz="4" w:space="0" w:color="auto"/>
              <w:bottom w:val="single" w:sz="4" w:space="0" w:color="auto"/>
              <w:right w:val="single" w:sz="4" w:space="0" w:color="auto"/>
            </w:tcBorders>
            <w:vAlign w:val="center"/>
          </w:tcPr>
          <w:p w14:paraId="4F8AA0C8"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15404</w:t>
            </w:r>
          </w:p>
        </w:tc>
        <w:tc>
          <w:tcPr>
            <w:tcW w:w="1037" w:type="dxa"/>
            <w:tcBorders>
              <w:top w:val="single" w:sz="4" w:space="0" w:color="auto"/>
              <w:left w:val="single" w:sz="4" w:space="0" w:color="auto"/>
              <w:bottom w:val="single" w:sz="4" w:space="0" w:color="auto"/>
              <w:right w:val="single" w:sz="4" w:space="0" w:color="auto"/>
            </w:tcBorders>
            <w:vAlign w:val="center"/>
          </w:tcPr>
          <w:p w14:paraId="1446EC21"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28,5</w:t>
            </w:r>
          </w:p>
        </w:tc>
        <w:tc>
          <w:tcPr>
            <w:tcW w:w="637" w:type="dxa"/>
            <w:tcBorders>
              <w:top w:val="single" w:sz="4" w:space="0" w:color="auto"/>
              <w:left w:val="single" w:sz="4" w:space="0" w:color="auto"/>
              <w:bottom w:val="single" w:sz="4" w:space="0" w:color="auto"/>
              <w:right w:val="single" w:sz="4" w:space="0" w:color="auto"/>
            </w:tcBorders>
            <w:vAlign w:val="center"/>
            <w:hideMark/>
          </w:tcPr>
          <w:p w14:paraId="7FDD6ECC"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45</w:t>
            </w:r>
          </w:p>
        </w:tc>
        <w:tc>
          <w:tcPr>
            <w:tcW w:w="930" w:type="dxa"/>
            <w:tcBorders>
              <w:top w:val="single" w:sz="4" w:space="0" w:color="auto"/>
              <w:left w:val="single" w:sz="4" w:space="0" w:color="auto"/>
              <w:bottom w:val="single" w:sz="4" w:space="0" w:color="auto"/>
              <w:right w:val="single" w:sz="4" w:space="0" w:color="auto"/>
            </w:tcBorders>
            <w:vAlign w:val="center"/>
          </w:tcPr>
          <w:p w14:paraId="6CF08CE1"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14646</w:t>
            </w:r>
          </w:p>
        </w:tc>
        <w:tc>
          <w:tcPr>
            <w:tcW w:w="909" w:type="dxa"/>
            <w:tcBorders>
              <w:top w:val="single" w:sz="4" w:space="0" w:color="auto"/>
              <w:left w:val="single" w:sz="4" w:space="0" w:color="auto"/>
              <w:bottom w:val="single" w:sz="4" w:space="0" w:color="auto"/>
              <w:right w:val="single" w:sz="4" w:space="0" w:color="auto"/>
            </w:tcBorders>
            <w:vAlign w:val="center"/>
          </w:tcPr>
          <w:p w14:paraId="63598ED8"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27,1</w:t>
            </w:r>
          </w:p>
        </w:tc>
      </w:tr>
      <w:tr w:rsidR="00F06543" w:rsidRPr="006E02FA" w14:paraId="6FDBBBAD" w14:textId="77777777" w:rsidTr="005C5110">
        <w:trPr>
          <w:jc w:val="center"/>
        </w:trPr>
        <w:tc>
          <w:tcPr>
            <w:tcW w:w="2240" w:type="dxa"/>
            <w:tcBorders>
              <w:top w:val="single" w:sz="4" w:space="0" w:color="auto"/>
              <w:left w:val="single" w:sz="4" w:space="0" w:color="auto"/>
              <w:bottom w:val="single" w:sz="4" w:space="0" w:color="auto"/>
              <w:right w:val="single" w:sz="4" w:space="0" w:color="auto"/>
            </w:tcBorders>
            <w:vAlign w:val="center"/>
            <w:hideMark/>
          </w:tcPr>
          <w:p w14:paraId="44806167"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Фахівці з базовою та неповною вищою освітою</w:t>
            </w:r>
          </w:p>
        </w:tc>
        <w:tc>
          <w:tcPr>
            <w:tcW w:w="546" w:type="dxa"/>
            <w:tcBorders>
              <w:top w:val="single" w:sz="4" w:space="0" w:color="auto"/>
              <w:left w:val="single" w:sz="4" w:space="0" w:color="auto"/>
              <w:bottom w:val="single" w:sz="4" w:space="0" w:color="auto"/>
              <w:right w:val="single" w:sz="4" w:space="0" w:color="auto"/>
            </w:tcBorders>
            <w:vAlign w:val="center"/>
            <w:hideMark/>
          </w:tcPr>
          <w:p w14:paraId="0C258390"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113</w:t>
            </w:r>
          </w:p>
        </w:tc>
        <w:tc>
          <w:tcPr>
            <w:tcW w:w="931" w:type="dxa"/>
            <w:tcBorders>
              <w:top w:val="single" w:sz="4" w:space="0" w:color="auto"/>
              <w:left w:val="single" w:sz="4" w:space="0" w:color="auto"/>
              <w:bottom w:val="single" w:sz="4" w:space="0" w:color="auto"/>
              <w:right w:val="single" w:sz="4" w:space="0" w:color="auto"/>
            </w:tcBorders>
            <w:vAlign w:val="center"/>
            <w:hideMark/>
          </w:tcPr>
          <w:p w14:paraId="1634E84F"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15994,0</w:t>
            </w:r>
          </w:p>
        </w:tc>
        <w:tc>
          <w:tcPr>
            <w:tcW w:w="1066" w:type="dxa"/>
            <w:tcBorders>
              <w:top w:val="single" w:sz="4" w:space="0" w:color="auto"/>
              <w:left w:val="single" w:sz="4" w:space="0" w:color="auto"/>
              <w:bottom w:val="single" w:sz="4" w:space="0" w:color="auto"/>
              <w:right w:val="single" w:sz="4" w:space="0" w:color="auto"/>
            </w:tcBorders>
            <w:vAlign w:val="center"/>
          </w:tcPr>
          <w:p w14:paraId="06C0CCA2"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11,8</w:t>
            </w:r>
          </w:p>
        </w:tc>
        <w:tc>
          <w:tcPr>
            <w:tcW w:w="608" w:type="dxa"/>
            <w:tcBorders>
              <w:top w:val="single" w:sz="4" w:space="0" w:color="auto"/>
              <w:left w:val="single" w:sz="4" w:space="0" w:color="auto"/>
              <w:bottom w:val="single" w:sz="4" w:space="0" w:color="auto"/>
              <w:right w:val="single" w:sz="4" w:space="0" w:color="auto"/>
            </w:tcBorders>
            <w:vAlign w:val="center"/>
            <w:hideMark/>
          </w:tcPr>
          <w:p w14:paraId="2D772397"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100</w:t>
            </w:r>
          </w:p>
        </w:tc>
        <w:tc>
          <w:tcPr>
            <w:tcW w:w="950" w:type="dxa"/>
            <w:tcBorders>
              <w:top w:val="single" w:sz="4" w:space="0" w:color="auto"/>
              <w:left w:val="single" w:sz="4" w:space="0" w:color="auto"/>
              <w:bottom w:val="single" w:sz="4" w:space="0" w:color="auto"/>
              <w:right w:val="single" w:sz="4" w:space="0" w:color="auto"/>
            </w:tcBorders>
            <w:vAlign w:val="center"/>
          </w:tcPr>
          <w:p w14:paraId="4E9D2F4C"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20726</w:t>
            </w:r>
          </w:p>
        </w:tc>
        <w:tc>
          <w:tcPr>
            <w:tcW w:w="1037" w:type="dxa"/>
            <w:tcBorders>
              <w:top w:val="single" w:sz="4" w:space="0" w:color="auto"/>
              <w:left w:val="single" w:sz="4" w:space="0" w:color="auto"/>
              <w:bottom w:val="single" w:sz="4" w:space="0" w:color="auto"/>
              <w:right w:val="single" w:sz="4" w:space="0" w:color="auto"/>
            </w:tcBorders>
            <w:vAlign w:val="center"/>
          </w:tcPr>
          <w:p w14:paraId="7F2C4F79"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17,3</w:t>
            </w:r>
          </w:p>
        </w:tc>
        <w:tc>
          <w:tcPr>
            <w:tcW w:w="637" w:type="dxa"/>
            <w:tcBorders>
              <w:top w:val="single" w:sz="4" w:space="0" w:color="auto"/>
              <w:left w:val="single" w:sz="4" w:space="0" w:color="auto"/>
              <w:bottom w:val="single" w:sz="4" w:space="0" w:color="auto"/>
              <w:right w:val="single" w:sz="4" w:space="0" w:color="auto"/>
            </w:tcBorders>
            <w:vAlign w:val="center"/>
            <w:hideMark/>
          </w:tcPr>
          <w:p w14:paraId="61F1BF21"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103</w:t>
            </w:r>
          </w:p>
        </w:tc>
        <w:tc>
          <w:tcPr>
            <w:tcW w:w="930" w:type="dxa"/>
            <w:tcBorders>
              <w:top w:val="single" w:sz="4" w:space="0" w:color="auto"/>
              <w:left w:val="single" w:sz="4" w:space="0" w:color="auto"/>
              <w:bottom w:val="single" w:sz="4" w:space="0" w:color="auto"/>
              <w:right w:val="single" w:sz="4" w:space="0" w:color="auto"/>
            </w:tcBorders>
            <w:vAlign w:val="center"/>
          </w:tcPr>
          <w:p w14:paraId="123E3DAB"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18805</w:t>
            </w:r>
          </w:p>
        </w:tc>
        <w:tc>
          <w:tcPr>
            <w:tcW w:w="909" w:type="dxa"/>
            <w:tcBorders>
              <w:top w:val="single" w:sz="4" w:space="0" w:color="auto"/>
              <w:left w:val="single" w:sz="4" w:space="0" w:color="auto"/>
              <w:bottom w:val="single" w:sz="4" w:space="0" w:color="auto"/>
              <w:right w:val="single" w:sz="4" w:space="0" w:color="auto"/>
            </w:tcBorders>
            <w:vAlign w:val="center"/>
          </w:tcPr>
          <w:p w14:paraId="78D07314"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15,2</w:t>
            </w:r>
          </w:p>
        </w:tc>
      </w:tr>
      <w:tr w:rsidR="00F06543" w:rsidRPr="006E02FA" w14:paraId="63D99F60" w14:textId="77777777" w:rsidTr="005C5110">
        <w:trPr>
          <w:jc w:val="center"/>
        </w:trPr>
        <w:tc>
          <w:tcPr>
            <w:tcW w:w="2240" w:type="dxa"/>
            <w:tcBorders>
              <w:top w:val="single" w:sz="4" w:space="0" w:color="auto"/>
              <w:left w:val="single" w:sz="4" w:space="0" w:color="auto"/>
              <w:bottom w:val="single" w:sz="4" w:space="0" w:color="auto"/>
              <w:right w:val="single" w:sz="4" w:space="0" w:color="auto"/>
            </w:tcBorders>
            <w:vAlign w:val="center"/>
            <w:hideMark/>
          </w:tcPr>
          <w:p w14:paraId="5BBBCDF6"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Молодший медичний персонал</w:t>
            </w:r>
          </w:p>
        </w:tc>
        <w:tc>
          <w:tcPr>
            <w:tcW w:w="546" w:type="dxa"/>
            <w:tcBorders>
              <w:top w:val="single" w:sz="4" w:space="0" w:color="auto"/>
              <w:left w:val="single" w:sz="4" w:space="0" w:color="auto"/>
              <w:bottom w:val="single" w:sz="4" w:space="0" w:color="auto"/>
              <w:right w:val="single" w:sz="4" w:space="0" w:color="auto"/>
            </w:tcBorders>
            <w:vAlign w:val="center"/>
            <w:hideMark/>
          </w:tcPr>
          <w:p w14:paraId="4ED948C8"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56</w:t>
            </w:r>
          </w:p>
        </w:tc>
        <w:tc>
          <w:tcPr>
            <w:tcW w:w="931" w:type="dxa"/>
            <w:tcBorders>
              <w:top w:val="single" w:sz="4" w:space="0" w:color="auto"/>
              <w:left w:val="single" w:sz="4" w:space="0" w:color="auto"/>
              <w:bottom w:val="single" w:sz="4" w:space="0" w:color="auto"/>
              <w:right w:val="single" w:sz="4" w:space="0" w:color="auto"/>
            </w:tcBorders>
            <w:vAlign w:val="center"/>
            <w:hideMark/>
          </w:tcPr>
          <w:p w14:paraId="00CA0883"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5935,0</w:t>
            </w:r>
          </w:p>
        </w:tc>
        <w:tc>
          <w:tcPr>
            <w:tcW w:w="1066" w:type="dxa"/>
            <w:tcBorders>
              <w:top w:val="single" w:sz="4" w:space="0" w:color="auto"/>
              <w:left w:val="single" w:sz="4" w:space="0" w:color="auto"/>
              <w:bottom w:val="single" w:sz="4" w:space="0" w:color="auto"/>
              <w:right w:val="single" w:sz="4" w:space="0" w:color="auto"/>
            </w:tcBorders>
            <w:vAlign w:val="center"/>
          </w:tcPr>
          <w:p w14:paraId="61B5339F"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8,8</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8A5724"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59</w:t>
            </w:r>
          </w:p>
        </w:tc>
        <w:tc>
          <w:tcPr>
            <w:tcW w:w="950" w:type="dxa"/>
            <w:tcBorders>
              <w:top w:val="single" w:sz="4" w:space="0" w:color="auto"/>
              <w:left w:val="single" w:sz="4" w:space="0" w:color="auto"/>
              <w:bottom w:val="single" w:sz="4" w:space="0" w:color="auto"/>
              <w:right w:val="single" w:sz="4" w:space="0" w:color="auto"/>
            </w:tcBorders>
            <w:vAlign w:val="center"/>
          </w:tcPr>
          <w:p w14:paraId="793DF975"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6911</w:t>
            </w:r>
          </w:p>
        </w:tc>
        <w:tc>
          <w:tcPr>
            <w:tcW w:w="1037" w:type="dxa"/>
            <w:tcBorders>
              <w:top w:val="single" w:sz="4" w:space="0" w:color="auto"/>
              <w:left w:val="single" w:sz="4" w:space="0" w:color="auto"/>
              <w:bottom w:val="single" w:sz="4" w:space="0" w:color="auto"/>
              <w:right w:val="single" w:sz="4" w:space="0" w:color="auto"/>
            </w:tcBorders>
            <w:vAlign w:val="center"/>
          </w:tcPr>
          <w:p w14:paraId="59980798"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9,8</w:t>
            </w:r>
          </w:p>
        </w:tc>
        <w:tc>
          <w:tcPr>
            <w:tcW w:w="637" w:type="dxa"/>
            <w:tcBorders>
              <w:top w:val="single" w:sz="4" w:space="0" w:color="auto"/>
              <w:left w:val="single" w:sz="4" w:space="0" w:color="auto"/>
              <w:bottom w:val="single" w:sz="4" w:space="0" w:color="auto"/>
              <w:right w:val="single" w:sz="4" w:space="0" w:color="auto"/>
            </w:tcBorders>
            <w:vAlign w:val="center"/>
            <w:hideMark/>
          </w:tcPr>
          <w:p w14:paraId="3868496E"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62</w:t>
            </w:r>
          </w:p>
        </w:tc>
        <w:tc>
          <w:tcPr>
            <w:tcW w:w="930" w:type="dxa"/>
            <w:tcBorders>
              <w:top w:val="single" w:sz="4" w:space="0" w:color="auto"/>
              <w:left w:val="single" w:sz="4" w:space="0" w:color="auto"/>
              <w:bottom w:val="single" w:sz="4" w:space="0" w:color="auto"/>
              <w:right w:val="single" w:sz="4" w:space="0" w:color="auto"/>
            </w:tcBorders>
            <w:vAlign w:val="center"/>
          </w:tcPr>
          <w:p w14:paraId="13D5DA6E"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5539</w:t>
            </w:r>
          </w:p>
        </w:tc>
        <w:tc>
          <w:tcPr>
            <w:tcW w:w="909" w:type="dxa"/>
            <w:tcBorders>
              <w:top w:val="single" w:sz="4" w:space="0" w:color="auto"/>
              <w:left w:val="single" w:sz="4" w:space="0" w:color="auto"/>
              <w:bottom w:val="single" w:sz="4" w:space="0" w:color="auto"/>
              <w:right w:val="single" w:sz="4" w:space="0" w:color="auto"/>
            </w:tcBorders>
            <w:vAlign w:val="center"/>
          </w:tcPr>
          <w:p w14:paraId="0E295CCB"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7,5</w:t>
            </w:r>
          </w:p>
        </w:tc>
      </w:tr>
      <w:tr w:rsidR="00F06543" w:rsidRPr="006E02FA" w14:paraId="5B6792D7" w14:textId="77777777" w:rsidTr="005C5110">
        <w:trPr>
          <w:trHeight w:val="319"/>
          <w:jc w:val="center"/>
        </w:trPr>
        <w:tc>
          <w:tcPr>
            <w:tcW w:w="2240" w:type="dxa"/>
            <w:tcBorders>
              <w:top w:val="single" w:sz="4" w:space="0" w:color="auto"/>
              <w:left w:val="single" w:sz="4" w:space="0" w:color="auto"/>
              <w:bottom w:val="single" w:sz="4" w:space="0" w:color="auto"/>
              <w:right w:val="single" w:sz="4" w:space="0" w:color="auto"/>
            </w:tcBorders>
            <w:vAlign w:val="center"/>
            <w:hideMark/>
          </w:tcPr>
          <w:p w14:paraId="2EC41897"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Інший персонал</w:t>
            </w:r>
          </w:p>
        </w:tc>
        <w:tc>
          <w:tcPr>
            <w:tcW w:w="546" w:type="dxa"/>
            <w:tcBorders>
              <w:top w:val="single" w:sz="4" w:space="0" w:color="auto"/>
              <w:left w:val="single" w:sz="4" w:space="0" w:color="auto"/>
              <w:bottom w:val="single" w:sz="4" w:space="0" w:color="auto"/>
              <w:right w:val="single" w:sz="4" w:space="0" w:color="auto"/>
            </w:tcBorders>
            <w:vAlign w:val="center"/>
            <w:hideMark/>
          </w:tcPr>
          <w:p w14:paraId="33F03638"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29</w:t>
            </w:r>
          </w:p>
        </w:tc>
        <w:tc>
          <w:tcPr>
            <w:tcW w:w="931" w:type="dxa"/>
            <w:tcBorders>
              <w:top w:val="single" w:sz="4" w:space="0" w:color="auto"/>
              <w:left w:val="single" w:sz="4" w:space="0" w:color="auto"/>
              <w:bottom w:val="single" w:sz="4" w:space="0" w:color="auto"/>
              <w:right w:val="single" w:sz="4" w:space="0" w:color="auto"/>
            </w:tcBorders>
            <w:vAlign w:val="center"/>
            <w:hideMark/>
          </w:tcPr>
          <w:p w14:paraId="215CC243"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3664,0</w:t>
            </w:r>
          </w:p>
        </w:tc>
        <w:tc>
          <w:tcPr>
            <w:tcW w:w="1066" w:type="dxa"/>
            <w:tcBorders>
              <w:top w:val="single" w:sz="4" w:space="0" w:color="auto"/>
              <w:left w:val="single" w:sz="4" w:space="0" w:color="auto"/>
              <w:bottom w:val="single" w:sz="4" w:space="0" w:color="auto"/>
              <w:right w:val="single" w:sz="4" w:space="0" w:color="auto"/>
            </w:tcBorders>
            <w:vAlign w:val="center"/>
          </w:tcPr>
          <w:p w14:paraId="7E95357D"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10,5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D32029B"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35</w:t>
            </w:r>
          </w:p>
        </w:tc>
        <w:tc>
          <w:tcPr>
            <w:tcW w:w="950" w:type="dxa"/>
            <w:tcBorders>
              <w:top w:val="single" w:sz="4" w:space="0" w:color="auto"/>
              <w:left w:val="single" w:sz="4" w:space="0" w:color="auto"/>
              <w:bottom w:val="single" w:sz="4" w:space="0" w:color="auto"/>
              <w:right w:val="single" w:sz="4" w:space="0" w:color="auto"/>
            </w:tcBorders>
            <w:vAlign w:val="center"/>
          </w:tcPr>
          <w:p w14:paraId="429ADA70"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4815</w:t>
            </w:r>
          </w:p>
        </w:tc>
        <w:tc>
          <w:tcPr>
            <w:tcW w:w="1037" w:type="dxa"/>
            <w:tcBorders>
              <w:top w:val="single" w:sz="4" w:space="0" w:color="auto"/>
              <w:left w:val="single" w:sz="4" w:space="0" w:color="auto"/>
              <w:bottom w:val="single" w:sz="4" w:space="0" w:color="auto"/>
              <w:right w:val="single" w:sz="4" w:space="0" w:color="auto"/>
            </w:tcBorders>
            <w:vAlign w:val="center"/>
          </w:tcPr>
          <w:p w14:paraId="49BAC444"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11,5</w:t>
            </w:r>
          </w:p>
        </w:tc>
        <w:tc>
          <w:tcPr>
            <w:tcW w:w="637" w:type="dxa"/>
            <w:tcBorders>
              <w:top w:val="single" w:sz="4" w:space="0" w:color="auto"/>
              <w:left w:val="single" w:sz="4" w:space="0" w:color="auto"/>
              <w:bottom w:val="single" w:sz="4" w:space="0" w:color="auto"/>
              <w:right w:val="single" w:sz="4" w:space="0" w:color="auto"/>
            </w:tcBorders>
            <w:vAlign w:val="center"/>
            <w:hideMark/>
          </w:tcPr>
          <w:p w14:paraId="1D084CC8"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35</w:t>
            </w:r>
          </w:p>
        </w:tc>
        <w:tc>
          <w:tcPr>
            <w:tcW w:w="930" w:type="dxa"/>
            <w:tcBorders>
              <w:top w:val="single" w:sz="4" w:space="0" w:color="auto"/>
              <w:left w:val="single" w:sz="4" w:space="0" w:color="auto"/>
              <w:bottom w:val="single" w:sz="4" w:space="0" w:color="auto"/>
              <w:right w:val="single" w:sz="4" w:space="0" w:color="auto"/>
            </w:tcBorders>
            <w:vAlign w:val="center"/>
          </w:tcPr>
          <w:p w14:paraId="62765398"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4726</w:t>
            </w:r>
          </w:p>
        </w:tc>
        <w:tc>
          <w:tcPr>
            <w:tcW w:w="909" w:type="dxa"/>
            <w:tcBorders>
              <w:top w:val="single" w:sz="4" w:space="0" w:color="auto"/>
              <w:left w:val="single" w:sz="4" w:space="0" w:color="auto"/>
              <w:bottom w:val="single" w:sz="4" w:space="0" w:color="auto"/>
              <w:right w:val="single" w:sz="4" w:space="0" w:color="auto"/>
            </w:tcBorders>
            <w:vAlign w:val="center"/>
          </w:tcPr>
          <w:p w14:paraId="7071DE3C" w14:textId="77777777" w:rsidR="00F06543" w:rsidRPr="006E02FA" w:rsidRDefault="00F06543" w:rsidP="00287A35">
            <w:pPr>
              <w:suppressAutoHyphens/>
              <w:jc w:val="center"/>
              <w:rPr>
                <w:rFonts w:ascii="Times New Roman" w:hAnsi="Times New Roman" w:cs="Times New Roman"/>
              </w:rPr>
            </w:pPr>
            <w:r w:rsidRPr="006E02FA">
              <w:rPr>
                <w:rFonts w:ascii="Times New Roman" w:hAnsi="Times New Roman" w:cs="Times New Roman"/>
              </w:rPr>
              <w:t>11,3</w:t>
            </w:r>
          </w:p>
        </w:tc>
      </w:tr>
      <w:tr w:rsidR="00F06543" w:rsidRPr="006E02FA" w14:paraId="33E18BEA" w14:textId="77777777" w:rsidTr="005C5110">
        <w:trPr>
          <w:jc w:val="center"/>
        </w:trPr>
        <w:tc>
          <w:tcPr>
            <w:tcW w:w="2240" w:type="dxa"/>
            <w:tcBorders>
              <w:top w:val="single" w:sz="4" w:space="0" w:color="auto"/>
              <w:left w:val="single" w:sz="4" w:space="0" w:color="auto"/>
              <w:bottom w:val="single" w:sz="4" w:space="0" w:color="auto"/>
              <w:right w:val="single" w:sz="4" w:space="0" w:color="auto"/>
            </w:tcBorders>
            <w:vAlign w:val="center"/>
            <w:hideMark/>
          </w:tcPr>
          <w:p w14:paraId="2F792370"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Всього:</w:t>
            </w:r>
          </w:p>
        </w:tc>
        <w:tc>
          <w:tcPr>
            <w:tcW w:w="546" w:type="dxa"/>
            <w:tcBorders>
              <w:top w:val="single" w:sz="4" w:space="0" w:color="auto"/>
              <w:left w:val="single" w:sz="4" w:space="0" w:color="auto"/>
              <w:bottom w:val="single" w:sz="4" w:space="0" w:color="auto"/>
              <w:right w:val="single" w:sz="4" w:space="0" w:color="auto"/>
            </w:tcBorders>
            <w:vAlign w:val="center"/>
            <w:hideMark/>
          </w:tcPr>
          <w:p w14:paraId="555157A7"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251</w:t>
            </w:r>
          </w:p>
        </w:tc>
        <w:tc>
          <w:tcPr>
            <w:tcW w:w="931" w:type="dxa"/>
            <w:tcBorders>
              <w:top w:val="single" w:sz="4" w:space="0" w:color="auto"/>
              <w:left w:val="single" w:sz="4" w:space="0" w:color="auto"/>
              <w:bottom w:val="single" w:sz="4" w:space="0" w:color="auto"/>
              <w:right w:val="single" w:sz="4" w:space="0" w:color="auto"/>
            </w:tcBorders>
            <w:vAlign w:val="center"/>
            <w:hideMark/>
          </w:tcPr>
          <w:p w14:paraId="2C9C84F3"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38299,0</w:t>
            </w:r>
          </w:p>
        </w:tc>
        <w:tc>
          <w:tcPr>
            <w:tcW w:w="1066" w:type="dxa"/>
            <w:tcBorders>
              <w:top w:val="single" w:sz="4" w:space="0" w:color="auto"/>
              <w:left w:val="single" w:sz="4" w:space="0" w:color="auto"/>
              <w:bottom w:val="single" w:sz="4" w:space="0" w:color="auto"/>
              <w:right w:val="single" w:sz="4" w:space="0" w:color="auto"/>
            </w:tcBorders>
            <w:vAlign w:val="center"/>
            <w:hideMark/>
          </w:tcPr>
          <w:p w14:paraId="0BA52B9B" w14:textId="77777777" w:rsidR="00F06543" w:rsidRPr="006E02FA" w:rsidRDefault="00F06543" w:rsidP="00287A35">
            <w:pPr>
              <w:suppressAutoHyphens/>
              <w:jc w:val="center"/>
              <w:rPr>
                <w:rFonts w:ascii="Times New Roman" w:hAnsi="Times New Roman" w:cs="Times New Roman"/>
                <w:b/>
                <w:i/>
                <w:highlight w:val="yellow"/>
              </w:rPr>
            </w:pPr>
            <w:r w:rsidRPr="006E02FA">
              <w:rPr>
                <w:rFonts w:ascii="Times New Roman" w:hAnsi="Times New Roman" w:cs="Times New Roman"/>
                <w:b/>
                <w:i/>
              </w:rPr>
              <w:t>12,7</w:t>
            </w:r>
          </w:p>
        </w:tc>
        <w:tc>
          <w:tcPr>
            <w:tcW w:w="608" w:type="dxa"/>
            <w:tcBorders>
              <w:top w:val="single" w:sz="4" w:space="0" w:color="auto"/>
              <w:left w:val="single" w:sz="4" w:space="0" w:color="auto"/>
              <w:bottom w:val="single" w:sz="4" w:space="0" w:color="auto"/>
              <w:right w:val="single" w:sz="4" w:space="0" w:color="auto"/>
            </w:tcBorders>
            <w:vAlign w:val="center"/>
            <w:hideMark/>
          </w:tcPr>
          <w:p w14:paraId="5A869E2B"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241</w:t>
            </w:r>
          </w:p>
        </w:tc>
        <w:tc>
          <w:tcPr>
            <w:tcW w:w="950" w:type="dxa"/>
            <w:tcBorders>
              <w:top w:val="single" w:sz="4" w:space="0" w:color="auto"/>
              <w:left w:val="single" w:sz="4" w:space="0" w:color="auto"/>
              <w:bottom w:val="single" w:sz="4" w:space="0" w:color="auto"/>
              <w:right w:val="single" w:sz="4" w:space="0" w:color="auto"/>
            </w:tcBorders>
            <w:vAlign w:val="center"/>
            <w:hideMark/>
          </w:tcPr>
          <w:p w14:paraId="796EAEAF"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49211,0</w:t>
            </w:r>
          </w:p>
        </w:tc>
        <w:tc>
          <w:tcPr>
            <w:tcW w:w="1037" w:type="dxa"/>
            <w:tcBorders>
              <w:top w:val="single" w:sz="4" w:space="0" w:color="auto"/>
              <w:left w:val="single" w:sz="4" w:space="0" w:color="auto"/>
              <w:bottom w:val="single" w:sz="4" w:space="0" w:color="auto"/>
              <w:right w:val="single" w:sz="4" w:space="0" w:color="auto"/>
            </w:tcBorders>
            <w:vAlign w:val="center"/>
            <w:hideMark/>
          </w:tcPr>
          <w:p w14:paraId="26307253"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17,0</w:t>
            </w:r>
          </w:p>
        </w:tc>
        <w:tc>
          <w:tcPr>
            <w:tcW w:w="637" w:type="dxa"/>
            <w:tcBorders>
              <w:top w:val="single" w:sz="4" w:space="0" w:color="auto"/>
              <w:left w:val="single" w:sz="4" w:space="0" w:color="auto"/>
              <w:bottom w:val="single" w:sz="4" w:space="0" w:color="auto"/>
              <w:right w:val="single" w:sz="4" w:space="0" w:color="auto"/>
            </w:tcBorders>
            <w:vAlign w:val="center"/>
            <w:hideMark/>
          </w:tcPr>
          <w:p w14:paraId="2B9EB2A5"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247</w:t>
            </w:r>
          </w:p>
        </w:tc>
        <w:tc>
          <w:tcPr>
            <w:tcW w:w="930" w:type="dxa"/>
            <w:tcBorders>
              <w:top w:val="single" w:sz="4" w:space="0" w:color="auto"/>
              <w:left w:val="single" w:sz="4" w:space="0" w:color="auto"/>
              <w:bottom w:val="single" w:sz="4" w:space="0" w:color="auto"/>
              <w:right w:val="single" w:sz="4" w:space="0" w:color="auto"/>
            </w:tcBorders>
            <w:vAlign w:val="center"/>
          </w:tcPr>
          <w:p w14:paraId="02382B47"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44513</w:t>
            </w:r>
          </w:p>
        </w:tc>
        <w:tc>
          <w:tcPr>
            <w:tcW w:w="909" w:type="dxa"/>
            <w:tcBorders>
              <w:top w:val="single" w:sz="4" w:space="0" w:color="auto"/>
              <w:left w:val="single" w:sz="4" w:space="0" w:color="auto"/>
              <w:bottom w:val="single" w:sz="4" w:space="0" w:color="auto"/>
              <w:right w:val="single" w:sz="4" w:space="0" w:color="auto"/>
            </w:tcBorders>
            <w:vAlign w:val="center"/>
          </w:tcPr>
          <w:p w14:paraId="3FE0F346" w14:textId="77777777" w:rsidR="00F06543" w:rsidRPr="006E02FA" w:rsidRDefault="00F06543" w:rsidP="00287A35">
            <w:pPr>
              <w:suppressAutoHyphens/>
              <w:jc w:val="center"/>
              <w:rPr>
                <w:rFonts w:ascii="Times New Roman" w:hAnsi="Times New Roman" w:cs="Times New Roman"/>
                <w:b/>
                <w:i/>
              </w:rPr>
            </w:pPr>
            <w:r w:rsidRPr="006E02FA">
              <w:rPr>
                <w:rFonts w:ascii="Times New Roman" w:hAnsi="Times New Roman" w:cs="Times New Roman"/>
                <w:b/>
                <w:i/>
              </w:rPr>
              <w:t>15,0</w:t>
            </w:r>
          </w:p>
        </w:tc>
      </w:tr>
    </w:tbl>
    <w:p w14:paraId="6EC1656C" w14:textId="77777777" w:rsidR="00837D2F" w:rsidRDefault="005C5110" w:rsidP="001B5A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Джерело: побудовано за даними Додатку Б</w:t>
      </w:r>
    </w:p>
    <w:p w14:paraId="0C5CE323" w14:textId="77777777" w:rsidR="005C5110" w:rsidRDefault="005C5110" w:rsidP="001B5A1C">
      <w:pPr>
        <w:spacing w:after="0" w:line="360" w:lineRule="auto"/>
        <w:ind w:firstLine="709"/>
        <w:jc w:val="both"/>
        <w:rPr>
          <w:rFonts w:ascii="Times New Roman" w:hAnsi="Times New Roman" w:cs="Times New Roman"/>
          <w:sz w:val="28"/>
          <w:szCs w:val="28"/>
        </w:rPr>
      </w:pPr>
    </w:p>
    <w:p w14:paraId="628275C7" w14:textId="77777777" w:rsidR="006F1528" w:rsidRPr="006F1528" w:rsidRDefault="006F1528" w:rsidP="006F1528">
      <w:pPr>
        <w:spacing w:after="0" w:line="360" w:lineRule="auto"/>
        <w:ind w:firstLine="709"/>
        <w:jc w:val="both"/>
        <w:rPr>
          <w:rFonts w:ascii="Times New Roman" w:hAnsi="Times New Roman" w:cs="Times New Roman"/>
          <w:sz w:val="28"/>
          <w:szCs w:val="28"/>
        </w:rPr>
      </w:pPr>
      <w:r w:rsidRPr="006F1528">
        <w:rPr>
          <w:rFonts w:ascii="Times New Roman" w:hAnsi="Times New Roman" w:cs="Times New Roman"/>
          <w:sz w:val="28"/>
          <w:szCs w:val="28"/>
        </w:rPr>
        <w:t xml:space="preserve">Дослідженням питання кадрового забезпечення КНП «Хорольська МЛ»  встановлено, що  у досліджуваному періоді простежується зменшення на 1% або на 3,0 штатних посади   у порівнянні на звітні дати станом на 01.01.2021 та 01.01.2024. Також, простежується тенденція до збільшення вакантних штатних </w:t>
      </w:r>
      <w:r w:rsidRPr="006F1528">
        <w:rPr>
          <w:rFonts w:ascii="Times New Roman" w:hAnsi="Times New Roman" w:cs="Times New Roman"/>
          <w:sz w:val="28"/>
          <w:szCs w:val="28"/>
        </w:rPr>
        <w:lastRenderedPageBreak/>
        <w:t xml:space="preserve">одиниць на 8% або 24,75 шт. одиниці. Інформація про кадрове забезпечення  наведено в Таблиці </w:t>
      </w:r>
      <w:r w:rsidR="00120DDD">
        <w:rPr>
          <w:rFonts w:ascii="Times New Roman" w:hAnsi="Times New Roman" w:cs="Times New Roman"/>
          <w:sz w:val="28"/>
          <w:szCs w:val="28"/>
        </w:rPr>
        <w:t>2.3</w:t>
      </w:r>
      <w:r w:rsidRPr="006F1528">
        <w:rPr>
          <w:rFonts w:ascii="Times New Roman" w:hAnsi="Times New Roman" w:cs="Times New Roman"/>
          <w:sz w:val="28"/>
          <w:szCs w:val="28"/>
        </w:rPr>
        <w:t>.</w:t>
      </w:r>
    </w:p>
    <w:p w14:paraId="41ED38BF" w14:textId="77777777" w:rsidR="006F1528" w:rsidRDefault="00120DDD" w:rsidP="006F152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2.3</w:t>
      </w:r>
    </w:p>
    <w:p w14:paraId="44A6CEFA" w14:textId="77777777" w:rsidR="00120DDD" w:rsidRPr="006F1528" w:rsidRDefault="00120DDD" w:rsidP="00120DD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Інформація щодо кадрового забезпечення КНП «Хорольська МЛ»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412"/>
        <w:gridCol w:w="1907"/>
        <w:gridCol w:w="1516"/>
        <w:gridCol w:w="1626"/>
      </w:tblGrid>
      <w:tr w:rsidR="006F1528" w:rsidRPr="00B535FC" w14:paraId="68D01246" w14:textId="77777777" w:rsidTr="005C5110">
        <w:trPr>
          <w:jc w:val="center"/>
        </w:trPr>
        <w:tc>
          <w:tcPr>
            <w:tcW w:w="2393" w:type="dxa"/>
            <w:shd w:val="clear" w:color="auto" w:fill="auto"/>
            <w:vAlign w:val="center"/>
          </w:tcPr>
          <w:p w14:paraId="4E5F339F"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Період</w:t>
            </w:r>
          </w:p>
        </w:tc>
        <w:tc>
          <w:tcPr>
            <w:tcW w:w="2412" w:type="dxa"/>
            <w:shd w:val="clear" w:color="auto" w:fill="auto"/>
            <w:vAlign w:val="center"/>
          </w:tcPr>
          <w:p w14:paraId="354C3CB2"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Штатні посади згідно штатного розпису, од.</w:t>
            </w:r>
          </w:p>
        </w:tc>
        <w:tc>
          <w:tcPr>
            <w:tcW w:w="1907" w:type="dxa"/>
            <w:shd w:val="clear" w:color="auto" w:fill="auto"/>
            <w:vAlign w:val="center"/>
          </w:tcPr>
          <w:p w14:paraId="48C13BA6"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Фактично зайняті посади, од.</w:t>
            </w:r>
          </w:p>
        </w:tc>
        <w:tc>
          <w:tcPr>
            <w:tcW w:w="1516" w:type="dxa"/>
            <w:shd w:val="clear" w:color="auto" w:fill="auto"/>
          </w:tcPr>
          <w:p w14:paraId="381A37FB"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Вакантні посади, од.</w:t>
            </w:r>
          </w:p>
        </w:tc>
        <w:tc>
          <w:tcPr>
            <w:tcW w:w="1626" w:type="dxa"/>
            <w:shd w:val="clear" w:color="auto" w:fill="auto"/>
            <w:vAlign w:val="center"/>
          </w:tcPr>
          <w:p w14:paraId="60E26881"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 вакантних посад</w:t>
            </w:r>
          </w:p>
        </w:tc>
      </w:tr>
      <w:tr w:rsidR="006F1528" w:rsidRPr="00B535FC" w14:paraId="69EC98D0" w14:textId="77777777" w:rsidTr="005C5110">
        <w:trPr>
          <w:jc w:val="center"/>
        </w:trPr>
        <w:tc>
          <w:tcPr>
            <w:tcW w:w="2393" w:type="dxa"/>
            <w:shd w:val="clear" w:color="auto" w:fill="auto"/>
            <w:vAlign w:val="center"/>
          </w:tcPr>
          <w:p w14:paraId="1159F979" w14:textId="77777777" w:rsidR="006F1528" w:rsidRPr="00B535FC" w:rsidRDefault="006F1528" w:rsidP="006F1528">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Станом на 01.01.2021</w:t>
            </w:r>
          </w:p>
        </w:tc>
        <w:tc>
          <w:tcPr>
            <w:tcW w:w="2412" w:type="dxa"/>
            <w:shd w:val="clear" w:color="auto" w:fill="auto"/>
            <w:vAlign w:val="center"/>
          </w:tcPr>
          <w:p w14:paraId="43C45BF7"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300</w:t>
            </w:r>
          </w:p>
        </w:tc>
        <w:tc>
          <w:tcPr>
            <w:tcW w:w="1907" w:type="dxa"/>
            <w:shd w:val="clear" w:color="auto" w:fill="auto"/>
            <w:vAlign w:val="center"/>
          </w:tcPr>
          <w:p w14:paraId="5F08F7BB"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288,0</w:t>
            </w:r>
          </w:p>
        </w:tc>
        <w:tc>
          <w:tcPr>
            <w:tcW w:w="1516" w:type="dxa"/>
            <w:shd w:val="clear" w:color="auto" w:fill="auto"/>
            <w:vAlign w:val="center"/>
          </w:tcPr>
          <w:p w14:paraId="7614BB70"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12</w:t>
            </w:r>
          </w:p>
        </w:tc>
        <w:tc>
          <w:tcPr>
            <w:tcW w:w="1626" w:type="dxa"/>
            <w:shd w:val="clear" w:color="auto" w:fill="auto"/>
            <w:vAlign w:val="center"/>
          </w:tcPr>
          <w:p w14:paraId="1467B738"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4%</w:t>
            </w:r>
          </w:p>
        </w:tc>
      </w:tr>
      <w:tr w:rsidR="006F1528" w:rsidRPr="00B535FC" w14:paraId="50CE0B1C" w14:textId="77777777" w:rsidTr="005C5110">
        <w:trPr>
          <w:jc w:val="center"/>
        </w:trPr>
        <w:tc>
          <w:tcPr>
            <w:tcW w:w="2393" w:type="dxa"/>
            <w:shd w:val="clear" w:color="auto" w:fill="auto"/>
            <w:vAlign w:val="center"/>
          </w:tcPr>
          <w:p w14:paraId="34AF499E" w14:textId="77777777" w:rsidR="006F1528" w:rsidRPr="00B535FC" w:rsidRDefault="006F1528" w:rsidP="006F1528">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Станом на 01.01.2022</w:t>
            </w:r>
          </w:p>
        </w:tc>
        <w:tc>
          <w:tcPr>
            <w:tcW w:w="2412" w:type="dxa"/>
            <w:shd w:val="clear" w:color="auto" w:fill="auto"/>
            <w:vAlign w:val="center"/>
          </w:tcPr>
          <w:p w14:paraId="43A7F503"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300</w:t>
            </w:r>
          </w:p>
        </w:tc>
        <w:tc>
          <w:tcPr>
            <w:tcW w:w="1907" w:type="dxa"/>
            <w:shd w:val="clear" w:color="auto" w:fill="auto"/>
            <w:vAlign w:val="center"/>
          </w:tcPr>
          <w:p w14:paraId="1D6F39ED"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288,0</w:t>
            </w:r>
          </w:p>
        </w:tc>
        <w:tc>
          <w:tcPr>
            <w:tcW w:w="1516" w:type="dxa"/>
            <w:shd w:val="clear" w:color="auto" w:fill="auto"/>
            <w:vAlign w:val="center"/>
          </w:tcPr>
          <w:p w14:paraId="4F0DF7AA"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12</w:t>
            </w:r>
          </w:p>
        </w:tc>
        <w:tc>
          <w:tcPr>
            <w:tcW w:w="1626" w:type="dxa"/>
            <w:shd w:val="clear" w:color="auto" w:fill="auto"/>
            <w:vAlign w:val="center"/>
          </w:tcPr>
          <w:p w14:paraId="65E301EF"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4%</w:t>
            </w:r>
          </w:p>
        </w:tc>
      </w:tr>
      <w:tr w:rsidR="006F1528" w:rsidRPr="00B535FC" w14:paraId="07386EF5" w14:textId="77777777" w:rsidTr="005C5110">
        <w:trPr>
          <w:jc w:val="center"/>
        </w:trPr>
        <w:tc>
          <w:tcPr>
            <w:tcW w:w="2393" w:type="dxa"/>
            <w:shd w:val="clear" w:color="auto" w:fill="auto"/>
            <w:vAlign w:val="center"/>
          </w:tcPr>
          <w:p w14:paraId="0B8D107C" w14:textId="77777777" w:rsidR="006F1528" w:rsidRPr="00B535FC" w:rsidRDefault="006F1528" w:rsidP="006F1528">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Станом на 01.01.2023</w:t>
            </w:r>
          </w:p>
        </w:tc>
        <w:tc>
          <w:tcPr>
            <w:tcW w:w="2412" w:type="dxa"/>
            <w:shd w:val="clear" w:color="auto" w:fill="auto"/>
            <w:vAlign w:val="center"/>
          </w:tcPr>
          <w:p w14:paraId="3DBE1A52"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300</w:t>
            </w:r>
          </w:p>
        </w:tc>
        <w:tc>
          <w:tcPr>
            <w:tcW w:w="1907" w:type="dxa"/>
            <w:shd w:val="clear" w:color="auto" w:fill="auto"/>
            <w:vAlign w:val="center"/>
          </w:tcPr>
          <w:p w14:paraId="41049B3F"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269,0</w:t>
            </w:r>
          </w:p>
        </w:tc>
        <w:tc>
          <w:tcPr>
            <w:tcW w:w="1516" w:type="dxa"/>
            <w:shd w:val="clear" w:color="auto" w:fill="auto"/>
            <w:vAlign w:val="center"/>
          </w:tcPr>
          <w:p w14:paraId="68C4A975"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31</w:t>
            </w:r>
          </w:p>
        </w:tc>
        <w:tc>
          <w:tcPr>
            <w:tcW w:w="1626" w:type="dxa"/>
            <w:shd w:val="clear" w:color="auto" w:fill="auto"/>
            <w:vAlign w:val="center"/>
          </w:tcPr>
          <w:p w14:paraId="5BA5EB15"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10%</w:t>
            </w:r>
          </w:p>
        </w:tc>
      </w:tr>
      <w:tr w:rsidR="006F1528" w:rsidRPr="00B535FC" w14:paraId="2742E3F2" w14:textId="77777777" w:rsidTr="005C5110">
        <w:trPr>
          <w:jc w:val="center"/>
        </w:trPr>
        <w:tc>
          <w:tcPr>
            <w:tcW w:w="2393" w:type="dxa"/>
            <w:shd w:val="clear" w:color="auto" w:fill="auto"/>
            <w:vAlign w:val="center"/>
          </w:tcPr>
          <w:p w14:paraId="1B0556D1" w14:textId="77777777" w:rsidR="006F1528" w:rsidRPr="00B535FC" w:rsidRDefault="006F1528" w:rsidP="006F1528">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Станом на 01.01.2024</w:t>
            </w:r>
          </w:p>
        </w:tc>
        <w:tc>
          <w:tcPr>
            <w:tcW w:w="2412" w:type="dxa"/>
            <w:shd w:val="clear" w:color="auto" w:fill="auto"/>
            <w:vAlign w:val="center"/>
          </w:tcPr>
          <w:p w14:paraId="36E0510A"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297</w:t>
            </w:r>
          </w:p>
        </w:tc>
        <w:tc>
          <w:tcPr>
            <w:tcW w:w="1907" w:type="dxa"/>
            <w:shd w:val="clear" w:color="auto" w:fill="auto"/>
            <w:vAlign w:val="center"/>
          </w:tcPr>
          <w:p w14:paraId="5691C08D"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260,25</w:t>
            </w:r>
          </w:p>
        </w:tc>
        <w:tc>
          <w:tcPr>
            <w:tcW w:w="1516" w:type="dxa"/>
            <w:shd w:val="clear" w:color="auto" w:fill="auto"/>
            <w:vAlign w:val="center"/>
          </w:tcPr>
          <w:p w14:paraId="3094CBD9"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36,75</w:t>
            </w:r>
          </w:p>
        </w:tc>
        <w:tc>
          <w:tcPr>
            <w:tcW w:w="1626" w:type="dxa"/>
            <w:shd w:val="clear" w:color="auto" w:fill="auto"/>
            <w:vAlign w:val="center"/>
          </w:tcPr>
          <w:p w14:paraId="575D0984" w14:textId="77777777" w:rsidR="006F1528" w:rsidRPr="00B535FC" w:rsidRDefault="006F1528" w:rsidP="00287A35">
            <w:pPr>
              <w:pStyle w:val="BodyText23"/>
              <w:suppressAutoHyphens/>
              <w:ind w:right="0" w:firstLine="0"/>
              <w:jc w:val="center"/>
              <w:rPr>
                <w:rFonts w:ascii="Times New Roman" w:hAnsi="Times New Roman"/>
                <w:sz w:val="24"/>
                <w:szCs w:val="24"/>
              </w:rPr>
            </w:pPr>
            <w:r w:rsidRPr="00B535FC">
              <w:rPr>
                <w:rFonts w:ascii="Times New Roman" w:hAnsi="Times New Roman"/>
                <w:sz w:val="24"/>
                <w:szCs w:val="24"/>
              </w:rPr>
              <w:t>12%</w:t>
            </w:r>
          </w:p>
        </w:tc>
      </w:tr>
    </w:tbl>
    <w:p w14:paraId="4C2F9055" w14:textId="77777777" w:rsidR="006F1528" w:rsidRDefault="005C5110" w:rsidP="00F065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Джерело: побудовано за даними Додатку Б</w:t>
      </w:r>
    </w:p>
    <w:p w14:paraId="57C0E96A" w14:textId="77777777" w:rsidR="005C5110" w:rsidRDefault="005C5110" w:rsidP="00F06543">
      <w:pPr>
        <w:spacing w:after="0" w:line="360" w:lineRule="auto"/>
        <w:ind w:firstLine="709"/>
        <w:jc w:val="both"/>
        <w:rPr>
          <w:rFonts w:ascii="Times New Roman" w:hAnsi="Times New Roman" w:cs="Times New Roman"/>
          <w:sz w:val="28"/>
          <w:szCs w:val="28"/>
        </w:rPr>
      </w:pPr>
    </w:p>
    <w:p w14:paraId="1EC76DDD" w14:textId="77777777" w:rsidR="00F06543" w:rsidRPr="00F06543" w:rsidRDefault="00F06543" w:rsidP="00F06543">
      <w:pPr>
        <w:spacing w:after="0" w:line="360" w:lineRule="auto"/>
        <w:ind w:firstLine="709"/>
        <w:jc w:val="both"/>
        <w:rPr>
          <w:rFonts w:ascii="Times New Roman" w:hAnsi="Times New Roman" w:cs="Times New Roman"/>
          <w:sz w:val="28"/>
          <w:szCs w:val="28"/>
          <w:highlight w:val="yellow"/>
        </w:rPr>
      </w:pPr>
      <w:r w:rsidRPr="00F06543">
        <w:rPr>
          <w:rFonts w:ascii="Times New Roman" w:hAnsi="Times New Roman" w:cs="Times New Roman"/>
          <w:sz w:val="28"/>
          <w:szCs w:val="28"/>
        </w:rPr>
        <w:t xml:space="preserve">В ході проведення аналізу </w:t>
      </w:r>
      <w:r w:rsidRPr="00F06543">
        <w:rPr>
          <w:rFonts w:ascii="Times New Roman" w:hAnsi="Times New Roman" w:cs="Times New Roman"/>
          <w:b/>
          <w:sz w:val="28"/>
          <w:szCs w:val="28"/>
        </w:rPr>
        <w:t>наявної матеріально-технічної бази</w:t>
      </w:r>
      <w:r w:rsidRPr="00F06543">
        <w:rPr>
          <w:rFonts w:ascii="Times New Roman" w:hAnsi="Times New Roman" w:cs="Times New Roman"/>
          <w:sz w:val="28"/>
          <w:szCs w:val="28"/>
        </w:rPr>
        <w:t xml:space="preserve"> Підприємства, зокрема медичного обладнання, що використовується під час надання медичних послуг в рамках програми медичних гарантій встановлено, що станом на 01.01.2024 загальна кількість обладнання становить 476 одиниць балансова вартість яких становить 71 128,51 тис. грн, сума нарахованого зносу становить 24 009,40 тис. грн (34</w:t>
      </w:r>
      <w:r>
        <w:rPr>
          <w:rFonts w:ascii="Times New Roman" w:hAnsi="Times New Roman" w:cs="Times New Roman"/>
          <w:sz w:val="28"/>
          <w:szCs w:val="28"/>
        </w:rPr>
        <w:t xml:space="preserve"> </w:t>
      </w:r>
      <w:r w:rsidRPr="00F06543">
        <w:rPr>
          <w:rFonts w:ascii="Times New Roman" w:hAnsi="Times New Roman" w:cs="Times New Roman"/>
          <w:sz w:val="28"/>
          <w:szCs w:val="28"/>
        </w:rPr>
        <w:t>% від балансової вартості), залишкова вартість становить 47 119,11 тис. грн (66</w:t>
      </w:r>
      <w:r>
        <w:rPr>
          <w:rFonts w:ascii="Times New Roman" w:hAnsi="Times New Roman" w:cs="Times New Roman"/>
          <w:sz w:val="28"/>
          <w:szCs w:val="28"/>
        </w:rPr>
        <w:t xml:space="preserve"> </w:t>
      </w:r>
      <w:r w:rsidRPr="00F06543">
        <w:rPr>
          <w:rFonts w:ascii="Times New Roman" w:hAnsi="Times New Roman" w:cs="Times New Roman"/>
          <w:sz w:val="28"/>
          <w:szCs w:val="28"/>
        </w:rPr>
        <w:t>% від балансової вартості з урахуванням оновлення в досліджуваному періоді).</w:t>
      </w:r>
    </w:p>
    <w:p w14:paraId="63CE6F68" w14:textId="77777777" w:rsidR="00F06543" w:rsidRPr="00F06543" w:rsidRDefault="00F06543" w:rsidP="00F06543">
      <w:pPr>
        <w:spacing w:after="0" w:line="360" w:lineRule="auto"/>
        <w:ind w:firstLine="709"/>
        <w:jc w:val="both"/>
        <w:rPr>
          <w:rFonts w:ascii="Times New Roman" w:hAnsi="Times New Roman" w:cs="Times New Roman"/>
          <w:sz w:val="28"/>
          <w:szCs w:val="28"/>
          <w:highlight w:val="yellow"/>
        </w:rPr>
      </w:pPr>
      <w:r w:rsidRPr="00F06543">
        <w:rPr>
          <w:rFonts w:ascii="Times New Roman" w:hAnsi="Times New Roman" w:cs="Times New Roman"/>
          <w:sz w:val="28"/>
          <w:szCs w:val="28"/>
        </w:rPr>
        <w:t>Слід зазначити, що у 2021-2023 роках Підприємством проведено оновлення медичного обладнання, а саме придбано 125 одиниць медичного обладнання на загальну суму 46 784,38 тис. грн, що становить 66% вартості всього медичного обладнання, що перебуває на балансі Підприємства станом на 01.01.2024.</w:t>
      </w:r>
    </w:p>
    <w:p w14:paraId="0194C47F"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 xml:space="preserve">Станом на 01.01.2024 на балансі Підприємства обліковується 476 одиниць медичного обладнання з якого: </w:t>
      </w:r>
    </w:p>
    <w:p w14:paraId="4342FC33"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lastRenderedPageBreak/>
        <w:t>48 одиниць (або 10% від загальної кількості медичного обладнання) було придбане та введено в експлуатацію у 2023 році, з яких 16 од. (або 33%) – Апарати штучної вентиляції легень;</w:t>
      </w:r>
    </w:p>
    <w:p w14:paraId="7BD215FA"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77 одиниць (або 16% ) придбано у 2021 та 2022 роках, термін використання 3 роки;</w:t>
      </w:r>
    </w:p>
    <w:p w14:paraId="45A2213D"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129 одиниць (27%)  термін використання від 4 до 10 років (середній термін 6 років);</w:t>
      </w:r>
    </w:p>
    <w:p w14:paraId="77E20017"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108 одиниць (23%) термін використання від 11 до 15 років (середній термін 13 років);</w:t>
      </w:r>
    </w:p>
    <w:p w14:paraId="342A77E1"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41 одиниць (9%)  термін використання від 16 до 20 років (середній термін 17 років);</w:t>
      </w:r>
    </w:p>
    <w:p w14:paraId="5C45C096"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17 одиниць (4%)  використання від 21 до 30 років (середній термін 23 роки);</w:t>
      </w:r>
    </w:p>
    <w:p w14:paraId="7AFA3020" w14:textId="77777777" w:rsidR="00F06543"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56 одиниць (12%) термін використання понад 31 рік (середній термін 34 роки).</w:t>
      </w:r>
    </w:p>
    <w:p w14:paraId="6B154292" w14:textId="77777777" w:rsidR="009C4CB1" w:rsidRPr="00F06543" w:rsidRDefault="00F06543" w:rsidP="00F06543">
      <w:pPr>
        <w:spacing w:after="0" w:line="360" w:lineRule="auto"/>
        <w:ind w:firstLine="709"/>
        <w:jc w:val="both"/>
        <w:rPr>
          <w:rFonts w:ascii="Times New Roman" w:hAnsi="Times New Roman" w:cs="Times New Roman"/>
          <w:sz w:val="28"/>
          <w:szCs w:val="28"/>
        </w:rPr>
      </w:pPr>
      <w:r w:rsidRPr="00F06543">
        <w:rPr>
          <w:rFonts w:ascii="Times New Roman" w:hAnsi="Times New Roman" w:cs="Times New Roman"/>
          <w:sz w:val="28"/>
          <w:szCs w:val="28"/>
        </w:rPr>
        <w:t>Таким чином, з урахуванням оновлення матеріально технічної бази у період 2021-2023 роки, середній термін використання Підприємством медичного обладнання становить 11 років.</w:t>
      </w:r>
    </w:p>
    <w:p w14:paraId="29A7BA20" w14:textId="77777777" w:rsidR="009C4CB1" w:rsidRDefault="009C4CB1" w:rsidP="001B5A1C">
      <w:pPr>
        <w:spacing w:after="0" w:line="360" w:lineRule="auto"/>
        <w:ind w:firstLine="709"/>
        <w:jc w:val="both"/>
        <w:rPr>
          <w:rFonts w:ascii="Times New Roman" w:hAnsi="Times New Roman" w:cs="Times New Roman"/>
          <w:sz w:val="28"/>
          <w:szCs w:val="28"/>
        </w:rPr>
      </w:pPr>
    </w:p>
    <w:p w14:paraId="229C246F" w14:textId="77777777" w:rsidR="009C4CB1" w:rsidRPr="009210DE" w:rsidRDefault="009C4CB1" w:rsidP="001B5A1C">
      <w:pPr>
        <w:pStyle w:val="2"/>
        <w:spacing w:before="0" w:line="360" w:lineRule="auto"/>
        <w:ind w:firstLine="709"/>
        <w:jc w:val="both"/>
        <w:rPr>
          <w:rFonts w:ascii="Times New Roman" w:hAnsi="Times New Roman" w:cs="Times New Roman"/>
          <w:color w:val="auto"/>
          <w:sz w:val="28"/>
          <w:szCs w:val="28"/>
        </w:rPr>
      </w:pPr>
      <w:bookmarkStart w:id="23" w:name="_Toc74852618"/>
      <w:bookmarkStart w:id="24" w:name="_Toc185324391"/>
      <w:r>
        <w:rPr>
          <w:rFonts w:ascii="Times New Roman" w:hAnsi="Times New Roman" w:cs="Times New Roman"/>
          <w:color w:val="auto"/>
          <w:sz w:val="28"/>
          <w:szCs w:val="28"/>
        </w:rPr>
        <w:t>2</w:t>
      </w:r>
      <w:r w:rsidRPr="005E516C">
        <w:rPr>
          <w:rFonts w:ascii="Times New Roman" w:hAnsi="Times New Roman" w:cs="Times New Roman"/>
          <w:color w:val="auto"/>
          <w:sz w:val="28"/>
          <w:szCs w:val="28"/>
        </w:rPr>
        <w:t xml:space="preserve">.3. </w:t>
      </w:r>
      <w:bookmarkEnd w:id="23"/>
      <w:r w:rsidR="00AD74D8">
        <w:rPr>
          <w:rFonts w:ascii="Times New Roman" w:hAnsi="Times New Roman" w:cs="Times New Roman"/>
          <w:color w:val="auto"/>
          <w:sz w:val="28"/>
          <w:szCs w:val="28"/>
        </w:rPr>
        <w:t>Роль впровадження спроможної мережі закладів охорони здоров’я при наданні медичних послуг</w:t>
      </w:r>
      <w:bookmarkEnd w:id="24"/>
    </w:p>
    <w:p w14:paraId="5B2E82C0" w14:textId="77777777" w:rsidR="00152528" w:rsidRPr="00152528" w:rsidRDefault="00152528" w:rsidP="001B5A1C">
      <w:pPr>
        <w:spacing w:after="0" w:line="360" w:lineRule="auto"/>
        <w:ind w:firstLine="709"/>
        <w:jc w:val="both"/>
        <w:rPr>
          <w:rFonts w:ascii="Times New Roman" w:hAnsi="Times New Roman" w:cs="Times New Roman"/>
          <w:sz w:val="28"/>
          <w:szCs w:val="28"/>
        </w:rPr>
      </w:pPr>
      <w:r w:rsidRPr="00152528">
        <w:rPr>
          <w:rFonts w:ascii="Times New Roman" w:hAnsi="Times New Roman" w:cs="Times New Roman"/>
          <w:sz w:val="28"/>
          <w:szCs w:val="28"/>
        </w:rPr>
        <w:t>Концепція спроможної мережі закладів охорони здоров'я лежить в основі сучасної медичної реформи в Україні. Її головна ідея полягає у створенні оптимізованої та ефективної системи медичних закладів, які забезпечують пацієнтам доступ до якісної медичної допомоги на всіх рівнях – від первинної до високоспеціалізованої.</w:t>
      </w:r>
    </w:p>
    <w:p w14:paraId="225AE415" w14:textId="77777777" w:rsidR="00837D2F" w:rsidRDefault="00152528" w:rsidP="001B5A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Функціонування спроможної мережі закладів охорони здоров’я регламентовано постановою Кабінету Міністрів України від 28 лютого 2023 року № 174 «Деякі питання організації спроможної мережі закладів охорони здоров’я»</w:t>
      </w:r>
      <w:r w:rsidR="00CE5E70">
        <w:rPr>
          <w:rFonts w:ascii="Times New Roman" w:hAnsi="Times New Roman" w:cs="Times New Roman"/>
          <w:sz w:val="28"/>
          <w:szCs w:val="28"/>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9</w:t>
      </w:r>
      <w:r w:rsidR="00CE5E70" w:rsidRPr="00CE5E70">
        <w:rPr>
          <w:rFonts w:ascii="Times New Roman" w:hAnsi="Times New Roman" w:cs="Times New Roman"/>
          <w:sz w:val="28"/>
          <w:szCs w:val="28"/>
        </w:rPr>
        <w:t>]</w:t>
      </w:r>
      <w:r>
        <w:rPr>
          <w:rFonts w:ascii="Times New Roman" w:hAnsi="Times New Roman" w:cs="Times New Roman"/>
          <w:sz w:val="28"/>
          <w:szCs w:val="28"/>
        </w:rPr>
        <w:t>.</w:t>
      </w:r>
    </w:p>
    <w:p w14:paraId="13ECB56D" w14:textId="77777777" w:rsidR="00152528" w:rsidRDefault="00152528" w:rsidP="001B5A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Спроможна мережа закладів охорони здоров’я – мережа </w:t>
      </w:r>
      <w:r w:rsidRPr="00152528">
        <w:rPr>
          <w:rFonts w:ascii="Times New Roman" w:hAnsi="Times New Roman" w:cs="Times New Roman"/>
          <w:sz w:val="28"/>
          <w:szCs w:val="28"/>
        </w:rPr>
        <w:t>надавачів медичних послуг, що забезпечує медичне обслуговування у межах відповідного госпітального округу, зокрема під час надзвичайних ситуацій, надзвичайного чи воєнного стану, та дає змогу організувати належну якість такого обслуговування, своєчасність та доступність для населення, а також ефективне використання матеріальних, трудових та інших ресурсів.</w:t>
      </w:r>
    </w:p>
    <w:p w14:paraId="7AF8C81F" w14:textId="77777777" w:rsidR="00481AF1" w:rsidRDefault="00481AF1" w:rsidP="001B5A1C">
      <w:pPr>
        <w:spacing w:after="0" w:line="360" w:lineRule="auto"/>
        <w:ind w:firstLine="709"/>
        <w:jc w:val="both"/>
        <w:rPr>
          <w:rFonts w:ascii="Times New Roman" w:hAnsi="Times New Roman" w:cs="Times New Roman"/>
          <w:sz w:val="28"/>
          <w:szCs w:val="28"/>
        </w:rPr>
      </w:pPr>
      <w:r w:rsidRPr="00481AF1">
        <w:rPr>
          <w:rFonts w:ascii="Times New Roman" w:hAnsi="Times New Roman" w:cs="Times New Roman"/>
          <w:sz w:val="28"/>
          <w:szCs w:val="28"/>
        </w:rPr>
        <w:t>Госпітальні округи з поділом на госпітальні кластери функціонують з метою забезпечення територіальної доступності до якісної медичної та реабілітаційної допомоги населенню.</w:t>
      </w:r>
    </w:p>
    <w:p w14:paraId="35224FF0" w14:textId="77777777" w:rsidR="00481AF1" w:rsidRDefault="00481AF1" w:rsidP="001B5A1C">
      <w:pPr>
        <w:spacing w:after="0" w:line="360" w:lineRule="auto"/>
        <w:ind w:firstLine="709"/>
        <w:jc w:val="both"/>
        <w:rPr>
          <w:rFonts w:ascii="Times New Roman" w:hAnsi="Times New Roman" w:cs="Times New Roman"/>
          <w:sz w:val="28"/>
          <w:szCs w:val="28"/>
        </w:rPr>
      </w:pPr>
      <w:r w:rsidRPr="00481AF1">
        <w:rPr>
          <w:rFonts w:ascii="Times New Roman" w:hAnsi="Times New Roman" w:cs="Times New Roman"/>
          <w:sz w:val="28"/>
          <w:szCs w:val="28"/>
        </w:rPr>
        <w:t>Територіальна доступність забезпечується шляхом</w:t>
      </w:r>
      <w:r>
        <w:rPr>
          <w:rFonts w:ascii="Times New Roman" w:hAnsi="Times New Roman" w:cs="Times New Roman"/>
          <w:sz w:val="28"/>
          <w:szCs w:val="28"/>
        </w:rPr>
        <w:t xml:space="preserve"> наступних дій</w:t>
      </w:r>
      <w:r w:rsidRPr="00481AF1">
        <w:rPr>
          <w:rFonts w:ascii="Times New Roman" w:hAnsi="Times New Roman" w:cs="Times New Roman"/>
          <w:sz w:val="28"/>
          <w:szCs w:val="28"/>
        </w:rPr>
        <w:t>:</w:t>
      </w:r>
    </w:p>
    <w:p w14:paraId="00617BA4" w14:textId="77777777" w:rsidR="00481AF1" w:rsidRPr="00481AF1" w:rsidRDefault="00481AF1" w:rsidP="00481AF1">
      <w:pPr>
        <w:pStyle w:val="af3"/>
        <w:spacing w:before="0" w:beforeAutospacing="0" w:after="0" w:afterAutospacing="0" w:line="360" w:lineRule="auto"/>
        <w:ind w:firstLine="709"/>
        <w:jc w:val="both"/>
        <w:rPr>
          <w:sz w:val="28"/>
          <w:szCs w:val="28"/>
        </w:rPr>
      </w:pPr>
      <w:r>
        <w:rPr>
          <w:sz w:val="28"/>
          <w:szCs w:val="28"/>
        </w:rPr>
        <w:t xml:space="preserve">- </w:t>
      </w:r>
      <w:r>
        <w:rPr>
          <w:rStyle w:val="af4"/>
          <w:b w:val="0"/>
          <w:sz w:val="28"/>
          <w:szCs w:val="28"/>
        </w:rPr>
        <w:t>п</w:t>
      </w:r>
      <w:r w:rsidRPr="00481AF1">
        <w:rPr>
          <w:rStyle w:val="af4"/>
          <w:b w:val="0"/>
          <w:sz w:val="28"/>
          <w:szCs w:val="28"/>
        </w:rPr>
        <w:t>оетапне формування спроможної мережі:</w:t>
      </w:r>
      <w:r w:rsidRPr="00481AF1">
        <w:rPr>
          <w:sz w:val="28"/>
          <w:szCs w:val="28"/>
        </w:rPr>
        <w:t xml:space="preserve"> забезпечення поступового переходу до нової системи організації медичної допомоги, яка гарантуватиме населенню своєчасний доступ до якісних медичних послуг.</w:t>
      </w:r>
    </w:p>
    <w:p w14:paraId="36D0E0B3" w14:textId="77777777" w:rsidR="00481AF1" w:rsidRPr="00481AF1" w:rsidRDefault="00481AF1" w:rsidP="00481AF1">
      <w:pPr>
        <w:pStyle w:val="af3"/>
        <w:spacing w:before="0" w:beforeAutospacing="0" w:after="0" w:afterAutospacing="0" w:line="360" w:lineRule="auto"/>
        <w:ind w:firstLine="709"/>
        <w:jc w:val="both"/>
        <w:rPr>
          <w:sz w:val="28"/>
          <w:szCs w:val="28"/>
        </w:rPr>
      </w:pPr>
      <w:r>
        <w:rPr>
          <w:sz w:val="28"/>
          <w:szCs w:val="28"/>
        </w:rPr>
        <w:t xml:space="preserve">- </w:t>
      </w:r>
      <w:r>
        <w:rPr>
          <w:rStyle w:val="af4"/>
          <w:b w:val="0"/>
          <w:sz w:val="28"/>
          <w:szCs w:val="28"/>
        </w:rPr>
        <w:t>з</w:t>
      </w:r>
      <w:r w:rsidRPr="00481AF1">
        <w:rPr>
          <w:rStyle w:val="af4"/>
          <w:b w:val="0"/>
          <w:sz w:val="28"/>
          <w:szCs w:val="28"/>
        </w:rPr>
        <w:t>міцнення первинної медичної допомоги:</w:t>
      </w:r>
      <w:r w:rsidRPr="00481AF1">
        <w:rPr>
          <w:sz w:val="28"/>
          <w:szCs w:val="28"/>
        </w:rPr>
        <w:t xml:space="preserve"> розширення спектру послуг, що надаються на первинній ланці, як найбільш доступного та економічно ефективного рівня медичної допомоги.</w:t>
      </w:r>
    </w:p>
    <w:p w14:paraId="06490D9F" w14:textId="77777777" w:rsidR="00481AF1" w:rsidRPr="00481AF1" w:rsidRDefault="00481AF1" w:rsidP="00481AF1">
      <w:pPr>
        <w:pStyle w:val="af3"/>
        <w:spacing w:before="0" w:beforeAutospacing="0" w:after="0" w:afterAutospacing="0" w:line="360" w:lineRule="auto"/>
        <w:ind w:firstLine="709"/>
        <w:jc w:val="both"/>
        <w:rPr>
          <w:sz w:val="28"/>
          <w:szCs w:val="28"/>
        </w:rPr>
      </w:pPr>
      <w:r>
        <w:rPr>
          <w:sz w:val="28"/>
          <w:szCs w:val="28"/>
        </w:rPr>
        <w:t xml:space="preserve">- </w:t>
      </w:r>
      <w:r w:rsidRPr="00481AF1">
        <w:rPr>
          <w:rStyle w:val="af4"/>
          <w:b w:val="0"/>
          <w:sz w:val="28"/>
          <w:szCs w:val="28"/>
        </w:rPr>
        <w:t>планування розвитку госпітального округу:</w:t>
      </w:r>
      <w:r w:rsidRPr="00481AF1">
        <w:rPr>
          <w:sz w:val="28"/>
          <w:szCs w:val="28"/>
        </w:rPr>
        <w:t xml:space="preserve"> розробка та реалізація планів розвитку госпітальних округів з метою забезпечення збалансованого розвитку медичної інфраструктури на певній території.</w:t>
      </w:r>
    </w:p>
    <w:p w14:paraId="3B9C3F6A" w14:textId="77777777" w:rsidR="00481AF1" w:rsidRPr="00481AF1" w:rsidRDefault="00481AF1" w:rsidP="00481AF1">
      <w:pPr>
        <w:pStyle w:val="af3"/>
        <w:spacing w:before="0" w:beforeAutospacing="0" w:after="0" w:afterAutospacing="0" w:line="360" w:lineRule="auto"/>
        <w:ind w:firstLine="709"/>
        <w:jc w:val="both"/>
        <w:rPr>
          <w:sz w:val="28"/>
          <w:szCs w:val="28"/>
        </w:rPr>
      </w:pPr>
      <w:r>
        <w:rPr>
          <w:sz w:val="28"/>
          <w:szCs w:val="28"/>
        </w:rPr>
        <w:t xml:space="preserve">- </w:t>
      </w:r>
      <w:r w:rsidRPr="00481AF1">
        <w:rPr>
          <w:rStyle w:val="af4"/>
          <w:b w:val="0"/>
          <w:sz w:val="28"/>
          <w:szCs w:val="28"/>
        </w:rPr>
        <w:t>ефективне використання ресурсів:</w:t>
      </w:r>
      <w:r w:rsidRPr="00481AF1">
        <w:rPr>
          <w:sz w:val="28"/>
          <w:szCs w:val="28"/>
        </w:rPr>
        <w:t xml:space="preserve"> оптимізація використання наявних ресурсів системи охорони здоров'я та залучення інвестицій для розвитку спроможної мережі і покращення доступу до якісної медичної та реабілітаційної допомоги.</w:t>
      </w:r>
    </w:p>
    <w:p w14:paraId="74399740" w14:textId="77777777" w:rsidR="00481AF1" w:rsidRPr="00481AF1" w:rsidRDefault="00481AF1" w:rsidP="00481AF1">
      <w:pPr>
        <w:pStyle w:val="af3"/>
        <w:spacing w:before="0" w:beforeAutospacing="0" w:after="0" w:afterAutospacing="0" w:line="360" w:lineRule="auto"/>
        <w:ind w:firstLine="709"/>
        <w:jc w:val="both"/>
        <w:rPr>
          <w:sz w:val="28"/>
          <w:szCs w:val="28"/>
        </w:rPr>
      </w:pPr>
      <w:r>
        <w:rPr>
          <w:sz w:val="28"/>
          <w:szCs w:val="28"/>
        </w:rPr>
        <w:t>-</w:t>
      </w:r>
      <w:r w:rsidRPr="00481AF1">
        <w:rPr>
          <w:sz w:val="28"/>
          <w:szCs w:val="28"/>
        </w:rPr>
        <w:t xml:space="preserve"> </w:t>
      </w:r>
      <w:r w:rsidRPr="00481AF1">
        <w:rPr>
          <w:rStyle w:val="af4"/>
          <w:b w:val="0"/>
          <w:sz w:val="28"/>
          <w:szCs w:val="28"/>
        </w:rPr>
        <w:t>фінансова стійкість медичних закладів:</w:t>
      </w:r>
      <w:r w:rsidRPr="00481AF1">
        <w:rPr>
          <w:sz w:val="28"/>
          <w:szCs w:val="28"/>
        </w:rPr>
        <w:t xml:space="preserve"> забезпечення фінансової стабільності закладів охорони здоров'я, що входять до спроможної мережі, шляхом оптимізації витрат та забезпечення ефективного управління фінансовими ресурсами.</w:t>
      </w:r>
    </w:p>
    <w:p w14:paraId="606C78F8" w14:textId="77777777" w:rsidR="00481AF1" w:rsidRPr="00481AF1" w:rsidRDefault="00481AF1" w:rsidP="00481AF1">
      <w:pPr>
        <w:pStyle w:val="af3"/>
        <w:spacing w:before="0" w:beforeAutospacing="0" w:after="0" w:afterAutospacing="0" w:line="360" w:lineRule="auto"/>
        <w:ind w:firstLine="709"/>
        <w:jc w:val="both"/>
        <w:rPr>
          <w:sz w:val="28"/>
          <w:szCs w:val="28"/>
        </w:rPr>
      </w:pPr>
      <w:r>
        <w:rPr>
          <w:sz w:val="28"/>
          <w:szCs w:val="28"/>
        </w:rPr>
        <w:t>-</w:t>
      </w:r>
      <w:r w:rsidRPr="00481AF1">
        <w:rPr>
          <w:sz w:val="28"/>
          <w:szCs w:val="28"/>
        </w:rPr>
        <w:t xml:space="preserve"> </w:t>
      </w:r>
      <w:r w:rsidRPr="00481AF1">
        <w:rPr>
          <w:rStyle w:val="af4"/>
          <w:b w:val="0"/>
          <w:sz w:val="28"/>
          <w:szCs w:val="28"/>
        </w:rPr>
        <w:t>підтримка комунальних закладів охорони здоров'я:</w:t>
      </w:r>
      <w:r w:rsidRPr="00481AF1">
        <w:rPr>
          <w:sz w:val="28"/>
          <w:szCs w:val="28"/>
        </w:rPr>
        <w:t xml:space="preserve"> фінансування місцевих програм розвитку та підтримки комунальних медичних закладів, </w:t>
      </w:r>
      <w:r w:rsidRPr="00481AF1">
        <w:rPr>
          <w:sz w:val="28"/>
          <w:szCs w:val="28"/>
        </w:rPr>
        <w:lastRenderedPageBreak/>
        <w:t>включаючи оновлення матеріально-технічної бази, проведення ремонтних робіт та реконструкцію.</w:t>
      </w:r>
    </w:p>
    <w:p w14:paraId="3C69B2B6" w14:textId="77777777" w:rsidR="00481AF1" w:rsidRPr="00481AF1" w:rsidRDefault="00481AF1" w:rsidP="00481AF1">
      <w:pPr>
        <w:pStyle w:val="af3"/>
        <w:spacing w:before="0" w:beforeAutospacing="0" w:after="0" w:afterAutospacing="0" w:line="360" w:lineRule="auto"/>
        <w:ind w:firstLine="709"/>
        <w:jc w:val="both"/>
        <w:rPr>
          <w:sz w:val="28"/>
          <w:szCs w:val="28"/>
        </w:rPr>
      </w:pPr>
      <w:r>
        <w:rPr>
          <w:sz w:val="28"/>
          <w:szCs w:val="28"/>
        </w:rPr>
        <w:t>-</w:t>
      </w:r>
      <w:r w:rsidRPr="00481AF1">
        <w:rPr>
          <w:sz w:val="28"/>
          <w:szCs w:val="28"/>
        </w:rPr>
        <w:t xml:space="preserve"> </w:t>
      </w:r>
      <w:r w:rsidRPr="00481AF1">
        <w:rPr>
          <w:rStyle w:val="af4"/>
          <w:b w:val="0"/>
          <w:sz w:val="28"/>
          <w:szCs w:val="28"/>
        </w:rPr>
        <w:t>покращення транспортної доступності:</w:t>
      </w:r>
      <w:r w:rsidRPr="00481AF1">
        <w:rPr>
          <w:sz w:val="28"/>
          <w:szCs w:val="28"/>
        </w:rPr>
        <w:t xml:space="preserve"> забезпечення транспортної доступності до медичних закладів спроможної мережі для всіх громадян.</w:t>
      </w:r>
    </w:p>
    <w:p w14:paraId="3DF9CA2E" w14:textId="77777777" w:rsidR="00481AF1" w:rsidRPr="00481AF1" w:rsidRDefault="00481AF1" w:rsidP="00481AF1">
      <w:pPr>
        <w:pStyle w:val="af3"/>
        <w:spacing w:before="0" w:beforeAutospacing="0" w:after="0" w:afterAutospacing="0" w:line="360" w:lineRule="auto"/>
        <w:ind w:firstLine="709"/>
        <w:jc w:val="both"/>
        <w:rPr>
          <w:sz w:val="28"/>
          <w:szCs w:val="28"/>
        </w:rPr>
      </w:pPr>
      <w:r>
        <w:rPr>
          <w:sz w:val="28"/>
          <w:szCs w:val="28"/>
        </w:rPr>
        <w:t>-</w:t>
      </w:r>
      <w:r w:rsidRPr="00481AF1">
        <w:rPr>
          <w:sz w:val="28"/>
          <w:szCs w:val="28"/>
        </w:rPr>
        <w:t xml:space="preserve"> </w:t>
      </w:r>
      <w:r w:rsidRPr="00481AF1">
        <w:rPr>
          <w:rStyle w:val="af4"/>
          <w:b w:val="0"/>
          <w:sz w:val="28"/>
          <w:szCs w:val="28"/>
        </w:rPr>
        <w:t>розвиток кадрового потенціалу:</w:t>
      </w:r>
      <w:r w:rsidRPr="00481AF1">
        <w:rPr>
          <w:b/>
          <w:sz w:val="28"/>
          <w:szCs w:val="28"/>
        </w:rPr>
        <w:t xml:space="preserve"> </w:t>
      </w:r>
      <w:r w:rsidRPr="00481AF1">
        <w:rPr>
          <w:sz w:val="28"/>
          <w:szCs w:val="28"/>
        </w:rPr>
        <w:t>підвищення кваліфікації медичних працівників, забезпечення їх професійного розвитку та формування мультидисциплінарних команд для надання комплексної медичної допомоги</w:t>
      </w:r>
      <w:r w:rsidR="00981D03">
        <w:rPr>
          <w:sz w:val="28"/>
          <w:szCs w:val="28"/>
        </w:rPr>
        <w:t xml:space="preserve"> </w:t>
      </w:r>
      <w:r w:rsidR="00981D03" w:rsidRPr="00B9481F">
        <w:rPr>
          <w:sz w:val="28"/>
          <w:szCs w:val="28"/>
        </w:rPr>
        <w:t>[</w:t>
      </w:r>
      <w:r w:rsidR="00981D03">
        <w:rPr>
          <w:sz w:val="28"/>
          <w:szCs w:val="28"/>
        </w:rPr>
        <w:t>3</w:t>
      </w:r>
      <w:r w:rsidR="00981D03" w:rsidRPr="00B9481F">
        <w:rPr>
          <w:sz w:val="28"/>
          <w:szCs w:val="28"/>
        </w:rPr>
        <w:t>2</w:t>
      </w:r>
      <w:r w:rsidR="00981D03" w:rsidRPr="00981D03">
        <w:rPr>
          <w:sz w:val="28"/>
          <w:szCs w:val="28"/>
        </w:rPr>
        <w:t>]</w:t>
      </w:r>
      <w:r w:rsidRPr="00481AF1">
        <w:rPr>
          <w:sz w:val="28"/>
          <w:szCs w:val="28"/>
        </w:rPr>
        <w:t>.</w:t>
      </w:r>
    </w:p>
    <w:p w14:paraId="32CE2D4A" w14:textId="77777777" w:rsidR="00481AF1" w:rsidRDefault="00481AF1" w:rsidP="00481AF1">
      <w:pPr>
        <w:pStyle w:val="af3"/>
        <w:spacing w:before="0" w:beforeAutospacing="0" w:after="0" w:afterAutospacing="0" w:line="360" w:lineRule="auto"/>
        <w:ind w:firstLine="709"/>
        <w:jc w:val="both"/>
        <w:rPr>
          <w:sz w:val="28"/>
          <w:szCs w:val="28"/>
        </w:rPr>
      </w:pPr>
      <w:r w:rsidRPr="00481AF1">
        <w:rPr>
          <w:sz w:val="28"/>
          <w:szCs w:val="28"/>
        </w:rPr>
        <w:t>Відповідно до затвердженого плану розвитку Полтавського госпітального округу населення Полтавської області, яка є госпітальним округом, складає 1 352,3 тис. осіб, з яких 37,3% проживають у сільській місцевості. Обласний</w:t>
      </w:r>
      <w:r>
        <w:rPr>
          <w:sz w:val="28"/>
          <w:szCs w:val="28"/>
        </w:rPr>
        <w:t xml:space="preserve"> </w:t>
      </w:r>
      <w:r w:rsidRPr="00481AF1">
        <w:rPr>
          <w:sz w:val="28"/>
          <w:szCs w:val="28"/>
        </w:rPr>
        <w:t xml:space="preserve">центр </w:t>
      </w:r>
      <w:r>
        <w:rPr>
          <w:sz w:val="28"/>
          <w:szCs w:val="28"/>
        </w:rPr>
        <w:t>–</w:t>
      </w:r>
      <w:r w:rsidRPr="00481AF1">
        <w:rPr>
          <w:sz w:val="28"/>
          <w:szCs w:val="28"/>
        </w:rPr>
        <w:t xml:space="preserve"> місто Полтава, нараховує біля 279,6 тис. мешканців, а населення</w:t>
      </w:r>
      <w:r>
        <w:rPr>
          <w:sz w:val="28"/>
          <w:szCs w:val="28"/>
        </w:rPr>
        <w:t xml:space="preserve"> </w:t>
      </w:r>
      <w:r w:rsidRPr="00481AF1">
        <w:rPr>
          <w:sz w:val="28"/>
          <w:szCs w:val="28"/>
        </w:rPr>
        <w:t>Полтавської територіальної громади становить 312 814 осіб, з площею</w:t>
      </w:r>
      <w:r>
        <w:rPr>
          <w:sz w:val="28"/>
          <w:szCs w:val="28"/>
        </w:rPr>
        <w:t xml:space="preserve"> </w:t>
      </w:r>
      <w:r w:rsidRPr="00481AF1">
        <w:rPr>
          <w:sz w:val="28"/>
          <w:szCs w:val="28"/>
        </w:rPr>
        <w:t>території 547,8 км²</w:t>
      </w:r>
      <w:r>
        <w:rPr>
          <w:sz w:val="28"/>
          <w:szCs w:val="28"/>
        </w:rPr>
        <w:t>.</w:t>
      </w:r>
    </w:p>
    <w:p w14:paraId="2AAC3CE9" w14:textId="77777777" w:rsidR="00481AF1" w:rsidRDefault="00481AF1" w:rsidP="00481AF1">
      <w:pPr>
        <w:pStyle w:val="af3"/>
        <w:spacing w:before="0" w:beforeAutospacing="0" w:after="0" w:afterAutospacing="0" w:line="360" w:lineRule="auto"/>
        <w:ind w:firstLine="709"/>
        <w:jc w:val="both"/>
        <w:rPr>
          <w:sz w:val="28"/>
          <w:szCs w:val="28"/>
        </w:rPr>
      </w:pPr>
      <w:r w:rsidRPr="00481AF1">
        <w:rPr>
          <w:sz w:val="28"/>
          <w:szCs w:val="28"/>
        </w:rPr>
        <w:t>У структурі населення особи віком 0-14 років складають 14,0 %, а віком</w:t>
      </w:r>
      <w:r>
        <w:rPr>
          <w:sz w:val="28"/>
          <w:szCs w:val="28"/>
        </w:rPr>
        <w:t xml:space="preserve"> </w:t>
      </w:r>
      <w:r w:rsidRPr="00481AF1">
        <w:rPr>
          <w:sz w:val="28"/>
          <w:szCs w:val="28"/>
        </w:rPr>
        <w:t>65 років і старші - 18,1%. Природний приріст населення області протягом</w:t>
      </w:r>
      <w:r>
        <w:rPr>
          <w:sz w:val="28"/>
          <w:szCs w:val="28"/>
        </w:rPr>
        <w:t xml:space="preserve"> </w:t>
      </w:r>
      <w:r w:rsidRPr="00481AF1">
        <w:rPr>
          <w:sz w:val="28"/>
          <w:szCs w:val="28"/>
        </w:rPr>
        <w:t xml:space="preserve">багатьох років є від'ємним та за підсумками 2021 року складає - 14,4 </w:t>
      </w:r>
      <w:r w:rsidR="005034D9">
        <w:rPr>
          <w:sz w:val="28"/>
          <w:szCs w:val="28"/>
        </w:rPr>
        <w:t>%</w:t>
      </w:r>
      <w:r w:rsidRPr="00481AF1">
        <w:rPr>
          <w:sz w:val="28"/>
          <w:szCs w:val="28"/>
        </w:rPr>
        <w:t>.</w:t>
      </w:r>
    </w:p>
    <w:p w14:paraId="2CA985FF" w14:textId="77777777" w:rsidR="005034D9" w:rsidRPr="005034D9" w:rsidRDefault="005034D9" w:rsidP="005034D9">
      <w:pPr>
        <w:pStyle w:val="af3"/>
        <w:spacing w:before="0" w:beforeAutospacing="0" w:after="0" w:afterAutospacing="0" w:line="360" w:lineRule="auto"/>
        <w:ind w:firstLine="709"/>
        <w:jc w:val="both"/>
        <w:rPr>
          <w:sz w:val="28"/>
          <w:szCs w:val="28"/>
        </w:rPr>
      </w:pPr>
      <w:r w:rsidRPr="005034D9">
        <w:rPr>
          <w:sz w:val="28"/>
          <w:szCs w:val="28"/>
        </w:rPr>
        <w:t>Середня очікувана тривалість життя при народженні в області складає 70,01</w:t>
      </w:r>
      <w:r>
        <w:rPr>
          <w:sz w:val="28"/>
          <w:szCs w:val="28"/>
        </w:rPr>
        <w:t xml:space="preserve"> </w:t>
      </w:r>
      <w:r w:rsidRPr="005034D9">
        <w:rPr>
          <w:sz w:val="28"/>
          <w:szCs w:val="28"/>
        </w:rPr>
        <w:t>років, що в цілому дорівнює середньому показнику по Україні.</w:t>
      </w:r>
    </w:p>
    <w:p w14:paraId="7E8648D2" w14:textId="77777777" w:rsidR="005034D9" w:rsidRPr="005034D9" w:rsidRDefault="005034D9" w:rsidP="005034D9">
      <w:pPr>
        <w:pStyle w:val="af3"/>
        <w:spacing w:before="0" w:beforeAutospacing="0" w:after="0" w:afterAutospacing="0" w:line="360" w:lineRule="auto"/>
        <w:ind w:firstLine="709"/>
        <w:jc w:val="both"/>
        <w:rPr>
          <w:sz w:val="28"/>
          <w:szCs w:val="28"/>
        </w:rPr>
      </w:pPr>
      <w:r w:rsidRPr="005034D9">
        <w:rPr>
          <w:sz w:val="28"/>
          <w:szCs w:val="28"/>
        </w:rPr>
        <w:t>Сумарний коефіцієнт народжуваності в Полтавській області близько 0,995</w:t>
      </w:r>
      <w:r>
        <w:rPr>
          <w:sz w:val="28"/>
          <w:szCs w:val="28"/>
        </w:rPr>
        <w:t xml:space="preserve"> </w:t>
      </w:r>
      <w:r w:rsidRPr="005034D9">
        <w:rPr>
          <w:sz w:val="28"/>
          <w:szCs w:val="28"/>
        </w:rPr>
        <w:t>(Україна - 1, 16). У 2021 році в області народилося 8,06 тис. дітей, що на 6,6%</w:t>
      </w:r>
      <w:r>
        <w:rPr>
          <w:sz w:val="28"/>
          <w:szCs w:val="28"/>
        </w:rPr>
        <w:t xml:space="preserve"> </w:t>
      </w:r>
      <w:r w:rsidRPr="005034D9">
        <w:rPr>
          <w:sz w:val="28"/>
          <w:szCs w:val="28"/>
        </w:rPr>
        <w:t>менше, ніж у попередньому році. Десятирічний аналіз показує, що темпи</w:t>
      </w:r>
      <w:r>
        <w:rPr>
          <w:sz w:val="28"/>
          <w:szCs w:val="28"/>
        </w:rPr>
        <w:t xml:space="preserve"> </w:t>
      </w:r>
      <w:r w:rsidRPr="005034D9">
        <w:rPr>
          <w:sz w:val="28"/>
          <w:szCs w:val="28"/>
        </w:rPr>
        <w:t>народжуваності в області відповідають всеукраїнським показникам та мають</w:t>
      </w:r>
      <w:r>
        <w:rPr>
          <w:sz w:val="28"/>
          <w:szCs w:val="28"/>
        </w:rPr>
        <w:t xml:space="preserve"> </w:t>
      </w:r>
      <w:r w:rsidRPr="005034D9">
        <w:rPr>
          <w:sz w:val="28"/>
          <w:szCs w:val="28"/>
        </w:rPr>
        <w:t>тенденцію до зменшення (наприклад, у 2011 році показник народжуваності по</w:t>
      </w:r>
      <w:r>
        <w:rPr>
          <w:sz w:val="28"/>
          <w:szCs w:val="28"/>
        </w:rPr>
        <w:t xml:space="preserve"> </w:t>
      </w:r>
      <w:r w:rsidRPr="005034D9">
        <w:rPr>
          <w:sz w:val="28"/>
          <w:szCs w:val="28"/>
        </w:rPr>
        <w:t>області становив 9,6 на 1000 населення, а у 2022 році 5,9 тренду та мають чітку</w:t>
      </w:r>
      <w:r>
        <w:rPr>
          <w:sz w:val="28"/>
          <w:szCs w:val="28"/>
        </w:rPr>
        <w:t xml:space="preserve"> </w:t>
      </w:r>
      <w:r w:rsidRPr="005034D9">
        <w:rPr>
          <w:sz w:val="28"/>
          <w:szCs w:val="28"/>
        </w:rPr>
        <w:t>тенденцію до зменшення).</w:t>
      </w:r>
    </w:p>
    <w:p w14:paraId="00A4A18B" w14:textId="77777777" w:rsidR="005034D9" w:rsidRPr="005034D9" w:rsidRDefault="005034D9" w:rsidP="005034D9">
      <w:pPr>
        <w:pStyle w:val="af3"/>
        <w:spacing w:before="0" w:beforeAutospacing="0" w:after="0" w:afterAutospacing="0" w:line="360" w:lineRule="auto"/>
        <w:ind w:firstLine="709"/>
        <w:jc w:val="both"/>
        <w:rPr>
          <w:sz w:val="28"/>
          <w:szCs w:val="28"/>
        </w:rPr>
      </w:pPr>
      <w:r w:rsidRPr="005034D9">
        <w:rPr>
          <w:sz w:val="28"/>
          <w:szCs w:val="28"/>
        </w:rPr>
        <w:t>Показник смертності населення Полтавської області зріс за останні роки.</w:t>
      </w:r>
    </w:p>
    <w:p w14:paraId="46D611B6" w14:textId="77777777" w:rsidR="005034D9" w:rsidRPr="005034D9" w:rsidRDefault="005034D9" w:rsidP="005034D9">
      <w:pPr>
        <w:pStyle w:val="af3"/>
        <w:spacing w:before="0" w:beforeAutospacing="0" w:after="0" w:afterAutospacing="0" w:line="360" w:lineRule="auto"/>
        <w:ind w:firstLine="709"/>
        <w:jc w:val="both"/>
        <w:rPr>
          <w:sz w:val="28"/>
          <w:szCs w:val="28"/>
        </w:rPr>
      </w:pPr>
      <w:r w:rsidRPr="005034D9">
        <w:rPr>
          <w:sz w:val="28"/>
          <w:szCs w:val="28"/>
        </w:rPr>
        <w:t>Загалом за 2021 рік показник смертності за даними держстату становить 27598</w:t>
      </w:r>
      <w:r>
        <w:rPr>
          <w:sz w:val="28"/>
          <w:szCs w:val="28"/>
        </w:rPr>
        <w:t xml:space="preserve"> </w:t>
      </w:r>
      <w:r w:rsidRPr="005034D9">
        <w:rPr>
          <w:sz w:val="28"/>
          <w:szCs w:val="28"/>
        </w:rPr>
        <w:t>випадків, для порівняння у 2019 році показник складав 22915 випадків. У</w:t>
      </w:r>
      <w:r>
        <w:rPr>
          <w:sz w:val="28"/>
          <w:szCs w:val="28"/>
        </w:rPr>
        <w:t xml:space="preserve"> </w:t>
      </w:r>
      <w:r w:rsidRPr="005034D9">
        <w:rPr>
          <w:sz w:val="28"/>
          <w:szCs w:val="28"/>
        </w:rPr>
        <w:t>структурі причин смертності населення хвороби системи кровообігу складають</w:t>
      </w:r>
      <w:r>
        <w:rPr>
          <w:sz w:val="28"/>
          <w:szCs w:val="28"/>
        </w:rPr>
        <w:t xml:space="preserve"> </w:t>
      </w:r>
      <w:r w:rsidRPr="005034D9">
        <w:rPr>
          <w:sz w:val="28"/>
          <w:szCs w:val="28"/>
        </w:rPr>
        <w:lastRenderedPageBreak/>
        <w:t>70,5%, хвороби органів дихання - 14,3%, новоутворення 4,6% та інші зовнішні</w:t>
      </w:r>
      <w:r>
        <w:rPr>
          <w:sz w:val="28"/>
          <w:szCs w:val="28"/>
        </w:rPr>
        <w:t xml:space="preserve"> </w:t>
      </w:r>
      <w:r w:rsidRPr="005034D9">
        <w:rPr>
          <w:sz w:val="28"/>
          <w:szCs w:val="28"/>
        </w:rPr>
        <w:t>причини 5,4%, сюди увійшли нещасні випадки та навмисні самоушкодження</w:t>
      </w:r>
      <w:r w:rsidR="00981D03">
        <w:rPr>
          <w:sz w:val="28"/>
          <w:szCs w:val="28"/>
        </w:rPr>
        <w:t xml:space="preserve"> </w:t>
      </w:r>
      <w:r w:rsidR="00981D03" w:rsidRPr="00B9481F">
        <w:rPr>
          <w:sz w:val="28"/>
          <w:szCs w:val="28"/>
        </w:rPr>
        <w:t>[</w:t>
      </w:r>
      <w:r w:rsidR="00981D03">
        <w:rPr>
          <w:sz w:val="28"/>
          <w:szCs w:val="28"/>
        </w:rPr>
        <w:t>3</w:t>
      </w:r>
      <w:r w:rsidR="00981D03" w:rsidRPr="00B9481F">
        <w:rPr>
          <w:sz w:val="28"/>
          <w:szCs w:val="28"/>
        </w:rPr>
        <w:t>2</w:t>
      </w:r>
      <w:r w:rsidR="00981D03" w:rsidRPr="00981D03">
        <w:rPr>
          <w:sz w:val="28"/>
          <w:szCs w:val="28"/>
        </w:rPr>
        <w:t>]</w:t>
      </w:r>
      <w:r w:rsidRPr="005034D9">
        <w:rPr>
          <w:sz w:val="28"/>
          <w:szCs w:val="28"/>
        </w:rPr>
        <w:t>.</w:t>
      </w:r>
    </w:p>
    <w:p w14:paraId="1D724026" w14:textId="77777777" w:rsidR="005034D9" w:rsidRDefault="005034D9" w:rsidP="005034D9">
      <w:pPr>
        <w:pStyle w:val="af3"/>
        <w:spacing w:before="0" w:beforeAutospacing="0" w:after="0" w:afterAutospacing="0" w:line="360" w:lineRule="auto"/>
        <w:ind w:firstLine="709"/>
        <w:jc w:val="both"/>
        <w:rPr>
          <w:sz w:val="28"/>
          <w:szCs w:val="28"/>
        </w:rPr>
      </w:pPr>
      <w:r w:rsidRPr="005034D9">
        <w:rPr>
          <w:sz w:val="28"/>
          <w:szCs w:val="28"/>
        </w:rPr>
        <w:t>Дана відсоткова структура причин смертності є сталою на протязі декількох</w:t>
      </w:r>
      <w:r>
        <w:rPr>
          <w:sz w:val="28"/>
          <w:szCs w:val="28"/>
        </w:rPr>
        <w:t xml:space="preserve"> </w:t>
      </w:r>
      <w:r w:rsidRPr="005034D9">
        <w:rPr>
          <w:sz w:val="28"/>
          <w:szCs w:val="28"/>
        </w:rPr>
        <w:t>років</w:t>
      </w:r>
      <w:r>
        <w:rPr>
          <w:sz w:val="28"/>
          <w:szCs w:val="28"/>
        </w:rPr>
        <w:t>.</w:t>
      </w:r>
    </w:p>
    <w:p w14:paraId="4313A641" w14:textId="77777777" w:rsidR="005034D9" w:rsidRPr="005034D9" w:rsidRDefault="005034D9" w:rsidP="005034D9">
      <w:pPr>
        <w:pStyle w:val="af3"/>
        <w:spacing w:before="0" w:beforeAutospacing="0" w:after="0" w:afterAutospacing="0" w:line="360" w:lineRule="auto"/>
        <w:ind w:firstLine="709"/>
        <w:jc w:val="both"/>
        <w:rPr>
          <w:sz w:val="28"/>
          <w:szCs w:val="28"/>
        </w:rPr>
      </w:pPr>
      <w:r w:rsidRPr="005034D9">
        <w:rPr>
          <w:sz w:val="28"/>
          <w:szCs w:val="28"/>
        </w:rPr>
        <w:t>Аналіз мережі закладів охорони здоров'я Полтавської області, що надають стаціонарну медичну допомогу, показує, що вона є досить розгалуженою та сформованою під впливом різноманітних факторів, включаючи історичні, географічні та соціально-економічні особливості регіону. Станом на початок 2022 року в області функціонувала 51 лікарня із загальним ліжковим фондом 9130 ліжок.</w:t>
      </w:r>
    </w:p>
    <w:p w14:paraId="63DDEB25" w14:textId="77777777" w:rsidR="005034D9" w:rsidRPr="005034D9" w:rsidRDefault="005034D9" w:rsidP="005034D9">
      <w:pPr>
        <w:pStyle w:val="af3"/>
        <w:spacing w:before="0" w:beforeAutospacing="0" w:after="0" w:afterAutospacing="0" w:line="360" w:lineRule="auto"/>
        <w:ind w:firstLine="709"/>
        <w:jc w:val="both"/>
        <w:rPr>
          <w:sz w:val="28"/>
          <w:szCs w:val="28"/>
        </w:rPr>
      </w:pPr>
      <w:r w:rsidRPr="005034D9">
        <w:rPr>
          <w:sz w:val="28"/>
          <w:szCs w:val="28"/>
        </w:rPr>
        <w:t>Незважаючи на певне скорочення кількості ліжок протягом 2022 року, цей показник суттєво не вплинув на загальну забезпеченість населення стаціонарною медичною допомогою. Це може свідчити про те, що існуюча мережа лікарень в цілому відповідає потребам населення в стаціонарному лікуванні.</w:t>
      </w:r>
    </w:p>
    <w:p w14:paraId="5392DAFC"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Процеси децентралізації та адміністративної реформи, що відбуваються в Україні, суттєво вплинули на трансформацію медичної галузі Полтавської області. Зокрема, утворення чотирьох нових районів – Полтавського, Миргородського, Лубенського та Кременчуцького – відповідно до постанови Верховної Ради України від 17.07.2020 року </w:t>
      </w:r>
      <w:r>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Про утворення та ліквідацію районів</w:t>
      </w:r>
      <w:r>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стало важливим кроком у напрямку децентралізації управління в сфері охорони здоров'я.</w:t>
      </w:r>
    </w:p>
    <w:p w14:paraId="43E7C8A4"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Ці зміни сприяли активізації процесів реформування та вдосконалення системи охорони здоров'я в регіоні. Зокрема, вони створили передумови для:</w:t>
      </w:r>
    </w:p>
    <w:p w14:paraId="2E092647" w14:textId="77777777" w:rsidR="005034D9" w:rsidRPr="005034D9" w:rsidRDefault="005034D9" w:rsidP="005034D9">
      <w:pPr>
        <w:numPr>
          <w:ilvl w:val="0"/>
          <w:numId w:val="8"/>
        </w:numPr>
        <w:spacing w:after="0" w:line="360" w:lineRule="auto"/>
        <w:ind w:left="0"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bCs/>
          <w:sz w:val="28"/>
          <w:szCs w:val="28"/>
          <w:lang w:eastAsia="uk-UA"/>
        </w:rPr>
        <w:t>підвищення ефективності управління медичними закладами на місцевому рівні;</w:t>
      </w:r>
    </w:p>
    <w:p w14:paraId="300E3E72" w14:textId="77777777" w:rsidR="005034D9" w:rsidRPr="005034D9" w:rsidRDefault="005034D9" w:rsidP="005034D9">
      <w:pPr>
        <w:numPr>
          <w:ilvl w:val="0"/>
          <w:numId w:val="8"/>
        </w:numPr>
        <w:spacing w:after="0" w:line="360" w:lineRule="auto"/>
        <w:ind w:left="0"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bCs/>
          <w:sz w:val="28"/>
          <w:szCs w:val="28"/>
          <w:lang w:eastAsia="uk-UA"/>
        </w:rPr>
        <w:t>оптимізації мережі медичних закладів з урахуванням потреб населення кожного району;</w:t>
      </w:r>
    </w:p>
    <w:p w14:paraId="2D7E6E49" w14:textId="77777777" w:rsidR="005034D9" w:rsidRPr="005034D9" w:rsidRDefault="005034D9" w:rsidP="005034D9">
      <w:pPr>
        <w:numPr>
          <w:ilvl w:val="0"/>
          <w:numId w:val="8"/>
        </w:numPr>
        <w:spacing w:after="0" w:line="360" w:lineRule="auto"/>
        <w:ind w:left="0"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bCs/>
          <w:sz w:val="28"/>
          <w:szCs w:val="28"/>
          <w:lang w:eastAsia="uk-UA"/>
        </w:rPr>
        <w:lastRenderedPageBreak/>
        <w:t>забезпечення більш рівномірного доступу до медичної допомоги для всіх жителів області;</w:t>
      </w:r>
    </w:p>
    <w:p w14:paraId="6659BC4F" w14:textId="77777777" w:rsidR="005034D9" w:rsidRPr="005034D9" w:rsidRDefault="005034D9" w:rsidP="005034D9">
      <w:pPr>
        <w:numPr>
          <w:ilvl w:val="0"/>
          <w:numId w:val="8"/>
        </w:numPr>
        <w:spacing w:after="0" w:line="360" w:lineRule="auto"/>
        <w:ind w:left="0"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bCs/>
          <w:sz w:val="28"/>
          <w:szCs w:val="28"/>
          <w:lang w:eastAsia="uk-UA"/>
        </w:rPr>
        <w:t>підвищення ролі громад у прийнятті рішень щодо розвитку охорони здоров'я на своїй території.</w:t>
      </w:r>
    </w:p>
    <w:p w14:paraId="1B9A2214"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Створення спроможної мережі закладів охорони здоров'я в Україні має на меті оптимізувати систему надання медичної допомоги шляхом ефективного розподілу функцій між медичними закладами.</w:t>
      </w:r>
    </w:p>
    <w:p w14:paraId="031A2B04"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Ключовим принципом такого розподілу є </w:t>
      </w:r>
      <w:r w:rsidRPr="005034D9">
        <w:rPr>
          <w:rFonts w:ascii="Times New Roman" w:eastAsia="Times New Roman" w:hAnsi="Times New Roman" w:cs="Times New Roman"/>
          <w:bCs/>
          <w:sz w:val="28"/>
          <w:szCs w:val="28"/>
          <w:lang w:eastAsia="uk-UA"/>
        </w:rPr>
        <w:t>регіоналізація спеціалізованої медичної допомоги</w:t>
      </w:r>
      <w:r w:rsidRPr="005034D9">
        <w:rPr>
          <w:rFonts w:ascii="Times New Roman" w:eastAsia="Times New Roman" w:hAnsi="Times New Roman" w:cs="Times New Roman"/>
          <w:sz w:val="28"/>
          <w:szCs w:val="28"/>
          <w:lang w:eastAsia="uk-UA"/>
        </w:rPr>
        <w:t>, яка передбачає концентрацію високотехнологічних медичних послуг у спеціалізованих центрах. Це дозволить забезпечити:</w:t>
      </w:r>
    </w:p>
    <w:p w14:paraId="1DF0F273" w14:textId="77777777" w:rsidR="005034D9" w:rsidRPr="005034D9" w:rsidRDefault="005034D9" w:rsidP="005034D9">
      <w:pPr>
        <w:numPr>
          <w:ilvl w:val="0"/>
          <w:numId w:val="9"/>
        </w:numPr>
        <w:spacing w:after="0" w:line="360" w:lineRule="auto"/>
        <w:ind w:left="0"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bCs/>
          <w:sz w:val="28"/>
          <w:szCs w:val="28"/>
          <w:lang w:eastAsia="uk-UA"/>
        </w:rPr>
        <w:t>належне робоче навантаження на медичних працівників,</w:t>
      </w:r>
      <w:r w:rsidRPr="005034D9">
        <w:rPr>
          <w:rFonts w:ascii="Times New Roman" w:eastAsia="Times New Roman" w:hAnsi="Times New Roman" w:cs="Times New Roman"/>
          <w:sz w:val="28"/>
          <w:szCs w:val="28"/>
          <w:lang w:eastAsia="uk-UA"/>
        </w:rPr>
        <w:t xml:space="preserve"> що сприятиме підвищенню якості медичної допомоги;</w:t>
      </w:r>
    </w:p>
    <w:p w14:paraId="3F91EFE2" w14:textId="77777777" w:rsidR="005034D9" w:rsidRPr="005034D9" w:rsidRDefault="005034D9" w:rsidP="005034D9">
      <w:pPr>
        <w:numPr>
          <w:ilvl w:val="0"/>
          <w:numId w:val="9"/>
        </w:numPr>
        <w:spacing w:after="0" w:line="360" w:lineRule="auto"/>
        <w:ind w:left="0"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bCs/>
          <w:sz w:val="28"/>
          <w:szCs w:val="28"/>
          <w:lang w:eastAsia="uk-UA"/>
        </w:rPr>
        <w:t>економічну ефективність використання ресурсів,</w:t>
      </w:r>
      <w:r w:rsidRPr="005034D9">
        <w:rPr>
          <w:rFonts w:ascii="Times New Roman" w:eastAsia="Times New Roman" w:hAnsi="Times New Roman" w:cs="Times New Roman"/>
          <w:sz w:val="28"/>
          <w:szCs w:val="28"/>
          <w:lang w:eastAsia="uk-UA"/>
        </w:rPr>
        <w:t xml:space="preserve"> оскільки концентрація технологій у спеціалізованих центрах дозволить уникнути дублювання та неефективного використання дороговартісного обладнання.</w:t>
      </w:r>
    </w:p>
    <w:p w14:paraId="5CAC943B" w14:textId="77777777" w:rsid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Затверджена мережа по Полтавському госпітальному округу виглядає наступним чином:</w:t>
      </w:r>
    </w:p>
    <w:p w14:paraId="63BF812F"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- 6 надкластерних закладів та/або об'єднань, що надаватимуть</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високоспеціалізовану медичну допомогу населенню всієї області:</w:t>
      </w:r>
    </w:p>
    <w:p w14:paraId="44CBDB8A"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1)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Полтавська обласна клінічна лікарня ім. М.В. Скліфосовського</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Полтавської обласної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з приєднанням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Обласна клінічна лікарня</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відновного лікування та діагностики, з обласними центрами планування сім’ї</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та репродукції людини, медичної генетики Полтавської обласної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Полтавський обласний санаторій для дітей з порушенням опорно-рухового апарату Полтавської обласної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5BB21373"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2)</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Обласний заклад з надання психіатричної допомоги Полтавської</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обласної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з приєднанням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Полтавський обласний центр терапії</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залежностей Полтавської обласної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59A10635"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3)</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К</w:t>
      </w:r>
      <w:r w:rsidR="00287A35">
        <w:rPr>
          <w:rFonts w:ascii="Times New Roman" w:eastAsia="Times New Roman" w:hAnsi="Times New Roman" w:cs="Times New Roman"/>
          <w:sz w:val="28"/>
          <w:szCs w:val="28"/>
          <w:lang w:eastAsia="uk-UA"/>
        </w:rPr>
        <w:t>П «</w:t>
      </w:r>
      <w:r w:rsidRPr="005034D9">
        <w:rPr>
          <w:rFonts w:ascii="Times New Roman" w:eastAsia="Times New Roman" w:hAnsi="Times New Roman" w:cs="Times New Roman"/>
          <w:sz w:val="28"/>
          <w:szCs w:val="28"/>
          <w:lang w:eastAsia="uk-UA"/>
        </w:rPr>
        <w:t>Полтавський обласний клінічний онкологічний диспансер Полтавської</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обласної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1177FA85"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lastRenderedPageBreak/>
        <w:t xml:space="preserve">4)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Полтавський обласний клінічний медичний кардіоваскулярний центр</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Полтавської обласної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42D27CEF"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5)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Полтавський обласний клінічний протитуберкульозний і диспансер</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Полтавської обласної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з приєднанням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Обласний центр профілактики,</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та боротьби з ВІЛ/СНІД Полтавської обласної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200FB4A4"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6)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Полтавська обласна клінічна інфекційна лікарня Полтавської обласної</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1591CCED" w14:textId="77777777" w:rsidR="005034D9" w:rsidRPr="005034D9" w:rsidRDefault="00287A35" w:rsidP="005034D9">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5034D9" w:rsidRPr="005034D9">
        <w:rPr>
          <w:rFonts w:ascii="Times New Roman" w:eastAsia="Times New Roman" w:hAnsi="Times New Roman" w:cs="Times New Roman"/>
          <w:sz w:val="28"/>
          <w:szCs w:val="28"/>
          <w:lang w:eastAsia="uk-UA"/>
        </w:rPr>
        <w:t>8 кластерних багатопрофільних та спеціалізованих лікарень та/або об’єднань:</w:t>
      </w:r>
    </w:p>
    <w:p w14:paraId="156F4F4E"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1)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1-а міська клінічна лікарня Полтавської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з приєднанням КП</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4-а міська клінічна лікарня Полтавської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Перинатальний</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центр ІІ рівня Полтавської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6A422772"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2)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2-а міська клінічна лікарня Полтавської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з приєднанням</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5-а міська клінічна лікарня Полтавської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06F01E87"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3)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Дитяча міська клінічна лікарня Полтавської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44CFD9EA"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4) КНМП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Лікарня інтенсивного лікування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Кременчуцька</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з приєднанням</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КНМП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Кременчуцька міська дитяча лікарня</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Кременчуцький обласний</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онкологічний диспансер ПОР</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Кременчуцький перинатальний центр ІІ</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рівня</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74E7BAAD"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5)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Лубенська лікарня інтенсивного лікування</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Лубенської міської ради;</w:t>
      </w:r>
    </w:p>
    <w:p w14:paraId="78F1626D"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6)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Хорольська міська лікарня</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Хорольської міської ради;</w:t>
      </w:r>
    </w:p>
    <w:p w14:paraId="5F59D8DF"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7)</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Миргородська лікарня інтенсивного лікування</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Миргородської міської</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14E1C4CC"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8)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Гадяцька міська центральна лікарня</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Гадяцької міської ради.</w:t>
      </w:r>
    </w:p>
    <w:p w14:paraId="34477B29" w14:textId="77777777" w:rsidR="005034D9" w:rsidRPr="005034D9" w:rsidRDefault="00287A35" w:rsidP="005034D9">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5034D9" w:rsidRPr="005034D9">
        <w:rPr>
          <w:rFonts w:ascii="Times New Roman" w:eastAsia="Times New Roman" w:hAnsi="Times New Roman" w:cs="Times New Roman"/>
          <w:sz w:val="28"/>
          <w:szCs w:val="28"/>
          <w:lang w:eastAsia="uk-UA"/>
        </w:rPr>
        <w:t>16 загальних лікарень:</w:t>
      </w:r>
    </w:p>
    <w:p w14:paraId="354C9E73"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1)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3-я міська клінічна лікарня Полтавської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5767715A"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2) 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Полтавська центральна районна клінічна лікарня Полтавської міської</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36745FCA"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 xml:space="preserve">3) 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Зіньківська міська клінічна лікарня Зіньківської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298B96E9"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lastRenderedPageBreak/>
        <w:t>4)</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Кобеляцька міська лікарня Кобеляцької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6B2929E8"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5)</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Кременчуцька міська лікарня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Правобережна</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25398B24"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6)</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Кременчуцька перша міська лікарня ім. О. Т. Богаєвського</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2B9BA03F"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7)</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Кременчуцька міська лікарня планового лікування</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Кременчуцької</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міської ради;</w:t>
      </w:r>
    </w:p>
    <w:p w14:paraId="0C5F6542"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8)</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Лікарня інтенсивного лікування І рівня м. Горішні Плавні</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Горішньоплавнівської міської ради;</w:t>
      </w:r>
    </w:p>
    <w:p w14:paraId="42BC5CAF"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9)</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Глобинська міська лікарня Глобинської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4F3C78E5"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10)</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Гребінківська міська лікарня Гребінківської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5DF6C26E"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11)</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Пирятинська лікарня Пирятинської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5E8DDC9C"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12)</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Лохвицька міська лікарня</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 xml:space="preserve"> з приєднанням 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Чорнухинська лікарня</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Чорнухинсьокї селищної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03554709"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13)</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Карлівська лікарня ім. Л.В. Радевича</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7992C922"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14)</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Новосанжарська центральна центральна лікарня Новосанжарської</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селищної ради Полтавського району</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0F3B0548"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15)</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Решетилівська центральна лікарня Решетилівської міської ради</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66466329" w14:textId="77777777" w:rsidR="005034D9" w:rsidRPr="005034D9" w:rsidRDefault="005034D9" w:rsidP="005034D9">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16)</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 xml:space="preserve">КНП </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Чутівська центральна лікарня</w:t>
      </w:r>
      <w:r w:rsidR="00287A35">
        <w:rPr>
          <w:rFonts w:ascii="Times New Roman" w:eastAsia="Times New Roman" w:hAnsi="Times New Roman" w:cs="Times New Roman"/>
          <w:sz w:val="28"/>
          <w:szCs w:val="28"/>
          <w:lang w:eastAsia="uk-UA"/>
        </w:rPr>
        <w:t>»</w:t>
      </w:r>
      <w:r w:rsidRPr="005034D9">
        <w:rPr>
          <w:rFonts w:ascii="Times New Roman" w:eastAsia="Times New Roman" w:hAnsi="Times New Roman" w:cs="Times New Roman"/>
          <w:sz w:val="28"/>
          <w:szCs w:val="28"/>
          <w:lang w:eastAsia="uk-UA"/>
        </w:rPr>
        <w:t>.</w:t>
      </w:r>
    </w:p>
    <w:p w14:paraId="35570B17" w14:textId="77777777" w:rsidR="005034D9" w:rsidRPr="005034D9" w:rsidRDefault="005034D9" w:rsidP="00287A35">
      <w:pPr>
        <w:spacing w:after="0" w:line="360" w:lineRule="auto"/>
        <w:ind w:firstLine="709"/>
        <w:jc w:val="both"/>
        <w:rPr>
          <w:rFonts w:ascii="Times New Roman" w:eastAsia="Times New Roman" w:hAnsi="Times New Roman" w:cs="Times New Roman"/>
          <w:sz w:val="28"/>
          <w:szCs w:val="28"/>
          <w:lang w:eastAsia="uk-UA"/>
        </w:rPr>
      </w:pPr>
      <w:r w:rsidRPr="005034D9">
        <w:rPr>
          <w:rFonts w:ascii="Times New Roman" w:eastAsia="Times New Roman" w:hAnsi="Times New Roman" w:cs="Times New Roman"/>
          <w:sz w:val="28"/>
          <w:szCs w:val="28"/>
          <w:lang w:eastAsia="uk-UA"/>
        </w:rPr>
        <w:t>Решта лікарень області, де надаються переважно терапевтичні послуги,</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залишаються на перехідному етапі. Актуальність необхідності та ефективності</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надання стаціонарних терапевтичних послуг у зазначених лікарнях буде</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переглянута протягом 2023-2025 років з урахуванням демографічних тенденцій,</w:t>
      </w:r>
      <w:r w:rsidR="00287A35">
        <w:rPr>
          <w:rFonts w:ascii="Times New Roman" w:eastAsia="Times New Roman" w:hAnsi="Times New Roman" w:cs="Times New Roman"/>
          <w:sz w:val="28"/>
          <w:szCs w:val="28"/>
          <w:lang w:eastAsia="uk-UA"/>
        </w:rPr>
        <w:t xml:space="preserve"> </w:t>
      </w:r>
      <w:r w:rsidRPr="005034D9">
        <w:rPr>
          <w:rFonts w:ascii="Times New Roman" w:eastAsia="Times New Roman" w:hAnsi="Times New Roman" w:cs="Times New Roman"/>
          <w:sz w:val="28"/>
          <w:szCs w:val="28"/>
          <w:lang w:eastAsia="uk-UA"/>
        </w:rPr>
        <w:t>попиту на медичні послуги тощо</w:t>
      </w:r>
      <w:r w:rsidR="005C5110">
        <w:rPr>
          <w:rFonts w:ascii="Times New Roman" w:eastAsia="Times New Roman" w:hAnsi="Times New Roman" w:cs="Times New Roman"/>
          <w:sz w:val="28"/>
          <w:szCs w:val="28"/>
          <w:lang w:eastAsia="uk-UA"/>
        </w:rPr>
        <w:t xml:space="preserve"> </w:t>
      </w:r>
      <w:r w:rsidR="005C5110" w:rsidRPr="005C5110">
        <w:rPr>
          <w:rFonts w:ascii="Times New Roman" w:hAnsi="Times New Roman" w:cs="Times New Roman"/>
          <w:sz w:val="28"/>
          <w:szCs w:val="28"/>
        </w:rPr>
        <w:t>[32]</w:t>
      </w:r>
      <w:r w:rsidRPr="005034D9">
        <w:rPr>
          <w:rFonts w:ascii="Times New Roman" w:eastAsia="Times New Roman" w:hAnsi="Times New Roman" w:cs="Times New Roman"/>
          <w:sz w:val="28"/>
          <w:szCs w:val="28"/>
          <w:lang w:eastAsia="uk-UA"/>
        </w:rPr>
        <w:t>.</w:t>
      </w:r>
    </w:p>
    <w:p w14:paraId="67513A1C" w14:textId="77777777" w:rsidR="005034D9" w:rsidRDefault="00287A35" w:rsidP="005034D9">
      <w:pPr>
        <w:pStyle w:val="af3"/>
        <w:spacing w:before="0" w:beforeAutospacing="0" w:after="0" w:afterAutospacing="0" w:line="360" w:lineRule="auto"/>
        <w:ind w:firstLine="709"/>
        <w:jc w:val="both"/>
        <w:rPr>
          <w:sz w:val="28"/>
          <w:szCs w:val="28"/>
        </w:rPr>
      </w:pPr>
      <w:r>
        <w:rPr>
          <w:sz w:val="28"/>
          <w:szCs w:val="28"/>
        </w:rPr>
        <w:t>На підставі проведеного аналізу впровадження спроможної мережі на прикладі</w:t>
      </w:r>
      <w:r w:rsidR="00945298">
        <w:rPr>
          <w:sz w:val="28"/>
          <w:szCs w:val="28"/>
        </w:rPr>
        <w:t xml:space="preserve"> КНП «Хорольська міська лікарня» Лубенського району Полтавської області можна зробити висновок, що даним медичним закладом проводяться дії, спрямовані на розширенні технічної спроможності надання медичної допомоги для укладання договорів з Національною службою здоров’я України з метою надання повного спектру медичних послуг, що повинні надавати кластерні багатопрофільні лікарні.</w:t>
      </w:r>
    </w:p>
    <w:p w14:paraId="322F2C53" w14:textId="77777777" w:rsidR="00945298" w:rsidRDefault="00945298" w:rsidP="005034D9">
      <w:pPr>
        <w:pStyle w:val="af3"/>
        <w:spacing w:before="0" w:beforeAutospacing="0" w:after="0" w:afterAutospacing="0" w:line="360" w:lineRule="auto"/>
        <w:ind w:firstLine="709"/>
        <w:jc w:val="both"/>
        <w:rPr>
          <w:rStyle w:val="rvts0"/>
          <w:sz w:val="28"/>
          <w:szCs w:val="28"/>
        </w:rPr>
      </w:pPr>
      <w:r>
        <w:rPr>
          <w:sz w:val="28"/>
          <w:szCs w:val="28"/>
        </w:rPr>
        <w:lastRenderedPageBreak/>
        <w:t>Так, до переліку обов’язкових медичних послуг, що повинні надавати кластерні заклади охорони здоров’я відносяться: а</w:t>
      </w:r>
      <w:r w:rsidRPr="00945298">
        <w:rPr>
          <w:sz w:val="28"/>
          <w:szCs w:val="28"/>
        </w:rPr>
        <w:t xml:space="preserve">кушерство і гінекологія (II рівень перинатальної допомоги), </w:t>
      </w:r>
      <w:r w:rsidRPr="00945298">
        <w:rPr>
          <w:rStyle w:val="rvts0"/>
          <w:sz w:val="28"/>
          <w:szCs w:val="28"/>
        </w:rPr>
        <w:t>алергологія, анестезіологія (інтенсивна терапія в невідкладних станах), дерматовенерологія, ендокринологія (крім хірургічних втручань), інфекційні хвороби, кардіологія, зокрема інтервенційна кардіологія, неврологія, нейрохірургія, отоларингологія, педіатрія, реабілітація, терапія, ортопедія і травматологія, урологія, хірургія, зокрема судинна, офтальмологія, паліативна медична допомога, психіатрія, трансфузіологія.</w:t>
      </w:r>
    </w:p>
    <w:p w14:paraId="56C4320F" w14:textId="77777777" w:rsidR="00945298" w:rsidRPr="00945298" w:rsidRDefault="00945298" w:rsidP="00945298">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При цьому загальною тенденцією, н</w:t>
      </w:r>
      <w:r w:rsidRPr="00945298">
        <w:rPr>
          <w:rFonts w:ascii="Times New Roman" w:eastAsia="Times New Roman" w:hAnsi="Times New Roman" w:cs="Times New Roman"/>
          <w:sz w:val="28"/>
          <w:szCs w:val="28"/>
          <w:lang w:eastAsia="uk-UA"/>
        </w:rPr>
        <w:t>езважаючи на значну кількість медичних закладів, лікарняних ліжок та медичних працівників у Полтавській області, показники здоров'я населення суттєво поступаються показникам європейських країн. Це очевидно при порівнянні таких індикаторів, як:</w:t>
      </w:r>
      <w:r>
        <w:rPr>
          <w:rFonts w:ascii="Times New Roman" w:eastAsia="Times New Roman" w:hAnsi="Times New Roman" w:cs="Times New Roman"/>
          <w:sz w:val="28"/>
          <w:szCs w:val="28"/>
          <w:lang w:eastAsia="uk-UA"/>
        </w:rPr>
        <w:t xml:space="preserve"> </w:t>
      </w:r>
      <w:r w:rsidRPr="00945298">
        <w:rPr>
          <w:rFonts w:ascii="Times New Roman" w:eastAsia="Times New Roman" w:hAnsi="Times New Roman" w:cs="Times New Roman"/>
          <w:bCs/>
          <w:sz w:val="28"/>
          <w:szCs w:val="28"/>
          <w:lang w:eastAsia="uk-UA"/>
        </w:rPr>
        <w:t>частота звернень до лікарів (вища в Україні);</w:t>
      </w:r>
      <w:r>
        <w:rPr>
          <w:rFonts w:ascii="Times New Roman" w:eastAsia="Times New Roman" w:hAnsi="Times New Roman" w:cs="Times New Roman"/>
          <w:sz w:val="28"/>
          <w:szCs w:val="28"/>
          <w:lang w:eastAsia="uk-UA"/>
        </w:rPr>
        <w:t xml:space="preserve"> </w:t>
      </w:r>
      <w:r w:rsidRPr="00945298">
        <w:rPr>
          <w:rFonts w:ascii="Times New Roman" w:eastAsia="Times New Roman" w:hAnsi="Times New Roman" w:cs="Times New Roman"/>
          <w:bCs/>
          <w:sz w:val="28"/>
          <w:szCs w:val="28"/>
          <w:lang w:eastAsia="uk-UA"/>
        </w:rPr>
        <w:t>тривалість перебування на стаціонарному лікуванні (довша в Україні);</w:t>
      </w:r>
      <w:r>
        <w:rPr>
          <w:rFonts w:ascii="Times New Roman" w:eastAsia="Times New Roman" w:hAnsi="Times New Roman" w:cs="Times New Roman"/>
          <w:sz w:val="28"/>
          <w:szCs w:val="28"/>
          <w:lang w:eastAsia="uk-UA"/>
        </w:rPr>
        <w:t xml:space="preserve"> </w:t>
      </w:r>
      <w:r w:rsidRPr="00945298">
        <w:rPr>
          <w:rFonts w:ascii="Times New Roman" w:eastAsia="Times New Roman" w:hAnsi="Times New Roman" w:cs="Times New Roman"/>
          <w:bCs/>
          <w:sz w:val="28"/>
          <w:szCs w:val="28"/>
          <w:lang w:eastAsia="uk-UA"/>
        </w:rPr>
        <w:t>рівень смертності (вищий в Україні);</w:t>
      </w:r>
      <w:r>
        <w:rPr>
          <w:rFonts w:ascii="Times New Roman" w:eastAsia="Times New Roman" w:hAnsi="Times New Roman" w:cs="Times New Roman"/>
          <w:sz w:val="28"/>
          <w:szCs w:val="28"/>
          <w:lang w:eastAsia="uk-UA"/>
        </w:rPr>
        <w:t xml:space="preserve"> </w:t>
      </w:r>
      <w:r w:rsidRPr="00945298">
        <w:rPr>
          <w:rFonts w:ascii="Times New Roman" w:eastAsia="Times New Roman" w:hAnsi="Times New Roman" w:cs="Times New Roman"/>
          <w:bCs/>
          <w:sz w:val="28"/>
          <w:szCs w:val="28"/>
          <w:lang w:eastAsia="uk-UA"/>
        </w:rPr>
        <w:t>середня тривалість життя (нижча в Україні).</w:t>
      </w:r>
    </w:p>
    <w:p w14:paraId="3FC15559" w14:textId="77777777" w:rsidR="00945298" w:rsidRPr="00945298" w:rsidRDefault="00945298" w:rsidP="00945298">
      <w:pPr>
        <w:spacing w:after="0" w:line="360" w:lineRule="auto"/>
        <w:ind w:firstLine="709"/>
        <w:jc w:val="both"/>
        <w:rPr>
          <w:rFonts w:ascii="Times New Roman" w:eastAsia="Times New Roman" w:hAnsi="Times New Roman" w:cs="Times New Roman"/>
          <w:sz w:val="28"/>
          <w:szCs w:val="28"/>
          <w:lang w:eastAsia="uk-UA"/>
        </w:rPr>
      </w:pPr>
      <w:r w:rsidRPr="00945298">
        <w:rPr>
          <w:rFonts w:ascii="Times New Roman" w:eastAsia="Times New Roman" w:hAnsi="Times New Roman" w:cs="Times New Roman"/>
          <w:sz w:val="28"/>
          <w:szCs w:val="28"/>
          <w:lang w:eastAsia="uk-UA"/>
        </w:rPr>
        <w:t>Така ситуація вказує на наявність системних проблем в охорон</w:t>
      </w:r>
      <w:r>
        <w:rPr>
          <w:rFonts w:ascii="Times New Roman" w:eastAsia="Times New Roman" w:hAnsi="Times New Roman" w:cs="Times New Roman"/>
          <w:sz w:val="28"/>
          <w:szCs w:val="28"/>
          <w:lang w:eastAsia="uk-UA"/>
        </w:rPr>
        <w:t>і</w:t>
      </w:r>
      <w:r w:rsidRPr="00945298">
        <w:rPr>
          <w:rFonts w:ascii="Times New Roman" w:eastAsia="Times New Roman" w:hAnsi="Times New Roman" w:cs="Times New Roman"/>
          <w:sz w:val="28"/>
          <w:szCs w:val="28"/>
          <w:lang w:eastAsia="uk-UA"/>
        </w:rPr>
        <w:t xml:space="preserve"> здоров</w:t>
      </w:r>
      <w:r>
        <w:rPr>
          <w:rFonts w:ascii="Times New Roman" w:eastAsia="Times New Roman" w:hAnsi="Times New Roman" w:cs="Times New Roman"/>
          <w:sz w:val="28"/>
          <w:szCs w:val="28"/>
          <w:lang w:eastAsia="uk-UA"/>
        </w:rPr>
        <w:t>’</w:t>
      </w:r>
      <w:r w:rsidRPr="00945298">
        <w:rPr>
          <w:rFonts w:ascii="Times New Roman" w:eastAsia="Times New Roman" w:hAnsi="Times New Roman" w:cs="Times New Roman"/>
          <w:sz w:val="28"/>
          <w:szCs w:val="28"/>
          <w:lang w:eastAsia="uk-UA"/>
        </w:rPr>
        <w:t xml:space="preserve">я області. Причини криються не стільки у нестачі лікарень, ліжок чи медичного персоналу, скільки у </w:t>
      </w:r>
      <w:r w:rsidRPr="00945298">
        <w:rPr>
          <w:rFonts w:ascii="Times New Roman" w:eastAsia="Times New Roman" w:hAnsi="Times New Roman" w:cs="Times New Roman"/>
          <w:bCs/>
          <w:sz w:val="28"/>
          <w:szCs w:val="28"/>
          <w:lang w:eastAsia="uk-UA"/>
        </w:rPr>
        <w:t>якісній відсталості медичної інфраструктури</w:t>
      </w:r>
      <w:r w:rsidRPr="00945298">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945298">
        <w:rPr>
          <w:rFonts w:ascii="Times New Roman" w:eastAsia="Times New Roman" w:hAnsi="Times New Roman" w:cs="Times New Roman"/>
          <w:bCs/>
          <w:sz w:val="28"/>
          <w:szCs w:val="28"/>
          <w:lang w:eastAsia="uk-UA"/>
        </w:rPr>
        <w:t>застаріле медичне обладнання;</w:t>
      </w:r>
      <w:r>
        <w:rPr>
          <w:rFonts w:ascii="Times New Roman" w:eastAsia="Times New Roman" w:hAnsi="Times New Roman" w:cs="Times New Roman"/>
          <w:sz w:val="28"/>
          <w:szCs w:val="28"/>
          <w:lang w:eastAsia="uk-UA"/>
        </w:rPr>
        <w:t xml:space="preserve"> </w:t>
      </w:r>
      <w:r w:rsidRPr="00945298">
        <w:rPr>
          <w:rFonts w:ascii="Times New Roman" w:eastAsia="Times New Roman" w:hAnsi="Times New Roman" w:cs="Times New Roman"/>
          <w:bCs/>
          <w:sz w:val="28"/>
          <w:szCs w:val="28"/>
          <w:lang w:eastAsia="uk-UA"/>
        </w:rPr>
        <w:t>неефективні підходи до лікування та організації медичної допомоги;</w:t>
      </w:r>
      <w:r>
        <w:rPr>
          <w:rFonts w:ascii="Times New Roman" w:eastAsia="Times New Roman" w:hAnsi="Times New Roman" w:cs="Times New Roman"/>
          <w:sz w:val="28"/>
          <w:szCs w:val="28"/>
          <w:lang w:eastAsia="uk-UA"/>
        </w:rPr>
        <w:t xml:space="preserve"> </w:t>
      </w:r>
      <w:r w:rsidRPr="00945298">
        <w:rPr>
          <w:rFonts w:ascii="Times New Roman" w:eastAsia="Times New Roman" w:hAnsi="Times New Roman" w:cs="Times New Roman"/>
          <w:bCs/>
          <w:sz w:val="28"/>
          <w:szCs w:val="28"/>
          <w:lang w:eastAsia="uk-UA"/>
        </w:rPr>
        <w:t>нерівномірний розподіл робочого навантаження між медичними працівниками.</w:t>
      </w:r>
    </w:p>
    <w:p w14:paraId="76F40062" w14:textId="77777777" w:rsidR="00945298" w:rsidRDefault="00945298" w:rsidP="00687ADC">
      <w:pPr>
        <w:spacing w:after="0" w:line="360" w:lineRule="auto"/>
        <w:ind w:firstLine="709"/>
        <w:jc w:val="both"/>
        <w:rPr>
          <w:rFonts w:ascii="Times New Roman" w:eastAsia="Times New Roman" w:hAnsi="Times New Roman" w:cs="Times New Roman"/>
          <w:bCs/>
          <w:sz w:val="28"/>
          <w:szCs w:val="28"/>
          <w:lang w:eastAsia="uk-UA"/>
        </w:rPr>
      </w:pPr>
      <w:r w:rsidRPr="00945298">
        <w:rPr>
          <w:rFonts w:ascii="Times New Roman" w:eastAsia="Times New Roman" w:hAnsi="Times New Roman" w:cs="Times New Roman"/>
          <w:sz w:val="28"/>
          <w:szCs w:val="28"/>
          <w:lang w:eastAsia="uk-UA"/>
        </w:rPr>
        <w:t xml:space="preserve">Важливим аспектом для успішної трансформації системи охорони здоров'я є </w:t>
      </w:r>
      <w:r w:rsidRPr="00687ADC">
        <w:rPr>
          <w:rFonts w:ascii="Times New Roman" w:eastAsia="Times New Roman" w:hAnsi="Times New Roman" w:cs="Times New Roman"/>
          <w:bCs/>
          <w:sz w:val="28"/>
          <w:szCs w:val="28"/>
          <w:lang w:eastAsia="uk-UA"/>
        </w:rPr>
        <w:t>забезпеченість кваліфікованими медичними кадрами</w:t>
      </w:r>
      <w:r w:rsidRPr="00945298">
        <w:rPr>
          <w:rFonts w:ascii="Times New Roman" w:eastAsia="Times New Roman" w:hAnsi="Times New Roman" w:cs="Times New Roman"/>
          <w:sz w:val="28"/>
          <w:szCs w:val="28"/>
          <w:lang w:eastAsia="uk-UA"/>
        </w:rPr>
        <w:t xml:space="preserve">. У Полтавській області існує дефіцит медичних працівників, а також </w:t>
      </w:r>
      <w:r w:rsidRPr="00687ADC">
        <w:rPr>
          <w:rFonts w:ascii="Times New Roman" w:eastAsia="Times New Roman" w:hAnsi="Times New Roman" w:cs="Times New Roman"/>
          <w:bCs/>
          <w:sz w:val="28"/>
          <w:szCs w:val="28"/>
          <w:lang w:eastAsia="uk-UA"/>
        </w:rPr>
        <w:t>диспропорції в їх розподілі</w:t>
      </w:r>
      <w:r w:rsidRPr="00945298">
        <w:rPr>
          <w:rFonts w:ascii="Times New Roman" w:eastAsia="Times New Roman" w:hAnsi="Times New Roman" w:cs="Times New Roman"/>
          <w:sz w:val="28"/>
          <w:szCs w:val="28"/>
          <w:lang w:eastAsia="uk-UA"/>
        </w:rPr>
        <w:t>:</w:t>
      </w:r>
      <w:r w:rsidR="00687ADC">
        <w:rPr>
          <w:rFonts w:ascii="Times New Roman" w:eastAsia="Times New Roman" w:hAnsi="Times New Roman" w:cs="Times New Roman"/>
          <w:sz w:val="28"/>
          <w:szCs w:val="28"/>
          <w:lang w:eastAsia="uk-UA"/>
        </w:rPr>
        <w:t xml:space="preserve"> </w:t>
      </w:r>
      <w:r w:rsidRPr="00687ADC">
        <w:rPr>
          <w:rFonts w:ascii="Times New Roman" w:eastAsia="Times New Roman" w:hAnsi="Times New Roman" w:cs="Times New Roman"/>
          <w:bCs/>
          <w:sz w:val="28"/>
          <w:szCs w:val="28"/>
          <w:lang w:eastAsia="uk-UA"/>
        </w:rPr>
        <w:t>між містом та селом (нестача кадрів у сільській місцевості);</w:t>
      </w:r>
      <w:r w:rsidR="00687ADC">
        <w:rPr>
          <w:rFonts w:ascii="Times New Roman" w:eastAsia="Times New Roman" w:hAnsi="Times New Roman" w:cs="Times New Roman"/>
          <w:sz w:val="28"/>
          <w:szCs w:val="28"/>
          <w:lang w:eastAsia="uk-UA"/>
        </w:rPr>
        <w:t xml:space="preserve"> </w:t>
      </w:r>
      <w:r w:rsidRPr="00687ADC">
        <w:rPr>
          <w:rFonts w:ascii="Times New Roman" w:eastAsia="Times New Roman" w:hAnsi="Times New Roman" w:cs="Times New Roman"/>
          <w:bCs/>
          <w:sz w:val="28"/>
          <w:szCs w:val="28"/>
          <w:lang w:eastAsia="uk-UA"/>
        </w:rPr>
        <w:t>між амбулаторним та стаціонарним секторами (нестача кадрів в амбулаторіях);</w:t>
      </w:r>
      <w:r w:rsidR="00687ADC">
        <w:rPr>
          <w:rFonts w:ascii="Times New Roman" w:eastAsia="Times New Roman" w:hAnsi="Times New Roman" w:cs="Times New Roman"/>
          <w:sz w:val="28"/>
          <w:szCs w:val="28"/>
          <w:lang w:eastAsia="uk-UA"/>
        </w:rPr>
        <w:t xml:space="preserve"> </w:t>
      </w:r>
      <w:r w:rsidRPr="00687ADC">
        <w:rPr>
          <w:rFonts w:ascii="Times New Roman" w:eastAsia="Times New Roman" w:hAnsi="Times New Roman" w:cs="Times New Roman"/>
          <w:bCs/>
          <w:sz w:val="28"/>
          <w:szCs w:val="28"/>
          <w:lang w:eastAsia="uk-UA"/>
        </w:rPr>
        <w:t>між первинною та спеціалізованою ланками (нестача кадрів на первинній ланці);</w:t>
      </w:r>
      <w:r w:rsidR="00687ADC">
        <w:rPr>
          <w:rFonts w:ascii="Times New Roman" w:eastAsia="Times New Roman" w:hAnsi="Times New Roman" w:cs="Times New Roman"/>
          <w:sz w:val="28"/>
          <w:szCs w:val="28"/>
          <w:lang w:eastAsia="uk-UA"/>
        </w:rPr>
        <w:t xml:space="preserve"> </w:t>
      </w:r>
      <w:r w:rsidRPr="00687ADC">
        <w:rPr>
          <w:rFonts w:ascii="Times New Roman" w:eastAsia="Times New Roman" w:hAnsi="Times New Roman" w:cs="Times New Roman"/>
          <w:bCs/>
          <w:sz w:val="28"/>
          <w:szCs w:val="28"/>
          <w:lang w:eastAsia="uk-UA"/>
        </w:rPr>
        <w:t>нерівномірний розподіл фахівців всередині районів.</w:t>
      </w:r>
    </w:p>
    <w:p w14:paraId="09BFB3A1" w14:textId="77777777" w:rsidR="00687ADC" w:rsidRPr="00945298" w:rsidRDefault="00687ADC" w:rsidP="00687ADC">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Крім того, при впровадженні спроможної мережі важливим є забезпечення до доступу до якісного надання медичних послуг населення, що проживає в містах та селах, де будуть діяти загальні заклади охорони здоров’я.</w:t>
      </w:r>
    </w:p>
    <w:p w14:paraId="1A5ADD11" w14:textId="77777777" w:rsidR="003C15B4" w:rsidRPr="003C15B4" w:rsidRDefault="003C15B4" w:rsidP="003C15B4">
      <w:pPr>
        <w:pStyle w:val="af3"/>
        <w:spacing w:before="0" w:beforeAutospacing="0" w:after="0" w:afterAutospacing="0" w:line="360" w:lineRule="auto"/>
        <w:ind w:firstLine="709"/>
        <w:jc w:val="both"/>
        <w:rPr>
          <w:sz w:val="28"/>
          <w:szCs w:val="28"/>
        </w:rPr>
      </w:pPr>
      <w:r w:rsidRPr="003C15B4">
        <w:rPr>
          <w:b/>
          <w:sz w:val="28"/>
          <w:szCs w:val="28"/>
        </w:rPr>
        <w:t>Висновки до Розділу 2.</w:t>
      </w:r>
      <w:r w:rsidRPr="003C15B4">
        <w:rPr>
          <w:sz w:val="28"/>
          <w:szCs w:val="28"/>
        </w:rPr>
        <w:t xml:space="preserve"> Дослідження фінансування системи охорони здоров'я України в умовах реформи показало, що впровадження механізму "гроші йдуть за пацієнтом" та автономізація медичних закладів мають значний потенціал для підвищення ефективності використання коштів та стимулювання якості медичних послуг. Водночас, аналіз фінансової діяльності КНП «Хорольська міська лікарня» виявив залежність від благодійної допомоги та недостатність фінансування з місцевого бюджету, що може стримувати розвиток закладу та потребує вжиття заходів для забезпечення його фінансової стабільності.</w:t>
      </w:r>
    </w:p>
    <w:p w14:paraId="2ADF83C8" w14:textId="77777777" w:rsidR="003C15B4" w:rsidRPr="003C15B4" w:rsidRDefault="003C15B4" w:rsidP="003C15B4">
      <w:pPr>
        <w:spacing w:after="0" w:line="360" w:lineRule="auto"/>
        <w:ind w:firstLine="709"/>
        <w:jc w:val="both"/>
        <w:rPr>
          <w:rFonts w:ascii="Times New Roman" w:eastAsia="Times New Roman" w:hAnsi="Times New Roman" w:cs="Times New Roman"/>
          <w:sz w:val="28"/>
          <w:szCs w:val="28"/>
          <w:lang w:eastAsia="uk-UA"/>
        </w:rPr>
      </w:pPr>
      <w:r w:rsidRPr="003C15B4">
        <w:rPr>
          <w:rFonts w:ascii="Times New Roman" w:eastAsia="Times New Roman" w:hAnsi="Times New Roman" w:cs="Times New Roman"/>
          <w:sz w:val="28"/>
          <w:szCs w:val="28"/>
          <w:lang w:eastAsia="uk-UA"/>
        </w:rPr>
        <w:t>Комплексна оцінка діяльності лікарні засвідчила, що заклад працює в умовах збалансованих доходів та видатків, активно співпрацює з НСЗУ та забезпечує конкурентний рівень оплати праці медичним працівникам. Однак, виявлено необхідність оновлення матеріально-технічної бази та збільшення фінансування з місцевого бюджету для підвищення якості медичних послуг та забезпечення сталого розвитку.</w:t>
      </w:r>
    </w:p>
    <w:p w14:paraId="5BCF68BF" w14:textId="77777777" w:rsidR="003C15B4" w:rsidRPr="003C15B4" w:rsidRDefault="003C15B4" w:rsidP="003C15B4">
      <w:pPr>
        <w:spacing w:after="0" w:line="360" w:lineRule="auto"/>
        <w:ind w:firstLine="709"/>
        <w:jc w:val="both"/>
        <w:rPr>
          <w:rFonts w:ascii="Times New Roman" w:eastAsia="Times New Roman" w:hAnsi="Times New Roman" w:cs="Times New Roman"/>
          <w:sz w:val="28"/>
          <w:szCs w:val="28"/>
          <w:lang w:eastAsia="uk-UA"/>
        </w:rPr>
      </w:pPr>
      <w:r w:rsidRPr="003C15B4">
        <w:rPr>
          <w:rFonts w:ascii="Times New Roman" w:eastAsia="Times New Roman" w:hAnsi="Times New Roman" w:cs="Times New Roman"/>
          <w:sz w:val="28"/>
          <w:szCs w:val="28"/>
          <w:lang w:eastAsia="uk-UA"/>
        </w:rPr>
        <w:t>Впровадження спроможної мережі має потенціал для оптимізації системи охорони здоров'я та підвищення доступності медичної допомоги. Проте, для досягнення цілей реформи важливо враховувати регіональні особливості, забезпечити належне фінансування та кадрове забезпечення медичних закладів, а також здійснювати моніторинг та оцінку ефективності впроваджуваних змін. Особливу увагу слід приділити забезпеченню доступності якісних медичних послуг для населення у віддалених районах.</w:t>
      </w:r>
    </w:p>
    <w:p w14:paraId="3EF2401A" w14:textId="77777777" w:rsidR="00945298" w:rsidRPr="003C15B4" w:rsidRDefault="00945298" w:rsidP="003C15B4">
      <w:pPr>
        <w:pStyle w:val="af3"/>
        <w:spacing w:before="0" w:beforeAutospacing="0" w:after="0" w:afterAutospacing="0" w:line="360" w:lineRule="auto"/>
        <w:ind w:firstLine="709"/>
        <w:jc w:val="both"/>
        <w:rPr>
          <w:sz w:val="28"/>
          <w:szCs w:val="28"/>
        </w:rPr>
      </w:pPr>
    </w:p>
    <w:p w14:paraId="6E9201AE" w14:textId="77777777" w:rsidR="00481AF1" w:rsidRPr="005034D9" w:rsidRDefault="00481AF1" w:rsidP="005034D9">
      <w:pPr>
        <w:spacing w:after="0" w:line="360" w:lineRule="auto"/>
        <w:ind w:firstLine="709"/>
        <w:jc w:val="both"/>
        <w:rPr>
          <w:rFonts w:ascii="Times New Roman" w:hAnsi="Times New Roman" w:cs="Times New Roman"/>
          <w:sz w:val="28"/>
          <w:szCs w:val="28"/>
        </w:rPr>
      </w:pPr>
    </w:p>
    <w:p w14:paraId="7257610D" w14:textId="77777777" w:rsidR="00AD74D8" w:rsidRPr="00481AF1" w:rsidRDefault="00AD74D8" w:rsidP="001B5A1C">
      <w:pPr>
        <w:spacing w:after="0" w:line="360" w:lineRule="auto"/>
        <w:ind w:firstLine="709"/>
        <w:jc w:val="both"/>
        <w:rPr>
          <w:rFonts w:ascii="Times New Roman" w:hAnsi="Times New Roman" w:cs="Times New Roman"/>
          <w:sz w:val="28"/>
          <w:szCs w:val="28"/>
        </w:rPr>
      </w:pPr>
    </w:p>
    <w:p w14:paraId="00444EE5" w14:textId="77777777" w:rsidR="003213E0" w:rsidRDefault="009C4CB1" w:rsidP="003213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57934A42" w14:textId="77777777" w:rsidR="00837D2F" w:rsidRDefault="00837D2F">
      <w:pPr>
        <w:rPr>
          <w:rFonts w:ascii="Times New Roman" w:eastAsiaTheme="majorEastAsia" w:hAnsi="Times New Roman" w:cs="Times New Roman"/>
          <w:b/>
          <w:bCs/>
          <w:sz w:val="28"/>
          <w:szCs w:val="28"/>
        </w:rPr>
      </w:pPr>
      <w:bookmarkStart w:id="25" w:name="_Toc74647059"/>
      <w:bookmarkStart w:id="26" w:name="_Toc74852619"/>
      <w:r>
        <w:rPr>
          <w:rFonts w:ascii="Times New Roman" w:hAnsi="Times New Roman" w:cs="Times New Roman"/>
        </w:rPr>
        <w:br w:type="page"/>
      </w:r>
    </w:p>
    <w:p w14:paraId="4894A01E" w14:textId="77777777" w:rsidR="003213E0" w:rsidRPr="003213E0" w:rsidRDefault="003213E0" w:rsidP="003213E0">
      <w:pPr>
        <w:pStyle w:val="1"/>
        <w:spacing w:before="0" w:line="360" w:lineRule="auto"/>
        <w:jc w:val="center"/>
        <w:rPr>
          <w:rFonts w:ascii="Times New Roman" w:hAnsi="Times New Roman" w:cs="Times New Roman"/>
          <w:color w:val="auto"/>
        </w:rPr>
      </w:pPr>
      <w:bookmarkStart w:id="27" w:name="_Toc185324392"/>
      <w:r>
        <w:rPr>
          <w:rFonts w:ascii="Times New Roman" w:hAnsi="Times New Roman" w:cs="Times New Roman"/>
          <w:color w:val="auto"/>
        </w:rPr>
        <w:lastRenderedPageBreak/>
        <w:t xml:space="preserve">РОЗДІЛ </w:t>
      </w:r>
      <w:r w:rsidRPr="003213E0">
        <w:rPr>
          <w:rFonts w:ascii="Times New Roman" w:hAnsi="Times New Roman" w:cs="Times New Roman"/>
          <w:color w:val="auto"/>
        </w:rPr>
        <w:t>3</w:t>
      </w:r>
      <w:bookmarkEnd w:id="25"/>
      <w:bookmarkEnd w:id="26"/>
      <w:bookmarkEnd w:id="27"/>
    </w:p>
    <w:p w14:paraId="08CF7478" w14:textId="77777777" w:rsidR="003213E0" w:rsidRPr="006A0D4F" w:rsidRDefault="003213E0" w:rsidP="003213E0">
      <w:pPr>
        <w:pStyle w:val="1"/>
        <w:spacing w:before="0" w:line="360" w:lineRule="auto"/>
        <w:jc w:val="center"/>
        <w:rPr>
          <w:rFonts w:ascii="Times New Roman" w:hAnsi="Times New Roman" w:cs="Times New Roman"/>
          <w:color w:val="auto"/>
        </w:rPr>
      </w:pPr>
      <w:r w:rsidRPr="005E516C">
        <w:rPr>
          <w:rFonts w:ascii="Times New Roman" w:hAnsi="Times New Roman" w:cs="Times New Roman"/>
          <w:color w:val="auto"/>
        </w:rPr>
        <w:t xml:space="preserve"> </w:t>
      </w:r>
      <w:bookmarkStart w:id="28" w:name="_Toc185324393"/>
      <w:r w:rsidR="00837D2F">
        <w:rPr>
          <w:rFonts w:ascii="Times New Roman" w:hAnsi="Times New Roman" w:cs="Times New Roman"/>
          <w:color w:val="auto"/>
        </w:rPr>
        <w:t xml:space="preserve">ПЕРСПЕКТИВИ ТА </w:t>
      </w:r>
      <w:r w:rsidR="008E7A68">
        <w:rPr>
          <w:rFonts w:ascii="Times New Roman" w:hAnsi="Times New Roman" w:cs="Times New Roman"/>
          <w:color w:val="auto"/>
        </w:rPr>
        <w:t>СТРАТЕГІЧНІ НАПРЯМИ РОЗВИТКУ МЕДИЧНОЇ РЕФОРМИ В УКРАЇНІ</w:t>
      </w:r>
      <w:bookmarkEnd w:id="28"/>
    </w:p>
    <w:p w14:paraId="19B3E3B5" w14:textId="77777777" w:rsidR="003213E0" w:rsidRPr="005E516C" w:rsidRDefault="003213E0" w:rsidP="003213E0">
      <w:pPr>
        <w:keepNext/>
        <w:spacing w:after="0" w:line="360" w:lineRule="auto"/>
        <w:jc w:val="center"/>
        <w:rPr>
          <w:rFonts w:ascii="Times New Roman" w:hAnsi="Times New Roman" w:cs="Times New Roman"/>
          <w:sz w:val="28"/>
          <w:szCs w:val="28"/>
        </w:rPr>
      </w:pPr>
    </w:p>
    <w:p w14:paraId="25334E81" w14:textId="77777777" w:rsidR="003213E0" w:rsidRPr="005E516C" w:rsidRDefault="003213E0" w:rsidP="003213E0">
      <w:pPr>
        <w:keepNext/>
        <w:spacing w:after="0" w:line="360" w:lineRule="auto"/>
        <w:jc w:val="center"/>
        <w:rPr>
          <w:rFonts w:ascii="Times New Roman" w:hAnsi="Times New Roman" w:cs="Times New Roman"/>
          <w:sz w:val="28"/>
          <w:szCs w:val="28"/>
        </w:rPr>
      </w:pPr>
    </w:p>
    <w:p w14:paraId="3C5763BC" w14:textId="77777777" w:rsidR="00F43470" w:rsidRPr="00B3701C" w:rsidRDefault="00F43470" w:rsidP="00F43470">
      <w:pPr>
        <w:pStyle w:val="2"/>
        <w:spacing w:before="0" w:line="360" w:lineRule="auto"/>
        <w:ind w:firstLine="709"/>
        <w:jc w:val="both"/>
        <w:rPr>
          <w:rFonts w:ascii="Times New Roman" w:hAnsi="Times New Roman" w:cs="Times New Roman"/>
          <w:color w:val="auto"/>
          <w:sz w:val="28"/>
          <w:szCs w:val="28"/>
        </w:rPr>
      </w:pPr>
      <w:bookmarkStart w:id="29" w:name="_Toc74852621"/>
      <w:bookmarkStart w:id="30" w:name="_Toc185324394"/>
      <w:r>
        <w:rPr>
          <w:rFonts w:ascii="Times New Roman" w:hAnsi="Times New Roman" w:cs="Times New Roman"/>
          <w:color w:val="auto"/>
          <w:sz w:val="28"/>
          <w:szCs w:val="28"/>
        </w:rPr>
        <w:t>3</w:t>
      </w:r>
      <w:r w:rsidRPr="005E516C">
        <w:rPr>
          <w:rFonts w:ascii="Times New Roman" w:hAnsi="Times New Roman" w:cs="Times New Roman"/>
          <w:color w:val="auto"/>
          <w:sz w:val="28"/>
          <w:szCs w:val="28"/>
        </w:rPr>
        <w:t xml:space="preserve">.1. </w:t>
      </w:r>
      <w:bookmarkEnd w:id="29"/>
      <w:r w:rsidR="008E7A68">
        <w:rPr>
          <w:rFonts w:ascii="Times New Roman" w:hAnsi="Times New Roman" w:cs="Times New Roman"/>
          <w:color w:val="auto"/>
          <w:sz w:val="28"/>
          <w:szCs w:val="28"/>
        </w:rPr>
        <w:t>Реформування медичних систем розвинутих країн: можливості застосування позитивних практик для реформування медичної системи України</w:t>
      </w:r>
      <w:bookmarkEnd w:id="30"/>
    </w:p>
    <w:p w14:paraId="7F99F7F6" w14:textId="77777777" w:rsidR="00146E11" w:rsidRDefault="00146E11" w:rsidP="00146E11">
      <w:pPr>
        <w:keepNext/>
        <w:tabs>
          <w:tab w:val="left" w:pos="1200"/>
        </w:tabs>
        <w:spacing w:after="0" w:line="360" w:lineRule="auto"/>
        <w:ind w:firstLine="709"/>
        <w:jc w:val="both"/>
        <w:rPr>
          <w:rFonts w:ascii="Times New Roman" w:hAnsi="Times New Roman" w:cs="Times New Roman"/>
          <w:sz w:val="28"/>
          <w:szCs w:val="28"/>
        </w:rPr>
      </w:pPr>
      <w:r w:rsidRPr="00146E11">
        <w:rPr>
          <w:rFonts w:ascii="Times New Roman" w:hAnsi="Times New Roman" w:cs="Times New Roman"/>
          <w:sz w:val="28"/>
          <w:szCs w:val="28"/>
        </w:rPr>
        <w:t>Сучасний світ характеризується безпрецедентною динамікою змін, що охоплюють усі сфери людської діяльності. Охорона здоров'я, будучи однією з найважливіших соціальних сфер, не залишається осторонь цих трансформацій. Глобальні тенденції, такі як старіння населення, зростання захворюваності на хронічні недуги, стрімкий розвиток медичних технологій та зростання  вимог пацієнтів до якості медичних послуг, спонукають розвинуті країни до постійного перегляду та реформування своїх медичних систем.</w:t>
      </w:r>
    </w:p>
    <w:p w14:paraId="50CAA24F" w14:textId="77777777" w:rsidR="00C15F7B" w:rsidRPr="00146E11" w:rsidRDefault="00C15F7B" w:rsidP="00146E11">
      <w:pPr>
        <w:keepNext/>
        <w:tabs>
          <w:tab w:val="left" w:pos="1200"/>
        </w:tabs>
        <w:spacing w:after="0" w:line="360" w:lineRule="auto"/>
        <w:ind w:firstLine="709"/>
        <w:jc w:val="both"/>
        <w:rPr>
          <w:rFonts w:ascii="Times New Roman" w:hAnsi="Times New Roman" w:cs="Times New Roman"/>
          <w:sz w:val="28"/>
          <w:szCs w:val="28"/>
        </w:rPr>
      </w:pPr>
      <w:r w:rsidRPr="00C15F7B">
        <w:rPr>
          <w:rFonts w:ascii="Times New Roman" w:hAnsi="Times New Roman" w:cs="Times New Roman"/>
          <w:sz w:val="28"/>
          <w:szCs w:val="28"/>
        </w:rPr>
        <w:t>Демографічні зрушення, епідеміологічний перехід, технологічний прогрес – все це ставить нові виклики перед системами охорони здоров'я у всьому світі. Розвинуті країни, відчуваючи на собі вплив цих факторів,  постійно шукають шляхи вдосконалення своїх медичних систем,  експериментують з різними моделями організації та фінансування,  впроваджують  інновації.</w:t>
      </w:r>
    </w:p>
    <w:p w14:paraId="08C199FA" w14:textId="77777777" w:rsidR="00146E11" w:rsidRPr="00146E11" w:rsidRDefault="00146E11" w:rsidP="00146E11">
      <w:pPr>
        <w:keepNext/>
        <w:tabs>
          <w:tab w:val="left" w:pos="1200"/>
        </w:tabs>
        <w:spacing w:after="0" w:line="360" w:lineRule="auto"/>
        <w:ind w:firstLine="709"/>
        <w:jc w:val="both"/>
        <w:rPr>
          <w:rFonts w:ascii="Times New Roman" w:hAnsi="Times New Roman" w:cs="Times New Roman"/>
          <w:sz w:val="28"/>
          <w:szCs w:val="28"/>
        </w:rPr>
      </w:pPr>
      <w:r w:rsidRPr="00146E11">
        <w:rPr>
          <w:rFonts w:ascii="Times New Roman" w:hAnsi="Times New Roman" w:cs="Times New Roman"/>
          <w:sz w:val="28"/>
          <w:szCs w:val="28"/>
        </w:rPr>
        <w:t>Прагнення забезпечити доступність, якість та фінансову стійкість медичної допомоги  в умовах  зростаючих  витрат на охорону здоров'я  ставить перед урядами  складні  завдання.  Пошук оптимальних  моделей  організації  медичних  систем,  механізмів  фінансування,  систем  мотивації  медичних  працівників  та  забезпечення  контролю  якості  –  це  лише  деякі  з  питань,  які  постійно  знаходяться  в  центрі  уваги  політиків  та  експертів  у  сфері  охорони  здоров'я.</w:t>
      </w:r>
    </w:p>
    <w:p w14:paraId="063CC72B" w14:textId="77777777" w:rsidR="00146E11" w:rsidRPr="00146E11" w:rsidRDefault="00146E11" w:rsidP="00146E11">
      <w:pPr>
        <w:keepNext/>
        <w:tabs>
          <w:tab w:val="left" w:pos="1200"/>
        </w:tabs>
        <w:spacing w:after="0" w:line="360" w:lineRule="auto"/>
        <w:ind w:firstLine="709"/>
        <w:jc w:val="both"/>
        <w:rPr>
          <w:rFonts w:ascii="Times New Roman" w:hAnsi="Times New Roman" w:cs="Times New Roman"/>
          <w:sz w:val="28"/>
          <w:szCs w:val="28"/>
        </w:rPr>
      </w:pPr>
      <w:r w:rsidRPr="00146E11">
        <w:rPr>
          <w:rFonts w:ascii="Times New Roman" w:hAnsi="Times New Roman" w:cs="Times New Roman"/>
          <w:sz w:val="28"/>
          <w:szCs w:val="28"/>
        </w:rPr>
        <w:t xml:space="preserve">У цьому контексті досвід розвинутих країн, які пройшли різні етапи  реформування своїх медичних систем, накопичили значний масив знань про </w:t>
      </w:r>
      <w:r w:rsidRPr="00146E11">
        <w:rPr>
          <w:rFonts w:ascii="Times New Roman" w:hAnsi="Times New Roman" w:cs="Times New Roman"/>
          <w:sz w:val="28"/>
          <w:szCs w:val="28"/>
        </w:rPr>
        <w:lastRenderedPageBreak/>
        <w:t>успішні стратегії та поширені помилки, стає надзвичайно цінним. Аналіз  різних підходів до організації медичної допомоги, механізмів фінансування,  управління системою охорони здоров'я та забезпечення якості медичних  послуг дозволяє виявити фактори успіху та невдач, а також сформулювати  рекомендації щодо застосування позитивних практик в інших країнах.</w:t>
      </w:r>
    </w:p>
    <w:p w14:paraId="64B16AB3" w14:textId="77777777" w:rsidR="00146E11" w:rsidRPr="00146E11" w:rsidRDefault="00C15F7B" w:rsidP="00146E11">
      <w:pPr>
        <w:keepNext/>
        <w:tabs>
          <w:tab w:val="left" w:pos="1200"/>
        </w:tabs>
        <w:spacing w:after="0" w:line="360" w:lineRule="auto"/>
        <w:ind w:firstLine="709"/>
        <w:jc w:val="both"/>
        <w:rPr>
          <w:rFonts w:ascii="Times New Roman" w:hAnsi="Times New Roman" w:cs="Times New Roman"/>
          <w:sz w:val="28"/>
          <w:szCs w:val="28"/>
        </w:rPr>
      </w:pPr>
      <w:r w:rsidRPr="00C15F7B">
        <w:rPr>
          <w:rFonts w:ascii="Times New Roman" w:hAnsi="Times New Roman" w:cs="Times New Roman"/>
          <w:sz w:val="28"/>
          <w:szCs w:val="28"/>
        </w:rPr>
        <w:t>Україна, перебуваючи на етапі трансформації своєї системи охорони  здоров'я, має унікальну можливість вчитися на досвіді інших країн. Аналіз  реформ, проведених у розвинутих країнах, дозволяє виявити як успішні  стратегії, так і типові помилки, що допомагає обрати найбільш перспективні  напрямки для розвитку вітчизняної системи охорони здоров'я</w:t>
      </w:r>
      <w:r w:rsidR="00CE5E70">
        <w:rPr>
          <w:rFonts w:ascii="Times New Roman" w:hAnsi="Times New Roman" w:cs="Times New Roman"/>
          <w:sz w:val="28"/>
          <w:szCs w:val="28"/>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10</w:t>
      </w:r>
      <w:r w:rsidR="00CE5E70" w:rsidRPr="00CE5E70">
        <w:rPr>
          <w:rFonts w:ascii="Times New Roman" w:hAnsi="Times New Roman" w:cs="Times New Roman"/>
          <w:sz w:val="28"/>
          <w:szCs w:val="28"/>
        </w:rPr>
        <w:t>]</w:t>
      </w:r>
      <w:r w:rsidRPr="00C15F7B">
        <w:rPr>
          <w:rFonts w:ascii="Times New Roman" w:hAnsi="Times New Roman" w:cs="Times New Roman"/>
          <w:sz w:val="28"/>
          <w:szCs w:val="28"/>
        </w:rPr>
        <w:t>.</w:t>
      </w:r>
    </w:p>
    <w:p w14:paraId="05574A12" w14:textId="77777777" w:rsidR="008E7A68" w:rsidRDefault="00E102A3" w:rsidP="00716A3D">
      <w:pPr>
        <w:keepNext/>
        <w:tabs>
          <w:tab w:val="left" w:pos="1200"/>
        </w:tabs>
        <w:spacing w:after="0" w:line="360" w:lineRule="auto"/>
        <w:ind w:firstLine="709"/>
        <w:jc w:val="both"/>
        <w:rPr>
          <w:rFonts w:ascii="Times New Roman" w:hAnsi="Times New Roman" w:cs="Times New Roman"/>
          <w:sz w:val="28"/>
          <w:szCs w:val="28"/>
        </w:rPr>
      </w:pPr>
      <w:r w:rsidRPr="00E102A3">
        <w:rPr>
          <w:rFonts w:ascii="Times New Roman" w:hAnsi="Times New Roman" w:cs="Times New Roman"/>
          <w:sz w:val="28"/>
          <w:szCs w:val="28"/>
        </w:rPr>
        <w:t xml:space="preserve">Розглянемо підходи до </w:t>
      </w:r>
      <w:r>
        <w:rPr>
          <w:rFonts w:ascii="Times New Roman" w:hAnsi="Times New Roman" w:cs="Times New Roman"/>
          <w:sz w:val="28"/>
          <w:szCs w:val="28"/>
        </w:rPr>
        <w:t xml:space="preserve">реформування своїх медичних систем країнами Європи, що впроваджували в себе різні підходи до їх функціонування як от державна система, страхова система чи приватна система, а також </w:t>
      </w:r>
      <w:r w:rsidR="00D72F0C">
        <w:rPr>
          <w:rFonts w:ascii="Times New Roman" w:hAnsi="Times New Roman" w:cs="Times New Roman"/>
          <w:sz w:val="28"/>
          <w:szCs w:val="28"/>
        </w:rPr>
        <w:t>з викликами, з якими вони стикалися при реформуванні.</w:t>
      </w:r>
    </w:p>
    <w:p w14:paraId="00C13D61" w14:textId="77777777" w:rsidR="00D72F0C" w:rsidRPr="00D72F0C" w:rsidRDefault="00D72F0C" w:rsidP="00D72F0C">
      <w:pPr>
        <w:keepNext/>
        <w:tabs>
          <w:tab w:val="left" w:pos="1200"/>
        </w:tabs>
        <w:spacing w:after="0" w:line="360" w:lineRule="auto"/>
        <w:ind w:firstLine="709"/>
        <w:jc w:val="both"/>
        <w:rPr>
          <w:rFonts w:ascii="Times New Roman" w:hAnsi="Times New Roman" w:cs="Times New Roman"/>
          <w:sz w:val="28"/>
          <w:szCs w:val="28"/>
        </w:rPr>
      </w:pPr>
      <w:r w:rsidRPr="00D72F0C">
        <w:rPr>
          <w:rFonts w:ascii="Times New Roman" w:hAnsi="Times New Roman" w:cs="Times New Roman"/>
          <w:sz w:val="28"/>
          <w:szCs w:val="28"/>
        </w:rPr>
        <w:t>Естонська система охорони здоров'я до початку масштабних перетворень мала чимало спільних рис з українською. До 1990 року домінувала державна  медицина з практично відсутнім приватним сектором, а населенню надавалась  безкоштовна, хоча й не завжди якісна, медична допомога. Як і в Україні,  широко були поширені неофіційні платежі, що спотворювало принципи  фінансування та створювало умови для корупції.</w:t>
      </w:r>
    </w:p>
    <w:p w14:paraId="105C657E" w14:textId="77777777" w:rsidR="00D72F0C" w:rsidRPr="00D72F0C" w:rsidRDefault="00D72F0C" w:rsidP="00D72F0C">
      <w:pPr>
        <w:keepNext/>
        <w:tabs>
          <w:tab w:val="left" w:pos="1200"/>
        </w:tabs>
        <w:spacing w:after="0" w:line="360" w:lineRule="auto"/>
        <w:ind w:firstLine="709"/>
        <w:jc w:val="both"/>
        <w:rPr>
          <w:rFonts w:ascii="Times New Roman" w:hAnsi="Times New Roman" w:cs="Times New Roman"/>
          <w:sz w:val="28"/>
          <w:szCs w:val="28"/>
        </w:rPr>
      </w:pPr>
      <w:r w:rsidRPr="00D72F0C">
        <w:rPr>
          <w:rFonts w:ascii="Times New Roman" w:hAnsi="Times New Roman" w:cs="Times New Roman"/>
          <w:sz w:val="28"/>
          <w:szCs w:val="28"/>
        </w:rPr>
        <w:t>Проте Естонії вдалося здійснити одну з найбільш успішних медичних  реформ серед країн колишнього СРСР. За відносно короткий час було  кардинально змінено підходи до фінансування охорони здоров'я, надано  більше автономії медичним закладам та створено нову систему, яка за багатьма  показниками не поступається системам інших європейських країн.</w:t>
      </w:r>
    </w:p>
    <w:p w14:paraId="43AE4F8B" w14:textId="77777777" w:rsidR="00D72F0C" w:rsidRDefault="00D72F0C" w:rsidP="00D72F0C">
      <w:pPr>
        <w:keepNext/>
        <w:tabs>
          <w:tab w:val="left" w:pos="1200"/>
        </w:tabs>
        <w:spacing w:after="0" w:line="360" w:lineRule="auto"/>
        <w:ind w:firstLine="709"/>
        <w:jc w:val="both"/>
        <w:rPr>
          <w:rFonts w:ascii="Times New Roman" w:hAnsi="Times New Roman" w:cs="Times New Roman"/>
          <w:sz w:val="28"/>
          <w:szCs w:val="28"/>
        </w:rPr>
      </w:pPr>
      <w:r w:rsidRPr="00D72F0C">
        <w:rPr>
          <w:rFonts w:ascii="Times New Roman" w:hAnsi="Times New Roman" w:cs="Times New Roman"/>
          <w:sz w:val="28"/>
          <w:szCs w:val="28"/>
        </w:rPr>
        <w:t>Реформа розпочалася у 1990 році і проходила в кілька етапів. Одним з  ключових кроків було створення у 1992 році мережі регіональних фондів  медичного страхування, які згодом були об'єднані в Центральний фонд  медичного страхування (ЦФМС) – незалежну публічно-правову організацію,  відповідальну за збір та розподіл коштів на охорон</w:t>
      </w:r>
      <w:r>
        <w:rPr>
          <w:rFonts w:ascii="Times New Roman" w:hAnsi="Times New Roman" w:cs="Times New Roman"/>
          <w:sz w:val="28"/>
          <w:szCs w:val="28"/>
        </w:rPr>
        <w:t>у</w:t>
      </w:r>
      <w:r w:rsidRPr="00D72F0C">
        <w:rPr>
          <w:rFonts w:ascii="Times New Roman" w:hAnsi="Times New Roman" w:cs="Times New Roman"/>
          <w:sz w:val="28"/>
          <w:szCs w:val="28"/>
        </w:rPr>
        <w:t xml:space="preserve"> здоров'я. Для підвищення  </w:t>
      </w:r>
      <w:r w:rsidRPr="00D72F0C">
        <w:rPr>
          <w:rFonts w:ascii="Times New Roman" w:hAnsi="Times New Roman" w:cs="Times New Roman"/>
          <w:sz w:val="28"/>
          <w:szCs w:val="28"/>
        </w:rPr>
        <w:lastRenderedPageBreak/>
        <w:t>ефективності управління у 2001 році кількіст</w:t>
      </w:r>
      <w:r>
        <w:rPr>
          <w:rFonts w:ascii="Times New Roman" w:hAnsi="Times New Roman" w:cs="Times New Roman"/>
          <w:sz w:val="28"/>
          <w:szCs w:val="28"/>
        </w:rPr>
        <w:t>ь</w:t>
      </w:r>
      <w:r w:rsidRPr="00D72F0C">
        <w:rPr>
          <w:rFonts w:ascii="Times New Roman" w:hAnsi="Times New Roman" w:cs="Times New Roman"/>
          <w:sz w:val="28"/>
          <w:szCs w:val="28"/>
        </w:rPr>
        <w:t xml:space="preserve"> філій Фонду бул</w:t>
      </w:r>
      <w:r>
        <w:rPr>
          <w:rFonts w:ascii="Times New Roman" w:hAnsi="Times New Roman" w:cs="Times New Roman"/>
          <w:sz w:val="28"/>
          <w:szCs w:val="28"/>
        </w:rPr>
        <w:t>о</w:t>
      </w:r>
      <w:r w:rsidRPr="00D72F0C">
        <w:rPr>
          <w:rFonts w:ascii="Times New Roman" w:hAnsi="Times New Roman" w:cs="Times New Roman"/>
          <w:sz w:val="28"/>
          <w:szCs w:val="28"/>
        </w:rPr>
        <w:t xml:space="preserve"> скорочено до  семи, що дозволило оптимізувати витрати та забезпечити краще використання  ресурсів.</w:t>
      </w:r>
    </w:p>
    <w:p w14:paraId="112E5264" w14:textId="77777777" w:rsidR="00D025C9" w:rsidRDefault="00D025C9" w:rsidP="00D72F0C">
      <w:pPr>
        <w:keepNext/>
        <w:tabs>
          <w:tab w:val="left" w:pos="1200"/>
        </w:tabs>
        <w:spacing w:after="0" w:line="360" w:lineRule="auto"/>
        <w:ind w:firstLine="709"/>
        <w:jc w:val="both"/>
        <w:rPr>
          <w:rFonts w:ascii="Times New Roman" w:hAnsi="Times New Roman" w:cs="Times New Roman"/>
          <w:sz w:val="28"/>
          <w:szCs w:val="28"/>
        </w:rPr>
      </w:pPr>
    </w:p>
    <w:p w14:paraId="391B7BAE" w14:textId="77777777" w:rsidR="00E677F9" w:rsidRDefault="00E677F9" w:rsidP="008B441E">
      <w:pPr>
        <w:keepNext/>
        <w:tabs>
          <w:tab w:val="left" w:pos="120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68239B" wp14:editId="122AAFA7">
            <wp:extent cx="6172200" cy="3248025"/>
            <wp:effectExtent l="95250" t="76200" r="95250" b="285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E648246" w14:textId="77777777" w:rsidR="00D025C9" w:rsidRPr="005C5110" w:rsidRDefault="008B441E" w:rsidP="008B441E">
      <w:pPr>
        <w:keepNext/>
        <w:tabs>
          <w:tab w:val="left" w:pos="1200"/>
        </w:tabs>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Рис. 3.1. Етапи реформування медичної галузі Естонії</w:t>
      </w:r>
      <w:r w:rsidR="005C5110">
        <w:rPr>
          <w:rFonts w:ascii="Times New Roman" w:hAnsi="Times New Roman" w:cs="Times New Roman"/>
          <w:sz w:val="28"/>
          <w:szCs w:val="28"/>
        </w:rPr>
        <w:t xml:space="preserve"> </w:t>
      </w:r>
      <w:r w:rsidR="005C5110" w:rsidRPr="005C5110">
        <w:rPr>
          <w:rFonts w:ascii="Times New Roman" w:hAnsi="Times New Roman" w:cs="Times New Roman"/>
          <w:sz w:val="28"/>
          <w:szCs w:val="28"/>
          <w:lang w:val="ru-RU"/>
        </w:rPr>
        <w:t>[41]</w:t>
      </w:r>
    </w:p>
    <w:p w14:paraId="20E69CE3" w14:textId="77777777" w:rsidR="005C5110" w:rsidRDefault="005C5110" w:rsidP="00D72F0C">
      <w:pPr>
        <w:keepNext/>
        <w:tabs>
          <w:tab w:val="left" w:pos="1200"/>
        </w:tabs>
        <w:spacing w:after="0" w:line="360" w:lineRule="auto"/>
        <w:ind w:firstLine="709"/>
        <w:jc w:val="both"/>
        <w:rPr>
          <w:rFonts w:ascii="Times New Roman" w:hAnsi="Times New Roman" w:cs="Times New Roman"/>
          <w:sz w:val="28"/>
          <w:szCs w:val="28"/>
        </w:rPr>
      </w:pPr>
    </w:p>
    <w:p w14:paraId="4A1D61D8" w14:textId="77777777" w:rsidR="00D72F0C" w:rsidRPr="00D72F0C" w:rsidRDefault="00D72F0C" w:rsidP="00D72F0C">
      <w:pPr>
        <w:keepNext/>
        <w:tabs>
          <w:tab w:val="left" w:pos="1200"/>
        </w:tabs>
        <w:spacing w:after="0" w:line="360" w:lineRule="auto"/>
        <w:ind w:firstLine="709"/>
        <w:jc w:val="both"/>
        <w:rPr>
          <w:rFonts w:ascii="Times New Roman" w:hAnsi="Times New Roman" w:cs="Times New Roman"/>
          <w:sz w:val="28"/>
          <w:szCs w:val="28"/>
        </w:rPr>
      </w:pPr>
      <w:r w:rsidRPr="00D72F0C">
        <w:rPr>
          <w:rFonts w:ascii="Times New Roman" w:hAnsi="Times New Roman" w:cs="Times New Roman"/>
          <w:sz w:val="28"/>
          <w:szCs w:val="28"/>
        </w:rPr>
        <w:t>Фінансування естонської системи охорони здоров'я здійснюється  переважно за рахунок цільового податк</w:t>
      </w:r>
      <w:r>
        <w:rPr>
          <w:rFonts w:ascii="Times New Roman" w:hAnsi="Times New Roman" w:cs="Times New Roman"/>
          <w:sz w:val="28"/>
          <w:szCs w:val="28"/>
        </w:rPr>
        <w:t>у</w:t>
      </w:r>
      <w:r w:rsidRPr="00D72F0C">
        <w:rPr>
          <w:rFonts w:ascii="Times New Roman" w:hAnsi="Times New Roman" w:cs="Times New Roman"/>
          <w:sz w:val="28"/>
          <w:szCs w:val="28"/>
        </w:rPr>
        <w:t xml:space="preserve"> із заробітної плати, на який припадає  більше 60% всіх витрат. Державний та муніципальні бюджети відіграють  значно меншу роль у фінансуванні.</w:t>
      </w:r>
    </w:p>
    <w:p w14:paraId="643F69D8" w14:textId="77777777" w:rsidR="00D72F0C" w:rsidRPr="00D72F0C" w:rsidRDefault="00D72F0C" w:rsidP="00D72F0C">
      <w:pPr>
        <w:keepNext/>
        <w:tabs>
          <w:tab w:val="left" w:pos="1200"/>
        </w:tabs>
        <w:spacing w:after="0" w:line="360" w:lineRule="auto"/>
        <w:ind w:firstLine="709"/>
        <w:jc w:val="both"/>
        <w:rPr>
          <w:rFonts w:ascii="Times New Roman" w:hAnsi="Times New Roman" w:cs="Times New Roman"/>
          <w:sz w:val="28"/>
          <w:szCs w:val="28"/>
        </w:rPr>
      </w:pPr>
      <w:r w:rsidRPr="00D72F0C">
        <w:rPr>
          <w:rFonts w:ascii="Times New Roman" w:hAnsi="Times New Roman" w:cs="Times New Roman"/>
          <w:sz w:val="28"/>
          <w:szCs w:val="28"/>
        </w:rPr>
        <w:t>Важливою особливістю естонської моделі є система договірних  відносин  між Фондом медичного страхування та медичними закладами. ФМС укладає  договори лише з тими закладами, які відповідають визначеним критеріям  ефективності, незалежно від форми власності. Це стимулює конкуренцію та  підвищення якості медичних послуг.</w:t>
      </w:r>
    </w:p>
    <w:p w14:paraId="6FCC5D28" w14:textId="77777777" w:rsidR="00D72F0C" w:rsidRDefault="00D72F0C" w:rsidP="00D72F0C">
      <w:pPr>
        <w:keepNext/>
        <w:tabs>
          <w:tab w:val="left" w:pos="1200"/>
        </w:tabs>
        <w:spacing w:after="0" w:line="360" w:lineRule="auto"/>
        <w:ind w:firstLine="709"/>
        <w:jc w:val="both"/>
        <w:rPr>
          <w:rFonts w:ascii="Times New Roman" w:hAnsi="Times New Roman" w:cs="Times New Roman"/>
          <w:sz w:val="28"/>
          <w:szCs w:val="28"/>
        </w:rPr>
      </w:pPr>
      <w:r w:rsidRPr="00D72F0C">
        <w:rPr>
          <w:rFonts w:ascii="Times New Roman" w:hAnsi="Times New Roman" w:cs="Times New Roman"/>
          <w:sz w:val="28"/>
          <w:szCs w:val="28"/>
        </w:rPr>
        <w:t xml:space="preserve">Контроль якості медичної допомоги також входить до компетенції ФМС.  Основним інструментом контролю є проведення аудитів медичних закладів  спеціалізованими лікарськими асоціаціями. За результатами аудитів  </w:t>
      </w:r>
      <w:r w:rsidR="00C225D3" w:rsidRPr="00D72F0C">
        <w:rPr>
          <w:rFonts w:ascii="Times New Roman" w:hAnsi="Times New Roman" w:cs="Times New Roman"/>
          <w:sz w:val="28"/>
          <w:szCs w:val="28"/>
        </w:rPr>
        <w:lastRenderedPageBreak/>
        <w:t>формуються</w:t>
      </w:r>
      <w:r w:rsidRPr="00D72F0C">
        <w:rPr>
          <w:rFonts w:ascii="Times New Roman" w:hAnsi="Times New Roman" w:cs="Times New Roman"/>
          <w:sz w:val="28"/>
          <w:szCs w:val="28"/>
        </w:rPr>
        <w:t xml:space="preserve"> не лише висновки про наявні проблеми, а й рекомендації щодо їх  вирішення.</w:t>
      </w:r>
    </w:p>
    <w:p w14:paraId="0E1EB1A2" w14:textId="77777777" w:rsidR="00C225D3" w:rsidRPr="00C225D3" w:rsidRDefault="00C225D3" w:rsidP="00C225D3">
      <w:pPr>
        <w:keepNext/>
        <w:tabs>
          <w:tab w:val="left" w:pos="1200"/>
        </w:tabs>
        <w:spacing w:after="0" w:line="360" w:lineRule="auto"/>
        <w:ind w:firstLine="709"/>
        <w:jc w:val="both"/>
        <w:rPr>
          <w:rFonts w:ascii="Times New Roman" w:hAnsi="Times New Roman" w:cs="Times New Roman"/>
          <w:sz w:val="28"/>
          <w:szCs w:val="28"/>
        </w:rPr>
      </w:pPr>
      <w:r w:rsidRPr="00C225D3">
        <w:rPr>
          <w:rFonts w:ascii="Times New Roman" w:hAnsi="Times New Roman" w:cs="Times New Roman"/>
          <w:sz w:val="28"/>
          <w:szCs w:val="28"/>
        </w:rPr>
        <w:t>Польська система охорони здоров'я спирається на Національний фонд медичного страхування (NFZ), який забезпечує фінансування медичних послуг  для населення. Цікаво, що бюджет фонду формується з різних джерел:  приблизно третину складають внески громадян, а дві третини – державні  дотації. Також залучаються додаткові кошти з альтернативних джерел, що  дозволяє збільшити обсяг фінансування охорони здоров'я.</w:t>
      </w:r>
    </w:p>
    <w:p w14:paraId="4A914F1F" w14:textId="77777777" w:rsidR="00C225D3" w:rsidRPr="00C225D3" w:rsidRDefault="00C225D3" w:rsidP="00C225D3">
      <w:pPr>
        <w:keepNext/>
        <w:tabs>
          <w:tab w:val="left" w:pos="1200"/>
        </w:tabs>
        <w:spacing w:after="0" w:line="360" w:lineRule="auto"/>
        <w:ind w:firstLine="709"/>
        <w:jc w:val="both"/>
        <w:rPr>
          <w:rFonts w:ascii="Times New Roman" w:hAnsi="Times New Roman" w:cs="Times New Roman"/>
          <w:sz w:val="28"/>
          <w:szCs w:val="28"/>
        </w:rPr>
      </w:pPr>
      <w:r w:rsidRPr="00C225D3">
        <w:rPr>
          <w:rFonts w:ascii="Times New Roman" w:hAnsi="Times New Roman" w:cs="Times New Roman"/>
          <w:sz w:val="28"/>
          <w:szCs w:val="28"/>
        </w:rPr>
        <w:t>Важливо зазначити, що майже все населення Польщі (близько 98%)  охоплено обов'язковим медичним страхуванням, яке гарантує доступ до  широкого спектра медичних послуг. Це свідчить про соціальну спрямованість  польської системи охорони здоров'я та прагнення забезпечити медичну  допомогу для всіх верств населення.</w:t>
      </w:r>
    </w:p>
    <w:p w14:paraId="439525BD" w14:textId="77777777" w:rsidR="00C225D3" w:rsidRPr="00C225D3" w:rsidRDefault="00C225D3" w:rsidP="00C225D3">
      <w:pPr>
        <w:keepNext/>
        <w:tabs>
          <w:tab w:val="left" w:pos="1200"/>
        </w:tabs>
        <w:spacing w:after="0" w:line="360" w:lineRule="auto"/>
        <w:ind w:firstLine="709"/>
        <w:jc w:val="both"/>
        <w:rPr>
          <w:rFonts w:ascii="Times New Roman" w:hAnsi="Times New Roman" w:cs="Times New Roman"/>
          <w:sz w:val="28"/>
          <w:szCs w:val="28"/>
        </w:rPr>
      </w:pPr>
      <w:r w:rsidRPr="00C225D3">
        <w:rPr>
          <w:rFonts w:ascii="Times New Roman" w:hAnsi="Times New Roman" w:cs="Times New Roman"/>
          <w:sz w:val="28"/>
          <w:szCs w:val="28"/>
        </w:rPr>
        <w:t>З 1989 року система фінансування охорони здоров'я в Польщі зазнала  значних змін. Зокрема, у період з 1995 по 2009 рік витрати на охорон</w:t>
      </w:r>
      <w:r>
        <w:rPr>
          <w:rFonts w:ascii="Times New Roman" w:hAnsi="Times New Roman" w:cs="Times New Roman"/>
          <w:sz w:val="28"/>
          <w:szCs w:val="28"/>
        </w:rPr>
        <w:t>у</w:t>
      </w:r>
      <w:r w:rsidRPr="00C225D3">
        <w:rPr>
          <w:rFonts w:ascii="Times New Roman" w:hAnsi="Times New Roman" w:cs="Times New Roman"/>
          <w:sz w:val="28"/>
          <w:szCs w:val="28"/>
        </w:rPr>
        <w:t xml:space="preserve"> здоров</w:t>
      </w:r>
      <w:r>
        <w:rPr>
          <w:rFonts w:ascii="Times New Roman" w:hAnsi="Times New Roman" w:cs="Times New Roman"/>
          <w:sz w:val="28"/>
          <w:szCs w:val="28"/>
        </w:rPr>
        <w:t>’</w:t>
      </w:r>
      <w:r w:rsidRPr="00C225D3">
        <w:rPr>
          <w:rFonts w:ascii="Times New Roman" w:hAnsi="Times New Roman" w:cs="Times New Roman"/>
          <w:sz w:val="28"/>
          <w:szCs w:val="28"/>
        </w:rPr>
        <w:t>я  збільшилися в п'ять разів, що свідчить про зростання уваги держави до цієї  сфери. Разом з тим, частка ВВП, що виділяється на охорон</w:t>
      </w:r>
      <w:r w:rsidR="00CC6961">
        <w:rPr>
          <w:rFonts w:ascii="Times New Roman" w:hAnsi="Times New Roman" w:cs="Times New Roman"/>
          <w:sz w:val="28"/>
          <w:szCs w:val="28"/>
        </w:rPr>
        <w:t>у</w:t>
      </w:r>
      <w:r w:rsidRPr="00C225D3">
        <w:rPr>
          <w:rFonts w:ascii="Times New Roman" w:hAnsi="Times New Roman" w:cs="Times New Roman"/>
          <w:sz w:val="28"/>
          <w:szCs w:val="28"/>
        </w:rPr>
        <w:t xml:space="preserve"> здоров'я, зросла  помірно, що вказує на необхідність подальшого збільшення інвестицій у цю  галузь.</w:t>
      </w:r>
    </w:p>
    <w:p w14:paraId="4BD59675" w14:textId="77777777" w:rsidR="00C225D3" w:rsidRPr="00C225D3" w:rsidRDefault="00C225D3" w:rsidP="00C225D3">
      <w:pPr>
        <w:keepNext/>
        <w:tabs>
          <w:tab w:val="left" w:pos="1200"/>
        </w:tabs>
        <w:spacing w:after="0" w:line="360" w:lineRule="auto"/>
        <w:ind w:firstLine="709"/>
        <w:jc w:val="both"/>
        <w:rPr>
          <w:rFonts w:ascii="Times New Roman" w:hAnsi="Times New Roman" w:cs="Times New Roman"/>
          <w:sz w:val="28"/>
          <w:szCs w:val="28"/>
        </w:rPr>
      </w:pPr>
      <w:r w:rsidRPr="00C225D3">
        <w:rPr>
          <w:rFonts w:ascii="Times New Roman" w:hAnsi="Times New Roman" w:cs="Times New Roman"/>
          <w:sz w:val="28"/>
          <w:szCs w:val="28"/>
        </w:rPr>
        <w:t>Однією з проблем польської системи охорони здоров'я є наявність  неформальних платежів. Хоча завдяки антикорупційним заходам їх рівень  поступово знижується, ця проблема все ще потребує уваги.</w:t>
      </w:r>
    </w:p>
    <w:p w14:paraId="5BF9D554" w14:textId="77777777" w:rsidR="00C225D3" w:rsidRDefault="00C225D3" w:rsidP="00C225D3">
      <w:pPr>
        <w:keepNext/>
        <w:tabs>
          <w:tab w:val="left" w:pos="1200"/>
        </w:tabs>
        <w:spacing w:after="0" w:line="360" w:lineRule="auto"/>
        <w:ind w:firstLine="709"/>
        <w:jc w:val="both"/>
        <w:rPr>
          <w:rFonts w:ascii="Times New Roman" w:hAnsi="Times New Roman" w:cs="Times New Roman"/>
          <w:sz w:val="28"/>
          <w:szCs w:val="28"/>
        </w:rPr>
      </w:pPr>
      <w:r w:rsidRPr="00C225D3">
        <w:rPr>
          <w:rFonts w:ascii="Times New Roman" w:hAnsi="Times New Roman" w:cs="Times New Roman"/>
          <w:sz w:val="28"/>
          <w:szCs w:val="28"/>
        </w:rPr>
        <w:t>З 1999 року в Польщі триває реформа медичного сектору, спрямована на  підвищення ефективності та якості медичної допомоги. Одним з важливих  аспектів реформи є стимулювання медичних закладів до отримання акредитації  та сертифікації ISO9001, що позитивно впливає на їх репутацію та фінансові  можливості. Також впроваджуються механізми оцінки задоволеності пацієнтів,  що дозволяє враховувати їх думку при оцінці якості медичних послуг.</w:t>
      </w:r>
    </w:p>
    <w:p w14:paraId="1A79D4A7" w14:textId="77777777" w:rsidR="00334B85" w:rsidRDefault="00334B85" w:rsidP="008D6270">
      <w:pPr>
        <w:keepNext/>
        <w:tabs>
          <w:tab w:val="left" w:pos="1200"/>
        </w:tabs>
        <w:spacing w:after="0" w:line="360" w:lineRule="auto"/>
        <w:ind w:firstLine="709"/>
        <w:jc w:val="right"/>
        <w:rPr>
          <w:rFonts w:ascii="Times New Roman" w:hAnsi="Times New Roman" w:cs="Times New Roman"/>
          <w:sz w:val="28"/>
          <w:szCs w:val="28"/>
        </w:rPr>
      </w:pPr>
    </w:p>
    <w:p w14:paraId="4EDFDC0A" w14:textId="77777777" w:rsidR="00334B85" w:rsidRDefault="00334B85" w:rsidP="008D6270">
      <w:pPr>
        <w:keepNext/>
        <w:tabs>
          <w:tab w:val="left" w:pos="1200"/>
        </w:tabs>
        <w:spacing w:after="0" w:line="360" w:lineRule="auto"/>
        <w:ind w:firstLine="709"/>
        <w:jc w:val="right"/>
        <w:rPr>
          <w:rFonts w:ascii="Times New Roman" w:hAnsi="Times New Roman" w:cs="Times New Roman"/>
          <w:sz w:val="28"/>
          <w:szCs w:val="28"/>
        </w:rPr>
      </w:pPr>
    </w:p>
    <w:p w14:paraId="7D094F82" w14:textId="77777777" w:rsidR="008D6270" w:rsidRDefault="008D6270" w:rsidP="008D6270">
      <w:pPr>
        <w:keepNext/>
        <w:tabs>
          <w:tab w:val="left" w:pos="1200"/>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3.1</w:t>
      </w:r>
    </w:p>
    <w:p w14:paraId="693C334C" w14:textId="77777777" w:rsidR="008D6270" w:rsidRPr="005C5110" w:rsidRDefault="008D6270" w:rsidP="008D6270">
      <w:pPr>
        <w:keepNext/>
        <w:tabs>
          <w:tab w:val="left" w:pos="1200"/>
        </w:tabs>
        <w:spacing w:after="0" w:line="360" w:lineRule="auto"/>
        <w:ind w:firstLine="709"/>
        <w:jc w:val="center"/>
        <w:rPr>
          <w:rFonts w:ascii="Times New Roman" w:hAnsi="Times New Roman" w:cs="Times New Roman"/>
          <w:sz w:val="28"/>
          <w:szCs w:val="28"/>
          <w:lang w:val="ru-RU"/>
        </w:rPr>
      </w:pPr>
      <w:r w:rsidRPr="008D6270">
        <w:rPr>
          <w:rFonts w:ascii="Times New Roman" w:hAnsi="Times New Roman" w:cs="Times New Roman"/>
          <w:sz w:val="28"/>
          <w:szCs w:val="28"/>
        </w:rPr>
        <w:t>Основні напрямки реформування системи охорони здоров'я</w:t>
      </w:r>
      <w:r>
        <w:rPr>
          <w:rFonts w:ascii="Times New Roman" w:hAnsi="Times New Roman" w:cs="Times New Roman"/>
          <w:sz w:val="28"/>
          <w:szCs w:val="28"/>
        </w:rPr>
        <w:t xml:space="preserve"> Польщі</w:t>
      </w:r>
      <w:r w:rsidRPr="008D6270">
        <w:rPr>
          <w:rFonts w:ascii="Times New Roman" w:hAnsi="Times New Roman" w:cs="Times New Roman"/>
          <w:sz w:val="28"/>
          <w:szCs w:val="28"/>
        </w:rPr>
        <w:t xml:space="preserve"> та шляхи їх реалізації</w:t>
      </w:r>
      <w:r w:rsidR="005C5110" w:rsidRPr="005C5110">
        <w:rPr>
          <w:rFonts w:ascii="Times New Roman" w:hAnsi="Times New Roman" w:cs="Times New Roman"/>
          <w:sz w:val="28"/>
          <w:szCs w:val="28"/>
          <w:lang w:val="ru-RU"/>
        </w:rPr>
        <w:t xml:space="preserve"> [41]</w:t>
      </w:r>
    </w:p>
    <w:tbl>
      <w:tblPr>
        <w:tblStyle w:val="af"/>
        <w:tblW w:w="0" w:type="auto"/>
        <w:tblLook w:val="04A0" w:firstRow="1" w:lastRow="0" w:firstColumn="1" w:lastColumn="0" w:noHBand="0" w:noVBand="1"/>
      </w:tblPr>
      <w:tblGrid>
        <w:gridCol w:w="4927"/>
        <w:gridCol w:w="4927"/>
      </w:tblGrid>
      <w:tr w:rsidR="008D6270" w:rsidRPr="008D6270" w14:paraId="2BAA70EE" w14:textId="77777777" w:rsidTr="008D6270">
        <w:tc>
          <w:tcPr>
            <w:tcW w:w="4927" w:type="dxa"/>
            <w:vAlign w:val="center"/>
          </w:tcPr>
          <w:p w14:paraId="4588DB3A" w14:textId="77777777" w:rsidR="008D6270" w:rsidRPr="008D6270" w:rsidRDefault="008D6270" w:rsidP="008D6270">
            <w:pPr>
              <w:keepNext/>
              <w:tabs>
                <w:tab w:val="left" w:pos="1200"/>
              </w:tabs>
              <w:jc w:val="center"/>
              <w:rPr>
                <w:rFonts w:ascii="Times New Roman" w:hAnsi="Times New Roman" w:cs="Times New Roman"/>
                <w:sz w:val="24"/>
                <w:szCs w:val="24"/>
              </w:rPr>
            </w:pPr>
            <w:r w:rsidRPr="008D6270">
              <w:rPr>
                <w:rFonts w:ascii="Times New Roman" w:hAnsi="Times New Roman" w:cs="Times New Roman"/>
                <w:sz w:val="24"/>
                <w:szCs w:val="24"/>
              </w:rPr>
              <w:t>Напрямки реформування медичної системи Польщі</w:t>
            </w:r>
          </w:p>
        </w:tc>
        <w:tc>
          <w:tcPr>
            <w:tcW w:w="4927" w:type="dxa"/>
            <w:vAlign w:val="center"/>
          </w:tcPr>
          <w:p w14:paraId="2E4F1A23" w14:textId="77777777" w:rsidR="008D6270" w:rsidRPr="008D6270" w:rsidRDefault="008D6270" w:rsidP="008D6270">
            <w:pPr>
              <w:keepNext/>
              <w:tabs>
                <w:tab w:val="left" w:pos="1200"/>
              </w:tabs>
              <w:jc w:val="center"/>
              <w:rPr>
                <w:rFonts w:ascii="Times New Roman" w:hAnsi="Times New Roman" w:cs="Times New Roman"/>
                <w:sz w:val="24"/>
                <w:szCs w:val="24"/>
              </w:rPr>
            </w:pPr>
            <w:r>
              <w:rPr>
                <w:rFonts w:ascii="Times New Roman" w:hAnsi="Times New Roman" w:cs="Times New Roman"/>
                <w:sz w:val="24"/>
                <w:szCs w:val="24"/>
              </w:rPr>
              <w:t>Заходи</w:t>
            </w:r>
          </w:p>
        </w:tc>
      </w:tr>
      <w:tr w:rsidR="008D6270" w:rsidRPr="008D6270" w14:paraId="722ED66E" w14:textId="77777777" w:rsidTr="008D6270">
        <w:tc>
          <w:tcPr>
            <w:tcW w:w="4927" w:type="dxa"/>
            <w:vAlign w:val="center"/>
          </w:tcPr>
          <w:p w14:paraId="44BB277D" w14:textId="77777777" w:rsidR="008D6270" w:rsidRPr="00B25790" w:rsidRDefault="008D6270" w:rsidP="008D6270">
            <w:pPr>
              <w:keepNext/>
              <w:tabs>
                <w:tab w:val="left" w:pos="1200"/>
              </w:tabs>
              <w:jc w:val="both"/>
              <w:rPr>
                <w:rFonts w:ascii="Times New Roman" w:hAnsi="Times New Roman" w:cs="Times New Roman"/>
                <w:szCs w:val="24"/>
              </w:rPr>
            </w:pPr>
            <w:r w:rsidRPr="00B25790">
              <w:rPr>
                <w:rFonts w:ascii="Times New Roman" w:hAnsi="Times New Roman" w:cs="Times New Roman"/>
                <w:szCs w:val="24"/>
              </w:rPr>
              <w:t>1. Децентралізація управління системою охорони здоров’я;</w:t>
            </w:r>
          </w:p>
        </w:tc>
        <w:tc>
          <w:tcPr>
            <w:tcW w:w="4927" w:type="dxa"/>
          </w:tcPr>
          <w:p w14:paraId="5AE6B5C2" w14:textId="77777777" w:rsidR="008D6270" w:rsidRPr="00B25790" w:rsidRDefault="00B25790" w:rsidP="008D6270">
            <w:pPr>
              <w:keepNext/>
              <w:tabs>
                <w:tab w:val="left" w:pos="1200"/>
              </w:tabs>
              <w:jc w:val="both"/>
              <w:rPr>
                <w:rFonts w:ascii="Times New Roman" w:hAnsi="Times New Roman" w:cs="Times New Roman"/>
                <w:szCs w:val="24"/>
              </w:rPr>
            </w:pPr>
            <w:r w:rsidRPr="00B25790">
              <w:rPr>
                <w:rFonts w:ascii="Times New Roman" w:hAnsi="Times New Roman" w:cs="Times New Roman"/>
                <w:szCs w:val="24"/>
              </w:rPr>
              <w:t>- м</w:t>
            </w:r>
            <w:r w:rsidR="008D6270" w:rsidRPr="00B25790">
              <w:rPr>
                <w:rFonts w:ascii="Times New Roman" w:hAnsi="Times New Roman" w:cs="Times New Roman"/>
                <w:szCs w:val="24"/>
              </w:rPr>
              <w:t>одернізація інформаційних систем в галузі охорони здоров’я;</w:t>
            </w:r>
          </w:p>
          <w:p w14:paraId="5FD7BB07" w14:textId="77777777" w:rsidR="008D6270" w:rsidRPr="00B25790" w:rsidRDefault="00B25790" w:rsidP="008D6270">
            <w:pPr>
              <w:keepNext/>
              <w:tabs>
                <w:tab w:val="left" w:pos="1200"/>
              </w:tabs>
              <w:jc w:val="both"/>
              <w:rPr>
                <w:rFonts w:ascii="Times New Roman" w:hAnsi="Times New Roman" w:cs="Times New Roman"/>
                <w:szCs w:val="24"/>
              </w:rPr>
            </w:pPr>
            <w:r w:rsidRPr="00B25790">
              <w:rPr>
                <w:rFonts w:ascii="Times New Roman" w:hAnsi="Times New Roman" w:cs="Times New Roman"/>
                <w:szCs w:val="24"/>
              </w:rPr>
              <w:t>- с</w:t>
            </w:r>
            <w:r w:rsidR="008D6270" w:rsidRPr="00B25790">
              <w:rPr>
                <w:rFonts w:ascii="Times New Roman" w:hAnsi="Times New Roman" w:cs="Times New Roman"/>
                <w:szCs w:val="24"/>
              </w:rPr>
              <w:t>творення механізмів громадського контролю за діяльністю медичних закладів;</w:t>
            </w:r>
          </w:p>
        </w:tc>
      </w:tr>
      <w:tr w:rsidR="008D6270" w:rsidRPr="008D6270" w14:paraId="579F216C" w14:textId="77777777" w:rsidTr="008D6270">
        <w:tc>
          <w:tcPr>
            <w:tcW w:w="4927" w:type="dxa"/>
            <w:vAlign w:val="center"/>
          </w:tcPr>
          <w:p w14:paraId="09E52077" w14:textId="77777777" w:rsidR="008D6270" w:rsidRPr="00B25790" w:rsidRDefault="008D6270" w:rsidP="008D6270">
            <w:pPr>
              <w:keepNext/>
              <w:tabs>
                <w:tab w:val="left" w:pos="1200"/>
              </w:tabs>
              <w:jc w:val="both"/>
              <w:rPr>
                <w:rFonts w:ascii="Times New Roman" w:hAnsi="Times New Roman" w:cs="Times New Roman"/>
                <w:szCs w:val="24"/>
              </w:rPr>
            </w:pPr>
            <w:r w:rsidRPr="00B25790">
              <w:rPr>
                <w:rFonts w:ascii="Times New Roman" w:hAnsi="Times New Roman" w:cs="Times New Roman"/>
                <w:szCs w:val="24"/>
              </w:rPr>
              <w:t>2. Зміна моделі фінансування;</w:t>
            </w:r>
          </w:p>
        </w:tc>
        <w:tc>
          <w:tcPr>
            <w:tcW w:w="4927" w:type="dxa"/>
          </w:tcPr>
          <w:p w14:paraId="361B3B4A" w14:textId="77777777" w:rsidR="008D6270" w:rsidRPr="00B25790" w:rsidRDefault="00B25790" w:rsidP="008D6270">
            <w:pPr>
              <w:keepNext/>
              <w:tabs>
                <w:tab w:val="left" w:pos="1200"/>
              </w:tabs>
              <w:jc w:val="both"/>
              <w:rPr>
                <w:rFonts w:ascii="Times New Roman" w:hAnsi="Times New Roman" w:cs="Times New Roman"/>
              </w:rPr>
            </w:pPr>
            <w:r w:rsidRPr="00B25790">
              <w:rPr>
                <w:rFonts w:ascii="Times New Roman" w:hAnsi="Times New Roman" w:cs="Times New Roman"/>
              </w:rPr>
              <w:t>- запровадження системи медичного страхування з участю Національного фонду охорони здоров'я;</w:t>
            </w:r>
          </w:p>
          <w:p w14:paraId="4DBE595A" w14:textId="77777777" w:rsidR="00B25790" w:rsidRPr="00B25790" w:rsidRDefault="00B25790" w:rsidP="008D6270">
            <w:pPr>
              <w:keepNext/>
              <w:tabs>
                <w:tab w:val="left" w:pos="1200"/>
              </w:tabs>
              <w:jc w:val="both"/>
              <w:rPr>
                <w:rFonts w:ascii="Times New Roman" w:hAnsi="Times New Roman" w:cs="Times New Roman"/>
              </w:rPr>
            </w:pPr>
            <w:r w:rsidRPr="00B25790">
              <w:rPr>
                <w:rFonts w:ascii="Times New Roman" w:hAnsi="Times New Roman" w:cs="Times New Roman"/>
                <w:szCs w:val="24"/>
              </w:rPr>
              <w:t>- о</w:t>
            </w:r>
            <w:r w:rsidRPr="00B25790">
              <w:rPr>
                <w:rFonts w:ascii="Times New Roman" w:hAnsi="Times New Roman" w:cs="Times New Roman"/>
              </w:rPr>
              <w:t>птимізація фінансування лікарень, в тому числі шляхом розгляду можливості переведення деяких з них на комерційну основу;</w:t>
            </w:r>
          </w:p>
          <w:p w14:paraId="1A76B8E0" w14:textId="77777777" w:rsidR="00B25790" w:rsidRPr="00B25790" w:rsidRDefault="00B25790" w:rsidP="008D6270">
            <w:pPr>
              <w:keepNext/>
              <w:tabs>
                <w:tab w:val="left" w:pos="1200"/>
              </w:tabs>
              <w:jc w:val="both"/>
              <w:rPr>
                <w:rFonts w:ascii="Times New Roman" w:hAnsi="Times New Roman" w:cs="Times New Roman"/>
                <w:szCs w:val="24"/>
              </w:rPr>
            </w:pPr>
            <w:r w:rsidRPr="00B25790">
              <w:rPr>
                <w:rFonts w:ascii="Times New Roman" w:hAnsi="Times New Roman" w:cs="Times New Roman"/>
                <w:szCs w:val="24"/>
              </w:rPr>
              <w:t>- впровадження прозорих механізмів фінансування та боротьба з корупцією;</w:t>
            </w:r>
          </w:p>
        </w:tc>
      </w:tr>
      <w:tr w:rsidR="008D6270" w:rsidRPr="008D6270" w14:paraId="3A69E42F" w14:textId="77777777" w:rsidTr="008D6270">
        <w:trPr>
          <w:trHeight w:val="428"/>
        </w:trPr>
        <w:tc>
          <w:tcPr>
            <w:tcW w:w="4927" w:type="dxa"/>
            <w:vAlign w:val="center"/>
          </w:tcPr>
          <w:p w14:paraId="0ED200FB" w14:textId="77777777" w:rsidR="008D6270" w:rsidRPr="00B25790" w:rsidRDefault="008D6270" w:rsidP="008D6270">
            <w:pPr>
              <w:keepNext/>
              <w:tabs>
                <w:tab w:val="left" w:pos="1200"/>
              </w:tabs>
              <w:jc w:val="both"/>
              <w:rPr>
                <w:rFonts w:ascii="Times New Roman" w:hAnsi="Times New Roman" w:cs="Times New Roman"/>
                <w:szCs w:val="24"/>
              </w:rPr>
            </w:pPr>
            <w:r w:rsidRPr="00B25790">
              <w:rPr>
                <w:rFonts w:ascii="Times New Roman" w:hAnsi="Times New Roman" w:cs="Times New Roman"/>
                <w:szCs w:val="24"/>
              </w:rPr>
              <w:t>3. Пріоритетний розвиток сімейної медицини;</w:t>
            </w:r>
          </w:p>
        </w:tc>
        <w:tc>
          <w:tcPr>
            <w:tcW w:w="4927" w:type="dxa"/>
          </w:tcPr>
          <w:p w14:paraId="297C615F" w14:textId="77777777" w:rsidR="008D6270" w:rsidRPr="00B25790" w:rsidRDefault="00B25790" w:rsidP="008D6270">
            <w:pPr>
              <w:keepNext/>
              <w:tabs>
                <w:tab w:val="left" w:pos="1200"/>
              </w:tabs>
              <w:jc w:val="both"/>
              <w:rPr>
                <w:rFonts w:ascii="Times New Roman" w:hAnsi="Times New Roman" w:cs="Times New Roman"/>
                <w:szCs w:val="24"/>
              </w:rPr>
            </w:pPr>
            <w:r w:rsidRPr="00B25790">
              <w:rPr>
                <w:rFonts w:ascii="Times New Roman" w:hAnsi="Times New Roman" w:cs="Times New Roman"/>
                <w:szCs w:val="24"/>
              </w:rPr>
              <w:t>- підвищення кваліфікації сімейних лікарів;</w:t>
            </w:r>
          </w:p>
          <w:p w14:paraId="23B0383B" w14:textId="77777777" w:rsidR="00B25790" w:rsidRPr="00B25790" w:rsidRDefault="00B25790" w:rsidP="008D6270">
            <w:pPr>
              <w:keepNext/>
              <w:tabs>
                <w:tab w:val="left" w:pos="1200"/>
              </w:tabs>
              <w:jc w:val="both"/>
              <w:rPr>
                <w:rFonts w:ascii="Times New Roman" w:hAnsi="Times New Roman" w:cs="Times New Roman"/>
                <w:szCs w:val="24"/>
              </w:rPr>
            </w:pPr>
            <w:r w:rsidRPr="00B25790">
              <w:rPr>
                <w:rFonts w:ascii="Times New Roman" w:hAnsi="Times New Roman" w:cs="Times New Roman"/>
                <w:szCs w:val="24"/>
              </w:rPr>
              <w:t>- розширення доступності медичної допомоги на первинному рівні;</w:t>
            </w:r>
          </w:p>
        </w:tc>
      </w:tr>
      <w:tr w:rsidR="008D6270" w:rsidRPr="008D6270" w14:paraId="662E941F" w14:textId="77777777" w:rsidTr="008D6270">
        <w:tc>
          <w:tcPr>
            <w:tcW w:w="4927" w:type="dxa"/>
            <w:vAlign w:val="center"/>
          </w:tcPr>
          <w:p w14:paraId="0B63B41F" w14:textId="77777777" w:rsidR="008D6270" w:rsidRPr="00B25790" w:rsidRDefault="008D6270" w:rsidP="008D6270">
            <w:pPr>
              <w:keepNext/>
              <w:tabs>
                <w:tab w:val="left" w:pos="1200"/>
              </w:tabs>
              <w:jc w:val="both"/>
              <w:rPr>
                <w:rFonts w:ascii="Times New Roman" w:hAnsi="Times New Roman" w:cs="Times New Roman"/>
                <w:szCs w:val="24"/>
              </w:rPr>
            </w:pPr>
            <w:r w:rsidRPr="00B25790">
              <w:rPr>
                <w:rFonts w:ascii="Times New Roman" w:hAnsi="Times New Roman" w:cs="Times New Roman"/>
                <w:szCs w:val="24"/>
              </w:rPr>
              <w:t>4. Впровадження системи акредитації медичних закладів</w:t>
            </w:r>
          </w:p>
        </w:tc>
        <w:tc>
          <w:tcPr>
            <w:tcW w:w="4927" w:type="dxa"/>
          </w:tcPr>
          <w:p w14:paraId="0B01C2F6" w14:textId="77777777" w:rsidR="008D6270" w:rsidRPr="00B25790" w:rsidRDefault="00B25790" w:rsidP="008D6270">
            <w:pPr>
              <w:keepNext/>
              <w:tabs>
                <w:tab w:val="left" w:pos="1200"/>
              </w:tabs>
              <w:jc w:val="both"/>
              <w:rPr>
                <w:rFonts w:ascii="Times New Roman" w:hAnsi="Times New Roman" w:cs="Times New Roman"/>
              </w:rPr>
            </w:pPr>
            <w:r w:rsidRPr="00B25790">
              <w:rPr>
                <w:rFonts w:ascii="Times New Roman" w:hAnsi="Times New Roman" w:cs="Times New Roman"/>
                <w:szCs w:val="24"/>
              </w:rPr>
              <w:t>- р</w:t>
            </w:r>
            <w:r w:rsidRPr="00B25790">
              <w:rPr>
                <w:rFonts w:ascii="Times New Roman" w:hAnsi="Times New Roman" w:cs="Times New Roman"/>
              </w:rPr>
              <w:t>озробка та впровадження медичних стандартів;</w:t>
            </w:r>
          </w:p>
          <w:p w14:paraId="5DA10599" w14:textId="77777777" w:rsidR="00B25790" w:rsidRPr="00B25790" w:rsidRDefault="00B25790" w:rsidP="008D6270">
            <w:pPr>
              <w:keepNext/>
              <w:tabs>
                <w:tab w:val="left" w:pos="1200"/>
              </w:tabs>
              <w:jc w:val="both"/>
              <w:rPr>
                <w:rFonts w:ascii="Times New Roman" w:hAnsi="Times New Roman" w:cs="Times New Roman"/>
              </w:rPr>
            </w:pPr>
            <w:r w:rsidRPr="00B25790">
              <w:rPr>
                <w:rFonts w:ascii="Times New Roman" w:hAnsi="Times New Roman" w:cs="Times New Roman"/>
                <w:szCs w:val="24"/>
              </w:rPr>
              <w:t>- п</w:t>
            </w:r>
            <w:r w:rsidRPr="00B25790">
              <w:rPr>
                <w:rFonts w:ascii="Times New Roman" w:hAnsi="Times New Roman" w:cs="Times New Roman"/>
              </w:rPr>
              <w:t>ідвищення якості медичної допомоги;</w:t>
            </w:r>
          </w:p>
          <w:p w14:paraId="05609B33" w14:textId="77777777" w:rsidR="00B25790" w:rsidRPr="00B25790" w:rsidRDefault="00B25790" w:rsidP="008D6270">
            <w:pPr>
              <w:keepNext/>
              <w:tabs>
                <w:tab w:val="left" w:pos="1200"/>
              </w:tabs>
              <w:jc w:val="both"/>
              <w:rPr>
                <w:rFonts w:ascii="Times New Roman" w:hAnsi="Times New Roman" w:cs="Times New Roman"/>
                <w:szCs w:val="24"/>
              </w:rPr>
            </w:pPr>
            <w:r w:rsidRPr="00B25790">
              <w:rPr>
                <w:rFonts w:ascii="Times New Roman" w:hAnsi="Times New Roman" w:cs="Times New Roman"/>
                <w:szCs w:val="24"/>
              </w:rPr>
              <w:t>- з</w:t>
            </w:r>
            <w:r w:rsidRPr="00B25790">
              <w:rPr>
                <w:rFonts w:ascii="Times New Roman" w:hAnsi="Times New Roman" w:cs="Times New Roman"/>
              </w:rPr>
              <w:t>ахист прав пацієнтів.</w:t>
            </w:r>
          </w:p>
        </w:tc>
      </w:tr>
    </w:tbl>
    <w:p w14:paraId="23F543A1" w14:textId="77777777" w:rsidR="008D6270" w:rsidRDefault="008D6270" w:rsidP="00DB2C9D">
      <w:pPr>
        <w:keepNext/>
        <w:tabs>
          <w:tab w:val="left" w:pos="1200"/>
        </w:tabs>
        <w:spacing w:after="0" w:line="240" w:lineRule="auto"/>
        <w:ind w:firstLine="709"/>
        <w:rPr>
          <w:rFonts w:ascii="Times New Roman" w:hAnsi="Times New Roman" w:cs="Times New Roman"/>
          <w:sz w:val="28"/>
          <w:szCs w:val="28"/>
        </w:rPr>
      </w:pPr>
    </w:p>
    <w:p w14:paraId="13302D37" w14:textId="77777777" w:rsidR="008D6270" w:rsidRPr="00C225D3" w:rsidRDefault="008D6270" w:rsidP="00C225D3">
      <w:pPr>
        <w:keepNext/>
        <w:tabs>
          <w:tab w:val="left" w:pos="1200"/>
        </w:tabs>
        <w:spacing w:after="0" w:line="360" w:lineRule="auto"/>
        <w:ind w:firstLine="709"/>
        <w:jc w:val="both"/>
        <w:rPr>
          <w:rFonts w:ascii="Times New Roman" w:hAnsi="Times New Roman" w:cs="Times New Roman"/>
          <w:sz w:val="28"/>
          <w:szCs w:val="28"/>
        </w:rPr>
      </w:pPr>
    </w:p>
    <w:p w14:paraId="3A435386" w14:textId="77777777" w:rsidR="00C225D3" w:rsidRDefault="00C225D3" w:rsidP="00C225D3">
      <w:pPr>
        <w:keepNext/>
        <w:tabs>
          <w:tab w:val="left" w:pos="1200"/>
        </w:tabs>
        <w:spacing w:after="0" w:line="360" w:lineRule="auto"/>
        <w:ind w:firstLine="709"/>
        <w:jc w:val="both"/>
        <w:rPr>
          <w:rFonts w:ascii="Times New Roman" w:hAnsi="Times New Roman" w:cs="Times New Roman"/>
          <w:sz w:val="28"/>
          <w:szCs w:val="28"/>
        </w:rPr>
      </w:pPr>
      <w:r w:rsidRPr="00C225D3">
        <w:rPr>
          <w:rFonts w:ascii="Times New Roman" w:hAnsi="Times New Roman" w:cs="Times New Roman"/>
          <w:sz w:val="28"/>
          <w:szCs w:val="28"/>
        </w:rPr>
        <w:t>На сьогодні основним пріоритетом реформи є підвищення якості  медичної допомоги. Для цього використовуються різні інструменти, такі як  стандартизація, сертифікація, впровадження новітніх стандартів та навчання  медичних працівників. Проте, слід зазначити, що ці заходи можуть призводити  до зростання вартості медичних послуг, що потребує пошуку балансу між  якістю та доступністю медичної допомоги.</w:t>
      </w:r>
    </w:p>
    <w:p w14:paraId="43E80C87" w14:textId="77777777" w:rsidR="00CC6961" w:rsidRPr="00CC6961" w:rsidRDefault="00CC6961" w:rsidP="00CC6961">
      <w:pPr>
        <w:keepNext/>
        <w:tabs>
          <w:tab w:val="left" w:pos="1200"/>
        </w:tabs>
        <w:spacing w:after="0" w:line="360" w:lineRule="auto"/>
        <w:ind w:firstLine="709"/>
        <w:jc w:val="both"/>
        <w:rPr>
          <w:rFonts w:ascii="Times New Roman" w:hAnsi="Times New Roman" w:cs="Times New Roman"/>
          <w:sz w:val="28"/>
          <w:szCs w:val="28"/>
        </w:rPr>
      </w:pPr>
      <w:r w:rsidRPr="00CC6961">
        <w:rPr>
          <w:rFonts w:ascii="Times New Roman" w:hAnsi="Times New Roman" w:cs="Times New Roman"/>
          <w:sz w:val="28"/>
          <w:szCs w:val="28"/>
        </w:rPr>
        <w:t>Словенія, як і багато інших європейських країн, обрала шлях  обов'язкового медичного страхування для забезпечення доступності медичної  допомоги своєму населенню. Важливо підкреслити, що ця система охоплює всі  верстви населення, включаючи безробітних, що свідчить про високий рівень  соціального захисту в країні.</w:t>
      </w:r>
    </w:p>
    <w:p w14:paraId="38357082" w14:textId="77777777" w:rsidR="00CC6961" w:rsidRPr="00CC6961" w:rsidRDefault="00CC6961" w:rsidP="00CC6961">
      <w:pPr>
        <w:keepNext/>
        <w:tabs>
          <w:tab w:val="left" w:pos="1200"/>
        </w:tabs>
        <w:spacing w:after="0" w:line="360" w:lineRule="auto"/>
        <w:ind w:firstLine="709"/>
        <w:jc w:val="both"/>
        <w:rPr>
          <w:rFonts w:ascii="Times New Roman" w:hAnsi="Times New Roman" w:cs="Times New Roman"/>
          <w:sz w:val="28"/>
          <w:szCs w:val="28"/>
        </w:rPr>
      </w:pPr>
      <w:r w:rsidRPr="00CC6961">
        <w:rPr>
          <w:rFonts w:ascii="Times New Roman" w:hAnsi="Times New Roman" w:cs="Times New Roman"/>
          <w:sz w:val="28"/>
          <w:szCs w:val="28"/>
        </w:rPr>
        <w:t xml:space="preserve">На даний момент Словенія продовжує реформувати свою систему  охорони здоров'я, фокусуючись на підвищенні якості медичних послуг та їх  доступності для всіх громадян. Оскільки реформа ще триває, оцінити її кінцеві  </w:t>
      </w:r>
      <w:r w:rsidRPr="00CC6961">
        <w:rPr>
          <w:rFonts w:ascii="Times New Roman" w:hAnsi="Times New Roman" w:cs="Times New Roman"/>
          <w:sz w:val="28"/>
          <w:szCs w:val="28"/>
        </w:rPr>
        <w:lastRenderedPageBreak/>
        <w:t>результати поки що складно, але важливо відзначити позитивні зміни, які вже  відбулися.</w:t>
      </w:r>
    </w:p>
    <w:p w14:paraId="752A006B" w14:textId="77777777" w:rsidR="00CC6961" w:rsidRPr="00CC6961" w:rsidRDefault="00CC6961" w:rsidP="00CC6961">
      <w:pPr>
        <w:keepNext/>
        <w:tabs>
          <w:tab w:val="left" w:pos="1200"/>
        </w:tabs>
        <w:spacing w:after="0" w:line="360" w:lineRule="auto"/>
        <w:ind w:firstLine="709"/>
        <w:jc w:val="both"/>
        <w:rPr>
          <w:rFonts w:ascii="Times New Roman" w:hAnsi="Times New Roman" w:cs="Times New Roman"/>
          <w:sz w:val="28"/>
          <w:szCs w:val="28"/>
        </w:rPr>
      </w:pPr>
      <w:r w:rsidRPr="00CC6961">
        <w:rPr>
          <w:rFonts w:ascii="Times New Roman" w:hAnsi="Times New Roman" w:cs="Times New Roman"/>
          <w:sz w:val="28"/>
          <w:szCs w:val="28"/>
        </w:rPr>
        <w:t>Початок кардинальних перетворень у сфері охорони здоров'я Словенії  припадає на 1992 рік. Саме тоді було введено обов'язкове медичне  страхування, яке передбачало як державну, так і приватну складові. Розвиток  приватного сектору в медицині сприяв підвищенню конкуренції та стимулював  державні медичні заклади до покращення якості послуг.</w:t>
      </w:r>
    </w:p>
    <w:p w14:paraId="675EF6DD" w14:textId="77777777" w:rsidR="00CC6961" w:rsidRPr="00CC6961" w:rsidRDefault="00CC6961" w:rsidP="00CC6961">
      <w:pPr>
        <w:keepNext/>
        <w:tabs>
          <w:tab w:val="left" w:pos="1200"/>
        </w:tabs>
        <w:spacing w:after="0" w:line="360" w:lineRule="auto"/>
        <w:ind w:firstLine="709"/>
        <w:jc w:val="both"/>
        <w:rPr>
          <w:rFonts w:ascii="Times New Roman" w:hAnsi="Times New Roman" w:cs="Times New Roman"/>
          <w:sz w:val="28"/>
          <w:szCs w:val="28"/>
        </w:rPr>
      </w:pPr>
      <w:r w:rsidRPr="00CC6961">
        <w:rPr>
          <w:rFonts w:ascii="Times New Roman" w:hAnsi="Times New Roman" w:cs="Times New Roman"/>
          <w:sz w:val="28"/>
          <w:szCs w:val="28"/>
        </w:rPr>
        <w:t>У 2004 році  було здійснено важливий крок у напрямку гармонізації  словеньского законодавства з європейськими стандартами: «Закон про медичне  страхування» було приведено у відповідність до директив ЄС. Це свідчить про  прогресивність та ефективність обраного Словенією шляху реформування  охорони  здоров'я.</w:t>
      </w:r>
    </w:p>
    <w:p w14:paraId="41316F00" w14:textId="77777777" w:rsidR="00CC6961" w:rsidRPr="00CC6961" w:rsidRDefault="00CC6961" w:rsidP="00CC6961">
      <w:pPr>
        <w:keepNext/>
        <w:tabs>
          <w:tab w:val="left" w:pos="1200"/>
        </w:tabs>
        <w:spacing w:after="0" w:line="360" w:lineRule="auto"/>
        <w:ind w:firstLine="709"/>
        <w:jc w:val="both"/>
        <w:rPr>
          <w:rFonts w:ascii="Times New Roman" w:hAnsi="Times New Roman" w:cs="Times New Roman"/>
          <w:sz w:val="28"/>
          <w:szCs w:val="28"/>
        </w:rPr>
      </w:pPr>
      <w:r w:rsidRPr="00CC6961">
        <w:rPr>
          <w:rFonts w:ascii="Times New Roman" w:hAnsi="Times New Roman" w:cs="Times New Roman"/>
          <w:sz w:val="28"/>
          <w:szCs w:val="28"/>
        </w:rPr>
        <w:t>Реформа системи охорони здоров'я в Словенії мала чітко визначені цілі:</w:t>
      </w:r>
    </w:p>
    <w:p w14:paraId="207C305D" w14:textId="77777777" w:rsidR="00CC6961" w:rsidRPr="00CC6961" w:rsidRDefault="00A043DE" w:rsidP="00CC6961">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w:t>
      </w:r>
      <w:r w:rsidR="00CC6961" w:rsidRPr="00CC6961">
        <w:rPr>
          <w:rFonts w:ascii="Times New Roman" w:hAnsi="Times New Roman" w:cs="Times New Roman"/>
          <w:sz w:val="28"/>
          <w:szCs w:val="28"/>
        </w:rPr>
        <w:t>агальна доступність медичних послуг: кожен громадянин Словенії, незалежно від соціального статусу та рівня доходів, має право на отримання якісної медичної допомоги</w:t>
      </w:r>
      <w:r>
        <w:rPr>
          <w:rFonts w:ascii="Times New Roman" w:hAnsi="Times New Roman" w:cs="Times New Roman"/>
          <w:sz w:val="28"/>
          <w:szCs w:val="28"/>
        </w:rPr>
        <w:t>;</w:t>
      </w:r>
    </w:p>
    <w:p w14:paraId="57581FB3" w14:textId="77777777" w:rsidR="00CC6961" w:rsidRPr="00CC6961" w:rsidRDefault="00A043DE" w:rsidP="00CC6961">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w:t>
      </w:r>
      <w:r w:rsidR="00CC6961" w:rsidRPr="00CC6961">
        <w:rPr>
          <w:rFonts w:ascii="Times New Roman" w:hAnsi="Times New Roman" w:cs="Times New Roman"/>
          <w:sz w:val="28"/>
          <w:szCs w:val="28"/>
        </w:rPr>
        <w:t>олідарність: фінансування системи охорони здоров'я здійснюється на основі принципу солідарності, коли всі громадяни роблять свій внесок пропорційно до своїх доходів, а медичні послуги надаються за потребою</w:t>
      </w:r>
      <w:r>
        <w:rPr>
          <w:rFonts w:ascii="Times New Roman" w:hAnsi="Times New Roman" w:cs="Times New Roman"/>
          <w:sz w:val="28"/>
          <w:szCs w:val="28"/>
        </w:rPr>
        <w:t>;</w:t>
      </w:r>
    </w:p>
    <w:p w14:paraId="6AC4ED8B" w14:textId="77777777" w:rsidR="00CC6961" w:rsidRPr="00CC6961" w:rsidRDefault="00A043DE" w:rsidP="00CC6961">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р</w:t>
      </w:r>
      <w:r w:rsidR="00CC6961" w:rsidRPr="00CC6961">
        <w:rPr>
          <w:rFonts w:ascii="Times New Roman" w:hAnsi="Times New Roman" w:cs="Times New Roman"/>
          <w:sz w:val="28"/>
          <w:szCs w:val="28"/>
        </w:rPr>
        <w:t>івність: доступ до медичної допомоги визначається виключно медичними показаннями і не залежить від будь-яких інших факторів, таких як етнічна приналежність, стать, вік чи соціальний статус.</w:t>
      </w:r>
    </w:p>
    <w:p w14:paraId="1FD9CD55" w14:textId="77777777" w:rsidR="00CC6961" w:rsidRPr="00CC6961" w:rsidRDefault="00CC6961" w:rsidP="00CC6961">
      <w:pPr>
        <w:keepNext/>
        <w:tabs>
          <w:tab w:val="left" w:pos="1200"/>
        </w:tabs>
        <w:spacing w:after="0" w:line="360" w:lineRule="auto"/>
        <w:ind w:firstLine="709"/>
        <w:jc w:val="both"/>
        <w:rPr>
          <w:rFonts w:ascii="Times New Roman" w:hAnsi="Times New Roman" w:cs="Times New Roman"/>
          <w:sz w:val="28"/>
          <w:szCs w:val="28"/>
        </w:rPr>
      </w:pPr>
      <w:r w:rsidRPr="00CC6961">
        <w:rPr>
          <w:rFonts w:ascii="Times New Roman" w:hAnsi="Times New Roman" w:cs="Times New Roman"/>
          <w:sz w:val="28"/>
          <w:szCs w:val="28"/>
        </w:rPr>
        <w:t>Ключову роль у системі охорони здоров'я Словенії відіграє Інститут  медичного страхування (HIIS), створений у 1992 році. Ця організація є єдиним  загальнонаціональним страховиком, відповідальним за збір внесків, укладання  договорів з медичними закладами та надання медичної допомоги населенню.  HIIS має розгалужену мережу філій по всій країні, що забезпечує його  ефективну роботу на місцевому рівні.</w:t>
      </w:r>
    </w:p>
    <w:p w14:paraId="01A6F5A6" w14:textId="77777777" w:rsidR="00CC6961" w:rsidRPr="00CC6961" w:rsidRDefault="00CC6961" w:rsidP="00CC6961">
      <w:pPr>
        <w:keepNext/>
        <w:tabs>
          <w:tab w:val="left" w:pos="1200"/>
        </w:tabs>
        <w:spacing w:after="0" w:line="360" w:lineRule="auto"/>
        <w:ind w:firstLine="709"/>
        <w:jc w:val="both"/>
        <w:rPr>
          <w:rFonts w:ascii="Times New Roman" w:hAnsi="Times New Roman" w:cs="Times New Roman"/>
          <w:sz w:val="28"/>
          <w:szCs w:val="28"/>
        </w:rPr>
      </w:pPr>
      <w:r w:rsidRPr="00CC6961">
        <w:rPr>
          <w:rFonts w:ascii="Times New Roman" w:hAnsi="Times New Roman" w:cs="Times New Roman"/>
          <w:sz w:val="28"/>
          <w:szCs w:val="28"/>
        </w:rPr>
        <w:t>До  основних  завдань  Інституту  медичного  страхування  належать:</w:t>
      </w:r>
    </w:p>
    <w:p w14:paraId="7D2A8485" w14:textId="77777777" w:rsidR="00CC6961" w:rsidRPr="00CC6961" w:rsidRDefault="00A043DE" w:rsidP="00CC6961">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з</w:t>
      </w:r>
      <w:r w:rsidR="00CC6961" w:rsidRPr="00CC6961">
        <w:rPr>
          <w:rFonts w:ascii="Times New Roman" w:hAnsi="Times New Roman" w:cs="Times New Roman"/>
          <w:sz w:val="28"/>
          <w:szCs w:val="28"/>
        </w:rPr>
        <w:t>абезпечення обов'язкового медичного страхування для всіх громадян</w:t>
      </w:r>
      <w:r>
        <w:rPr>
          <w:rFonts w:ascii="Times New Roman" w:hAnsi="Times New Roman" w:cs="Times New Roman"/>
          <w:sz w:val="28"/>
          <w:szCs w:val="28"/>
        </w:rPr>
        <w:t>;</w:t>
      </w:r>
    </w:p>
    <w:p w14:paraId="632ACA64" w14:textId="77777777" w:rsidR="00CC6961" w:rsidRPr="00CC6961" w:rsidRDefault="00A043DE" w:rsidP="00CC6961">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у</w:t>
      </w:r>
      <w:r w:rsidR="00CC6961" w:rsidRPr="00CC6961">
        <w:rPr>
          <w:rFonts w:ascii="Times New Roman" w:hAnsi="Times New Roman" w:cs="Times New Roman"/>
          <w:sz w:val="28"/>
          <w:szCs w:val="28"/>
        </w:rPr>
        <w:t>кладання договорів з медичними закладами на надання медико-санітарної допомоги</w:t>
      </w:r>
      <w:r>
        <w:rPr>
          <w:rFonts w:ascii="Times New Roman" w:hAnsi="Times New Roman" w:cs="Times New Roman"/>
          <w:sz w:val="28"/>
          <w:szCs w:val="28"/>
        </w:rPr>
        <w:t>;</w:t>
      </w:r>
    </w:p>
    <w:p w14:paraId="7BA34F3E" w14:textId="77777777" w:rsidR="00CC6961" w:rsidRPr="00CC6961" w:rsidRDefault="00A043DE" w:rsidP="00CC6961">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н</w:t>
      </w:r>
      <w:r w:rsidR="00CC6961" w:rsidRPr="00CC6961">
        <w:rPr>
          <w:rFonts w:ascii="Times New Roman" w:hAnsi="Times New Roman" w:cs="Times New Roman"/>
          <w:sz w:val="28"/>
          <w:szCs w:val="28"/>
        </w:rPr>
        <w:t>адання правової та іншої допомоги застрахованим особам</w:t>
      </w:r>
      <w:r>
        <w:rPr>
          <w:rFonts w:ascii="Times New Roman" w:hAnsi="Times New Roman" w:cs="Times New Roman"/>
          <w:sz w:val="28"/>
          <w:szCs w:val="28"/>
        </w:rPr>
        <w:t>;</w:t>
      </w:r>
    </w:p>
    <w:p w14:paraId="4323F376" w14:textId="77777777" w:rsidR="00CC6961" w:rsidRPr="00CC6961" w:rsidRDefault="00A043DE" w:rsidP="00CC6961">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в</w:t>
      </w:r>
      <w:r w:rsidR="00CC6961" w:rsidRPr="00CC6961">
        <w:rPr>
          <w:rFonts w:ascii="Times New Roman" w:hAnsi="Times New Roman" w:cs="Times New Roman"/>
          <w:sz w:val="28"/>
          <w:szCs w:val="28"/>
        </w:rPr>
        <w:t>едення бази даних та збір статистичної інформації з медичного страхування</w:t>
      </w:r>
      <w:r>
        <w:rPr>
          <w:rFonts w:ascii="Times New Roman" w:hAnsi="Times New Roman" w:cs="Times New Roman"/>
          <w:sz w:val="28"/>
          <w:szCs w:val="28"/>
        </w:rPr>
        <w:t>;</w:t>
      </w:r>
    </w:p>
    <w:p w14:paraId="553FCC1C" w14:textId="77777777" w:rsidR="00CC6961" w:rsidRPr="00CC6961" w:rsidRDefault="00A043DE" w:rsidP="00CC6961">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в</w:t>
      </w:r>
      <w:r w:rsidR="00CC6961" w:rsidRPr="00CC6961">
        <w:rPr>
          <w:rFonts w:ascii="Times New Roman" w:hAnsi="Times New Roman" w:cs="Times New Roman"/>
          <w:sz w:val="28"/>
          <w:szCs w:val="28"/>
        </w:rPr>
        <w:t>становлення ставок для страхових внесків.</w:t>
      </w:r>
    </w:p>
    <w:p w14:paraId="0B862AA3" w14:textId="77777777" w:rsidR="00CC6961" w:rsidRDefault="00CC6961" w:rsidP="00CC6961">
      <w:pPr>
        <w:keepNext/>
        <w:tabs>
          <w:tab w:val="left" w:pos="1200"/>
        </w:tabs>
        <w:spacing w:after="0" w:line="360" w:lineRule="auto"/>
        <w:ind w:firstLine="709"/>
        <w:jc w:val="both"/>
        <w:rPr>
          <w:rFonts w:ascii="Times New Roman" w:hAnsi="Times New Roman" w:cs="Times New Roman"/>
          <w:sz w:val="28"/>
          <w:szCs w:val="28"/>
        </w:rPr>
      </w:pPr>
      <w:r w:rsidRPr="00CC6961">
        <w:rPr>
          <w:rFonts w:ascii="Times New Roman" w:hAnsi="Times New Roman" w:cs="Times New Roman"/>
          <w:sz w:val="28"/>
          <w:szCs w:val="28"/>
        </w:rPr>
        <w:t>У  процесі  реформи  було  здійснено  поділ  застрахованих  громадян  на  категорії  для  оптимізації  системи  фінансування  та  надання  медичної  допомоги</w:t>
      </w:r>
      <w:r w:rsidR="005C5110" w:rsidRPr="005C5110">
        <w:rPr>
          <w:rFonts w:ascii="Times New Roman" w:hAnsi="Times New Roman" w:cs="Times New Roman"/>
          <w:sz w:val="28"/>
          <w:szCs w:val="28"/>
          <w:lang w:val="ru-RU"/>
        </w:rPr>
        <w:t xml:space="preserve"> [36]</w:t>
      </w:r>
      <w:r w:rsidR="00A043DE">
        <w:rPr>
          <w:rFonts w:ascii="Times New Roman" w:hAnsi="Times New Roman" w:cs="Times New Roman"/>
          <w:sz w:val="28"/>
          <w:szCs w:val="28"/>
        </w:rPr>
        <w:t xml:space="preserve">: </w:t>
      </w:r>
    </w:p>
    <w:p w14:paraId="351E683C" w14:textId="77777777" w:rsidR="006D57C7" w:rsidRDefault="00DB2C9D" w:rsidP="00DB2C9D">
      <w:pPr>
        <w:keepNext/>
        <w:tabs>
          <w:tab w:val="left" w:pos="1200"/>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3.2</w:t>
      </w:r>
    </w:p>
    <w:p w14:paraId="6A91A866" w14:textId="77777777" w:rsidR="00DB2C9D" w:rsidRPr="005C5110" w:rsidRDefault="00DB2C9D" w:rsidP="00DB2C9D">
      <w:pPr>
        <w:keepNext/>
        <w:tabs>
          <w:tab w:val="left" w:pos="1200"/>
        </w:tabs>
        <w:spacing w:after="0"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t>Інформація щодо формування страхових внесків громадян Словенії</w:t>
      </w:r>
    </w:p>
    <w:tbl>
      <w:tblPr>
        <w:tblStyle w:val="af"/>
        <w:tblW w:w="0" w:type="auto"/>
        <w:tblLook w:val="04A0" w:firstRow="1" w:lastRow="0" w:firstColumn="1" w:lastColumn="0" w:noHBand="0" w:noVBand="1"/>
      </w:tblPr>
      <w:tblGrid>
        <w:gridCol w:w="4927"/>
        <w:gridCol w:w="4927"/>
      </w:tblGrid>
      <w:tr w:rsidR="00DB2C9D" w14:paraId="68F659A8" w14:textId="77777777" w:rsidTr="00DB2C9D">
        <w:tc>
          <w:tcPr>
            <w:tcW w:w="4927" w:type="dxa"/>
          </w:tcPr>
          <w:p w14:paraId="70F652C1" w14:textId="77777777" w:rsidR="00DB2C9D" w:rsidRPr="00DB2C9D" w:rsidRDefault="00DB2C9D" w:rsidP="00485E82">
            <w:pPr>
              <w:keepNext/>
              <w:tabs>
                <w:tab w:val="left" w:pos="1200"/>
              </w:tabs>
              <w:jc w:val="center"/>
              <w:rPr>
                <w:rFonts w:ascii="Times New Roman" w:hAnsi="Times New Roman" w:cs="Times New Roman"/>
                <w:sz w:val="24"/>
                <w:szCs w:val="28"/>
              </w:rPr>
            </w:pPr>
            <w:r w:rsidRPr="00DB2C9D">
              <w:rPr>
                <w:rFonts w:ascii="Times New Roman" w:hAnsi="Times New Roman" w:cs="Times New Roman"/>
                <w:sz w:val="24"/>
                <w:szCs w:val="28"/>
              </w:rPr>
              <w:t>Категорія громадян</w:t>
            </w:r>
          </w:p>
        </w:tc>
        <w:tc>
          <w:tcPr>
            <w:tcW w:w="4927" w:type="dxa"/>
          </w:tcPr>
          <w:p w14:paraId="34D1A010" w14:textId="77777777" w:rsidR="00DB2C9D" w:rsidRPr="00DB2C9D" w:rsidRDefault="00DB2C9D" w:rsidP="00485E82">
            <w:pPr>
              <w:keepNext/>
              <w:tabs>
                <w:tab w:val="left" w:pos="1200"/>
              </w:tabs>
              <w:jc w:val="center"/>
              <w:rPr>
                <w:rFonts w:ascii="Times New Roman" w:hAnsi="Times New Roman" w:cs="Times New Roman"/>
                <w:sz w:val="24"/>
                <w:szCs w:val="28"/>
              </w:rPr>
            </w:pPr>
            <w:r>
              <w:rPr>
                <w:rFonts w:ascii="Times New Roman" w:hAnsi="Times New Roman" w:cs="Times New Roman"/>
                <w:sz w:val="24"/>
                <w:szCs w:val="28"/>
              </w:rPr>
              <w:t>Спосіб формування страхових внесків</w:t>
            </w:r>
          </w:p>
        </w:tc>
      </w:tr>
      <w:tr w:rsidR="00DB2C9D" w14:paraId="008381A5" w14:textId="77777777" w:rsidTr="00DB2C9D">
        <w:tc>
          <w:tcPr>
            <w:tcW w:w="4927" w:type="dxa"/>
          </w:tcPr>
          <w:p w14:paraId="4DDA65AF" w14:textId="77777777" w:rsidR="00DB2C9D" w:rsidRPr="00DB2C9D" w:rsidRDefault="00DB2C9D" w:rsidP="00485E82">
            <w:pPr>
              <w:keepNext/>
              <w:tabs>
                <w:tab w:val="left" w:pos="1200"/>
              </w:tabs>
              <w:jc w:val="center"/>
              <w:rPr>
                <w:rFonts w:ascii="Times New Roman" w:hAnsi="Times New Roman" w:cs="Times New Roman"/>
                <w:szCs w:val="28"/>
              </w:rPr>
            </w:pPr>
            <w:r>
              <w:rPr>
                <w:rFonts w:ascii="Times New Roman" w:hAnsi="Times New Roman" w:cs="Times New Roman"/>
                <w:szCs w:val="28"/>
              </w:rPr>
              <w:t>Наймані працівники</w:t>
            </w:r>
          </w:p>
        </w:tc>
        <w:tc>
          <w:tcPr>
            <w:tcW w:w="4927" w:type="dxa"/>
          </w:tcPr>
          <w:p w14:paraId="4E7BDABE" w14:textId="77777777" w:rsidR="00DB2C9D" w:rsidRPr="00485E82" w:rsidRDefault="00485E82" w:rsidP="00485E82">
            <w:pPr>
              <w:keepNext/>
              <w:tabs>
                <w:tab w:val="left" w:pos="1200"/>
              </w:tabs>
              <w:jc w:val="center"/>
              <w:rPr>
                <w:rFonts w:ascii="Times New Roman" w:hAnsi="Times New Roman" w:cs="Times New Roman"/>
                <w:szCs w:val="28"/>
              </w:rPr>
            </w:pPr>
            <w:r w:rsidRPr="00485E82">
              <w:rPr>
                <w:rFonts w:ascii="Times New Roman" w:hAnsi="Times New Roman" w:cs="Times New Roman"/>
              </w:rPr>
              <w:t>Внески сплачуються із заробітної плати. Розмір внеску - 13,45% від доходу, розподіляється між працівником та роботодавцем</w:t>
            </w:r>
          </w:p>
        </w:tc>
      </w:tr>
      <w:tr w:rsidR="00DB2C9D" w14:paraId="68E10EA9" w14:textId="77777777" w:rsidTr="00DB2C9D">
        <w:tc>
          <w:tcPr>
            <w:tcW w:w="4927" w:type="dxa"/>
          </w:tcPr>
          <w:p w14:paraId="50114984" w14:textId="77777777" w:rsidR="00DB2C9D" w:rsidRPr="00DB2C9D" w:rsidRDefault="00DB2C9D" w:rsidP="00485E82">
            <w:pPr>
              <w:keepNext/>
              <w:tabs>
                <w:tab w:val="left" w:pos="1200"/>
              </w:tabs>
              <w:jc w:val="center"/>
              <w:rPr>
                <w:rFonts w:ascii="Times New Roman" w:hAnsi="Times New Roman" w:cs="Times New Roman"/>
                <w:szCs w:val="28"/>
              </w:rPr>
            </w:pPr>
            <w:r>
              <w:rPr>
                <w:rFonts w:ascii="Times New Roman" w:hAnsi="Times New Roman" w:cs="Times New Roman"/>
                <w:szCs w:val="28"/>
              </w:rPr>
              <w:t>Безробітні</w:t>
            </w:r>
          </w:p>
        </w:tc>
        <w:tc>
          <w:tcPr>
            <w:tcW w:w="4927" w:type="dxa"/>
          </w:tcPr>
          <w:p w14:paraId="423E3E19" w14:textId="77777777" w:rsidR="00DB2C9D" w:rsidRPr="00485E82" w:rsidRDefault="00485E82" w:rsidP="00485E82">
            <w:pPr>
              <w:keepNext/>
              <w:tabs>
                <w:tab w:val="left" w:pos="1200"/>
              </w:tabs>
              <w:jc w:val="center"/>
              <w:rPr>
                <w:rFonts w:ascii="Times New Roman" w:hAnsi="Times New Roman" w:cs="Times New Roman"/>
                <w:szCs w:val="28"/>
              </w:rPr>
            </w:pPr>
            <w:r w:rsidRPr="00485E82">
              <w:rPr>
                <w:rFonts w:ascii="Times New Roman" w:hAnsi="Times New Roman" w:cs="Times New Roman"/>
              </w:rPr>
              <w:t>Внески за безробітних сплачує держава (через Національний інститут з питань зайнятості)</w:t>
            </w:r>
          </w:p>
        </w:tc>
      </w:tr>
      <w:tr w:rsidR="00DB2C9D" w14:paraId="038F3A37" w14:textId="77777777" w:rsidTr="00DB2C9D">
        <w:tc>
          <w:tcPr>
            <w:tcW w:w="4927" w:type="dxa"/>
          </w:tcPr>
          <w:p w14:paraId="1CFC5179" w14:textId="77777777" w:rsidR="00DB2C9D" w:rsidRPr="00DB2C9D" w:rsidRDefault="00DB2C9D" w:rsidP="00485E82">
            <w:pPr>
              <w:keepNext/>
              <w:tabs>
                <w:tab w:val="left" w:pos="1200"/>
              </w:tabs>
              <w:jc w:val="center"/>
              <w:rPr>
                <w:rFonts w:ascii="Times New Roman" w:hAnsi="Times New Roman" w:cs="Times New Roman"/>
                <w:szCs w:val="28"/>
              </w:rPr>
            </w:pPr>
            <w:r>
              <w:rPr>
                <w:rFonts w:ascii="Times New Roman" w:hAnsi="Times New Roman" w:cs="Times New Roman"/>
                <w:szCs w:val="28"/>
              </w:rPr>
              <w:t>Пенсіонери</w:t>
            </w:r>
          </w:p>
        </w:tc>
        <w:tc>
          <w:tcPr>
            <w:tcW w:w="4927" w:type="dxa"/>
          </w:tcPr>
          <w:p w14:paraId="16CE4DE6" w14:textId="77777777" w:rsidR="00DB2C9D" w:rsidRPr="00485E82" w:rsidRDefault="00485E82" w:rsidP="00485E82">
            <w:pPr>
              <w:keepNext/>
              <w:tabs>
                <w:tab w:val="left" w:pos="1200"/>
              </w:tabs>
              <w:jc w:val="center"/>
              <w:rPr>
                <w:rFonts w:ascii="Times New Roman" w:hAnsi="Times New Roman" w:cs="Times New Roman"/>
                <w:szCs w:val="28"/>
              </w:rPr>
            </w:pPr>
            <w:r w:rsidRPr="00485E82">
              <w:rPr>
                <w:rFonts w:ascii="Times New Roman" w:hAnsi="Times New Roman" w:cs="Times New Roman"/>
              </w:rPr>
              <w:t>Внесок становить 5,96% від пенсії</w:t>
            </w:r>
          </w:p>
        </w:tc>
      </w:tr>
      <w:tr w:rsidR="008B441E" w14:paraId="1EF3EBC7" w14:textId="77777777" w:rsidTr="00DB2C9D">
        <w:tc>
          <w:tcPr>
            <w:tcW w:w="4927" w:type="dxa"/>
          </w:tcPr>
          <w:p w14:paraId="28B8F24D" w14:textId="77777777" w:rsidR="008B441E" w:rsidRDefault="008B441E" w:rsidP="00485E82">
            <w:pPr>
              <w:keepNext/>
              <w:tabs>
                <w:tab w:val="left" w:pos="1200"/>
              </w:tabs>
              <w:jc w:val="center"/>
              <w:rPr>
                <w:rFonts w:ascii="Times New Roman" w:hAnsi="Times New Roman" w:cs="Times New Roman"/>
                <w:szCs w:val="28"/>
              </w:rPr>
            </w:pPr>
            <w:r>
              <w:rPr>
                <w:rFonts w:ascii="Times New Roman" w:hAnsi="Times New Roman" w:cs="Times New Roman"/>
                <w:szCs w:val="28"/>
              </w:rPr>
              <w:t>Фермери та ремісники</w:t>
            </w:r>
          </w:p>
        </w:tc>
        <w:tc>
          <w:tcPr>
            <w:tcW w:w="4927" w:type="dxa"/>
          </w:tcPr>
          <w:p w14:paraId="5A342ECA" w14:textId="77777777" w:rsidR="008B441E" w:rsidRPr="00485E82" w:rsidRDefault="008B441E" w:rsidP="00485E82">
            <w:pPr>
              <w:keepNext/>
              <w:tabs>
                <w:tab w:val="left" w:pos="1200"/>
              </w:tabs>
              <w:jc w:val="center"/>
              <w:rPr>
                <w:rFonts w:ascii="Times New Roman" w:hAnsi="Times New Roman" w:cs="Times New Roman"/>
              </w:rPr>
            </w:pPr>
            <w:r w:rsidRPr="00485E82">
              <w:rPr>
                <w:rFonts w:ascii="Times New Roman" w:hAnsi="Times New Roman" w:cs="Times New Roman"/>
              </w:rPr>
              <w:t>Самостійно сплачують внески: 18,78% від зареєстрованого доходу або 6,89% від базової суми внесків для пенсійного страхування та страхування з інвалідності</w:t>
            </w:r>
          </w:p>
        </w:tc>
      </w:tr>
      <w:tr w:rsidR="008B441E" w14:paraId="3A3A3ABF" w14:textId="77777777" w:rsidTr="00DB2C9D">
        <w:tc>
          <w:tcPr>
            <w:tcW w:w="4927" w:type="dxa"/>
          </w:tcPr>
          <w:p w14:paraId="0EA8F675" w14:textId="77777777" w:rsidR="008B441E" w:rsidRDefault="008B441E" w:rsidP="00485E82">
            <w:pPr>
              <w:keepNext/>
              <w:tabs>
                <w:tab w:val="left" w:pos="1200"/>
              </w:tabs>
              <w:jc w:val="center"/>
              <w:rPr>
                <w:rFonts w:ascii="Times New Roman" w:hAnsi="Times New Roman" w:cs="Times New Roman"/>
                <w:szCs w:val="28"/>
              </w:rPr>
            </w:pPr>
            <w:r>
              <w:rPr>
                <w:rFonts w:ascii="Times New Roman" w:hAnsi="Times New Roman" w:cs="Times New Roman"/>
                <w:szCs w:val="28"/>
              </w:rPr>
              <w:t>Індивідуальні підприємці</w:t>
            </w:r>
          </w:p>
        </w:tc>
        <w:tc>
          <w:tcPr>
            <w:tcW w:w="4927" w:type="dxa"/>
          </w:tcPr>
          <w:p w14:paraId="03038CB9" w14:textId="77777777" w:rsidR="008B441E" w:rsidRPr="00485E82" w:rsidRDefault="008B441E" w:rsidP="00485E82">
            <w:pPr>
              <w:keepNext/>
              <w:tabs>
                <w:tab w:val="left" w:pos="1200"/>
              </w:tabs>
              <w:jc w:val="center"/>
              <w:rPr>
                <w:rFonts w:ascii="Times New Roman" w:hAnsi="Times New Roman" w:cs="Times New Roman"/>
              </w:rPr>
            </w:pPr>
            <w:r w:rsidRPr="00485E82">
              <w:rPr>
                <w:rFonts w:ascii="Times New Roman" w:hAnsi="Times New Roman" w:cs="Times New Roman"/>
              </w:rPr>
              <w:t>Сплачують внески у розмірі 13,45% від доходу з вирахуванням податків</w:t>
            </w:r>
          </w:p>
        </w:tc>
      </w:tr>
      <w:tr w:rsidR="008B441E" w14:paraId="3C56919A" w14:textId="77777777" w:rsidTr="00DB2C9D">
        <w:tc>
          <w:tcPr>
            <w:tcW w:w="4927" w:type="dxa"/>
          </w:tcPr>
          <w:p w14:paraId="66EC8B4D" w14:textId="77777777" w:rsidR="008B441E" w:rsidRDefault="008B441E" w:rsidP="00485E82">
            <w:pPr>
              <w:keepNext/>
              <w:tabs>
                <w:tab w:val="left" w:pos="1200"/>
              </w:tabs>
              <w:jc w:val="center"/>
              <w:rPr>
                <w:rFonts w:ascii="Times New Roman" w:hAnsi="Times New Roman" w:cs="Times New Roman"/>
                <w:szCs w:val="28"/>
              </w:rPr>
            </w:pPr>
            <w:r>
              <w:rPr>
                <w:rFonts w:ascii="Times New Roman" w:hAnsi="Times New Roman" w:cs="Times New Roman"/>
                <w:szCs w:val="28"/>
              </w:rPr>
              <w:t>Особи без доходів, ветерани війни</w:t>
            </w:r>
          </w:p>
        </w:tc>
        <w:tc>
          <w:tcPr>
            <w:tcW w:w="4927" w:type="dxa"/>
          </w:tcPr>
          <w:p w14:paraId="1BA8F89E" w14:textId="77777777" w:rsidR="008B441E" w:rsidRPr="00485E82" w:rsidRDefault="008B441E" w:rsidP="00485E82">
            <w:pPr>
              <w:keepNext/>
              <w:tabs>
                <w:tab w:val="left" w:pos="1200"/>
              </w:tabs>
              <w:jc w:val="center"/>
              <w:rPr>
                <w:rFonts w:ascii="Times New Roman" w:hAnsi="Times New Roman" w:cs="Times New Roman"/>
              </w:rPr>
            </w:pPr>
            <w:r w:rsidRPr="00485E82">
              <w:rPr>
                <w:rFonts w:ascii="Times New Roman" w:hAnsi="Times New Roman" w:cs="Times New Roman"/>
              </w:rPr>
              <w:t>Внески за цю категорію осіб сплачує держава</w:t>
            </w:r>
          </w:p>
        </w:tc>
      </w:tr>
    </w:tbl>
    <w:p w14:paraId="601C905E" w14:textId="77777777" w:rsidR="00485E82" w:rsidRDefault="00485E82" w:rsidP="008B441E">
      <w:pPr>
        <w:spacing w:after="0" w:line="240" w:lineRule="auto"/>
        <w:rPr>
          <w:rFonts w:ascii="Times New Roman" w:hAnsi="Times New Roman" w:cs="Times New Roman"/>
          <w:sz w:val="28"/>
          <w:szCs w:val="28"/>
        </w:rPr>
      </w:pPr>
    </w:p>
    <w:p w14:paraId="42DB54AB" w14:textId="77777777" w:rsidR="00485E82" w:rsidRDefault="00485E82" w:rsidP="00485E82">
      <w:pPr>
        <w:spacing w:after="0" w:line="240" w:lineRule="auto"/>
        <w:jc w:val="right"/>
        <w:rPr>
          <w:rFonts w:ascii="Times New Roman" w:hAnsi="Times New Roman" w:cs="Times New Roman"/>
          <w:sz w:val="28"/>
          <w:szCs w:val="28"/>
        </w:rPr>
      </w:pPr>
    </w:p>
    <w:p w14:paraId="734BFAE3" w14:textId="77777777" w:rsidR="00485E82" w:rsidRDefault="006D57C7" w:rsidP="00485E82">
      <w:pPr>
        <w:spacing w:after="0" w:line="360" w:lineRule="auto"/>
        <w:ind w:firstLine="709"/>
        <w:jc w:val="both"/>
        <w:rPr>
          <w:rFonts w:ascii="Times New Roman" w:hAnsi="Times New Roman" w:cs="Times New Roman"/>
          <w:sz w:val="28"/>
          <w:szCs w:val="28"/>
        </w:rPr>
      </w:pPr>
      <w:r w:rsidRPr="006D57C7">
        <w:rPr>
          <w:rFonts w:ascii="Times New Roman" w:hAnsi="Times New Roman" w:cs="Times New Roman"/>
          <w:sz w:val="28"/>
          <w:szCs w:val="28"/>
        </w:rPr>
        <w:t>Німецька система охорони здоров'я вирізняється високим рівнем організації та ґрунтується на дворівневій системі медичного страхування, яка включає як державне медичне страхування (ДМС), так і приватні страхові  фонди. Більшість населення Німеччини (близько 89%) користується послугами  державного медичного страхування, тоді як приватні страховки поширені  серед 9% німців. Окрім того, існує невелика частка населення (2%), яка  отримує медичну допомогу через спеціальні державні програми, наприклад,  військовослужбовці та поліцейські. Варто зазначити, що рівень охоплення  медичним страхуванням у Німеччині є надзвичайно високим: станом на 2003  рік лише 0,2% населення не мали жодного виду медичного страхування.</w:t>
      </w:r>
    </w:p>
    <w:p w14:paraId="44E4BD57" w14:textId="77777777" w:rsidR="00485E82" w:rsidRDefault="006D57C7" w:rsidP="00485E82">
      <w:pPr>
        <w:spacing w:after="0" w:line="360" w:lineRule="auto"/>
        <w:ind w:firstLine="709"/>
        <w:jc w:val="both"/>
        <w:rPr>
          <w:rFonts w:ascii="Times New Roman" w:hAnsi="Times New Roman" w:cs="Times New Roman"/>
          <w:sz w:val="28"/>
          <w:szCs w:val="28"/>
        </w:rPr>
      </w:pPr>
      <w:r w:rsidRPr="006D57C7">
        <w:rPr>
          <w:rFonts w:ascii="Times New Roman" w:hAnsi="Times New Roman" w:cs="Times New Roman"/>
          <w:sz w:val="28"/>
          <w:szCs w:val="28"/>
        </w:rPr>
        <w:lastRenderedPageBreak/>
        <w:t>Фінансування системи охорони здоров'я в Німеччині здійснюється з  різних джерел. Основну роль відіграє державне медичне страхування, на яке  припадає понад 60% загальних витрат на охорон</w:t>
      </w:r>
      <w:r>
        <w:rPr>
          <w:rFonts w:ascii="Times New Roman" w:hAnsi="Times New Roman" w:cs="Times New Roman"/>
          <w:sz w:val="28"/>
          <w:szCs w:val="28"/>
        </w:rPr>
        <w:t>у</w:t>
      </w:r>
      <w:r w:rsidRPr="006D57C7">
        <w:rPr>
          <w:rFonts w:ascii="Times New Roman" w:hAnsi="Times New Roman" w:cs="Times New Roman"/>
          <w:sz w:val="28"/>
          <w:szCs w:val="28"/>
        </w:rPr>
        <w:t xml:space="preserve"> здоров'я. Додаткові кошти  надходять з інших державних страхових програм, таких як пенсійне  страхування, страхування від нещасних випадків на виробництві та  страхування на випадок необхідності довготривалого догляду. Також частина  коштів виділяється з державного бюджету.</w:t>
      </w:r>
    </w:p>
    <w:p w14:paraId="16409B95" w14:textId="77777777" w:rsidR="00A043DE" w:rsidRDefault="006D57C7" w:rsidP="00485E82">
      <w:pPr>
        <w:spacing w:after="0" w:line="360" w:lineRule="auto"/>
        <w:ind w:firstLine="709"/>
        <w:jc w:val="both"/>
        <w:rPr>
          <w:rFonts w:ascii="Times New Roman" w:hAnsi="Times New Roman" w:cs="Times New Roman"/>
          <w:sz w:val="28"/>
          <w:szCs w:val="28"/>
        </w:rPr>
      </w:pPr>
      <w:r w:rsidRPr="006D57C7">
        <w:rPr>
          <w:rFonts w:ascii="Times New Roman" w:hAnsi="Times New Roman" w:cs="Times New Roman"/>
          <w:sz w:val="28"/>
          <w:szCs w:val="28"/>
        </w:rPr>
        <w:t>Цікавою особливістю німецької системи є те, що внески до системи ДМС  збираються лікарняними касами – незалежними самоврядними організаціями.  Це забезпечує певну децентралізацію управління фінансами в охорон</w:t>
      </w:r>
      <w:r>
        <w:rPr>
          <w:rFonts w:ascii="Times New Roman" w:hAnsi="Times New Roman" w:cs="Times New Roman"/>
          <w:sz w:val="28"/>
          <w:szCs w:val="28"/>
        </w:rPr>
        <w:t>і</w:t>
      </w:r>
      <w:r w:rsidRPr="006D57C7">
        <w:rPr>
          <w:rFonts w:ascii="Times New Roman" w:hAnsi="Times New Roman" w:cs="Times New Roman"/>
          <w:sz w:val="28"/>
          <w:szCs w:val="28"/>
        </w:rPr>
        <w:t xml:space="preserve"> здоров'я  та дає можливість враховувати регіональні особливості. Контроль за  діяльністю лікарняних кас здійснює спеціальне урядове агентство, яке стежить  за дотриманням законодавства та ефективним використанням коштів.</w:t>
      </w:r>
    </w:p>
    <w:p w14:paraId="479D68F6" w14:textId="77777777" w:rsidR="006D57C7" w:rsidRDefault="006D57C7" w:rsidP="006D57C7">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Реформування системи охорони здоров’я Німеччини проходило в наступні етапи:</w:t>
      </w:r>
    </w:p>
    <w:p w14:paraId="7CD08A4B" w14:textId="77777777" w:rsidR="006D57C7" w:rsidRDefault="006D57C7" w:rsidP="006D57C7">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1988 рік – середина 90-х років: </w:t>
      </w:r>
      <w:r w:rsidRPr="006D57C7">
        <w:rPr>
          <w:rFonts w:ascii="Times New Roman" w:hAnsi="Times New Roman" w:cs="Times New Roman"/>
          <w:sz w:val="28"/>
          <w:szCs w:val="28"/>
        </w:rPr>
        <w:t>основна увага приділялася підвищенню  ефективності використання ресурсів та заохоченню конкуренції в секторі  охорони здоров'я. Серед ключових заходів було посилення контролю за  витратами, введення цільового страхування та розширення переліку медичних  послуг, що надаються за рахунок страхових коштів</w:t>
      </w:r>
      <w:r>
        <w:rPr>
          <w:rFonts w:ascii="Times New Roman" w:hAnsi="Times New Roman" w:cs="Times New Roman"/>
          <w:sz w:val="28"/>
          <w:szCs w:val="28"/>
        </w:rPr>
        <w:t>;</w:t>
      </w:r>
    </w:p>
    <w:p w14:paraId="675652C9" w14:textId="77777777" w:rsidR="006D57C7" w:rsidRDefault="006D57C7" w:rsidP="006D57C7">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1996-1997 роки: ц</w:t>
      </w:r>
      <w:r w:rsidRPr="006D57C7">
        <w:rPr>
          <w:rFonts w:ascii="Times New Roman" w:hAnsi="Times New Roman" w:cs="Times New Roman"/>
          <w:sz w:val="28"/>
          <w:szCs w:val="28"/>
        </w:rPr>
        <w:t>ей період характеризувався оптимізацією переліку  послуг, що входять до пакету обов'язкового медичного страхування. Зокрема,  було зменшено обсяг послуг з профілактики та реабілітації, а також надано  більше свободи медичним закладам у розпорядженні бюджетними коштами</w:t>
      </w:r>
      <w:r>
        <w:rPr>
          <w:rFonts w:ascii="Times New Roman" w:hAnsi="Times New Roman" w:cs="Times New Roman"/>
          <w:sz w:val="28"/>
          <w:szCs w:val="28"/>
        </w:rPr>
        <w:t>;</w:t>
      </w:r>
    </w:p>
    <w:p w14:paraId="75B2C674" w14:textId="77777777" w:rsidR="006D57C7" w:rsidRDefault="006D57C7" w:rsidP="006D57C7">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1998-2000 рок</w:t>
      </w:r>
      <w:r w:rsidR="00B6295C">
        <w:rPr>
          <w:rFonts w:ascii="Times New Roman" w:hAnsi="Times New Roman" w:cs="Times New Roman"/>
          <w:sz w:val="28"/>
          <w:szCs w:val="28"/>
        </w:rPr>
        <w:t>и</w:t>
      </w:r>
      <w:r>
        <w:rPr>
          <w:rFonts w:ascii="Times New Roman" w:hAnsi="Times New Roman" w:cs="Times New Roman"/>
          <w:sz w:val="28"/>
          <w:szCs w:val="28"/>
        </w:rPr>
        <w:t xml:space="preserve">: </w:t>
      </w:r>
      <w:r w:rsidRPr="006D57C7">
        <w:rPr>
          <w:rFonts w:ascii="Times New Roman" w:hAnsi="Times New Roman" w:cs="Times New Roman"/>
          <w:sz w:val="28"/>
          <w:szCs w:val="28"/>
        </w:rPr>
        <w:t>внесено зміни до законодавчої бази, спрямовані на стримування витрат у всіх ланках системи охорони здоров'я. Також було здійснено заходи щодо удосконалення системи підготовки медичних кадрів</w:t>
      </w:r>
      <w:r>
        <w:rPr>
          <w:rFonts w:ascii="Times New Roman" w:hAnsi="Times New Roman" w:cs="Times New Roman"/>
          <w:sz w:val="28"/>
          <w:szCs w:val="28"/>
        </w:rPr>
        <w:t>;</w:t>
      </w:r>
    </w:p>
    <w:p w14:paraId="66743D62" w14:textId="77777777" w:rsidR="006D57C7" w:rsidRDefault="006D57C7" w:rsidP="006D57C7">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2000-2003 роки</w:t>
      </w:r>
      <w:r w:rsidR="00B6295C">
        <w:rPr>
          <w:rFonts w:ascii="Times New Roman" w:hAnsi="Times New Roman" w:cs="Times New Roman"/>
          <w:sz w:val="28"/>
          <w:szCs w:val="28"/>
        </w:rPr>
        <w:t xml:space="preserve">: </w:t>
      </w:r>
      <w:r w:rsidR="00B6295C" w:rsidRPr="00B6295C">
        <w:rPr>
          <w:rFonts w:ascii="Times New Roman" w:hAnsi="Times New Roman" w:cs="Times New Roman"/>
          <w:sz w:val="28"/>
          <w:szCs w:val="28"/>
        </w:rPr>
        <w:t xml:space="preserve">скасовано деякі обмеження щодо витрат на лікарські засоби, а право прийняття рішень з цих питань було делеговано самоврядним фондам державного медичного страхування. Важливим кроком стало </w:t>
      </w:r>
      <w:r w:rsidR="00B6295C" w:rsidRPr="00B6295C">
        <w:rPr>
          <w:rFonts w:ascii="Times New Roman" w:hAnsi="Times New Roman" w:cs="Times New Roman"/>
          <w:sz w:val="28"/>
          <w:szCs w:val="28"/>
        </w:rPr>
        <w:lastRenderedPageBreak/>
        <w:t>впровадження фінансування лікарень за клініко-витратними групами, що стимулювало їх до підвищення ефективності роботи. Також було введено обов'язкові внутрішні програми управління якістю в лікарнях та укладання контрактів з лікарняними касами щодо заходів з контролю якості;</w:t>
      </w:r>
    </w:p>
    <w:p w14:paraId="1463D283" w14:textId="77777777" w:rsidR="00B6295C" w:rsidRDefault="00B6295C" w:rsidP="00B6295C">
      <w:pPr>
        <w:keepNext/>
        <w:tabs>
          <w:tab w:val="left" w:pos="12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2004 рік: </w:t>
      </w:r>
      <w:r w:rsidRPr="00B6295C">
        <w:rPr>
          <w:rFonts w:ascii="Times New Roman" w:hAnsi="Times New Roman" w:cs="Times New Roman"/>
          <w:sz w:val="28"/>
          <w:szCs w:val="28"/>
        </w:rPr>
        <w:t>залучення приватного фінансування в охорони здоров'я та створенням Інституту якості й економічної ефективності охорони здоров'я, який займається аналізом ефективності лікарських препаратів та розробкою клінічних рекомендацій. Також було впроваджено електронні картки пацієнтів та введено додаткові платежі за деякі види медичних послуг. У сфері післядипломної освіти було введено систему безперервного професійного розвитку лікарів</w:t>
      </w:r>
      <w:r w:rsidR="005C5110" w:rsidRPr="005C5110">
        <w:rPr>
          <w:rFonts w:ascii="Times New Roman" w:hAnsi="Times New Roman" w:cs="Times New Roman"/>
          <w:sz w:val="28"/>
          <w:szCs w:val="28"/>
          <w:lang w:val="ru-RU"/>
        </w:rPr>
        <w:t xml:space="preserve"> [21]</w:t>
      </w:r>
      <w:r>
        <w:rPr>
          <w:rFonts w:ascii="Times New Roman" w:hAnsi="Times New Roman" w:cs="Times New Roman"/>
          <w:sz w:val="28"/>
          <w:szCs w:val="28"/>
        </w:rPr>
        <w:t>.</w:t>
      </w:r>
    </w:p>
    <w:p w14:paraId="548FB35F" w14:textId="77777777" w:rsidR="00B6295C" w:rsidRPr="00B6295C" w:rsidRDefault="00B6295C" w:rsidP="00B6295C">
      <w:pPr>
        <w:spacing w:after="0" w:line="360" w:lineRule="auto"/>
        <w:ind w:firstLine="709"/>
        <w:jc w:val="both"/>
        <w:rPr>
          <w:rFonts w:ascii="Times New Roman" w:eastAsia="Times New Roman" w:hAnsi="Times New Roman" w:cs="Times New Roman"/>
          <w:sz w:val="28"/>
          <w:szCs w:val="28"/>
          <w:lang w:eastAsia="uk-UA"/>
        </w:rPr>
      </w:pPr>
      <w:r w:rsidRPr="00B6295C">
        <w:rPr>
          <w:rFonts w:ascii="Times New Roman" w:eastAsia="Times New Roman" w:hAnsi="Times New Roman" w:cs="Times New Roman"/>
          <w:sz w:val="28"/>
          <w:szCs w:val="28"/>
          <w:lang w:eastAsia="uk-UA"/>
        </w:rPr>
        <w:t xml:space="preserve">Система охорони здоров'я Великобританії є однією з небагатьох у Європі, де більшість медичних закладів (близько 95%) знаходиться у державній власності. </w:t>
      </w:r>
      <w:r>
        <w:rPr>
          <w:rFonts w:ascii="Times New Roman" w:eastAsia="Times New Roman" w:hAnsi="Times New Roman" w:cs="Times New Roman"/>
          <w:sz w:val="28"/>
          <w:szCs w:val="28"/>
          <w:lang w:eastAsia="uk-UA"/>
        </w:rPr>
        <w:t>Домінантною</w:t>
      </w:r>
      <w:r w:rsidRPr="00B6295C">
        <w:rPr>
          <w:rFonts w:ascii="Times New Roman" w:eastAsia="Times New Roman" w:hAnsi="Times New Roman" w:cs="Times New Roman"/>
          <w:sz w:val="28"/>
          <w:szCs w:val="28"/>
          <w:lang w:eastAsia="uk-UA"/>
        </w:rPr>
        <w:t xml:space="preserve"> моделлю є державна система охорони здоров'я, яка забезпечує медичну допомогу для всіх громадян. Приватне медичне страхування та платні медичні послуги існують як доповнення до державної системи і використовуються приблизно 12% населення, переважно для отримання додаткових або альтернативних видів лікування.</w:t>
      </w:r>
    </w:p>
    <w:p w14:paraId="27E11DCD" w14:textId="77777777" w:rsidR="00B6295C" w:rsidRPr="00B6295C" w:rsidRDefault="00B6295C" w:rsidP="00B6295C">
      <w:pPr>
        <w:spacing w:after="0" w:line="360" w:lineRule="auto"/>
        <w:ind w:firstLine="709"/>
        <w:jc w:val="both"/>
        <w:rPr>
          <w:rFonts w:ascii="Times New Roman" w:eastAsia="Times New Roman" w:hAnsi="Times New Roman" w:cs="Times New Roman"/>
          <w:sz w:val="28"/>
          <w:szCs w:val="28"/>
          <w:lang w:eastAsia="uk-UA"/>
        </w:rPr>
      </w:pPr>
      <w:r w:rsidRPr="00B6295C">
        <w:rPr>
          <w:rFonts w:ascii="Times New Roman" w:eastAsia="Times New Roman" w:hAnsi="Times New Roman" w:cs="Times New Roman"/>
          <w:sz w:val="28"/>
          <w:szCs w:val="28"/>
          <w:lang w:eastAsia="uk-UA"/>
        </w:rPr>
        <w:t>Центральну роль у системі охорони здоров'я відіграє Національна служба охорони здоров'я (NHS), яка об'єднує всі державні медичні заклади та контролює їх діяльність. NHS також відповідає за фінансування медичних послуг, забезпечуючи їх доступність для всіх верств населення.</w:t>
      </w:r>
    </w:p>
    <w:p w14:paraId="02411698" w14:textId="77777777" w:rsidR="00B6295C" w:rsidRPr="00B6295C" w:rsidRDefault="00B6295C" w:rsidP="00B6295C">
      <w:pPr>
        <w:spacing w:after="0" w:line="360" w:lineRule="auto"/>
        <w:ind w:firstLine="709"/>
        <w:jc w:val="both"/>
        <w:rPr>
          <w:rFonts w:ascii="Times New Roman" w:eastAsia="Times New Roman" w:hAnsi="Times New Roman" w:cs="Times New Roman"/>
          <w:sz w:val="28"/>
          <w:szCs w:val="28"/>
          <w:lang w:eastAsia="uk-UA"/>
        </w:rPr>
      </w:pPr>
      <w:r w:rsidRPr="00B6295C">
        <w:rPr>
          <w:rFonts w:ascii="Times New Roman" w:eastAsia="Times New Roman" w:hAnsi="Times New Roman" w:cs="Times New Roman"/>
          <w:sz w:val="28"/>
          <w:szCs w:val="28"/>
          <w:lang w:eastAsia="uk-UA"/>
        </w:rPr>
        <w:t>Важливе значення має структура управління системою охорони здоров'я. На національному рівні за розробку та впровадження законодавства у сфері охорони здоров'я відповідає Департамент охорони здоров'я. На локальному рівні рішення приймають місцеві підрозділи NHS. Для забезпечення зв'язку між цими рівнями створено Стратегічне управління охорони здоров'я, яке складається з 28 регіональних установ. Ці установи відповідають за адаптацію загальнонаціональних програм до регіональних особливостей та забезпечують їх ефективне впровадження.</w:t>
      </w:r>
    </w:p>
    <w:p w14:paraId="160C85E2" w14:textId="77777777" w:rsidR="00B6295C" w:rsidRPr="00B6295C" w:rsidRDefault="00B6295C" w:rsidP="00B6295C">
      <w:pPr>
        <w:spacing w:after="0" w:line="360" w:lineRule="auto"/>
        <w:ind w:firstLine="709"/>
        <w:jc w:val="both"/>
        <w:rPr>
          <w:rFonts w:ascii="Times New Roman" w:eastAsia="Times New Roman" w:hAnsi="Times New Roman" w:cs="Times New Roman"/>
          <w:sz w:val="28"/>
          <w:szCs w:val="28"/>
          <w:lang w:eastAsia="uk-UA"/>
        </w:rPr>
      </w:pPr>
      <w:r w:rsidRPr="00B6295C">
        <w:rPr>
          <w:rFonts w:ascii="Times New Roman" w:eastAsia="Times New Roman" w:hAnsi="Times New Roman" w:cs="Times New Roman"/>
          <w:sz w:val="28"/>
          <w:szCs w:val="28"/>
          <w:lang w:eastAsia="uk-UA"/>
        </w:rPr>
        <w:lastRenderedPageBreak/>
        <w:t>Медичні послуги у Великобританії поділяються на первинні (загальна медична практика) та вторинні (спеціалізована допомога). Обидва види послуг надаються локальними підрозділами NHS, які називаються трастами. Трасти підпорядковуються регіональним Стратегічним управлінням охорони здоров'я та поділяються на кілька типів залежно від сфери діяльності:</w:t>
      </w:r>
    </w:p>
    <w:p w14:paraId="7978FF93" w14:textId="77777777" w:rsidR="00B6295C" w:rsidRPr="00B6295C" w:rsidRDefault="00B6295C" w:rsidP="00B6295C">
      <w:pPr>
        <w:numPr>
          <w:ilvl w:val="0"/>
          <w:numId w:val="6"/>
        </w:numPr>
        <w:spacing w:after="0" w:line="360" w:lineRule="auto"/>
        <w:ind w:left="0" w:firstLine="709"/>
        <w:jc w:val="both"/>
        <w:rPr>
          <w:rFonts w:ascii="Times New Roman" w:eastAsia="Times New Roman" w:hAnsi="Times New Roman" w:cs="Times New Roman"/>
          <w:sz w:val="28"/>
          <w:szCs w:val="28"/>
          <w:lang w:eastAsia="uk-UA"/>
        </w:rPr>
      </w:pPr>
      <w:r w:rsidRPr="00B6295C">
        <w:rPr>
          <w:rFonts w:ascii="Times New Roman" w:eastAsia="Times New Roman" w:hAnsi="Times New Roman" w:cs="Times New Roman"/>
          <w:bCs/>
          <w:sz w:val="28"/>
          <w:szCs w:val="28"/>
          <w:lang w:eastAsia="uk-UA"/>
        </w:rPr>
        <w:t>трасти невідкладної допомоги:</w:t>
      </w:r>
      <w:r w:rsidRPr="00B6295C">
        <w:rPr>
          <w:rFonts w:ascii="Times New Roman" w:eastAsia="Times New Roman" w:hAnsi="Times New Roman" w:cs="Times New Roman"/>
          <w:sz w:val="28"/>
          <w:szCs w:val="28"/>
          <w:lang w:eastAsia="uk-UA"/>
        </w:rPr>
        <w:t xml:space="preserve"> лікарні швидкої допомоги, пологові будинки, діагностичні центри.</w:t>
      </w:r>
    </w:p>
    <w:p w14:paraId="31F19E64" w14:textId="77777777" w:rsidR="00B6295C" w:rsidRPr="00B6295C" w:rsidRDefault="00B6295C" w:rsidP="00B6295C">
      <w:pPr>
        <w:numPr>
          <w:ilvl w:val="0"/>
          <w:numId w:val="6"/>
        </w:numPr>
        <w:spacing w:after="0" w:line="360" w:lineRule="auto"/>
        <w:ind w:left="0" w:firstLine="709"/>
        <w:jc w:val="both"/>
        <w:rPr>
          <w:rFonts w:ascii="Times New Roman" w:eastAsia="Times New Roman" w:hAnsi="Times New Roman" w:cs="Times New Roman"/>
          <w:sz w:val="28"/>
          <w:szCs w:val="28"/>
          <w:lang w:eastAsia="uk-UA"/>
        </w:rPr>
      </w:pPr>
      <w:r w:rsidRPr="00B6295C">
        <w:rPr>
          <w:rFonts w:ascii="Times New Roman" w:eastAsia="Times New Roman" w:hAnsi="Times New Roman" w:cs="Times New Roman"/>
          <w:bCs/>
          <w:sz w:val="28"/>
          <w:szCs w:val="28"/>
          <w:lang w:eastAsia="uk-UA"/>
        </w:rPr>
        <w:t>трасти забезпечення:</w:t>
      </w:r>
      <w:r w:rsidRPr="00B6295C">
        <w:rPr>
          <w:rFonts w:ascii="Times New Roman" w:eastAsia="Times New Roman" w:hAnsi="Times New Roman" w:cs="Times New Roman"/>
          <w:sz w:val="28"/>
          <w:szCs w:val="28"/>
          <w:lang w:eastAsia="uk-UA"/>
        </w:rPr>
        <w:t xml:space="preserve"> займаються наданням медичних та соціальних послуг, співпрацюючи з NHS та органами місцевого самоврядування.</w:t>
      </w:r>
    </w:p>
    <w:p w14:paraId="1D564310" w14:textId="77777777" w:rsidR="00B6295C" w:rsidRPr="00B6295C" w:rsidRDefault="00B6295C" w:rsidP="00B6295C">
      <w:pPr>
        <w:numPr>
          <w:ilvl w:val="0"/>
          <w:numId w:val="6"/>
        </w:numPr>
        <w:spacing w:after="0" w:line="360" w:lineRule="auto"/>
        <w:ind w:left="0" w:firstLine="709"/>
        <w:jc w:val="both"/>
        <w:rPr>
          <w:rFonts w:ascii="Times New Roman" w:eastAsia="Times New Roman" w:hAnsi="Times New Roman" w:cs="Times New Roman"/>
          <w:sz w:val="28"/>
          <w:szCs w:val="28"/>
          <w:lang w:eastAsia="uk-UA"/>
        </w:rPr>
      </w:pPr>
      <w:r w:rsidRPr="00B6295C">
        <w:rPr>
          <w:rFonts w:ascii="Times New Roman" w:eastAsia="Times New Roman" w:hAnsi="Times New Roman" w:cs="Times New Roman"/>
          <w:bCs/>
          <w:sz w:val="28"/>
          <w:szCs w:val="28"/>
          <w:lang w:eastAsia="uk-UA"/>
        </w:rPr>
        <w:t>трасти психічного здоров'я:</w:t>
      </w:r>
      <w:r w:rsidRPr="00B6295C">
        <w:rPr>
          <w:rFonts w:ascii="Times New Roman" w:eastAsia="Times New Roman" w:hAnsi="Times New Roman" w:cs="Times New Roman"/>
          <w:sz w:val="28"/>
          <w:szCs w:val="28"/>
          <w:lang w:eastAsia="uk-UA"/>
        </w:rPr>
        <w:t xml:space="preserve"> забезпечують психологічну допомогу, лікування та реабілітацію пацієнтів з психічними розладами.</w:t>
      </w:r>
    </w:p>
    <w:p w14:paraId="11578366" w14:textId="77777777" w:rsidR="00B6295C" w:rsidRDefault="00B6295C" w:rsidP="00B6295C">
      <w:pPr>
        <w:spacing w:after="0" w:line="360" w:lineRule="auto"/>
        <w:ind w:firstLine="709"/>
        <w:jc w:val="both"/>
        <w:rPr>
          <w:rFonts w:ascii="Times New Roman" w:eastAsia="Times New Roman" w:hAnsi="Times New Roman" w:cs="Times New Roman"/>
          <w:sz w:val="28"/>
          <w:szCs w:val="28"/>
          <w:lang w:eastAsia="uk-UA"/>
        </w:rPr>
      </w:pPr>
      <w:r w:rsidRPr="00B6295C">
        <w:rPr>
          <w:rFonts w:ascii="Times New Roman" w:eastAsia="Times New Roman" w:hAnsi="Times New Roman" w:cs="Times New Roman"/>
          <w:sz w:val="28"/>
          <w:szCs w:val="28"/>
          <w:lang w:eastAsia="uk-UA"/>
        </w:rPr>
        <w:t>У Великобританії широко використовуються клінічні рекомендації для стандартизації діагностики та лікування різних захворювань. Розробкою цих рекомендацій займається Національний інститут здоров'я і досконалості медичної допомоги. Хоча дотримання клінічних рекомендацій є обов'язковим для лікарень NHS, приватні клініки можуть використовувати їх на свій розсуд</w:t>
      </w:r>
      <w:r w:rsidR="005C5110" w:rsidRPr="005C5110">
        <w:rPr>
          <w:rFonts w:ascii="Times New Roman" w:eastAsia="Times New Roman" w:hAnsi="Times New Roman" w:cs="Times New Roman"/>
          <w:sz w:val="28"/>
          <w:szCs w:val="28"/>
          <w:lang w:eastAsia="uk-UA"/>
        </w:rPr>
        <w:t xml:space="preserve"> </w:t>
      </w:r>
      <w:r w:rsidR="005C5110" w:rsidRPr="005C5110">
        <w:rPr>
          <w:rFonts w:ascii="Times New Roman" w:hAnsi="Times New Roman" w:cs="Times New Roman"/>
          <w:sz w:val="28"/>
          <w:szCs w:val="28"/>
        </w:rPr>
        <w:t>[3</w:t>
      </w:r>
      <w:r w:rsidR="005C5110" w:rsidRPr="00EB6B89">
        <w:rPr>
          <w:rFonts w:ascii="Times New Roman" w:hAnsi="Times New Roman" w:cs="Times New Roman"/>
          <w:sz w:val="28"/>
          <w:szCs w:val="28"/>
        </w:rPr>
        <w:t>1</w:t>
      </w:r>
      <w:r w:rsidR="005C5110" w:rsidRPr="005C5110">
        <w:rPr>
          <w:rFonts w:ascii="Times New Roman" w:hAnsi="Times New Roman" w:cs="Times New Roman"/>
          <w:sz w:val="28"/>
          <w:szCs w:val="28"/>
        </w:rPr>
        <w:t>]</w:t>
      </w:r>
      <w:r w:rsidRPr="00B6295C">
        <w:rPr>
          <w:rFonts w:ascii="Times New Roman" w:eastAsia="Times New Roman" w:hAnsi="Times New Roman" w:cs="Times New Roman"/>
          <w:sz w:val="28"/>
          <w:szCs w:val="28"/>
          <w:lang w:eastAsia="uk-UA"/>
        </w:rPr>
        <w:t>.</w:t>
      </w:r>
    </w:p>
    <w:p w14:paraId="65589793" w14:textId="77777777" w:rsidR="00B6295C" w:rsidRPr="00B6295C" w:rsidRDefault="00B6295C" w:rsidP="00B6295C">
      <w:pPr>
        <w:pStyle w:val="af3"/>
        <w:spacing w:before="0" w:beforeAutospacing="0" w:after="0" w:afterAutospacing="0" w:line="360" w:lineRule="auto"/>
        <w:ind w:firstLine="709"/>
        <w:jc w:val="both"/>
        <w:rPr>
          <w:sz w:val="28"/>
          <w:szCs w:val="28"/>
        </w:rPr>
      </w:pPr>
      <w:r w:rsidRPr="00B6295C">
        <w:rPr>
          <w:sz w:val="28"/>
          <w:szCs w:val="28"/>
        </w:rPr>
        <w:t>Як бачимо, системи охорони здоров'я різних країн стикаються з подібними викликами: старіння населення, зростання хронічних захворювань, зростання вартості медичних послуг. Для вирішення цих проблем держави впроваджують різноманітні реформи, експериментують з моделями фінансування, організаційною структурою та методами забезпечення якості.</w:t>
      </w:r>
    </w:p>
    <w:p w14:paraId="12BBD319" w14:textId="77777777" w:rsidR="001B2A1F" w:rsidRDefault="00B6295C" w:rsidP="001B2A1F">
      <w:pPr>
        <w:pStyle w:val="af3"/>
        <w:spacing w:before="0" w:beforeAutospacing="0" w:after="0" w:afterAutospacing="0" w:line="360" w:lineRule="auto"/>
        <w:ind w:firstLine="709"/>
        <w:jc w:val="both"/>
        <w:rPr>
          <w:sz w:val="28"/>
          <w:szCs w:val="28"/>
        </w:rPr>
      </w:pPr>
      <w:r w:rsidRPr="00B6295C">
        <w:rPr>
          <w:sz w:val="28"/>
          <w:szCs w:val="28"/>
        </w:rPr>
        <w:t>Досвід Естонії, Польщі, Словенії, Німеччини та Великобританії демонструє різні підходи до реформування. Враховуючи їх успіхи та невдачі, Україна має можливість обрати найбільш ефективні стратегії та адаптувати їх до власних реалій, з метою створення доступної та якісної системи охорони здоров'я.</w:t>
      </w:r>
      <w:bookmarkStart w:id="31" w:name="_Toc74852622"/>
    </w:p>
    <w:p w14:paraId="4A9E20C0" w14:textId="77777777" w:rsidR="00334B85" w:rsidRDefault="00334B85" w:rsidP="001B2A1F">
      <w:pPr>
        <w:pStyle w:val="af3"/>
        <w:spacing w:before="0" w:beforeAutospacing="0" w:after="0" w:afterAutospacing="0" w:line="360" w:lineRule="auto"/>
        <w:ind w:firstLine="709"/>
        <w:jc w:val="both"/>
        <w:rPr>
          <w:sz w:val="28"/>
          <w:szCs w:val="28"/>
        </w:rPr>
      </w:pPr>
    </w:p>
    <w:p w14:paraId="2F5B4835" w14:textId="77777777" w:rsidR="008E7A68" w:rsidRPr="001B2A1F" w:rsidRDefault="00F43470" w:rsidP="001B2A1F">
      <w:pPr>
        <w:pStyle w:val="2"/>
        <w:spacing w:before="0" w:line="360" w:lineRule="auto"/>
        <w:ind w:firstLine="709"/>
        <w:jc w:val="both"/>
        <w:rPr>
          <w:rFonts w:ascii="Times New Roman" w:hAnsi="Times New Roman" w:cs="Times New Roman"/>
          <w:color w:val="auto"/>
          <w:sz w:val="28"/>
          <w:szCs w:val="28"/>
        </w:rPr>
      </w:pPr>
      <w:bookmarkStart w:id="32" w:name="_Toc185324395"/>
      <w:r w:rsidRPr="001B2A1F">
        <w:rPr>
          <w:rFonts w:ascii="Times New Roman" w:hAnsi="Times New Roman" w:cs="Times New Roman"/>
          <w:color w:val="auto"/>
          <w:sz w:val="28"/>
          <w:szCs w:val="28"/>
        </w:rPr>
        <w:lastRenderedPageBreak/>
        <w:t xml:space="preserve">3.2. </w:t>
      </w:r>
      <w:bookmarkEnd w:id="31"/>
      <w:r w:rsidR="008E7A68" w:rsidRPr="001B2A1F">
        <w:rPr>
          <w:rFonts w:ascii="Times New Roman" w:hAnsi="Times New Roman" w:cs="Times New Roman"/>
          <w:color w:val="auto"/>
          <w:sz w:val="28"/>
          <w:szCs w:val="28"/>
        </w:rPr>
        <w:t>Впровадження системи медичного страхування як можливість для зміцнення існуючої медичної системи</w:t>
      </w:r>
      <w:bookmarkEnd w:id="32"/>
    </w:p>
    <w:p w14:paraId="5BEDE6A7" w14:textId="77777777" w:rsidR="001B2A1F" w:rsidRPr="001B2A1F" w:rsidRDefault="001B2A1F" w:rsidP="001B2A1F">
      <w:pPr>
        <w:spacing w:after="0" w:line="360" w:lineRule="auto"/>
        <w:ind w:firstLine="709"/>
        <w:jc w:val="both"/>
        <w:rPr>
          <w:rFonts w:ascii="Times New Roman" w:eastAsia="Times New Roman" w:hAnsi="Times New Roman" w:cs="Times New Roman"/>
          <w:sz w:val="28"/>
          <w:szCs w:val="28"/>
          <w:lang w:eastAsia="uk-UA"/>
        </w:rPr>
      </w:pPr>
      <w:r w:rsidRPr="001B2A1F">
        <w:rPr>
          <w:rFonts w:ascii="Times New Roman" w:eastAsia="Times New Roman" w:hAnsi="Times New Roman" w:cs="Times New Roman"/>
          <w:sz w:val="28"/>
          <w:szCs w:val="28"/>
          <w:lang w:eastAsia="uk-UA"/>
        </w:rPr>
        <w:t>В умовах сьогодення система охорони здоров</w:t>
      </w:r>
      <w:r>
        <w:rPr>
          <w:rFonts w:ascii="Times New Roman" w:eastAsia="Times New Roman" w:hAnsi="Times New Roman" w:cs="Times New Roman"/>
          <w:sz w:val="28"/>
          <w:szCs w:val="28"/>
          <w:lang w:eastAsia="uk-UA"/>
        </w:rPr>
        <w:t>’</w:t>
      </w:r>
      <w:r w:rsidRPr="001B2A1F">
        <w:rPr>
          <w:rFonts w:ascii="Times New Roman" w:eastAsia="Times New Roman" w:hAnsi="Times New Roman" w:cs="Times New Roman"/>
          <w:sz w:val="28"/>
          <w:szCs w:val="28"/>
          <w:lang w:eastAsia="uk-UA"/>
        </w:rPr>
        <w:t>я України постає перед численними викликами, що вимагають негайного реагування та пошуку ефективних рішень. Недостатнє фінансування, яке призводить до обмеженого доступу до якісної медичної допомоги, застаріла матеріально-технічна база лікувальних закладів, нерівномірний розподіл медичних кадрів та відтік кваліфікованих спеціалістів – це лише деякі з проблем, які негативно впливають на стан здоров</w:t>
      </w:r>
      <w:r>
        <w:rPr>
          <w:rFonts w:ascii="Times New Roman" w:eastAsia="Times New Roman" w:hAnsi="Times New Roman" w:cs="Times New Roman"/>
          <w:sz w:val="28"/>
          <w:szCs w:val="28"/>
          <w:lang w:eastAsia="uk-UA"/>
        </w:rPr>
        <w:t>’</w:t>
      </w:r>
      <w:r w:rsidRPr="001B2A1F">
        <w:rPr>
          <w:rFonts w:ascii="Times New Roman" w:eastAsia="Times New Roman" w:hAnsi="Times New Roman" w:cs="Times New Roman"/>
          <w:sz w:val="28"/>
          <w:szCs w:val="28"/>
          <w:lang w:eastAsia="uk-UA"/>
        </w:rPr>
        <w:t>я нації та ефективність функціонування медичної галузі.</w:t>
      </w:r>
    </w:p>
    <w:p w14:paraId="50B686DC" w14:textId="77777777" w:rsidR="001B2A1F" w:rsidRPr="001B2A1F" w:rsidRDefault="001B2A1F" w:rsidP="001B2A1F">
      <w:pPr>
        <w:spacing w:after="0" w:line="360" w:lineRule="auto"/>
        <w:ind w:firstLine="709"/>
        <w:jc w:val="both"/>
        <w:rPr>
          <w:rFonts w:ascii="Times New Roman" w:eastAsia="Times New Roman" w:hAnsi="Times New Roman" w:cs="Times New Roman"/>
          <w:sz w:val="28"/>
          <w:szCs w:val="28"/>
          <w:lang w:eastAsia="uk-UA"/>
        </w:rPr>
      </w:pPr>
      <w:r w:rsidRPr="001B2A1F">
        <w:rPr>
          <w:rFonts w:ascii="Times New Roman" w:eastAsia="Times New Roman" w:hAnsi="Times New Roman" w:cs="Times New Roman"/>
          <w:sz w:val="28"/>
          <w:szCs w:val="28"/>
          <w:lang w:eastAsia="uk-UA"/>
        </w:rPr>
        <w:t>У пошуках шляхів зміцнення та модернізації системи охорони здоров</w:t>
      </w:r>
      <w:r>
        <w:rPr>
          <w:rFonts w:ascii="Times New Roman" w:eastAsia="Times New Roman" w:hAnsi="Times New Roman" w:cs="Times New Roman"/>
          <w:sz w:val="28"/>
          <w:szCs w:val="28"/>
          <w:lang w:eastAsia="uk-UA"/>
        </w:rPr>
        <w:t>’</w:t>
      </w:r>
      <w:r w:rsidRPr="001B2A1F">
        <w:rPr>
          <w:rFonts w:ascii="Times New Roman" w:eastAsia="Times New Roman" w:hAnsi="Times New Roman" w:cs="Times New Roman"/>
          <w:sz w:val="28"/>
          <w:szCs w:val="28"/>
          <w:lang w:eastAsia="uk-UA"/>
        </w:rPr>
        <w:t>я все більше уваги приділяється досвіду інших країн, які успішно застосовують різні моделі медичного страхування. Медичне страхування, як показує міжнародний досвід, може стати ефективним інструментом для залучення додаткових фінансових ресурсів в галузь, підвищення доступності та якості медичних послуг, а також створення стимулів для розвитку медичної інфраструктури та підвищення кваліфікації медичних працівників.</w:t>
      </w:r>
    </w:p>
    <w:p w14:paraId="056078DF" w14:textId="77777777" w:rsidR="001B2A1F" w:rsidRPr="001B2A1F" w:rsidRDefault="001B2A1F" w:rsidP="001B2A1F">
      <w:pPr>
        <w:spacing w:after="0" w:line="360" w:lineRule="auto"/>
        <w:ind w:firstLine="709"/>
        <w:jc w:val="both"/>
        <w:rPr>
          <w:rFonts w:ascii="Times New Roman" w:eastAsia="Times New Roman" w:hAnsi="Times New Roman" w:cs="Times New Roman"/>
          <w:sz w:val="28"/>
          <w:szCs w:val="28"/>
          <w:lang w:eastAsia="uk-UA"/>
        </w:rPr>
      </w:pPr>
      <w:r w:rsidRPr="001B2A1F">
        <w:rPr>
          <w:rFonts w:ascii="Times New Roman" w:eastAsia="Times New Roman" w:hAnsi="Times New Roman" w:cs="Times New Roman"/>
          <w:sz w:val="28"/>
          <w:szCs w:val="28"/>
          <w:lang w:eastAsia="uk-UA"/>
        </w:rPr>
        <w:t>Впровадження системи медичного страхування в Україні має потенціал для вирішення низки нагальних проблем охорони здоров'я. Зокрема, воно може сприяти:</w:t>
      </w:r>
    </w:p>
    <w:p w14:paraId="6109B968" w14:textId="77777777" w:rsidR="001B2A1F" w:rsidRPr="001B2A1F" w:rsidRDefault="001B2A1F" w:rsidP="001B2A1F">
      <w:pPr>
        <w:numPr>
          <w:ilvl w:val="0"/>
          <w:numId w:val="7"/>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з</w:t>
      </w:r>
      <w:r w:rsidRPr="001B2A1F">
        <w:rPr>
          <w:rFonts w:ascii="Times New Roman" w:eastAsia="Times New Roman" w:hAnsi="Times New Roman" w:cs="Times New Roman"/>
          <w:b/>
          <w:bCs/>
          <w:sz w:val="28"/>
          <w:szCs w:val="28"/>
          <w:lang w:eastAsia="uk-UA"/>
        </w:rPr>
        <w:t>більшенню обсягу фінансування галузі:</w:t>
      </w:r>
      <w:r w:rsidRPr="001B2A1F">
        <w:rPr>
          <w:rFonts w:ascii="Times New Roman" w:eastAsia="Times New Roman" w:hAnsi="Times New Roman" w:cs="Times New Roman"/>
          <w:sz w:val="28"/>
          <w:szCs w:val="28"/>
          <w:lang w:eastAsia="uk-UA"/>
        </w:rPr>
        <w:t xml:space="preserve"> за рахунок залучення коштів страхувальників та роботодавців</w:t>
      </w:r>
      <w:r>
        <w:rPr>
          <w:rFonts w:ascii="Times New Roman" w:eastAsia="Times New Roman" w:hAnsi="Times New Roman" w:cs="Times New Roman"/>
          <w:sz w:val="28"/>
          <w:szCs w:val="28"/>
          <w:lang w:eastAsia="uk-UA"/>
        </w:rPr>
        <w:t>;</w:t>
      </w:r>
    </w:p>
    <w:p w14:paraId="4D1AC60A" w14:textId="77777777" w:rsidR="001B2A1F" w:rsidRPr="001B2A1F" w:rsidRDefault="001B2A1F" w:rsidP="001B2A1F">
      <w:pPr>
        <w:numPr>
          <w:ilvl w:val="0"/>
          <w:numId w:val="7"/>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w:t>
      </w:r>
      <w:r w:rsidRPr="001B2A1F">
        <w:rPr>
          <w:rFonts w:ascii="Times New Roman" w:eastAsia="Times New Roman" w:hAnsi="Times New Roman" w:cs="Times New Roman"/>
          <w:b/>
          <w:bCs/>
          <w:sz w:val="28"/>
          <w:szCs w:val="28"/>
          <w:lang w:eastAsia="uk-UA"/>
        </w:rPr>
        <w:t>окращенню доступності медичних послуг:</w:t>
      </w:r>
      <w:r w:rsidRPr="001B2A1F">
        <w:rPr>
          <w:rFonts w:ascii="Times New Roman" w:eastAsia="Times New Roman" w:hAnsi="Times New Roman" w:cs="Times New Roman"/>
          <w:sz w:val="28"/>
          <w:szCs w:val="28"/>
          <w:lang w:eastAsia="uk-UA"/>
        </w:rPr>
        <w:t xml:space="preserve"> особливо для соціально незахищених верств населення</w:t>
      </w:r>
      <w:r>
        <w:rPr>
          <w:rFonts w:ascii="Times New Roman" w:eastAsia="Times New Roman" w:hAnsi="Times New Roman" w:cs="Times New Roman"/>
          <w:sz w:val="28"/>
          <w:szCs w:val="28"/>
          <w:lang w:eastAsia="uk-UA"/>
        </w:rPr>
        <w:t>;</w:t>
      </w:r>
    </w:p>
    <w:p w14:paraId="172C3FC2" w14:textId="77777777" w:rsidR="001B2A1F" w:rsidRPr="001B2A1F" w:rsidRDefault="001B2A1F" w:rsidP="001B2A1F">
      <w:pPr>
        <w:numPr>
          <w:ilvl w:val="0"/>
          <w:numId w:val="7"/>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w:t>
      </w:r>
      <w:r w:rsidRPr="001B2A1F">
        <w:rPr>
          <w:rFonts w:ascii="Times New Roman" w:eastAsia="Times New Roman" w:hAnsi="Times New Roman" w:cs="Times New Roman"/>
          <w:b/>
          <w:bCs/>
          <w:sz w:val="28"/>
          <w:szCs w:val="28"/>
          <w:lang w:eastAsia="uk-UA"/>
        </w:rPr>
        <w:t>ідвищенню якості медичної допомоги:</w:t>
      </w:r>
      <w:r w:rsidRPr="001B2A1F">
        <w:rPr>
          <w:rFonts w:ascii="Times New Roman" w:eastAsia="Times New Roman" w:hAnsi="Times New Roman" w:cs="Times New Roman"/>
          <w:sz w:val="28"/>
          <w:szCs w:val="28"/>
          <w:lang w:eastAsia="uk-UA"/>
        </w:rPr>
        <w:t xml:space="preserve"> через створення конкурентного середовища та стимулювання медичних закладів до підвищення стандартів обслуговування</w:t>
      </w:r>
      <w:r>
        <w:rPr>
          <w:rFonts w:ascii="Times New Roman" w:eastAsia="Times New Roman" w:hAnsi="Times New Roman" w:cs="Times New Roman"/>
          <w:sz w:val="28"/>
          <w:szCs w:val="28"/>
          <w:lang w:eastAsia="uk-UA"/>
        </w:rPr>
        <w:t>;</w:t>
      </w:r>
    </w:p>
    <w:p w14:paraId="1796ABF4" w14:textId="77777777" w:rsidR="001B2A1F" w:rsidRPr="001B2A1F" w:rsidRDefault="001B2A1F" w:rsidP="001B2A1F">
      <w:pPr>
        <w:numPr>
          <w:ilvl w:val="0"/>
          <w:numId w:val="7"/>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м</w:t>
      </w:r>
      <w:r w:rsidRPr="001B2A1F">
        <w:rPr>
          <w:rFonts w:ascii="Times New Roman" w:eastAsia="Times New Roman" w:hAnsi="Times New Roman" w:cs="Times New Roman"/>
          <w:b/>
          <w:bCs/>
          <w:sz w:val="28"/>
          <w:szCs w:val="28"/>
          <w:lang w:eastAsia="uk-UA"/>
        </w:rPr>
        <w:t>одернізації медичної інфраструктури:</w:t>
      </w:r>
      <w:r w:rsidRPr="001B2A1F">
        <w:rPr>
          <w:rFonts w:ascii="Times New Roman" w:eastAsia="Times New Roman" w:hAnsi="Times New Roman" w:cs="Times New Roman"/>
          <w:sz w:val="28"/>
          <w:szCs w:val="28"/>
          <w:lang w:eastAsia="uk-UA"/>
        </w:rPr>
        <w:t xml:space="preserve"> за рахунок інвестицій страхових компаній у розвиток медичних закладів</w:t>
      </w:r>
      <w:r>
        <w:rPr>
          <w:rFonts w:ascii="Times New Roman" w:eastAsia="Times New Roman" w:hAnsi="Times New Roman" w:cs="Times New Roman"/>
          <w:sz w:val="28"/>
          <w:szCs w:val="28"/>
          <w:lang w:eastAsia="uk-UA"/>
        </w:rPr>
        <w:t>;</w:t>
      </w:r>
    </w:p>
    <w:p w14:paraId="0A4F6525" w14:textId="77777777" w:rsidR="001B2A1F" w:rsidRPr="001B2A1F" w:rsidRDefault="001B2A1F" w:rsidP="001B2A1F">
      <w:pPr>
        <w:numPr>
          <w:ilvl w:val="0"/>
          <w:numId w:val="7"/>
        </w:numPr>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lastRenderedPageBreak/>
        <w:t>п</w:t>
      </w:r>
      <w:r w:rsidRPr="001B2A1F">
        <w:rPr>
          <w:rFonts w:ascii="Times New Roman" w:eastAsia="Times New Roman" w:hAnsi="Times New Roman" w:cs="Times New Roman"/>
          <w:b/>
          <w:bCs/>
          <w:sz w:val="28"/>
          <w:szCs w:val="28"/>
          <w:lang w:eastAsia="uk-UA"/>
        </w:rPr>
        <w:t>ідвищенню мотивації медичних працівників:</w:t>
      </w:r>
      <w:r w:rsidRPr="001B2A1F">
        <w:rPr>
          <w:rFonts w:ascii="Times New Roman" w:eastAsia="Times New Roman" w:hAnsi="Times New Roman" w:cs="Times New Roman"/>
          <w:sz w:val="28"/>
          <w:szCs w:val="28"/>
          <w:lang w:eastAsia="uk-UA"/>
        </w:rPr>
        <w:t xml:space="preserve"> через впровадження систем оплати праці, що враховують якість та обсяг наданих послуг</w:t>
      </w:r>
      <w:r w:rsidR="00B9481F">
        <w:rPr>
          <w:rFonts w:ascii="Times New Roman" w:eastAsia="Times New Roman" w:hAnsi="Times New Roman" w:cs="Times New Roman"/>
          <w:sz w:val="28"/>
          <w:szCs w:val="28"/>
          <w:lang w:eastAsia="uk-UA"/>
        </w:rPr>
        <w:t xml:space="preserve"> </w:t>
      </w:r>
      <w:r w:rsidR="00B9481F" w:rsidRPr="00B9481F">
        <w:rPr>
          <w:rFonts w:ascii="Times New Roman" w:hAnsi="Times New Roman" w:cs="Times New Roman"/>
          <w:sz w:val="28"/>
          <w:szCs w:val="28"/>
        </w:rPr>
        <w:t>[</w:t>
      </w:r>
      <w:r w:rsidR="00CE5E70">
        <w:rPr>
          <w:rFonts w:ascii="Times New Roman" w:hAnsi="Times New Roman" w:cs="Times New Roman"/>
          <w:sz w:val="28"/>
          <w:szCs w:val="28"/>
        </w:rPr>
        <w:t>4</w:t>
      </w:r>
      <w:r w:rsidR="00B9481F" w:rsidRPr="00B9481F">
        <w:rPr>
          <w:rFonts w:ascii="Times New Roman" w:hAnsi="Times New Roman" w:cs="Times New Roman"/>
          <w:sz w:val="28"/>
          <w:szCs w:val="28"/>
          <w:lang w:val="ru-RU"/>
        </w:rPr>
        <w:t>]</w:t>
      </w:r>
      <w:r w:rsidRPr="001B2A1F">
        <w:rPr>
          <w:rFonts w:ascii="Times New Roman" w:eastAsia="Times New Roman" w:hAnsi="Times New Roman" w:cs="Times New Roman"/>
          <w:sz w:val="28"/>
          <w:szCs w:val="28"/>
          <w:lang w:eastAsia="uk-UA"/>
        </w:rPr>
        <w:t>.</w:t>
      </w:r>
    </w:p>
    <w:p w14:paraId="22E7E415" w14:textId="77777777" w:rsidR="008E7A68" w:rsidRDefault="001B2A1F" w:rsidP="001B2A1F">
      <w:pPr>
        <w:spacing w:after="0" w:line="360" w:lineRule="auto"/>
        <w:ind w:firstLine="709"/>
        <w:jc w:val="both"/>
        <w:rPr>
          <w:rFonts w:ascii="Times New Roman" w:eastAsia="Times New Roman" w:hAnsi="Times New Roman" w:cs="Times New Roman"/>
          <w:sz w:val="28"/>
          <w:szCs w:val="28"/>
          <w:lang w:eastAsia="uk-UA"/>
        </w:rPr>
      </w:pPr>
      <w:r w:rsidRPr="001B2A1F">
        <w:rPr>
          <w:rFonts w:ascii="Times New Roman" w:eastAsia="Times New Roman" w:hAnsi="Times New Roman" w:cs="Times New Roman"/>
          <w:sz w:val="28"/>
          <w:szCs w:val="28"/>
          <w:lang w:eastAsia="uk-UA"/>
        </w:rPr>
        <w:t>Звичайно, впровадження системи медичного страхування в Україні потребує ретельного вивчення різних моделей страхування, аналізу їх переваг та недоліків, а також врахування специфіки української системи охорони здоров'я. Важливо також забезпечити прозорість та ефективність функціонування системи медичного страхування, щоб уникнути корупційних ризиків та забезпечити рівний доступ до якісної медичної допомоги для всіх громадян.</w:t>
      </w:r>
    </w:p>
    <w:p w14:paraId="3525B07A" w14:textId="77777777" w:rsidR="00F0555E" w:rsidRDefault="00F0555E" w:rsidP="001B2A1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Враховуючи вищеперераховані виклики, з якими стикається медична галузь України, необхідним є продовження її реформування в бік запровадження багаторівневої медичної системи, де поряд з традиційним державним фінансування необхідно запровадити медичне страхування</w:t>
      </w:r>
      <w:r w:rsidR="00CE5E70">
        <w:rPr>
          <w:rFonts w:ascii="Times New Roman" w:eastAsia="Times New Roman" w:hAnsi="Times New Roman" w:cs="Times New Roman"/>
          <w:sz w:val="28"/>
          <w:szCs w:val="28"/>
          <w:lang w:eastAsia="uk-UA"/>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7</w:t>
      </w:r>
      <w:r w:rsidR="00CE5E70" w:rsidRPr="00CE5E70">
        <w:rPr>
          <w:rFonts w:ascii="Times New Roman" w:hAnsi="Times New Roman" w:cs="Times New Roman"/>
          <w:sz w:val="28"/>
          <w:szCs w:val="28"/>
        </w:rPr>
        <w:t>]</w:t>
      </w:r>
      <w:r>
        <w:rPr>
          <w:rFonts w:ascii="Times New Roman" w:eastAsia="Times New Roman" w:hAnsi="Times New Roman" w:cs="Times New Roman"/>
          <w:sz w:val="28"/>
          <w:szCs w:val="28"/>
          <w:lang w:eastAsia="uk-UA"/>
        </w:rPr>
        <w:t>.</w:t>
      </w:r>
    </w:p>
    <w:p w14:paraId="01F010AA" w14:textId="77777777" w:rsidR="00F0555E" w:rsidRDefault="00F0555E" w:rsidP="001B2A1F">
      <w:pPr>
        <w:spacing w:after="0" w:line="360" w:lineRule="auto"/>
        <w:ind w:firstLine="709"/>
        <w:jc w:val="both"/>
        <w:rPr>
          <w:rFonts w:ascii="Times New Roman" w:hAnsi="Times New Roman" w:cs="Times New Roman"/>
          <w:sz w:val="28"/>
          <w:szCs w:val="28"/>
        </w:rPr>
      </w:pPr>
      <w:r w:rsidRPr="00F0555E">
        <w:rPr>
          <w:rFonts w:ascii="Times New Roman" w:hAnsi="Times New Roman" w:cs="Times New Roman"/>
          <w:sz w:val="28"/>
          <w:szCs w:val="28"/>
        </w:rPr>
        <w:t>Навіть у країнах з найрозвиненішою економікою держава не може взяти на себе повну відповідальність за фінансування медичних послуг для всього населення. Забезпечення доступної та якісної медичної допомоги вимагає значних фінансових ресурсів, і саме тому більшість країн використовують різні механізми для залучення додаткового фінансування в галузь охорони здоров'я.</w:t>
      </w:r>
    </w:p>
    <w:p w14:paraId="71BC0326" w14:textId="77777777" w:rsidR="00F0555E" w:rsidRDefault="00FC4FBF" w:rsidP="001B2A1F">
      <w:pPr>
        <w:spacing w:after="0" w:line="360" w:lineRule="auto"/>
        <w:ind w:firstLine="709"/>
        <w:jc w:val="both"/>
        <w:rPr>
          <w:rFonts w:ascii="Times New Roman" w:hAnsi="Times New Roman" w:cs="Times New Roman"/>
          <w:sz w:val="28"/>
          <w:szCs w:val="28"/>
        </w:rPr>
      </w:pPr>
      <w:r w:rsidRPr="00FC4FBF">
        <w:rPr>
          <w:rFonts w:ascii="Times New Roman" w:hAnsi="Times New Roman" w:cs="Times New Roman"/>
          <w:sz w:val="28"/>
          <w:szCs w:val="28"/>
        </w:rPr>
        <w:t xml:space="preserve">Одним з таких механізмів є добровільне медичне страхування. На жаль, в Україні </w:t>
      </w:r>
      <w:r>
        <w:rPr>
          <w:rFonts w:ascii="Times New Roman" w:hAnsi="Times New Roman" w:cs="Times New Roman"/>
          <w:sz w:val="28"/>
          <w:szCs w:val="28"/>
        </w:rPr>
        <w:t>добровільне медичне страхування</w:t>
      </w:r>
      <w:r w:rsidRPr="00FC4FBF">
        <w:rPr>
          <w:rFonts w:ascii="Times New Roman" w:hAnsi="Times New Roman" w:cs="Times New Roman"/>
          <w:sz w:val="28"/>
          <w:szCs w:val="28"/>
        </w:rPr>
        <w:t xml:space="preserve"> поки що не набуло широкого поширення і займає незначну частку у структурі витрат на охорони здоров'я. Проте, його потенціал для зміцнення фінансової бази медичної галузі є значним. </w:t>
      </w:r>
      <w:r>
        <w:rPr>
          <w:rFonts w:ascii="Times New Roman" w:hAnsi="Times New Roman" w:cs="Times New Roman"/>
          <w:sz w:val="28"/>
          <w:szCs w:val="28"/>
        </w:rPr>
        <w:t>Добровільне медичне страхування</w:t>
      </w:r>
      <w:r w:rsidRPr="00FC4FBF">
        <w:rPr>
          <w:rFonts w:ascii="Times New Roman" w:hAnsi="Times New Roman" w:cs="Times New Roman"/>
          <w:sz w:val="28"/>
          <w:szCs w:val="28"/>
        </w:rPr>
        <w:t xml:space="preserve"> дозволяє громадянам отримати доступ до широкого спектра медичних послуг, які не покриваються державними гарантіями, а також зменшити фінансовий тягар у разі захворювання</w:t>
      </w:r>
      <w:r w:rsidR="00CE5E70">
        <w:rPr>
          <w:rFonts w:ascii="Times New Roman" w:hAnsi="Times New Roman" w:cs="Times New Roman"/>
          <w:sz w:val="28"/>
          <w:szCs w:val="28"/>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10</w:t>
      </w:r>
      <w:r w:rsidR="00CE5E70" w:rsidRPr="00CE5E70">
        <w:rPr>
          <w:rFonts w:ascii="Times New Roman" w:hAnsi="Times New Roman" w:cs="Times New Roman"/>
          <w:sz w:val="28"/>
          <w:szCs w:val="28"/>
          <w:lang w:val="ru-RU"/>
        </w:rPr>
        <w:t>]</w:t>
      </w:r>
      <w:r w:rsidRPr="00FC4FBF">
        <w:rPr>
          <w:rFonts w:ascii="Times New Roman" w:hAnsi="Times New Roman" w:cs="Times New Roman"/>
          <w:sz w:val="28"/>
          <w:szCs w:val="28"/>
        </w:rPr>
        <w:t>.</w:t>
      </w:r>
    </w:p>
    <w:p w14:paraId="54D1CE41" w14:textId="77777777" w:rsidR="00B45FCC" w:rsidRDefault="00FC4FBF" w:rsidP="001B2A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добровільного медичного страхування дозволить населенню отримувати дороговартісну медичну допомогу, за умови, що фінансування з бюджету та обов’язкове медичне страхування не буде покривати ці затрати. </w:t>
      </w:r>
      <w:r>
        <w:rPr>
          <w:rFonts w:ascii="Times New Roman" w:hAnsi="Times New Roman" w:cs="Times New Roman"/>
          <w:sz w:val="28"/>
          <w:szCs w:val="28"/>
        </w:rPr>
        <w:lastRenderedPageBreak/>
        <w:t xml:space="preserve">Прикладом такого є онкологічні </w:t>
      </w:r>
      <w:r w:rsidR="00B45FCC">
        <w:rPr>
          <w:rFonts w:ascii="Times New Roman" w:hAnsi="Times New Roman" w:cs="Times New Roman"/>
          <w:sz w:val="28"/>
          <w:szCs w:val="28"/>
        </w:rPr>
        <w:t xml:space="preserve">та неврологічні </w:t>
      </w:r>
      <w:r>
        <w:rPr>
          <w:rFonts w:ascii="Times New Roman" w:hAnsi="Times New Roman" w:cs="Times New Roman"/>
          <w:sz w:val="28"/>
          <w:szCs w:val="28"/>
        </w:rPr>
        <w:t>захворювання,</w:t>
      </w:r>
      <w:r w:rsidR="00B45FCC">
        <w:rPr>
          <w:rFonts w:ascii="Times New Roman" w:hAnsi="Times New Roman" w:cs="Times New Roman"/>
          <w:sz w:val="28"/>
          <w:szCs w:val="28"/>
        </w:rPr>
        <w:t xml:space="preserve"> коли вартість лікування є занадто великою, а за пакетами медичних послуг надається не повний перелік медичний послуг.</w:t>
      </w:r>
    </w:p>
    <w:p w14:paraId="0FE2715A" w14:textId="77777777" w:rsidR="00B45FCC" w:rsidRDefault="00B45FCC" w:rsidP="001B2A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Отримані результати свідчать про приріст страхових платежів, при цьому загальна сума страхових платежів є незначною у порівнянні з державними видатками на медицину.</w:t>
      </w:r>
    </w:p>
    <w:p w14:paraId="7D234616" w14:textId="77777777" w:rsidR="00FC4FBF" w:rsidRDefault="00FC4FBF" w:rsidP="001B2A1F">
      <w:pPr>
        <w:spacing w:after="0" w:line="360" w:lineRule="auto"/>
        <w:ind w:firstLine="709"/>
        <w:jc w:val="both"/>
        <w:rPr>
          <w:rFonts w:ascii="Times New Roman" w:hAnsi="Times New Roman" w:cs="Times New Roman"/>
          <w:sz w:val="28"/>
          <w:szCs w:val="28"/>
        </w:rPr>
      </w:pPr>
      <w:r w:rsidRPr="00FC4FBF">
        <w:rPr>
          <w:rFonts w:ascii="Times New Roman" w:hAnsi="Times New Roman" w:cs="Times New Roman"/>
          <w:sz w:val="28"/>
          <w:szCs w:val="28"/>
        </w:rPr>
        <w:t xml:space="preserve">Окрім </w:t>
      </w:r>
      <w:r>
        <w:rPr>
          <w:rFonts w:ascii="Times New Roman" w:hAnsi="Times New Roman" w:cs="Times New Roman"/>
          <w:sz w:val="28"/>
          <w:szCs w:val="28"/>
        </w:rPr>
        <w:t>добровільного медичного страхування</w:t>
      </w:r>
      <w:r w:rsidRPr="00FC4FBF">
        <w:rPr>
          <w:rFonts w:ascii="Times New Roman" w:hAnsi="Times New Roman" w:cs="Times New Roman"/>
          <w:sz w:val="28"/>
          <w:szCs w:val="28"/>
        </w:rPr>
        <w:t>, важливу роль у фінансуванні охорони здоров'я відіграють система обов'язкового медичного страхування та спеціальні державні програми, спрямовані на забезпечення медичної допомоги для певних категорій населення. Проте, навіть за умови постійного збільшення видатків на охорони здоров'я, фінансування неефективної системи не призведе до очікуваних результатів.</w:t>
      </w:r>
    </w:p>
    <w:p w14:paraId="4D44A344" w14:textId="77777777" w:rsidR="00FC4FBF" w:rsidRDefault="00FC4FBF" w:rsidP="001B2A1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Запровадження обов’язкового медичного страхування дозволить не тільки залучити додаткові фінансові ресурси, а й дозволить державі впливати на розвиток та функціонування медичної галузі внаслідок контролю за фінансовими ресурсами</w:t>
      </w:r>
      <w:r w:rsidR="00CE5E70">
        <w:rPr>
          <w:rFonts w:ascii="Times New Roman" w:eastAsia="Times New Roman" w:hAnsi="Times New Roman" w:cs="Times New Roman"/>
          <w:sz w:val="28"/>
          <w:szCs w:val="28"/>
          <w:lang w:eastAsia="uk-UA"/>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13</w:t>
      </w:r>
      <w:r w:rsidR="00CE5E70" w:rsidRPr="00CE5E70">
        <w:rPr>
          <w:rFonts w:ascii="Times New Roman" w:hAnsi="Times New Roman" w:cs="Times New Roman"/>
          <w:sz w:val="28"/>
          <w:szCs w:val="28"/>
          <w:lang w:val="ru-RU"/>
        </w:rPr>
        <w:t>]</w:t>
      </w:r>
      <w:r>
        <w:rPr>
          <w:rFonts w:ascii="Times New Roman" w:eastAsia="Times New Roman" w:hAnsi="Times New Roman" w:cs="Times New Roman"/>
          <w:sz w:val="28"/>
          <w:szCs w:val="28"/>
          <w:lang w:eastAsia="uk-UA"/>
        </w:rPr>
        <w:t>.</w:t>
      </w:r>
    </w:p>
    <w:p w14:paraId="5D38497C" w14:textId="77777777" w:rsidR="00FC4FBF" w:rsidRPr="00FC4FBF" w:rsidRDefault="00FC4FBF" w:rsidP="001B2A1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Крім того, це дозволить навіть незахищеним верствам населення мати змогу отримати необхідну медичну допомогу, внаслідок надання їм пільг у вигляді сплати страхових внесків.</w:t>
      </w:r>
    </w:p>
    <w:p w14:paraId="5367F575" w14:textId="77777777" w:rsidR="00FC4FBF" w:rsidRPr="00676F4C" w:rsidRDefault="00676F4C" w:rsidP="001B2A1F">
      <w:pPr>
        <w:spacing w:after="0" w:line="360" w:lineRule="auto"/>
        <w:ind w:firstLine="709"/>
        <w:jc w:val="both"/>
        <w:rPr>
          <w:rFonts w:ascii="Times New Roman" w:eastAsia="Times New Roman" w:hAnsi="Times New Roman" w:cs="Times New Roman"/>
          <w:sz w:val="28"/>
          <w:szCs w:val="28"/>
          <w:lang w:eastAsia="uk-UA"/>
        </w:rPr>
      </w:pPr>
      <w:r w:rsidRPr="00676F4C">
        <w:rPr>
          <w:rFonts w:ascii="Times New Roman" w:hAnsi="Times New Roman" w:cs="Times New Roman"/>
          <w:sz w:val="28"/>
          <w:szCs w:val="28"/>
        </w:rPr>
        <w:t>Аналіз поточних показників фінансування охорони здоров'я в Україні свідчить про гостру нестачу коштів для забезпечення належної якості та доступності медичних послуг. Існуюча система не справляється з завданням ефективного задоволення потреб населення у медичній допомозі, що обумовлює необхідність пошуку нових механізмів фінансування.</w:t>
      </w:r>
    </w:p>
    <w:p w14:paraId="56407A6B" w14:textId="77777777" w:rsidR="00FC4FBF" w:rsidRDefault="00676F4C" w:rsidP="001B2A1F">
      <w:pPr>
        <w:spacing w:after="0" w:line="360" w:lineRule="auto"/>
        <w:ind w:firstLine="709"/>
        <w:jc w:val="both"/>
        <w:rPr>
          <w:rFonts w:ascii="Times New Roman" w:hAnsi="Times New Roman" w:cs="Times New Roman"/>
          <w:sz w:val="28"/>
          <w:szCs w:val="28"/>
        </w:rPr>
      </w:pPr>
      <w:r w:rsidRPr="00676F4C">
        <w:rPr>
          <w:rFonts w:ascii="Times New Roman" w:hAnsi="Times New Roman" w:cs="Times New Roman"/>
          <w:sz w:val="28"/>
          <w:szCs w:val="28"/>
        </w:rPr>
        <w:t xml:space="preserve">Одним з найбільш перспективних рішень є створення багаторівневої системи медичного страхування, яка дозволить залучити додаткові кошти в галузь та зменшити фінансовий тягар як для державного бюджету, так і для громадян. Впровадження обов'язкового медичного страхування поряд з розвитком добровільного медичного страхування створить умови для </w:t>
      </w:r>
      <w:r w:rsidRPr="00676F4C">
        <w:rPr>
          <w:rFonts w:ascii="Times New Roman" w:hAnsi="Times New Roman" w:cs="Times New Roman"/>
          <w:sz w:val="28"/>
          <w:szCs w:val="28"/>
        </w:rPr>
        <w:lastRenderedPageBreak/>
        <w:t>формування стійкої бюджетно-страхової моделі фінансування охорони здоров'я</w:t>
      </w:r>
      <w:r w:rsidR="00CE5E70">
        <w:rPr>
          <w:rFonts w:ascii="Times New Roman" w:hAnsi="Times New Roman" w:cs="Times New Roman"/>
          <w:sz w:val="28"/>
          <w:szCs w:val="28"/>
        </w:rPr>
        <w:t xml:space="preserve"> </w:t>
      </w:r>
      <w:r w:rsidR="00CE5E70" w:rsidRPr="00B9481F">
        <w:rPr>
          <w:rFonts w:ascii="Times New Roman" w:hAnsi="Times New Roman" w:cs="Times New Roman"/>
          <w:sz w:val="28"/>
          <w:szCs w:val="28"/>
        </w:rPr>
        <w:t>[2</w:t>
      </w:r>
      <w:r w:rsidR="00CE5E70">
        <w:rPr>
          <w:rFonts w:ascii="Times New Roman" w:hAnsi="Times New Roman" w:cs="Times New Roman"/>
          <w:sz w:val="28"/>
          <w:szCs w:val="28"/>
        </w:rPr>
        <w:t>0</w:t>
      </w:r>
      <w:r w:rsidR="00CE5E70" w:rsidRPr="00CE5E70">
        <w:rPr>
          <w:rFonts w:ascii="Times New Roman" w:hAnsi="Times New Roman" w:cs="Times New Roman"/>
          <w:sz w:val="28"/>
          <w:szCs w:val="28"/>
          <w:lang w:val="ru-RU"/>
        </w:rPr>
        <w:t>]</w:t>
      </w:r>
      <w:r w:rsidRPr="00676F4C">
        <w:rPr>
          <w:rFonts w:ascii="Times New Roman" w:hAnsi="Times New Roman" w:cs="Times New Roman"/>
          <w:sz w:val="28"/>
          <w:szCs w:val="28"/>
        </w:rPr>
        <w:t>.</w:t>
      </w:r>
    </w:p>
    <w:p w14:paraId="02A550D0" w14:textId="77777777" w:rsidR="00676F4C" w:rsidRDefault="00676F4C" w:rsidP="001B2A1F">
      <w:pPr>
        <w:spacing w:after="0" w:line="360" w:lineRule="auto"/>
        <w:ind w:firstLine="709"/>
        <w:jc w:val="both"/>
        <w:rPr>
          <w:rFonts w:ascii="Times New Roman" w:hAnsi="Times New Roman" w:cs="Times New Roman"/>
          <w:sz w:val="28"/>
          <w:szCs w:val="28"/>
        </w:rPr>
      </w:pPr>
      <w:r w:rsidRPr="00676F4C">
        <w:rPr>
          <w:rFonts w:ascii="Times New Roman" w:hAnsi="Times New Roman" w:cs="Times New Roman"/>
          <w:sz w:val="28"/>
          <w:szCs w:val="28"/>
        </w:rPr>
        <w:t>Для успішного функціонування такої моделі важливо забезпечити активну участь страхового ринку у процесі реформування системи охорони здоров'я. Страхові компанії повинні стати не лише фінансовими посередниками, а й активними учасниками процесу підвищення якості медичних послуг.</w:t>
      </w:r>
    </w:p>
    <w:p w14:paraId="1B19EB4B" w14:textId="77777777" w:rsidR="00676F4C" w:rsidRDefault="003C018F" w:rsidP="001B2A1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pict w14:anchorId="1487A480">
          <v:shapetype id="_x0000_t202" coordsize="21600,21600" o:spt="202" path="m,l,21600r21600,l21600,xe">
            <v:stroke joinstyle="miter"/>
            <v:path gradientshapeok="t" o:connecttype="rect"/>
          </v:shapetype>
          <v:shape id="_x0000_s1026" type="#_x0000_t202" style="position:absolute;left:0;text-align:left;margin-left:1.2pt;margin-top:9.85pt;width:96pt;height:154.5pt;z-index:251658240">
            <v:textbox>
              <w:txbxContent>
                <w:p w14:paraId="7AC04082" w14:textId="77777777" w:rsidR="00072BBF" w:rsidRPr="00E97FF2" w:rsidRDefault="00072BBF" w:rsidP="00E97FF2">
                  <w:pPr>
                    <w:jc w:val="center"/>
                    <w:rPr>
                      <w:rFonts w:ascii="Times New Roman" w:hAnsi="Times New Roman" w:cs="Times New Roman"/>
                    </w:rPr>
                  </w:pPr>
                  <w:r w:rsidRPr="00E97FF2">
                    <w:rPr>
                      <w:rFonts w:ascii="Times New Roman" w:hAnsi="Times New Roman" w:cs="Times New Roman"/>
                    </w:rPr>
                    <w:t>Джерела фінансування</w:t>
                  </w:r>
                </w:p>
                <w:p w14:paraId="3C77B43C" w14:textId="77777777" w:rsidR="00072BBF" w:rsidRPr="00E97FF2" w:rsidRDefault="00072BBF" w:rsidP="00E97FF2">
                  <w:pPr>
                    <w:jc w:val="center"/>
                    <w:rPr>
                      <w:rFonts w:ascii="Times New Roman" w:hAnsi="Times New Roman" w:cs="Times New Roman"/>
                    </w:rPr>
                  </w:pPr>
                  <w:r w:rsidRPr="00E97FF2">
                    <w:rPr>
                      <w:rFonts w:ascii="Times New Roman" w:hAnsi="Times New Roman" w:cs="Times New Roman"/>
                    </w:rPr>
                    <w:t>1. Бюджет</w:t>
                  </w:r>
                </w:p>
                <w:p w14:paraId="574A491F" w14:textId="77777777" w:rsidR="00072BBF" w:rsidRPr="00E97FF2" w:rsidRDefault="00072BBF" w:rsidP="00E97FF2">
                  <w:pPr>
                    <w:jc w:val="center"/>
                    <w:rPr>
                      <w:rFonts w:ascii="Times New Roman" w:hAnsi="Times New Roman" w:cs="Times New Roman"/>
                    </w:rPr>
                  </w:pPr>
                  <w:r w:rsidRPr="00E97FF2">
                    <w:rPr>
                      <w:rFonts w:ascii="Times New Roman" w:hAnsi="Times New Roman" w:cs="Times New Roman"/>
                    </w:rPr>
                    <w:t>2. Внески роботодавців</w:t>
                  </w:r>
                </w:p>
                <w:p w14:paraId="57E4169B" w14:textId="77777777" w:rsidR="00072BBF" w:rsidRPr="00E97FF2" w:rsidRDefault="00072BBF" w:rsidP="00E97FF2">
                  <w:pPr>
                    <w:jc w:val="center"/>
                    <w:rPr>
                      <w:rFonts w:ascii="Times New Roman" w:hAnsi="Times New Roman" w:cs="Times New Roman"/>
                    </w:rPr>
                  </w:pPr>
                  <w:r w:rsidRPr="00E97FF2">
                    <w:rPr>
                      <w:rFonts w:ascii="Times New Roman" w:hAnsi="Times New Roman" w:cs="Times New Roman"/>
                    </w:rPr>
                    <w:t>3. Добровільні внески</w:t>
                  </w:r>
                </w:p>
                <w:p w14:paraId="64442B2C" w14:textId="77777777" w:rsidR="00072BBF" w:rsidRPr="00E97FF2" w:rsidRDefault="00072BBF" w:rsidP="00E97FF2"/>
              </w:txbxContent>
            </v:textbox>
          </v:shape>
        </w:pict>
      </w:r>
      <w:r>
        <w:rPr>
          <w:rFonts w:ascii="Times New Roman" w:eastAsia="Times New Roman" w:hAnsi="Times New Roman" w:cs="Times New Roman"/>
          <w:noProof/>
          <w:sz w:val="28"/>
          <w:szCs w:val="28"/>
          <w:lang w:eastAsia="uk-UA"/>
        </w:rPr>
        <w:pict w14:anchorId="32BE747A">
          <v:shape id="_x0000_s1028" type="#_x0000_t202" style="position:absolute;left:0;text-align:left;margin-left:159.45pt;margin-top:9.85pt;width:156pt;height:154.5pt;z-index:251659264">
            <v:textbox>
              <w:txbxContent>
                <w:p w14:paraId="78E50230" w14:textId="77777777" w:rsidR="00072BBF" w:rsidRPr="00A31100" w:rsidRDefault="00072BBF" w:rsidP="00E97FF2">
                  <w:pPr>
                    <w:jc w:val="center"/>
                    <w:rPr>
                      <w:rFonts w:ascii="Times New Roman" w:hAnsi="Times New Roman" w:cs="Times New Roman"/>
                    </w:rPr>
                  </w:pPr>
                  <w:r w:rsidRPr="00A31100">
                    <w:rPr>
                      <w:rFonts w:ascii="Times New Roman" w:hAnsi="Times New Roman" w:cs="Times New Roman"/>
                    </w:rPr>
                    <w:t>Форми фінансування медичної галузі:</w:t>
                  </w:r>
                </w:p>
                <w:p w14:paraId="0491EA12" w14:textId="77777777" w:rsidR="00072BBF" w:rsidRPr="00A31100" w:rsidRDefault="00072BBF" w:rsidP="00E97FF2">
                  <w:pPr>
                    <w:jc w:val="center"/>
                    <w:rPr>
                      <w:rFonts w:ascii="Times New Roman" w:hAnsi="Times New Roman" w:cs="Times New Roman"/>
                    </w:rPr>
                  </w:pPr>
                </w:p>
                <w:p w14:paraId="6CCD671D" w14:textId="77777777" w:rsidR="00072BBF" w:rsidRPr="00A31100" w:rsidRDefault="00072BBF" w:rsidP="00E97FF2">
                  <w:pPr>
                    <w:jc w:val="center"/>
                    <w:rPr>
                      <w:rFonts w:ascii="Times New Roman" w:hAnsi="Times New Roman" w:cs="Times New Roman"/>
                    </w:rPr>
                  </w:pPr>
                  <w:r w:rsidRPr="00A31100">
                    <w:rPr>
                      <w:rFonts w:ascii="Times New Roman" w:hAnsi="Times New Roman" w:cs="Times New Roman"/>
                    </w:rPr>
                    <w:t>Обов’язкове медичне страхування</w:t>
                  </w:r>
                </w:p>
                <w:p w14:paraId="1EF9B4AE" w14:textId="77777777" w:rsidR="00072BBF" w:rsidRPr="00A31100" w:rsidRDefault="00072BBF" w:rsidP="00E97FF2">
                  <w:pPr>
                    <w:jc w:val="center"/>
                    <w:rPr>
                      <w:rFonts w:ascii="Times New Roman" w:hAnsi="Times New Roman" w:cs="Times New Roman"/>
                    </w:rPr>
                  </w:pPr>
                  <w:r w:rsidRPr="00A31100">
                    <w:rPr>
                      <w:rFonts w:ascii="Times New Roman" w:hAnsi="Times New Roman" w:cs="Times New Roman"/>
                    </w:rPr>
                    <w:t>Добровільне медичне  страхування</w:t>
                  </w:r>
                </w:p>
              </w:txbxContent>
            </v:textbox>
          </v:shape>
        </w:pict>
      </w:r>
      <w:r>
        <w:rPr>
          <w:rFonts w:ascii="Times New Roman" w:eastAsia="Times New Roman" w:hAnsi="Times New Roman" w:cs="Times New Roman"/>
          <w:noProof/>
          <w:sz w:val="28"/>
          <w:szCs w:val="28"/>
          <w:lang w:eastAsia="uk-UA"/>
        </w:rPr>
        <w:pict w14:anchorId="4F874C14">
          <v:shape id="_x0000_s1034" type="#_x0000_t202" style="position:absolute;left:0;text-align:left;margin-left:346.95pt;margin-top:9.85pt;width:129pt;height:154.5pt;z-index:251664384">
            <v:textbox>
              <w:txbxContent>
                <w:p w14:paraId="333160FD" w14:textId="77777777" w:rsidR="00072BBF" w:rsidRPr="00E97FF2" w:rsidRDefault="00072BBF" w:rsidP="00E97FF2">
                  <w:pPr>
                    <w:jc w:val="center"/>
                    <w:rPr>
                      <w:rFonts w:ascii="Times New Roman" w:hAnsi="Times New Roman" w:cs="Times New Roman"/>
                    </w:rPr>
                  </w:pPr>
                  <w:r w:rsidRPr="00E97FF2">
                    <w:rPr>
                      <w:rFonts w:ascii="Times New Roman" w:hAnsi="Times New Roman" w:cs="Times New Roman"/>
                    </w:rPr>
                    <w:t>Форми надання медичної допомоги:</w:t>
                  </w:r>
                </w:p>
                <w:p w14:paraId="08629178" w14:textId="77777777" w:rsidR="00072BBF" w:rsidRPr="00E97FF2" w:rsidRDefault="00072BBF" w:rsidP="00E97FF2">
                  <w:pPr>
                    <w:jc w:val="center"/>
                    <w:rPr>
                      <w:rFonts w:ascii="Times New Roman" w:hAnsi="Times New Roman" w:cs="Times New Roman"/>
                    </w:rPr>
                  </w:pPr>
                  <w:r w:rsidRPr="00E97FF2">
                    <w:rPr>
                      <w:rFonts w:ascii="Times New Roman" w:hAnsi="Times New Roman" w:cs="Times New Roman"/>
                    </w:rPr>
                    <w:t>1. Безкоштовні державні програми</w:t>
                  </w:r>
                </w:p>
                <w:p w14:paraId="48736DFA" w14:textId="77777777" w:rsidR="00072BBF" w:rsidRPr="00E97FF2" w:rsidRDefault="00072BBF" w:rsidP="00E97FF2">
                  <w:pPr>
                    <w:jc w:val="center"/>
                    <w:rPr>
                      <w:rFonts w:ascii="Times New Roman" w:hAnsi="Times New Roman" w:cs="Times New Roman"/>
                    </w:rPr>
                  </w:pPr>
                  <w:r w:rsidRPr="00E97FF2">
                    <w:rPr>
                      <w:rFonts w:ascii="Times New Roman" w:hAnsi="Times New Roman" w:cs="Times New Roman"/>
                    </w:rPr>
                    <w:t>2. Програми, що фінансуються за ОМС</w:t>
                  </w:r>
                </w:p>
                <w:p w14:paraId="0F4EF14E" w14:textId="77777777" w:rsidR="00072BBF" w:rsidRPr="00E97FF2" w:rsidRDefault="00072BBF" w:rsidP="00E97FF2">
                  <w:pPr>
                    <w:jc w:val="center"/>
                    <w:rPr>
                      <w:rFonts w:ascii="Times New Roman" w:hAnsi="Times New Roman" w:cs="Times New Roman"/>
                    </w:rPr>
                  </w:pPr>
                  <w:r w:rsidRPr="00E97FF2">
                    <w:rPr>
                      <w:rFonts w:ascii="Times New Roman" w:hAnsi="Times New Roman" w:cs="Times New Roman"/>
                    </w:rPr>
                    <w:t>3. Добровільні програми</w:t>
                  </w:r>
                </w:p>
              </w:txbxContent>
            </v:textbox>
          </v:shape>
        </w:pict>
      </w:r>
      <w:r w:rsidR="00E97FF2">
        <w:rPr>
          <w:rFonts w:ascii="Times New Roman" w:eastAsia="Times New Roman" w:hAnsi="Times New Roman" w:cs="Times New Roman"/>
          <w:sz w:val="28"/>
          <w:szCs w:val="28"/>
          <w:lang w:eastAsia="uk-UA"/>
        </w:rPr>
        <w:tab/>
      </w:r>
      <w:r w:rsidR="00E97FF2">
        <w:rPr>
          <w:rFonts w:ascii="Times New Roman" w:eastAsia="Times New Roman" w:hAnsi="Times New Roman" w:cs="Times New Roman"/>
          <w:sz w:val="28"/>
          <w:szCs w:val="28"/>
          <w:lang w:eastAsia="uk-UA"/>
        </w:rPr>
        <w:tab/>
      </w:r>
      <w:r w:rsidR="00E97FF2">
        <w:rPr>
          <w:rFonts w:ascii="Times New Roman" w:eastAsia="Times New Roman" w:hAnsi="Times New Roman" w:cs="Times New Roman"/>
          <w:sz w:val="28"/>
          <w:szCs w:val="28"/>
          <w:lang w:eastAsia="uk-UA"/>
        </w:rPr>
        <w:tab/>
      </w:r>
    </w:p>
    <w:p w14:paraId="4C646AC6" w14:textId="77777777" w:rsidR="00E97FF2" w:rsidRDefault="00E97FF2" w:rsidP="001B2A1F">
      <w:pPr>
        <w:spacing w:after="0" w:line="360" w:lineRule="auto"/>
        <w:ind w:firstLine="709"/>
        <w:jc w:val="both"/>
        <w:rPr>
          <w:rFonts w:ascii="Times New Roman" w:eastAsia="Times New Roman" w:hAnsi="Times New Roman" w:cs="Times New Roman"/>
          <w:sz w:val="28"/>
          <w:szCs w:val="28"/>
          <w:lang w:eastAsia="uk-UA"/>
        </w:rPr>
      </w:pPr>
    </w:p>
    <w:p w14:paraId="43610632" w14:textId="77777777" w:rsidR="00E97FF2" w:rsidRDefault="003C018F" w:rsidP="001B2A1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pict w14:anchorId="147E7A5A">
          <v:shapetype id="_x0000_t32" coordsize="21600,21600" o:spt="32" o:oned="t" path="m,l21600,21600e" filled="f">
            <v:path arrowok="t" fillok="f" o:connecttype="none"/>
            <o:lock v:ext="edit" shapetype="t"/>
          </v:shapetype>
          <v:shape id="_x0000_s1029" type="#_x0000_t32" style="position:absolute;left:0;text-align:left;margin-left:82.95pt;margin-top:10.3pt;width:102pt;height:28.5pt;z-index:251660288" o:connectortype="straight">
            <v:stroke endarrow="block"/>
          </v:shape>
        </w:pict>
      </w:r>
    </w:p>
    <w:p w14:paraId="7C3784F3" w14:textId="77777777" w:rsidR="00E97FF2" w:rsidRDefault="003C018F" w:rsidP="001B2A1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pict w14:anchorId="5328956D">
          <v:shape id="_x0000_s1030" type="#_x0000_t32" style="position:absolute;left:0;text-align:left;margin-left:82.95pt;margin-top:14.65pt;width:102pt;height:5.25pt;z-index:251661312" o:connectortype="straight">
            <v:stroke endarrow="block"/>
          </v:shape>
        </w:pict>
      </w:r>
    </w:p>
    <w:p w14:paraId="78F467D8" w14:textId="77777777" w:rsidR="00334B85" w:rsidRDefault="003C018F" w:rsidP="001B2A1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pict w14:anchorId="56F9626B">
          <v:rect id="_x0000_s1033" style="position:absolute;left:0;text-align:left;margin-left:184.95pt;margin-top:24.25pt;width:106.5pt;height:31.5pt;z-index:251657215"/>
        </w:pict>
      </w:r>
      <w:r>
        <w:rPr>
          <w:rFonts w:ascii="Times New Roman" w:eastAsia="Times New Roman" w:hAnsi="Times New Roman" w:cs="Times New Roman"/>
          <w:noProof/>
          <w:sz w:val="28"/>
          <w:szCs w:val="28"/>
          <w:lang w:eastAsia="uk-UA"/>
        </w:rPr>
        <w:pict w14:anchorId="38418B52">
          <v:shape id="_x0000_s1031" type="#_x0000_t32" style="position:absolute;left:0;text-align:left;margin-left:82.95pt;margin-top:1pt;width:87.75pt;height:31.5pt;z-index:251662336" o:connectortype="straight">
            <v:stroke endarrow="block"/>
          </v:shape>
        </w:pict>
      </w:r>
    </w:p>
    <w:p w14:paraId="5340B630" w14:textId="77777777" w:rsidR="00334B85" w:rsidRDefault="003C018F" w:rsidP="001B2A1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pict w14:anchorId="458AAA92">
          <v:shape id="_x0000_s1032" type="#_x0000_t32" style="position:absolute;left:0;text-align:left;margin-left:88.2pt;margin-top:14.35pt;width:82.5pt;height:3.75pt;z-index:251663360" o:connectortype="straight">
            <v:stroke endarrow="block"/>
          </v:shape>
        </w:pict>
      </w:r>
    </w:p>
    <w:p w14:paraId="749A3EDA" w14:textId="77777777" w:rsidR="00E97FF2" w:rsidRDefault="00E97FF2" w:rsidP="00E97FF2">
      <w:pPr>
        <w:spacing w:after="0" w:line="360" w:lineRule="auto"/>
        <w:jc w:val="both"/>
        <w:rPr>
          <w:rFonts w:ascii="Times New Roman" w:hAnsi="Times New Roman" w:cs="Times New Roman"/>
          <w:sz w:val="28"/>
          <w:szCs w:val="28"/>
        </w:rPr>
      </w:pPr>
    </w:p>
    <w:p w14:paraId="5C6A3538" w14:textId="77777777" w:rsidR="00E97FF2" w:rsidRDefault="00E67B86" w:rsidP="001B2A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3.2 Модель організації багаторівневої </w:t>
      </w:r>
      <w:r w:rsidR="00083756">
        <w:rPr>
          <w:rFonts w:ascii="Times New Roman" w:hAnsi="Times New Roman" w:cs="Times New Roman"/>
          <w:sz w:val="28"/>
          <w:szCs w:val="28"/>
        </w:rPr>
        <w:t>медичної системи</w:t>
      </w:r>
    </w:p>
    <w:p w14:paraId="71888147" w14:textId="77777777" w:rsidR="00CE5E70" w:rsidRDefault="00CE5E70" w:rsidP="001B2A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Джерело: побудовано автором</w:t>
      </w:r>
    </w:p>
    <w:p w14:paraId="1CD47C21" w14:textId="77777777" w:rsidR="00E97FF2" w:rsidRDefault="00E97FF2" w:rsidP="001B2A1F">
      <w:pPr>
        <w:spacing w:after="0" w:line="360" w:lineRule="auto"/>
        <w:ind w:firstLine="709"/>
        <w:jc w:val="both"/>
        <w:rPr>
          <w:rFonts w:ascii="Times New Roman" w:hAnsi="Times New Roman" w:cs="Times New Roman"/>
          <w:sz w:val="28"/>
          <w:szCs w:val="28"/>
        </w:rPr>
      </w:pPr>
    </w:p>
    <w:p w14:paraId="1EAAB0DE" w14:textId="77777777" w:rsidR="0067401B" w:rsidRDefault="0067401B" w:rsidP="001B2A1F">
      <w:pPr>
        <w:spacing w:after="0" w:line="360" w:lineRule="auto"/>
        <w:ind w:firstLine="709"/>
        <w:jc w:val="both"/>
        <w:rPr>
          <w:rFonts w:ascii="Times New Roman" w:hAnsi="Times New Roman" w:cs="Times New Roman"/>
          <w:sz w:val="28"/>
          <w:szCs w:val="28"/>
        </w:rPr>
      </w:pPr>
      <w:r w:rsidRPr="0067401B">
        <w:rPr>
          <w:rFonts w:ascii="Times New Roman" w:hAnsi="Times New Roman" w:cs="Times New Roman"/>
          <w:sz w:val="28"/>
          <w:szCs w:val="28"/>
        </w:rPr>
        <w:t>Пропонована схема фінансування охорони здоров'я передбачає використання не лише бюджетних коштів, а й залучення додаткових джерел, таких як добровільне медичне страхування та обов'язкове медичне страхування. Такий підхід дозволить створити багаторівневу систему надання медичних послуг, яка буде більш стійкою та справедливою.</w:t>
      </w:r>
    </w:p>
    <w:p w14:paraId="154FF4F1" w14:textId="77777777" w:rsidR="0067401B" w:rsidRDefault="0067401B" w:rsidP="001B2A1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Запропонована медична система буде включати три рівні надання медичних послуг:</w:t>
      </w:r>
    </w:p>
    <w:p w14:paraId="37746F2F" w14:textId="77777777" w:rsidR="0067401B" w:rsidRPr="0067401B" w:rsidRDefault="00060A21" w:rsidP="00060A21">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1. </w:t>
      </w:r>
      <w:r w:rsidR="0067401B" w:rsidRPr="00060A21">
        <w:rPr>
          <w:rFonts w:ascii="Times New Roman" w:eastAsia="Times New Roman" w:hAnsi="Times New Roman" w:cs="Times New Roman"/>
          <w:b/>
          <w:bCs/>
          <w:sz w:val="28"/>
          <w:szCs w:val="28"/>
          <w:lang w:eastAsia="uk-UA"/>
        </w:rPr>
        <w:t>Державні програми:</w:t>
      </w:r>
      <w:r w:rsidR="0067401B" w:rsidRPr="0067401B">
        <w:rPr>
          <w:rFonts w:ascii="Times New Roman" w:eastAsia="Times New Roman" w:hAnsi="Times New Roman" w:cs="Times New Roman"/>
          <w:sz w:val="28"/>
          <w:szCs w:val="28"/>
          <w:lang w:eastAsia="uk-UA"/>
        </w:rPr>
        <w:t xml:space="preserve"> цей рівень передбачає надання безкоштовної медичної допомоги в рамках державних гарантій. Сюди входитимуть невідкладні стани, лікування соціально небезпечних захворювань, а також медична допомога для соціально незахищених верств населення.</w:t>
      </w:r>
    </w:p>
    <w:p w14:paraId="08DA294E" w14:textId="77777777" w:rsidR="0067401B" w:rsidRPr="0067401B" w:rsidRDefault="00060A21" w:rsidP="00060A21">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2. </w:t>
      </w:r>
      <w:r w:rsidR="0067401B" w:rsidRPr="00060A21">
        <w:rPr>
          <w:rFonts w:ascii="Times New Roman" w:eastAsia="Times New Roman" w:hAnsi="Times New Roman" w:cs="Times New Roman"/>
          <w:b/>
          <w:bCs/>
          <w:sz w:val="28"/>
          <w:szCs w:val="28"/>
          <w:lang w:eastAsia="uk-UA"/>
        </w:rPr>
        <w:t>Обов'язкове медичне страхування:</w:t>
      </w:r>
      <w:r w:rsidR="0067401B" w:rsidRPr="0067401B">
        <w:rPr>
          <w:rFonts w:ascii="Times New Roman" w:eastAsia="Times New Roman" w:hAnsi="Times New Roman" w:cs="Times New Roman"/>
          <w:sz w:val="28"/>
          <w:szCs w:val="28"/>
          <w:lang w:eastAsia="uk-UA"/>
        </w:rPr>
        <w:t xml:space="preserve"> цей рівень забезпечуватиме доступ до широкого спектра медичних послуг для всіх громадян. Фінансування </w:t>
      </w:r>
      <w:r>
        <w:rPr>
          <w:rFonts w:ascii="Times New Roman" w:eastAsia="Times New Roman" w:hAnsi="Times New Roman" w:cs="Times New Roman"/>
          <w:sz w:val="28"/>
          <w:szCs w:val="28"/>
          <w:lang w:eastAsia="uk-UA"/>
        </w:rPr>
        <w:lastRenderedPageBreak/>
        <w:t>обов’язкового медичного страхування</w:t>
      </w:r>
      <w:r w:rsidR="0067401B" w:rsidRPr="0067401B">
        <w:rPr>
          <w:rFonts w:ascii="Times New Roman" w:eastAsia="Times New Roman" w:hAnsi="Times New Roman" w:cs="Times New Roman"/>
          <w:sz w:val="28"/>
          <w:szCs w:val="28"/>
          <w:lang w:eastAsia="uk-UA"/>
        </w:rPr>
        <w:t xml:space="preserve"> здійснюватиметься за рахунок внесків держави, роботодавців та самих громадян.</w:t>
      </w:r>
    </w:p>
    <w:p w14:paraId="346F56E6" w14:textId="77777777" w:rsidR="0067401B" w:rsidRPr="0067401B" w:rsidRDefault="00060A21" w:rsidP="00060A21">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3. </w:t>
      </w:r>
      <w:r w:rsidR="0067401B" w:rsidRPr="00060A21">
        <w:rPr>
          <w:rFonts w:ascii="Times New Roman" w:eastAsia="Times New Roman" w:hAnsi="Times New Roman" w:cs="Times New Roman"/>
          <w:b/>
          <w:bCs/>
          <w:sz w:val="28"/>
          <w:szCs w:val="28"/>
          <w:lang w:eastAsia="uk-UA"/>
        </w:rPr>
        <w:t>Добровільне медичне страхування:</w:t>
      </w:r>
      <w:r w:rsidR="0067401B" w:rsidRPr="0067401B">
        <w:rPr>
          <w:rFonts w:ascii="Times New Roman" w:eastAsia="Times New Roman" w:hAnsi="Times New Roman" w:cs="Times New Roman"/>
          <w:sz w:val="28"/>
          <w:szCs w:val="28"/>
          <w:lang w:eastAsia="uk-UA"/>
        </w:rPr>
        <w:t xml:space="preserve"> цей рівень дозволить громадянам отримати додаткові медичні послуги понад ті, що гарантовані державою та </w:t>
      </w:r>
      <w:r>
        <w:rPr>
          <w:rFonts w:ascii="Times New Roman" w:eastAsia="Times New Roman" w:hAnsi="Times New Roman" w:cs="Times New Roman"/>
          <w:sz w:val="28"/>
          <w:szCs w:val="28"/>
          <w:lang w:eastAsia="uk-UA"/>
        </w:rPr>
        <w:t>обов’язковим медичним страхуванням</w:t>
      </w:r>
      <w:r w:rsidR="0067401B" w:rsidRPr="0067401B">
        <w:rPr>
          <w:rFonts w:ascii="Times New Roman" w:eastAsia="Times New Roman" w:hAnsi="Times New Roman" w:cs="Times New Roman"/>
          <w:sz w:val="28"/>
          <w:szCs w:val="28"/>
          <w:lang w:eastAsia="uk-UA"/>
        </w:rPr>
        <w:t xml:space="preserve">. Фінансування </w:t>
      </w:r>
      <w:r>
        <w:rPr>
          <w:rFonts w:ascii="Times New Roman" w:eastAsia="Times New Roman" w:hAnsi="Times New Roman" w:cs="Times New Roman"/>
          <w:sz w:val="28"/>
          <w:szCs w:val="28"/>
          <w:lang w:eastAsia="uk-UA"/>
        </w:rPr>
        <w:t>добровільного медичного страхування</w:t>
      </w:r>
      <w:r w:rsidR="0067401B" w:rsidRPr="0067401B">
        <w:rPr>
          <w:rFonts w:ascii="Times New Roman" w:eastAsia="Times New Roman" w:hAnsi="Times New Roman" w:cs="Times New Roman"/>
          <w:sz w:val="28"/>
          <w:szCs w:val="28"/>
          <w:lang w:eastAsia="uk-UA"/>
        </w:rPr>
        <w:t xml:space="preserve"> здійснюватиметься за рахунок внесків роботодавців або власних коштів громадян</w:t>
      </w:r>
      <w:r w:rsidR="00CE5E70">
        <w:rPr>
          <w:rFonts w:ascii="Times New Roman" w:eastAsia="Times New Roman" w:hAnsi="Times New Roman" w:cs="Times New Roman"/>
          <w:sz w:val="28"/>
          <w:szCs w:val="28"/>
          <w:lang w:eastAsia="uk-UA"/>
        </w:rPr>
        <w:t xml:space="preserve"> </w:t>
      </w:r>
      <w:r w:rsidR="00CE5E70" w:rsidRPr="00B9481F">
        <w:rPr>
          <w:rFonts w:ascii="Times New Roman" w:hAnsi="Times New Roman" w:cs="Times New Roman"/>
          <w:sz w:val="28"/>
          <w:szCs w:val="28"/>
        </w:rPr>
        <w:t>[</w:t>
      </w:r>
      <w:r w:rsidR="00CE5E70">
        <w:rPr>
          <w:rFonts w:ascii="Times New Roman" w:hAnsi="Times New Roman" w:cs="Times New Roman"/>
          <w:sz w:val="28"/>
          <w:szCs w:val="28"/>
        </w:rPr>
        <w:t>16</w:t>
      </w:r>
      <w:r w:rsidR="00CE5E70" w:rsidRPr="00CE5E70">
        <w:rPr>
          <w:rFonts w:ascii="Times New Roman" w:hAnsi="Times New Roman" w:cs="Times New Roman"/>
          <w:sz w:val="28"/>
          <w:szCs w:val="28"/>
          <w:lang w:val="ru-RU"/>
        </w:rPr>
        <w:t>]</w:t>
      </w:r>
      <w:r w:rsidR="0067401B" w:rsidRPr="0067401B">
        <w:rPr>
          <w:rFonts w:ascii="Times New Roman" w:eastAsia="Times New Roman" w:hAnsi="Times New Roman" w:cs="Times New Roman"/>
          <w:sz w:val="28"/>
          <w:szCs w:val="28"/>
          <w:lang w:eastAsia="uk-UA"/>
        </w:rPr>
        <w:t>.</w:t>
      </w:r>
    </w:p>
    <w:p w14:paraId="2E658CEC" w14:textId="77777777" w:rsidR="00676F4C" w:rsidRDefault="00676F4C" w:rsidP="001B2A1F">
      <w:pPr>
        <w:spacing w:after="0" w:line="360" w:lineRule="auto"/>
        <w:ind w:firstLine="709"/>
        <w:jc w:val="both"/>
        <w:rPr>
          <w:rFonts w:ascii="Times New Roman" w:hAnsi="Times New Roman" w:cs="Times New Roman"/>
          <w:sz w:val="28"/>
          <w:szCs w:val="28"/>
        </w:rPr>
      </w:pPr>
      <w:r w:rsidRPr="00676F4C">
        <w:rPr>
          <w:rFonts w:ascii="Times New Roman" w:hAnsi="Times New Roman" w:cs="Times New Roman"/>
          <w:sz w:val="28"/>
          <w:szCs w:val="28"/>
        </w:rPr>
        <w:t>Важливо також зазначити, що перехід до багаторівневої бюджетно-страхової моделі має бути поступовим та добре спланованим. Необхідно враховувати досвід інших країн, які успішно впровадили подібні системи, а також адаптувати їх до специфіки української системи охорони здоров'я.</w:t>
      </w:r>
    </w:p>
    <w:p w14:paraId="08DC0BA2" w14:textId="77777777" w:rsidR="00060A21" w:rsidRPr="00676F4C" w:rsidRDefault="00060A21" w:rsidP="001B2A1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При впровадження даної медичної системи необхідним є розроблення механізму її фінансування з урахуванням диференційованих доходів населення та враховуючи збільшення податкового навантаження.</w:t>
      </w:r>
    </w:p>
    <w:p w14:paraId="7CB70DC8" w14:textId="77777777" w:rsidR="00F0555E" w:rsidRDefault="00F0555E" w:rsidP="00F0555E">
      <w:pPr>
        <w:spacing w:after="0" w:line="360" w:lineRule="auto"/>
        <w:ind w:firstLine="709"/>
        <w:jc w:val="both"/>
        <w:rPr>
          <w:rFonts w:ascii="Times New Roman" w:hAnsi="Times New Roman" w:cs="Times New Roman"/>
          <w:sz w:val="28"/>
          <w:szCs w:val="28"/>
        </w:rPr>
      </w:pPr>
      <w:r w:rsidRPr="00F0555E">
        <w:rPr>
          <w:rFonts w:ascii="Times New Roman" w:hAnsi="Times New Roman" w:cs="Times New Roman"/>
          <w:sz w:val="28"/>
          <w:szCs w:val="28"/>
        </w:rPr>
        <w:t xml:space="preserve">Для того, щоб </w:t>
      </w:r>
      <w:r w:rsidR="00676F4C">
        <w:rPr>
          <w:rFonts w:ascii="Times New Roman" w:hAnsi="Times New Roman" w:cs="Times New Roman"/>
          <w:sz w:val="28"/>
          <w:szCs w:val="28"/>
        </w:rPr>
        <w:t xml:space="preserve">обов’язкове та добровільне </w:t>
      </w:r>
      <w:r w:rsidRPr="00F0555E">
        <w:rPr>
          <w:rFonts w:ascii="Times New Roman" w:hAnsi="Times New Roman" w:cs="Times New Roman"/>
          <w:sz w:val="28"/>
          <w:szCs w:val="28"/>
        </w:rPr>
        <w:t>медичне страхування відігравало більш вагому роль у системі охорони здоров</w:t>
      </w:r>
      <w:r w:rsidR="00676F4C">
        <w:rPr>
          <w:rFonts w:ascii="Times New Roman" w:hAnsi="Times New Roman" w:cs="Times New Roman"/>
          <w:sz w:val="28"/>
          <w:szCs w:val="28"/>
        </w:rPr>
        <w:t>’</w:t>
      </w:r>
      <w:r w:rsidRPr="00F0555E">
        <w:rPr>
          <w:rFonts w:ascii="Times New Roman" w:hAnsi="Times New Roman" w:cs="Times New Roman"/>
          <w:sz w:val="28"/>
          <w:szCs w:val="28"/>
        </w:rPr>
        <w:t>я України, необхідно вжи</w:t>
      </w:r>
      <w:r>
        <w:rPr>
          <w:rFonts w:ascii="Times New Roman" w:hAnsi="Times New Roman" w:cs="Times New Roman"/>
          <w:sz w:val="28"/>
          <w:szCs w:val="28"/>
        </w:rPr>
        <w:t>вати</w:t>
      </w:r>
      <w:r w:rsidRPr="00F0555E">
        <w:rPr>
          <w:rFonts w:ascii="Times New Roman" w:hAnsi="Times New Roman" w:cs="Times New Roman"/>
          <w:sz w:val="28"/>
          <w:szCs w:val="28"/>
        </w:rPr>
        <w:t xml:space="preserve"> ряд заходів, спрямованих на його розвиток та вдосконалення</w:t>
      </w:r>
      <w:r>
        <w:rPr>
          <w:rFonts w:ascii="Times New Roman" w:hAnsi="Times New Roman" w:cs="Times New Roman"/>
          <w:sz w:val="28"/>
          <w:szCs w:val="28"/>
        </w:rPr>
        <w:t>:</w:t>
      </w:r>
    </w:p>
    <w:p w14:paraId="159899E2" w14:textId="77777777" w:rsidR="00F0555E" w:rsidRPr="00F0555E" w:rsidRDefault="00F0555E" w:rsidP="00F0555E">
      <w:pPr>
        <w:pStyle w:val="af3"/>
        <w:spacing w:before="0" w:beforeAutospacing="0" w:after="0" w:afterAutospacing="0" w:line="360" w:lineRule="auto"/>
        <w:ind w:firstLine="709"/>
        <w:jc w:val="both"/>
        <w:rPr>
          <w:sz w:val="28"/>
          <w:szCs w:val="28"/>
        </w:rPr>
      </w:pPr>
      <w:r>
        <w:rPr>
          <w:sz w:val="28"/>
          <w:szCs w:val="28"/>
        </w:rPr>
        <w:t xml:space="preserve">- </w:t>
      </w:r>
      <w:r w:rsidRPr="00F0555E">
        <w:rPr>
          <w:sz w:val="28"/>
          <w:szCs w:val="28"/>
        </w:rPr>
        <w:t>ч</w:t>
      </w:r>
      <w:r w:rsidRPr="00F0555E">
        <w:rPr>
          <w:rStyle w:val="af4"/>
          <w:b w:val="0"/>
          <w:sz w:val="28"/>
          <w:szCs w:val="28"/>
        </w:rPr>
        <w:t>ітке розмежування державних гарантій та додаткового страхування:</w:t>
      </w:r>
      <w:r w:rsidRPr="00F0555E">
        <w:rPr>
          <w:sz w:val="28"/>
          <w:szCs w:val="28"/>
        </w:rPr>
        <w:t xml:space="preserve"> важливо чітко визначити, які медичні послуги покриваються Програмою медичних гарантій, а які можуть бути надані за рахунок додаткового страхування або коштів пацієнтів. Це допоможе уникнути дублювання фінансування та забезпечить ефективне використання ресурсів. Для цього необхідно розробити відповідні нормативно-правові акти, які чітко регламентуватимуть діяльність у сфері додаткового медичного страхування.</w:t>
      </w:r>
    </w:p>
    <w:p w14:paraId="1A54400E" w14:textId="77777777" w:rsidR="00F0555E" w:rsidRPr="00F0555E" w:rsidRDefault="00F0555E" w:rsidP="00F0555E">
      <w:pPr>
        <w:pStyle w:val="af3"/>
        <w:spacing w:before="0" w:beforeAutospacing="0" w:after="0" w:afterAutospacing="0" w:line="360" w:lineRule="auto"/>
        <w:ind w:firstLine="709"/>
        <w:jc w:val="both"/>
        <w:rPr>
          <w:sz w:val="28"/>
          <w:szCs w:val="28"/>
        </w:rPr>
      </w:pPr>
      <w:r>
        <w:rPr>
          <w:sz w:val="28"/>
          <w:szCs w:val="28"/>
        </w:rPr>
        <w:t xml:space="preserve">- </w:t>
      </w:r>
      <w:r>
        <w:rPr>
          <w:rStyle w:val="af4"/>
          <w:b w:val="0"/>
          <w:sz w:val="28"/>
          <w:szCs w:val="28"/>
        </w:rPr>
        <w:t>р</w:t>
      </w:r>
      <w:r w:rsidRPr="00F0555E">
        <w:rPr>
          <w:rStyle w:val="af4"/>
          <w:b w:val="0"/>
          <w:sz w:val="28"/>
          <w:szCs w:val="28"/>
        </w:rPr>
        <w:t>озвиток фармацевтичного страхування:</w:t>
      </w:r>
      <w:r w:rsidRPr="00F0555E">
        <w:rPr>
          <w:sz w:val="28"/>
          <w:szCs w:val="28"/>
        </w:rPr>
        <w:t xml:space="preserve"> фармацевтичне страхування має на меті захистити пацієнтів від високих витрат на лікарські засоби, особливо у випадках дороговартісного або тривалого лікування. Для розвитку цього напрямку страхування необхідна співпраця Міністерства охорони здоров'я з об'єднаннями страховиків, банківськими установами та іншими зацікавленими сторонами.</w:t>
      </w:r>
    </w:p>
    <w:p w14:paraId="2D2A2178" w14:textId="77777777" w:rsidR="00F54F39" w:rsidRDefault="00F0555E" w:rsidP="00F0555E">
      <w:pPr>
        <w:spacing w:after="0" w:line="360" w:lineRule="auto"/>
        <w:ind w:firstLine="709"/>
        <w:jc w:val="both"/>
        <w:rPr>
          <w:rFonts w:ascii="Times New Roman" w:eastAsia="Times New Roman" w:hAnsi="Times New Roman" w:cs="Times New Roman"/>
          <w:sz w:val="28"/>
          <w:szCs w:val="28"/>
          <w:lang w:eastAsia="uk-UA"/>
        </w:rPr>
      </w:pPr>
      <w:r w:rsidRPr="00060A21">
        <w:rPr>
          <w:rFonts w:ascii="Times New Roman" w:hAnsi="Times New Roman" w:cs="Times New Roman"/>
          <w:sz w:val="28"/>
          <w:szCs w:val="28"/>
        </w:rPr>
        <w:lastRenderedPageBreak/>
        <w:t>- п</w:t>
      </w:r>
      <w:r w:rsidRPr="00060A21">
        <w:rPr>
          <w:rStyle w:val="af4"/>
          <w:rFonts w:ascii="Times New Roman" w:hAnsi="Times New Roman" w:cs="Times New Roman"/>
          <w:b w:val="0"/>
          <w:sz w:val="28"/>
          <w:szCs w:val="28"/>
        </w:rPr>
        <w:t>осилення</w:t>
      </w:r>
      <w:r w:rsidRPr="00F0555E">
        <w:rPr>
          <w:rStyle w:val="af4"/>
          <w:rFonts w:ascii="Times New Roman" w:hAnsi="Times New Roman" w:cs="Times New Roman"/>
          <w:b w:val="0"/>
          <w:sz w:val="28"/>
          <w:szCs w:val="28"/>
        </w:rPr>
        <w:t xml:space="preserve"> координації між державними та приватними страховиками:</w:t>
      </w:r>
      <w:r w:rsidRPr="00F0555E">
        <w:rPr>
          <w:rFonts w:ascii="Times New Roman" w:hAnsi="Times New Roman" w:cs="Times New Roman"/>
          <w:sz w:val="28"/>
          <w:szCs w:val="28"/>
        </w:rPr>
        <w:t xml:space="preserve"> ефективна взаємодія між учасниками системи державних гарантій та приватними страховиками допоможе уникнути дублювання фінансування та забезпечити пацієнтам, які мають додаткове страхування, повне покриття медичних витрат. Для цього важливо налагодити постійний діалог та спільну роботу над вирішенням проблемних питань.</w:t>
      </w:r>
    </w:p>
    <w:p w14:paraId="4452BDE7" w14:textId="77777777" w:rsidR="003D6B14" w:rsidRDefault="00361D28" w:rsidP="003D6B1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Впровадження медичного страхування зокрема дозволить вирішити питання доступу до медичного обслуговування для населення, що проживає в селах та малих містах. Оскільки в ході впровадження спроможної мережі лікувальних закладів, заклади охорони здоров’я, що знаходяться в даних населених пунктах будуть надавати обмежений перелік медичних послуг, що як наслідок буде змушувати населення для проведення хірургічних операцій чи надання інших складних медичних послуг звертатися до медичних закладів</w:t>
      </w:r>
      <w:r w:rsidR="003D6B14">
        <w:rPr>
          <w:rFonts w:ascii="Times New Roman" w:eastAsia="Times New Roman" w:hAnsi="Times New Roman" w:cs="Times New Roman"/>
          <w:sz w:val="28"/>
          <w:szCs w:val="28"/>
          <w:lang w:eastAsia="uk-UA"/>
        </w:rPr>
        <w:t>, яким буде надано статус кластерної чи надкластерної. Вищевказані дії будуть потребувати додаткових одномоментних фінансових затрат з боку пацієнтів зокрема для тимчасового перебування в іншому місті.</w:t>
      </w:r>
    </w:p>
    <w:p w14:paraId="354C216F" w14:textId="77777777" w:rsidR="003D6B14" w:rsidRDefault="003D6B14" w:rsidP="003D6B1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Таким чином, впровадження медичного страхування повинне ґрунтуватися зокрема на вирішенні проблем, що виникатимуть в ході впровадження нової організаційної структури медичних закладів на рівні областей з метою забезпечення рівних можливостей для доступу до медичних послуг та уникнення дискримінації в не залежності від місця проживання пацієнтів.</w:t>
      </w:r>
    </w:p>
    <w:p w14:paraId="44AB62FC" w14:textId="77777777" w:rsidR="003D6B14" w:rsidRDefault="003D6B14" w:rsidP="003D6B1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Крім того, впровадження медичного страхування </w:t>
      </w:r>
      <w:r w:rsidR="00ED5BC0">
        <w:rPr>
          <w:rFonts w:ascii="Times New Roman" w:eastAsia="Times New Roman" w:hAnsi="Times New Roman" w:cs="Times New Roman"/>
          <w:sz w:val="28"/>
          <w:szCs w:val="28"/>
          <w:lang w:eastAsia="uk-UA"/>
        </w:rPr>
        <w:t>як додаткового джерела фінансування, повинне забезпечувати вільний вибір пацієнтами як лікарів та і лікувальних закладів, оскільки це в результаті стимулюватиме надавачів медичних послуг конкурувати за пацієнтів шляхом надання кращих медичних послуг.</w:t>
      </w:r>
    </w:p>
    <w:p w14:paraId="7E013835" w14:textId="77777777" w:rsidR="0067401B" w:rsidRDefault="0067401B" w:rsidP="003D6B14">
      <w:pPr>
        <w:spacing w:after="0" w:line="360" w:lineRule="auto"/>
        <w:ind w:firstLine="709"/>
        <w:jc w:val="both"/>
        <w:rPr>
          <w:rFonts w:ascii="Times New Roman" w:hAnsi="Times New Roman" w:cs="Times New Roman"/>
          <w:sz w:val="28"/>
          <w:szCs w:val="28"/>
        </w:rPr>
      </w:pPr>
      <w:r w:rsidRPr="0067401B">
        <w:rPr>
          <w:rFonts w:ascii="Times New Roman" w:hAnsi="Times New Roman" w:cs="Times New Roman"/>
          <w:sz w:val="28"/>
          <w:szCs w:val="28"/>
        </w:rPr>
        <w:t>Впровадження ефективної системи медичного страхування є стратегічно важливим завданням для України. Це інвестиція в здоров</w:t>
      </w:r>
      <w:r>
        <w:rPr>
          <w:rFonts w:ascii="Times New Roman" w:hAnsi="Times New Roman" w:cs="Times New Roman"/>
          <w:sz w:val="28"/>
          <w:szCs w:val="28"/>
        </w:rPr>
        <w:t>’</w:t>
      </w:r>
      <w:r w:rsidRPr="0067401B">
        <w:rPr>
          <w:rFonts w:ascii="Times New Roman" w:hAnsi="Times New Roman" w:cs="Times New Roman"/>
          <w:sz w:val="28"/>
          <w:szCs w:val="28"/>
        </w:rPr>
        <w:t>я нації, яка сприятиме підвищенню якості життя громадян та розвитку країни в цілому.</w:t>
      </w:r>
    </w:p>
    <w:p w14:paraId="0FD64138" w14:textId="77777777" w:rsidR="006A4E67" w:rsidRPr="006A4E67" w:rsidRDefault="006A4E67" w:rsidP="006A4E67">
      <w:pPr>
        <w:pStyle w:val="af3"/>
        <w:spacing w:before="0" w:beforeAutospacing="0" w:after="0" w:afterAutospacing="0" w:line="360" w:lineRule="auto"/>
        <w:ind w:firstLine="709"/>
        <w:jc w:val="both"/>
        <w:rPr>
          <w:sz w:val="28"/>
          <w:szCs w:val="28"/>
        </w:rPr>
      </w:pPr>
      <w:r w:rsidRPr="006A4E67">
        <w:rPr>
          <w:b/>
          <w:sz w:val="28"/>
          <w:szCs w:val="28"/>
        </w:rPr>
        <w:lastRenderedPageBreak/>
        <w:t xml:space="preserve">Висновки до </w:t>
      </w:r>
      <w:r w:rsidR="00463D20">
        <w:rPr>
          <w:b/>
          <w:sz w:val="28"/>
          <w:szCs w:val="28"/>
        </w:rPr>
        <w:t>Р</w:t>
      </w:r>
      <w:r w:rsidRPr="006A4E67">
        <w:rPr>
          <w:b/>
          <w:sz w:val="28"/>
          <w:szCs w:val="28"/>
        </w:rPr>
        <w:t>озділу</w:t>
      </w:r>
      <w:r w:rsidR="00463D20">
        <w:rPr>
          <w:b/>
          <w:sz w:val="28"/>
          <w:szCs w:val="28"/>
        </w:rPr>
        <w:t xml:space="preserve"> 3</w:t>
      </w:r>
      <w:r w:rsidRPr="006A4E67">
        <w:rPr>
          <w:b/>
          <w:sz w:val="28"/>
          <w:szCs w:val="28"/>
        </w:rPr>
        <w:t xml:space="preserve">. </w:t>
      </w:r>
      <w:r w:rsidRPr="006A4E67">
        <w:rPr>
          <w:sz w:val="28"/>
          <w:szCs w:val="28"/>
        </w:rPr>
        <w:t>Проведене у третьому розділі дослідження дозволило вивчити досвід розвинутих країн та визначити можливості застосування позитивних практик для покращення медичної системи України. Аналіз різних моделей організації охорони здоров'я, механізмів фінансування та забезпечення якості медичних послуг показав, що не існує єдиного універсального рецепту для всіх країн. Кожна система формується під впливом унікальних історичних, соціальних та економічних факторів.</w:t>
      </w:r>
    </w:p>
    <w:p w14:paraId="2990AD7A" w14:textId="77777777" w:rsidR="006A4E67" w:rsidRPr="006A4E67" w:rsidRDefault="006A4E67" w:rsidP="006A4E67">
      <w:pPr>
        <w:spacing w:after="0" w:line="360" w:lineRule="auto"/>
        <w:ind w:firstLine="709"/>
        <w:jc w:val="both"/>
        <w:rPr>
          <w:rFonts w:ascii="Times New Roman" w:eastAsia="Times New Roman" w:hAnsi="Times New Roman" w:cs="Times New Roman"/>
          <w:sz w:val="28"/>
          <w:szCs w:val="28"/>
          <w:lang w:eastAsia="uk-UA"/>
        </w:rPr>
      </w:pPr>
      <w:r w:rsidRPr="006A4E67">
        <w:rPr>
          <w:rFonts w:ascii="Times New Roman" w:eastAsia="Times New Roman" w:hAnsi="Times New Roman" w:cs="Times New Roman"/>
          <w:sz w:val="28"/>
          <w:szCs w:val="28"/>
          <w:lang w:eastAsia="uk-UA"/>
        </w:rPr>
        <w:t>При цьому дослідження підтвердило важливість медичного страхування як ефективного інструменту для зміцнення фінансової стійкості системи охорони здоров'я. Впровадження багаторівневої системи медичного страхування, яка поєднує обов'язкове та добровільне страхування, може стати оптимальним рішенням для України. Це дозволить залучити додаткові кошти в галузь, розширити доступ громадян до якісної медичної допомоги та створити стимули для підвищення ефективності роботи медичних закладів.</w:t>
      </w:r>
    </w:p>
    <w:p w14:paraId="2E5BFAA3" w14:textId="77777777" w:rsidR="008C1768" w:rsidRDefault="006A4E67" w:rsidP="000C2B5F">
      <w:pPr>
        <w:spacing w:after="0" w:line="360" w:lineRule="auto"/>
        <w:ind w:firstLine="709"/>
        <w:jc w:val="both"/>
        <w:rPr>
          <w:rFonts w:ascii="Times New Roman" w:hAnsi="Times New Roman" w:cs="Times New Roman"/>
          <w:sz w:val="28"/>
          <w:szCs w:val="28"/>
        </w:rPr>
      </w:pPr>
      <w:r w:rsidRPr="006A4E67">
        <w:rPr>
          <w:rFonts w:ascii="Times New Roman" w:eastAsia="Times New Roman" w:hAnsi="Times New Roman" w:cs="Times New Roman"/>
          <w:sz w:val="28"/>
          <w:szCs w:val="28"/>
          <w:lang w:eastAsia="uk-UA"/>
        </w:rPr>
        <w:t>Важливо зазначити, що успішне реформування системи охорони здоров'я потребує комплексного підходу. Необхідно не лише запровадити медичне страхування, а й здійснити ряд інших заходів, спрямованих на оптимізацію мережі медичних закладів, підвищення кваліфікації медичних працівників, впровадження сучасних технологій та забезпечення прозорості та підзвітності в галузі.</w:t>
      </w:r>
    </w:p>
    <w:p w14:paraId="19AB0679" w14:textId="77777777" w:rsidR="00334B85" w:rsidRDefault="00334B85">
      <w:pPr>
        <w:rPr>
          <w:rFonts w:ascii="Times New Roman" w:eastAsiaTheme="majorEastAsia" w:hAnsi="Times New Roman" w:cs="Times New Roman"/>
          <w:b/>
          <w:bCs/>
          <w:sz w:val="28"/>
          <w:szCs w:val="28"/>
        </w:rPr>
      </w:pPr>
      <w:bookmarkStart w:id="33" w:name="_Toc74852623"/>
      <w:r>
        <w:rPr>
          <w:rFonts w:ascii="Times New Roman" w:hAnsi="Times New Roman" w:cs="Times New Roman"/>
        </w:rPr>
        <w:br w:type="page"/>
      </w:r>
    </w:p>
    <w:p w14:paraId="51241FD4" w14:textId="77777777" w:rsidR="003213E0" w:rsidRPr="008C1768" w:rsidRDefault="008C1768" w:rsidP="008C1768">
      <w:pPr>
        <w:pStyle w:val="1"/>
        <w:spacing w:before="0" w:line="360" w:lineRule="auto"/>
        <w:jc w:val="center"/>
        <w:rPr>
          <w:rFonts w:ascii="Times New Roman" w:hAnsi="Times New Roman" w:cs="Times New Roman"/>
          <w:color w:val="auto"/>
        </w:rPr>
      </w:pPr>
      <w:bookmarkStart w:id="34" w:name="_Toc185324396"/>
      <w:r w:rsidRPr="008C1768">
        <w:rPr>
          <w:rFonts w:ascii="Times New Roman" w:hAnsi="Times New Roman" w:cs="Times New Roman"/>
          <w:color w:val="auto"/>
        </w:rPr>
        <w:lastRenderedPageBreak/>
        <w:t>ВИСНОВКИ</w:t>
      </w:r>
      <w:bookmarkEnd w:id="33"/>
      <w:bookmarkEnd w:id="34"/>
    </w:p>
    <w:p w14:paraId="71E5F9FB" w14:textId="77777777" w:rsidR="008C1768" w:rsidRDefault="008C1768" w:rsidP="003213E0">
      <w:pPr>
        <w:spacing w:after="0" w:line="360" w:lineRule="auto"/>
        <w:ind w:firstLine="709"/>
        <w:jc w:val="both"/>
        <w:rPr>
          <w:rFonts w:ascii="Times New Roman" w:hAnsi="Times New Roman" w:cs="Times New Roman"/>
          <w:sz w:val="28"/>
          <w:szCs w:val="28"/>
        </w:rPr>
      </w:pPr>
    </w:p>
    <w:p w14:paraId="1EB3F697" w14:textId="77777777" w:rsidR="008C1768" w:rsidRDefault="008C1768" w:rsidP="003213E0">
      <w:pPr>
        <w:spacing w:after="0" w:line="360" w:lineRule="auto"/>
        <w:ind w:firstLine="709"/>
        <w:jc w:val="both"/>
        <w:rPr>
          <w:rFonts w:ascii="Times New Roman" w:hAnsi="Times New Roman" w:cs="Times New Roman"/>
          <w:sz w:val="28"/>
          <w:szCs w:val="28"/>
        </w:rPr>
      </w:pPr>
    </w:p>
    <w:p w14:paraId="514EB2BC" w14:textId="77777777" w:rsidR="00443B0E" w:rsidRPr="00443B0E" w:rsidRDefault="00443B0E" w:rsidP="00443B0E">
      <w:pPr>
        <w:spacing w:after="0" w:line="360" w:lineRule="auto"/>
        <w:ind w:firstLine="709"/>
        <w:jc w:val="both"/>
        <w:rPr>
          <w:rFonts w:ascii="Times New Roman" w:hAnsi="Times New Roman" w:cs="Times New Roman"/>
          <w:sz w:val="28"/>
          <w:szCs w:val="28"/>
        </w:rPr>
      </w:pPr>
      <w:r w:rsidRPr="00443B0E">
        <w:rPr>
          <w:rFonts w:ascii="Times New Roman" w:hAnsi="Times New Roman" w:cs="Times New Roman"/>
          <w:sz w:val="28"/>
          <w:szCs w:val="28"/>
        </w:rPr>
        <w:t>1. Ретроспективний аналіз становлення та розвитку системи охорони здоров'я України в період з 1991 року до сьогодення дозволяє виокремити декілька характерних фаз її трансформації, обумовлених динамікою соціально-економічних та політичних перетворень в країні. В розділі досліджено чотири основні періоди, що відрізняються пріоритетними напрямками державної політики в галузі охорони здоров'я: формування нової моделі після здобуття незалежності (1991-2000 рр.), активізація реформування (2000-2010 рр.), період відносної стагнації (2010-2013 рр.) та поновлення масштабних перетворень з 2014 року. Кожен з цих етапів має специфічні риси, досягнення та проблеми, аналіз яких дає змогу оцінити ефективність впроваджених заходів та визначити перспективи подальшого розвитку системи охорони здоров'я.</w:t>
      </w:r>
    </w:p>
    <w:p w14:paraId="532BBED2" w14:textId="77777777" w:rsidR="00443B0E" w:rsidRPr="00443B0E" w:rsidRDefault="00443B0E" w:rsidP="00443B0E">
      <w:pPr>
        <w:spacing w:after="0" w:line="360" w:lineRule="auto"/>
        <w:ind w:firstLine="709"/>
        <w:jc w:val="both"/>
        <w:rPr>
          <w:rFonts w:ascii="Times New Roman" w:hAnsi="Times New Roman" w:cs="Times New Roman"/>
          <w:sz w:val="28"/>
          <w:szCs w:val="28"/>
        </w:rPr>
      </w:pPr>
      <w:r w:rsidRPr="00443B0E">
        <w:rPr>
          <w:rFonts w:ascii="Times New Roman" w:hAnsi="Times New Roman" w:cs="Times New Roman"/>
          <w:sz w:val="28"/>
          <w:szCs w:val="28"/>
        </w:rPr>
        <w:t>Незважаючи на численні спроби модернізації, система охорони здоров'я України успадкувала ряд системних проблем радянської моделі, що проявляється у неефективному використанні ресурсів, недостатньому фінансуванні та обмеженому доступі населення до якісної медичної допомоги. Сучасний етап реформування, що розпочався у 2014 році, ґрунтується на принципах фінансування за результатами діяльності, автономізації закладів охорони здоров'я та розвитку первинної медичної допомоги. Проте, успішна реалізація реформи потребує подальшого наукового осмислення, врахування глобальних тенденцій та розробки ефективних механізмів управління змінами в галузі.</w:t>
      </w:r>
    </w:p>
    <w:p w14:paraId="5044670A" w14:textId="77777777" w:rsidR="00443B0E" w:rsidRPr="00443B0E" w:rsidRDefault="00443B0E" w:rsidP="00443B0E">
      <w:pPr>
        <w:spacing w:after="0" w:line="360" w:lineRule="auto"/>
        <w:ind w:firstLine="709"/>
        <w:jc w:val="both"/>
        <w:rPr>
          <w:rFonts w:ascii="Times New Roman" w:hAnsi="Times New Roman" w:cs="Times New Roman"/>
          <w:sz w:val="28"/>
          <w:szCs w:val="28"/>
        </w:rPr>
      </w:pPr>
      <w:r w:rsidRPr="00443B0E">
        <w:rPr>
          <w:rFonts w:ascii="Times New Roman" w:hAnsi="Times New Roman" w:cs="Times New Roman"/>
          <w:sz w:val="28"/>
          <w:szCs w:val="28"/>
        </w:rPr>
        <w:t>2. Незважаючи на декларований курс на децентралізацію, система охорони здоров'я України зберігає чимало рис централізованої моделі. Водночас, реформи останніх років, спрямовані на зміну моделі фінансування, впровадження спроможної мережі медичних закладів та розширення автономії закладів охорони здоров'я, створюють передумови для подальшого розвитку системи та підвищення ефективності медичного обслуговування населення.</w:t>
      </w:r>
    </w:p>
    <w:p w14:paraId="6B31C1EC" w14:textId="77777777" w:rsidR="00443B0E" w:rsidRPr="00443B0E" w:rsidRDefault="00443B0E" w:rsidP="00443B0E">
      <w:pPr>
        <w:spacing w:after="0" w:line="360" w:lineRule="auto"/>
        <w:ind w:firstLine="709"/>
        <w:jc w:val="both"/>
        <w:rPr>
          <w:rFonts w:ascii="Times New Roman" w:hAnsi="Times New Roman" w:cs="Times New Roman"/>
          <w:sz w:val="28"/>
          <w:szCs w:val="28"/>
        </w:rPr>
      </w:pPr>
      <w:r w:rsidRPr="00443B0E">
        <w:rPr>
          <w:rFonts w:ascii="Times New Roman" w:hAnsi="Times New Roman" w:cs="Times New Roman"/>
          <w:sz w:val="28"/>
          <w:szCs w:val="28"/>
        </w:rPr>
        <w:lastRenderedPageBreak/>
        <w:t>3. Організаційно-правові засади функціонування медичної системи в Україні регламентуються сукупністю нормативно-правових актів, які визначають компетенцію органів державної влади та управління в галузі охорони здоров'я, права та обов'язки пацієнтів і медичних працівників, а також порядок надання медичної допомоги. Базовими документами є Конституція України, Закон України "Основи законодавства України про охорони здоров'я", Закон України "Про державні фінансові гарантії медичного обслуговування населення", а також підзаконні нормативно-правові акти, що конкретизують положення зазначених законів. Організаційно-правові засади покликані забезпечити доступність, якість та своєчасність медичної допомоги, а також захист прав пацієнтів і медичних працівників.</w:t>
      </w:r>
    </w:p>
    <w:p w14:paraId="6EE96C06" w14:textId="77777777" w:rsidR="00443B0E" w:rsidRPr="00443B0E" w:rsidRDefault="00443B0E" w:rsidP="00443B0E">
      <w:pPr>
        <w:spacing w:after="0" w:line="360" w:lineRule="auto"/>
        <w:ind w:firstLine="709"/>
        <w:jc w:val="both"/>
        <w:rPr>
          <w:rFonts w:ascii="Times New Roman" w:hAnsi="Times New Roman" w:cs="Times New Roman"/>
          <w:sz w:val="28"/>
          <w:szCs w:val="28"/>
        </w:rPr>
      </w:pPr>
      <w:r w:rsidRPr="00443B0E">
        <w:rPr>
          <w:rFonts w:ascii="Times New Roman" w:hAnsi="Times New Roman" w:cs="Times New Roman"/>
          <w:sz w:val="28"/>
          <w:szCs w:val="28"/>
        </w:rPr>
        <w:t>4. Розглянуто основні моделі державного регулювання охорони здоров'я, які класифікуються за принципами фінансування, управління та надання медичних послуг: Бісмарківська, Беверіджівська, модель національного здоров'я, модель прямої оплати та змішана система. Кожна з них має свої переваги та недоліки, а вибір оптимальної моделі для конкретної країни залежить від комплексу факторів, включаючи рівень економічного розвитку, культурні традиції та соціальні пріоритети. Досліджено особливості кожної моделі, їх вплив на доступність, якість та ефективність охорони здоров'я, а також досвід їх застосування в різних країнах світу.</w:t>
      </w:r>
    </w:p>
    <w:p w14:paraId="0BE21499" w14:textId="77777777" w:rsidR="00443B0E" w:rsidRPr="00443B0E" w:rsidRDefault="00443B0E" w:rsidP="00443B0E">
      <w:pPr>
        <w:spacing w:after="0" w:line="360" w:lineRule="auto"/>
        <w:ind w:firstLine="709"/>
        <w:jc w:val="both"/>
        <w:rPr>
          <w:rFonts w:ascii="Times New Roman" w:hAnsi="Times New Roman" w:cs="Times New Roman"/>
          <w:sz w:val="28"/>
          <w:szCs w:val="28"/>
        </w:rPr>
      </w:pPr>
      <w:r w:rsidRPr="00443B0E">
        <w:rPr>
          <w:rFonts w:ascii="Times New Roman" w:hAnsi="Times New Roman" w:cs="Times New Roman"/>
          <w:sz w:val="28"/>
          <w:szCs w:val="28"/>
        </w:rPr>
        <w:t xml:space="preserve">5. Перехід до фінансування за принципом "гроші йдуть за пацієнтом" є важливим кроком у напрямку підвищення ефективності та якості медичної допомоги. Цей механізм стимулює медичні заклади до конкуренції та покращення стандартів обслуговування, водночас забезпечуючи прозорість використання бюджетних коштів. Однак, незважаючи на позитивні зрушення, фінансування охорони здоров'я в Україні залишається недостатнім. Для подолання кризи та забезпечення належного рівня медичного захисту населення необхідно розглянути можливість впровадження багатоканального фінансування, зокрема за рахунок обов'язкового державного медичного страхування. Міжнародний досвід свідчить про ефективність страхової моделі в </w:t>
      </w:r>
      <w:r w:rsidRPr="00443B0E">
        <w:rPr>
          <w:rFonts w:ascii="Times New Roman" w:hAnsi="Times New Roman" w:cs="Times New Roman"/>
          <w:sz w:val="28"/>
          <w:szCs w:val="28"/>
        </w:rPr>
        <w:lastRenderedPageBreak/>
        <w:t>забезпеченні фінансової стабільності системи охорони здоров'я та розширення доступу громадян до якісних медичних послуг.</w:t>
      </w:r>
    </w:p>
    <w:p w14:paraId="7B3CF324" w14:textId="77777777" w:rsidR="00443B0E" w:rsidRPr="00443B0E" w:rsidRDefault="00443B0E" w:rsidP="00443B0E">
      <w:pPr>
        <w:spacing w:after="0" w:line="360" w:lineRule="auto"/>
        <w:ind w:firstLine="709"/>
        <w:jc w:val="both"/>
        <w:rPr>
          <w:rFonts w:ascii="Times New Roman" w:hAnsi="Times New Roman" w:cs="Times New Roman"/>
          <w:sz w:val="28"/>
          <w:szCs w:val="28"/>
        </w:rPr>
      </w:pPr>
      <w:r w:rsidRPr="00443B0E">
        <w:rPr>
          <w:rFonts w:ascii="Times New Roman" w:hAnsi="Times New Roman" w:cs="Times New Roman"/>
          <w:sz w:val="28"/>
          <w:szCs w:val="28"/>
        </w:rPr>
        <w:t>6. Проведеним дослідженням фінансово-господарської діяльності КНП «Хорольська міська лікарня» за 2021-2023 роки виявлено типові проблеми та перспективи закладів охорони здоров'я вторинного рівня в Україні в умовах медичної реформи. Незважаючи на запровадження фінансування за договорами з НСЗУ, лікарня стикається з недостатнім фінансуванням, що зумовлено недосконалістю механізмів контрактування, низьким рівнем тарифікації медичних послуг та недостатньою фінансовою підтримкою з боку місцевих бюджетів. Значна частина видатків покривається за рахунок благодійних внесків та гуманітарної допомоги, що свідчить про нестабільність системи фінансування. Низький рівень оплати праці, недостатні можливості для професійного розвитку та складні умови праці призводять до відтоку кваліфікованих медичних кадрів. Багато лікарень, включаючи КНП «Хорольська міська лікарня», потребують оновлення матеріально-технічної бази та впровадження сучасних технологій. Перспективи розвитку пов'язані з оптимізацією мережі лікарень, підвищенням ефективності управління та розвитком громадського здоров'я. Для успішної адаптації до нових умов необхідно забезпечити стабільне фінансування, залучити та утримати кваліфікований персонал, модернізувати матеріально-технічну базу та впровадити сучасні методи управління. Лише комплексний підхід до вирішення існуючих проблем дозволить забезпечити населенню доступну та якісну медичну допомогу.</w:t>
      </w:r>
    </w:p>
    <w:p w14:paraId="6C48A9CE" w14:textId="77777777" w:rsidR="00443B0E" w:rsidRPr="00443B0E" w:rsidRDefault="00443B0E" w:rsidP="00443B0E">
      <w:pPr>
        <w:spacing w:after="0" w:line="360" w:lineRule="auto"/>
        <w:ind w:firstLine="709"/>
        <w:jc w:val="both"/>
        <w:rPr>
          <w:rFonts w:ascii="Times New Roman" w:hAnsi="Times New Roman" w:cs="Times New Roman"/>
          <w:sz w:val="28"/>
          <w:szCs w:val="28"/>
        </w:rPr>
      </w:pPr>
      <w:r w:rsidRPr="00443B0E">
        <w:rPr>
          <w:rFonts w:ascii="Times New Roman" w:hAnsi="Times New Roman" w:cs="Times New Roman"/>
          <w:sz w:val="28"/>
          <w:szCs w:val="28"/>
        </w:rPr>
        <w:t xml:space="preserve">7. Впровадження спроможної мережі закладів охорони здоров'я в Полтавській області спрямоване на підвищення якості та доступності медичних послуг через регіоналізацію, концентрацію високотехнологічної допомоги та оптимізацію ресурсів. Однак, для досягнення цілей реформи необхідно подолати ряд викликів, таких як дефіцит та нерівномірний розподіл медичних кадрів, забезпечення рівного доступу до якісної медичної допомоги для всіх верств населення. Важливим є постійний моніторинг ефективності </w:t>
      </w:r>
      <w:r w:rsidRPr="00443B0E">
        <w:rPr>
          <w:rFonts w:ascii="Times New Roman" w:hAnsi="Times New Roman" w:cs="Times New Roman"/>
          <w:sz w:val="28"/>
          <w:szCs w:val="28"/>
        </w:rPr>
        <w:lastRenderedPageBreak/>
        <w:t>функціонування спроможної мережі та своєчасне реагування на нові виклики для забезпечення сталого розвитку медичної галузі регіону.</w:t>
      </w:r>
    </w:p>
    <w:p w14:paraId="3AA73C3F" w14:textId="77777777" w:rsidR="00443B0E" w:rsidRPr="00443B0E" w:rsidRDefault="00443B0E" w:rsidP="00443B0E">
      <w:pPr>
        <w:spacing w:after="0" w:line="360" w:lineRule="auto"/>
        <w:ind w:firstLine="709"/>
        <w:jc w:val="both"/>
        <w:rPr>
          <w:rFonts w:ascii="Times New Roman" w:hAnsi="Times New Roman" w:cs="Times New Roman"/>
          <w:sz w:val="28"/>
          <w:szCs w:val="28"/>
        </w:rPr>
      </w:pPr>
      <w:r w:rsidRPr="00443B0E">
        <w:rPr>
          <w:rFonts w:ascii="Times New Roman" w:hAnsi="Times New Roman" w:cs="Times New Roman"/>
          <w:sz w:val="28"/>
          <w:szCs w:val="28"/>
        </w:rPr>
        <w:t>8. Аналіз досвіду розвинутих країн (Естонії, Польщі, Словенії, Німеччини та Великобританії) свідчить про різноманітність підходів до реформування систем охорони здоров'я, але спільним є прагнення до забезпечення доступності, якості та фінансової стійкості медичної допомоги. Україна, враховуючи успіхи та невдачі цих країн, має можливість обрати найбільш ефективні стратегії та адаптувати їх до власних реалій, зокрема, шляхом впровадження багаторівневої системи медичного страхування.</w:t>
      </w:r>
    </w:p>
    <w:p w14:paraId="351742F3" w14:textId="3CBF12D4" w:rsidR="005311F4" w:rsidRDefault="00443B0E" w:rsidP="00443B0E">
      <w:pPr>
        <w:spacing w:after="0" w:line="360" w:lineRule="auto"/>
        <w:ind w:firstLine="709"/>
        <w:jc w:val="both"/>
        <w:rPr>
          <w:rFonts w:ascii="Times New Roman" w:hAnsi="Times New Roman" w:cs="Times New Roman"/>
          <w:sz w:val="28"/>
          <w:szCs w:val="28"/>
        </w:rPr>
      </w:pPr>
      <w:r w:rsidRPr="00443B0E">
        <w:rPr>
          <w:rFonts w:ascii="Times New Roman" w:hAnsi="Times New Roman" w:cs="Times New Roman"/>
          <w:sz w:val="28"/>
          <w:szCs w:val="28"/>
        </w:rPr>
        <w:t>Впровадження багаторівневої бюджетно-страхової моделі фінансування охорони здоров'я в Україні, що поєднує державні програми, обов'язкове та добровільне медичне страхування, є перспективним напрямом розвитку медичної реформи. Це дозволить збільшити обсяг фінансування галузі, підвищити доступність та якість медичних послуг, модернізувати медичну інфраструктуру та забезпечити рівні можливості доступу до медичної допомоги для всіх громадян, незалежно від місця проживання.</w:t>
      </w:r>
    </w:p>
    <w:p w14:paraId="58702B02" w14:textId="77777777" w:rsidR="005311F4" w:rsidRDefault="005311F4">
      <w:pPr>
        <w:rPr>
          <w:rFonts w:ascii="Times New Roman" w:hAnsi="Times New Roman" w:cs="Times New Roman"/>
          <w:sz w:val="28"/>
          <w:szCs w:val="28"/>
        </w:rPr>
      </w:pPr>
      <w:r>
        <w:rPr>
          <w:rFonts w:ascii="Times New Roman" w:hAnsi="Times New Roman" w:cs="Times New Roman"/>
          <w:sz w:val="28"/>
          <w:szCs w:val="28"/>
        </w:rPr>
        <w:br w:type="page"/>
      </w:r>
    </w:p>
    <w:p w14:paraId="622ED78C" w14:textId="77777777" w:rsidR="00191871" w:rsidRPr="00D67601" w:rsidRDefault="005311F4" w:rsidP="00D67601">
      <w:pPr>
        <w:pStyle w:val="1"/>
        <w:spacing w:before="0" w:line="360" w:lineRule="auto"/>
        <w:jc w:val="center"/>
        <w:rPr>
          <w:rFonts w:ascii="Times New Roman" w:hAnsi="Times New Roman" w:cs="Times New Roman"/>
          <w:color w:val="auto"/>
        </w:rPr>
      </w:pPr>
      <w:bookmarkStart w:id="35" w:name="_Toc185324397"/>
      <w:r w:rsidRPr="00D67601">
        <w:rPr>
          <w:rFonts w:ascii="Times New Roman" w:hAnsi="Times New Roman" w:cs="Times New Roman"/>
          <w:color w:val="auto"/>
        </w:rPr>
        <w:lastRenderedPageBreak/>
        <w:t>СПИСОК ВИКОРИСТАНИХ ІНФОРМАЦІЙНИХ ДЖЕРЕЛ</w:t>
      </w:r>
      <w:bookmarkEnd w:id="35"/>
    </w:p>
    <w:p w14:paraId="3A0FFE4F" w14:textId="77777777" w:rsidR="005311F4" w:rsidRDefault="005311F4" w:rsidP="00361D28">
      <w:pPr>
        <w:spacing w:after="0" w:line="360" w:lineRule="auto"/>
        <w:ind w:firstLine="709"/>
        <w:jc w:val="both"/>
        <w:rPr>
          <w:rFonts w:ascii="Times New Roman" w:hAnsi="Times New Roman" w:cs="Times New Roman"/>
          <w:sz w:val="28"/>
          <w:szCs w:val="28"/>
        </w:rPr>
      </w:pPr>
    </w:p>
    <w:p w14:paraId="129BFE7C" w14:textId="77777777" w:rsidR="005311F4" w:rsidRDefault="005311F4" w:rsidP="00361D28">
      <w:pPr>
        <w:spacing w:after="0" w:line="360" w:lineRule="auto"/>
        <w:ind w:firstLine="709"/>
        <w:jc w:val="both"/>
        <w:rPr>
          <w:rFonts w:ascii="Times New Roman" w:hAnsi="Times New Roman" w:cs="Times New Roman"/>
          <w:sz w:val="28"/>
          <w:szCs w:val="28"/>
        </w:rPr>
      </w:pPr>
    </w:p>
    <w:p w14:paraId="057E901A" w14:textId="77777777" w:rsidR="00737557" w:rsidRPr="00737557" w:rsidRDefault="00D67601" w:rsidP="00737557">
      <w:pPr>
        <w:spacing w:after="0" w:line="360" w:lineRule="auto"/>
        <w:ind w:firstLine="709"/>
        <w:jc w:val="both"/>
        <w:rPr>
          <w:rFonts w:ascii="Times New Roman" w:hAnsi="Times New Roman" w:cs="Times New Roman"/>
          <w:sz w:val="28"/>
          <w:szCs w:val="28"/>
        </w:rPr>
      </w:pPr>
      <w:bookmarkStart w:id="36" w:name="_Hlk185322366"/>
      <w:r>
        <w:rPr>
          <w:rFonts w:ascii="Times New Roman" w:hAnsi="Times New Roman" w:cs="Times New Roman"/>
          <w:sz w:val="28"/>
          <w:szCs w:val="28"/>
        </w:rPr>
        <w:t xml:space="preserve">1. </w:t>
      </w:r>
      <w:r w:rsidR="00737557" w:rsidRPr="00737557">
        <w:rPr>
          <w:rFonts w:ascii="Times New Roman" w:hAnsi="Times New Roman" w:cs="Times New Roman"/>
          <w:sz w:val="28"/>
          <w:szCs w:val="28"/>
        </w:rPr>
        <w:t>Health Care Index by Country 2024 Mid-Year. Cost of Living. URL: https://www.numbeo.com/health-care/rankings_by_country.jsp?title=2024-mid (date of access: 22.11.2024).</w:t>
      </w:r>
    </w:p>
    <w:p w14:paraId="636AD9A2"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737557">
        <w:rPr>
          <w:rFonts w:ascii="Times New Roman" w:hAnsi="Times New Roman" w:cs="Times New Roman"/>
          <w:sz w:val="28"/>
          <w:szCs w:val="28"/>
        </w:rPr>
        <w:t>Аналітична доповідь до Щорічного Послання Президента України до Верховної Ради України «Про внутрішнє та зовнішнє становище України в 2017 році». К.: НІСД, 2017. С. 388–392.</w:t>
      </w:r>
    </w:p>
    <w:p w14:paraId="152C11CB"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737557">
        <w:rPr>
          <w:rFonts w:ascii="Times New Roman" w:hAnsi="Times New Roman" w:cs="Times New Roman"/>
          <w:sz w:val="28"/>
          <w:szCs w:val="28"/>
        </w:rPr>
        <w:t>Аналітична панель НСЗУ / Офіційний сайт Національної служби здоров’я України. URL:доступу:https://nszu.gov.ua.</w:t>
      </w:r>
    </w:p>
    <w:p w14:paraId="56B34879"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737557">
        <w:rPr>
          <w:rFonts w:ascii="Times New Roman" w:hAnsi="Times New Roman" w:cs="Times New Roman"/>
          <w:sz w:val="28"/>
          <w:szCs w:val="28"/>
        </w:rPr>
        <w:t>Баранник Л. Б. Обов’язкове медичне страхування як елемент системи соціальної безпеки населення. Економічний вісник університету. 2023. № 56. С. 155-162.</w:t>
      </w:r>
    </w:p>
    <w:p w14:paraId="36F03ED9"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737557">
        <w:rPr>
          <w:rFonts w:ascii="Times New Roman" w:hAnsi="Times New Roman" w:cs="Times New Roman"/>
          <w:sz w:val="28"/>
          <w:szCs w:val="28"/>
        </w:rPr>
        <w:t>Берназ-Лукавецька О. Медичні послуги в Україні. Березень 22, 2019. URL: https://jurist-blog.com.ua/medichni-poslugi.html (дата звернення: 07.12.2024).</w:t>
      </w:r>
    </w:p>
    <w:p w14:paraId="39A7CC18"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737557">
        <w:rPr>
          <w:rFonts w:ascii="Times New Roman" w:hAnsi="Times New Roman" w:cs="Times New Roman"/>
          <w:sz w:val="28"/>
          <w:szCs w:val="28"/>
        </w:rPr>
        <w:t>Бюджетний кодекс України : Кодекс України від 08.07.2010 № 2456-VI : станом на 6 грудня 2024 р. URL: https://zakon.rada.gov.ua/laws/show/2456-17#Text (дата звернення: 12.11.2024).</w:t>
      </w:r>
    </w:p>
    <w:p w14:paraId="754D9692"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737557">
        <w:rPr>
          <w:rFonts w:ascii="Times New Roman" w:hAnsi="Times New Roman" w:cs="Times New Roman"/>
          <w:sz w:val="28"/>
          <w:szCs w:val="28"/>
        </w:rPr>
        <w:t>Гатаулліна Е.І. Основні аспекти розвитку ринку медичного страхування в Україні. Економіка та суспільство. 2018. №18. С.708-713.</w:t>
      </w:r>
    </w:p>
    <w:p w14:paraId="3C9667C9"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737557">
        <w:rPr>
          <w:rFonts w:ascii="Times New Roman" w:hAnsi="Times New Roman" w:cs="Times New Roman"/>
          <w:sz w:val="28"/>
          <w:szCs w:val="28"/>
        </w:rPr>
        <w:t>Деякі питання надання медичної субвенції з державного бюджету місцевим бюджетам: Постанова Кабінету Міністрів України від 23 січня 2015 р. № 11. URL: http://zakon5.rada.gov.ua/laws/show/11-2015-%D0%BF.</w:t>
      </w:r>
    </w:p>
    <w:p w14:paraId="71185086" w14:textId="77777777" w:rsid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737557">
        <w:rPr>
          <w:rFonts w:ascii="Times New Roman" w:hAnsi="Times New Roman" w:cs="Times New Roman"/>
          <w:sz w:val="28"/>
          <w:szCs w:val="28"/>
        </w:rPr>
        <w:t>Деякі питання організації спроможної мережі закладів охорони здоров'я : Постанова Каб. Міністрів України від 28.02.2023 № 174 : станом на 19 листопада 2024 р. URL: https://zakon.rada.gov.ua/laws/show/174-2023-п#Text (дата звернення: 17.11.2024).</w:t>
      </w:r>
    </w:p>
    <w:p w14:paraId="4CD621F6" w14:textId="77777777" w:rsidR="00B9481F" w:rsidRPr="00737557" w:rsidRDefault="00B9481F" w:rsidP="00B948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10. </w:t>
      </w:r>
      <w:r w:rsidRPr="00B9481F">
        <w:rPr>
          <w:rFonts w:ascii="Times New Roman" w:hAnsi="Times New Roman" w:cs="Times New Roman"/>
          <w:sz w:val="28"/>
          <w:szCs w:val="28"/>
        </w:rPr>
        <w:t>Долот В. Д. Основні напрями та пріоритети реформування сфери</w:t>
      </w:r>
      <w:r>
        <w:rPr>
          <w:rFonts w:ascii="Times New Roman" w:hAnsi="Times New Roman" w:cs="Times New Roman"/>
          <w:sz w:val="28"/>
          <w:szCs w:val="28"/>
        </w:rPr>
        <w:t xml:space="preserve"> </w:t>
      </w:r>
      <w:r w:rsidRPr="00B9481F">
        <w:rPr>
          <w:rFonts w:ascii="Times New Roman" w:hAnsi="Times New Roman" w:cs="Times New Roman"/>
          <w:sz w:val="28"/>
          <w:szCs w:val="28"/>
        </w:rPr>
        <w:t>охорони здоров’я в Україні. Державне управління: удосконалення та</w:t>
      </w:r>
      <w:r>
        <w:rPr>
          <w:rFonts w:ascii="Times New Roman" w:hAnsi="Times New Roman" w:cs="Times New Roman"/>
          <w:sz w:val="28"/>
          <w:szCs w:val="28"/>
        </w:rPr>
        <w:t xml:space="preserve"> </w:t>
      </w:r>
      <w:r w:rsidRPr="00B9481F">
        <w:rPr>
          <w:rFonts w:ascii="Times New Roman" w:hAnsi="Times New Roman" w:cs="Times New Roman"/>
          <w:sz w:val="28"/>
          <w:szCs w:val="28"/>
        </w:rPr>
        <w:t>розвиток. 2012.№12.URL:http://www.dy.nayka.com.ua/?op=1&amp;z=657</w:t>
      </w:r>
    </w:p>
    <w:p w14:paraId="4DE1A8D1"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9481F">
        <w:rPr>
          <w:rFonts w:ascii="Times New Roman" w:hAnsi="Times New Roman" w:cs="Times New Roman"/>
          <w:sz w:val="28"/>
          <w:szCs w:val="28"/>
        </w:rPr>
        <w:t>1</w:t>
      </w:r>
      <w:r>
        <w:rPr>
          <w:rFonts w:ascii="Times New Roman" w:hAnsi="Times New Roman" w:cs="Times New Roman"/>
          <w:sz w:val="28"/>
          <w:szCs w:val="28"/>
        </w:rPr>
        <w:t xml:space="preserve">. </w:t>
      </w:r>
      <w:r w:rsidRPr="00737557">
        <w:rPr>
          <w:rFonts w:ascii="Times New Roman" w:hAnsi="Times New Roman" w:cs="Times New Roman"/>
          <w:sz w:val="28"/>
          <w:szCs w:val="28"/>
        </w:rPr>
        <w:t>Закон України «Про державні фінансові гарантії медичного обслуговування населення» від 19.10.2017р № 2168-VIII URL: https://zakon.rada.gov.ua/laws/show/2168-19#Text (дата звернення 25.11.2024).</w:t>
      </w:r>
    </w:p>
    <w:p w14:paraId="65163A95"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9481F">
        <w:rPr>
          <w:rFonts w:ascii="Times New Roman" w:hAnsi="Times New Roman" w:cs="Times New Roman"/>
          <w:sz w:val="28"/>
          <w:szCs w:val="28"/>
        </w:rPr>
        <w:t>2</w:t>
      </w:r>
      <w:r>
        <w:rPr>
          <w:rFonts w:ascii="Times New Roman" w:hAnsi="Times New Roman" w:cs="Times New Roman"/>
          <w:sz w:val="28"/>
          <w:szCs w:val="28"/>
        </w:rPr>
        <w:t xml:space="preserve">. </w:t>
      </w:r>
      <w:r w:rsidRPr="00737557">
        <w:rPr>
          <w:rFonts w:ascii="Times New Roman" w:hAnsi="Times New Roman" w:cs="Times New Roman"/>
          <w:sz w:val="28"/>
          <w:szCs w:val="28"/>
        </w:rPr>
        <w:t>Класифікація основних моделей медичних систем у світі та шлях України | INgenius. Медична та наукова платформа. Лекції, статті, зустрічі з успішними особистостями. | INgenius. URL: https://ingeniusua.org/articles/klasyfikatsiya-osnovnykh-modeley-medychnykh-system-u-sviti-ta-shlyakh-ukrayiny (дата звернення: 09.11.2024).</w:t>
      </w:r>
    </w:p>
    <w:p w14:paraId="20D24C1C"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9481F">
        <w:rPr>
          <w:rFonts w:ascii="Times New Roman" w:hAnsi="Times New Roman" w:cs="Times New Roman"/>
          <w:sz w:val="28"/>
          <w:szCs w:val="28"/>
        </w:rPr>
        <w:t>3</w:t>
      </w:r>
      <w:r>
        <w:rPr>
          <w:rFonts w:ascii="Times New Roman" w:hAnsi="Times New Roman" w:cs="Times New Roman"/>
          <w:sz w:val="28"/>
          <w:szCs w:val="28"/>
        </w:rPr>
        <w:t xml:space="preserve">. </w:t>
      </w:r>
      <w:r w:rsidRPr="00737557">
        <w:rPr>
          <w:rFonts w:ascii="Times New Roman" w:hAnsi="Times New Roman" w:cs="Times New Roman"/>
          <w:sz w:val="28"/>
          <w:szCs w:val="28"/>
        </w:rPr>
        <w:t>Климук Н. Я. Особливості медичного страхування в Україні у сучасних умовах. Вісник соціальної гігієни та організації охорони здоров'я України. 2021. № 1. С. 55-60.</w:t>
      </w:r>
    </w:p>
    <w:p w14:paraId="3EBE89D1"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9481F">
        <w:rPr>
          <w:rFonts w:ascii="Times New Roman" w:hAnsi="Times New Roman" w:cs="Times New Roman"/>
          <w:sz w:val="28"/>
          <w:szCs w:val="28"/>
        </w:rPr>
        <w:t>4</w:t>
      </w:r>
      <w:r>
        <w:rPr>
          <w:rFonts w:ascii="Times New Roman" w:hAnsi="Times New Roman" w:cs="Times New Roman"/>
          <w:sz w:val="28"/>
          <w:szCs w:val="28"/>
        </w:rPr>
        <w:t xml:space="preserve">. </w:t>
      </w:r>
      <w:r w:rsidRPr="00737557">
        <w:rPr>
          <w:rFonts w:ascii="Times New Roman" w:hAnsi="Times New Roman" w:cs="Times New Roman"/>
          <w:sz w:val="28"/>
          <w:szCs w:val="28"/>
        </w:rPr>
        <w:t>Конституція України : від 28.06.1996 № 254к/96-ВР : станом на 1 січня 2020 р. URL: https://zakon.rada.gov.ua/laws/show/254к/96-вр#Text (дата звернення: 10.11.2024).\</w:t>
      </w:r>
    </w:p>
    <w:p w14:paraId="2EB9E0E2"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9481F">
        <w:rPr>
          <w:rFonts w:ascii="Times New Roman" w:hAnsi="Times New Roman" w:cs="Times New Roman"/>
          <w:sz w:val="28"/>
          <w:szCs w:val="28"/>
        </w:rPr>
        <w:t>5</w:t>
      </w:r>
      <w:r>
        <w:rPr>
          <w:rFonts w:ascii="Times New Roman" w:hAnsi="Times New Roman" w:cs="Times New Roman"/>
          <w:sz w:val="28"/>
          <w:szCs w:val="28"/>
        </w:rPr>
        <w:t xml:space="preserve">. </w:t>
      </w:r>
      <w:r w:rsidRPr="00737557">
        <w:rPr>
          <w:rFonts w:ascii="Times New Roman" w:hAnsi="Times New Roman" w:cs="Times New Roman"/>
          <w:sz w:val="28"/>
          <w:szCs w:val="28"/>
        </w:rPr>
        <w:t>Концепція реформи фінансування системи охорони здоров’я / схвалено Розпорядженням Кабінету Міністрів України від 30.11.2016 р. № 1013-р URL: https://zakon.rada.gov.ua/laws/show/1013-2016-%D1%80#Text (дата звернення 04.12.2024).</w:t>
      </w:r>
    </w:p>
    <w:p w14:paraId="2BF4FC4B"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9481F">
        <w:rPr>
          <w:rFonts w:ascii="Times New Roman" w:hAnsi="Times New Roman" w:cs="Times New Roman"/>
          <w:sz w:val="28"/>
          <w:szCs w:val="28"/>
        </w:rPr>
        <w:t>6</w:t>
      </w:r>
      <w:r>
        <w:rPr>
          <w:rFonts w:ascii="Times New Roman" w:hAnsi="Times New Roman" w:cs="Times New Roman"/>
          <w:sz w:val="28"/>
          <w:szCs w:val="28"/>
        </w:rPr>
        <w:t xml:space="preserve">. </w:t>
      </w:r>
      <w:r w:rsidRPr="00737557">
        <w:rPr>
          <w:rFonts w:ascii="Times New Roman" w:hAnsi="Times New Roman" w:cs="Times New Roman"/>
          <w:sz w:val="28"/>
          <w:szCs w:val="28"/>
        </w:rPr>
        <w:t>Лемеха Р. І. Роль медичного страхування у фінансовому забезпеченні розвитку системи охорони здоров’я. Приватне та публічне право. 2022. № 2. С. 14-19.</w:t>
      </w:r>
    </w:p>
    <w:p w14:paraId="707F99F1"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9481F">
        <w:rPr>
          <w:rFonts w:ascii="Times New Roman" w:hAnsi="Times New Roman" w:cs="Times New Roman"/>
          <w:sz w:val="28"/>
          <w:szCs w:val="28"/>
        </w:rPr>
        <w:t>7</w:t>
      </w:r>
      <w:r>
        <w:rPr>
          <w:rFonts w:ascii="Times New Roman" w:hAnsi="Times New Roman" w:cs="Times New Roman"/>
          <w:sz w:val="28"/>
          <w:szCs w:val="28"/>
        </w:rPr>
        <w:t xml:space="preserve">. </w:t>
      </w:r>
      <w:r w:rsidRPr="00737557">
        <w:rPr>
          <w:rFonts w:ascii="Times New Roman" w:hAnsi="Times New Roman" w:cs="Times New Roman"/>
          <w:sz w:val="28"/>
          <w:szCs w:val="28"/>
        </w:rPr>
        <w:t>Лехан В. М., Гінзбург В. Г., Борвінко Е. В. Порівняльна характеристика моделі Семашка та моделі, започаткованої в рамках реформи системи охорони здоров’я в Україні. Медицина сьогодні і завтра. 2013. № 4. С. 99 URL: https://msz.knmu.edu.ua/article/view/99/88. (дата звернення: 20.11.2024).</w:t>
      </w:r>
    </w:p>
    <w:p w14:paraId="6A41A471" w14:textId="77777777" w:rsidR="00737557" w:rsidRPr="00737557" w:rsidRDefault="00B9481F"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737557">
        <w:rPr>
          <w:rFonts w:ascii="Times New Roman" w:hAnsi="Times New Roman" w:cs="Times New Roman"/>
          <w:sz w:val="28"/>
          <w:szCs w:val="28"/>
        </w:rPr>
        <w:t xml:space="preserve">. </w:t>
      </w:r>
      <w:r w:rsidR="00737557" w:rsidRPr="00737557">
        <w:rPr>
          <w:rFonts w:ascii="Times New Roman" w:hAnsi="Times New Roman" w:cs="Times New Roman"/>
          <w:sz w:val="28"/>
          <w:szCs w:val="28"/>
        </w:rPr>
        <w:t xml:space="preserve">Лехан В. М., Слабкий Г. О., Шевченко М. В. Аналіз результатів реформування системи охорони здоров’я в пілотних регіонах: позитивні </w:t>
      </w:r>
      <w:r w:rsidR="00737557" w:rsidRPr="00737557">
        <w:rPr>
          <w:rFonts w:ascii="Times New Roman" w:hAnsi="Times New Roman" w:cs="Times New Roman"/>
          <w:sz w:val="28"/>
          <w:szCs w:val="28"/>
        </w:rPr>
        <w:lastRenderedPageBreak/>
        <w:t>наслідки, проблеми та можливі шляхи їх вирішення. Україна. Здоров’я нації. 2015. №3 (спецвипуск). С. 67 86.</w:t>
      </w:r>
    </w:p>
    <w:p w14:paraId="734E607C"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9481F">
        <w:rPr>
          <w:rFonts w:ascii="Times New Roman" w:hAnsi="Times New Roman" w:cs="Times New Roman"/>
          <w:sz w:val="28"/>
          <w:szCs w:val="28"/>
        </w:rPr>
        <w:t>9</w:t>
      </w:r>
      <w:r>
        <w:rPr>
          <w:rFonts w:ascii="Times New Roman" w:hAnsi="Times New Roman" w:cs="Times New Roman"/>
          <w:sz w:val="28"/>
          <w:szCs w:val="28"/>
        </w:rPr>
        <w:t xml:space="preserve">. </w:t>
      </w:r>
      <w:r w:rsidRPr="00737557">
        <w:rPr>
          <w:rFonts w:ascii="Times New Roman" w:hAnsi="Times New Roman" w:cs="Times New Roman"/>
          <w:sz w:val="28"/>
          <w:szCs w:val="28"/>
        </w:rPr>
        <w:t>Лехан В. М., Слабкий Г. О., Шевченко М. В. Стратегія розвитку системи охорони здоров’я: український вимір. Україна. Здоров’я нації. 2010. №1. С. 5 URL: https:http://nbuv.gov.ua/UJRN/Uzn_2010_1_3.</w:t>
      </w:r>
    </w:p>
    <w:p w14:paraId="20D8624B" w14:textId="77777777" w:rsidR="00737557" w:rsidRPr="00737557" w:rsidRDefault="00B9481F"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737557">
        <w:rPr>
          <w:rFonts w:ascii="Times New Roman" w:hAnsi="Times New Roman" w:cs="Times New Roman"/>
          <w:sz w:val="28"/>
          <w:szCs w:val="28"/>
        </w:rPr>
        <w:t xml:space="preserve">. </w:t>
      </w:r>
      <w:r w:rsidR="00737557" w:rsidRPr="00737557">
        <w:rPr>
          <w:rFonts w:ascii="Times New Roman" w:hAnsi="Times New Roman" w:cs="Times New Roman"/>
          <w:sz w:val="28"/>
          <w:szCs w:val="28"/>
        </w:rPr>
        <w:t>Маргасова В. Г. Медичне страхування та його роль у фінансовому забезпеченні стратегічного розвитку системи охорони здоров’я в умовах цифровізації. Вісник Хмельницького національного університету. 2021. № 1. С. 165-170.</w:t>
      </w:r>
    </w:p>
    <w:p w14:paraId="283FAACB"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9481F">
        <w:rPr>
          <w:rFonts w:ascii="Times New Roman" w:hAnsi="Times New Roman" w:cs="Times New Roman"/>
          <w:sz w:val="28"/>
          <w:szCs w:val="28"/>
        </w:rPr>
        <w:t>1</w:t>
      </w:r>
      <w:r>
        <w:rPr>
          <w:rFonts w:ascii="Times New Roman" w:hAnsi="Times New Roman" w:cs="Times New Roman"/>
          <w:sz w:val="28"/>
          <w:szCs w:val="28"/>
        </w:rPr>
        <w:t xml:space="preserve">. </w:t>
      </w:r>
      <w:r w:rsidRPr="00737557">
        <w:rPr>
          <w:rFonts w:ascii="Times New Roman" w:hAnsi="Times New Roman" w:cs="Times New Roman"/>
          <w:sz w:val="28"/>
          <w:szCs w:val="28"/>
        </w:rPr>
        <w:t>Марова С. Ф., Вовк С. М. Медична послуга як товар медичного ринку. Державне управління: удосконалення та розвиток. 2017. № 4. URL:http://www.dy.nayka.com.ua/?op=1&amp;z=1056 (дата звернення: 19.11.2024)</w:t>
      </w:r>
    </w:p>
    <w:p w14:paraId="2D87F587"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9481F">
        <w:rPr>
          <w:rFonts w:ascii="Times New Roman" w:hAnsi="Times New Roman" w:cs="Times New Roman"/>
          <w:sz w:val="28"/>
          <w:szCs w:val="28"/>
        </w:rPr>
        <w:t>2</w:t>
      </w:r>
      <w:r>
        <w:rPr>
          <w:rFonts w:ascii="Times New Roman" w:hAnsi="Times New Roman" w:cs="Times New Roman"/>
          <w:sz w:val="28"/>
          <w:szCs w:val="28"/>
        </w:rPr>
        <w:t xml:space="preserve">. </w:t>
      </w:r>
      <w:r w:rsidRPr="00737557">
        <w:rPr>
          <w:rFonts w:ascii="Times New Roman" w:hAnsi="Times New Roman" w:cs="Times New Roman"/>
          <w:sz w:val="28"/>
          <w:szCs w:val="28"/>
        </w:rPr>
        <w:t>Методичні рекомендації з питань перетворення закладів охорони здоров’я з бюджетних установ у комунальні некомерційн6і підприємства. Оновлена версія. Схвалено робочою групою з питань реформування сфери охорони здоров’я України від 14 лютого 2018 р. 84 с. URL: https://zakon.rada.gov.ua/rada/show/n0001282-17#Text (дата звернення: 19.11.2024)</w:t>
      </w:r>
    </w:p>
    <w:p w14:paraId="53E31655"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9481F">
        <w:rPr>
          <w:rFonts w:ascii="Times New Roman" w:hAnsi="Times New Roman" w:cs="Times New Roman"/>
          <w:sz w:val="28"/>
          <w:szCs w:val="28"/>
        </w:rPr>
        <w:t>3</w:t>
      </w:r>
      <w:r>
        <w:rPr>
          <w:rFonts w:ascii="Times New Roman" w:hAnsi="Times New Roman" w:cs="Times New Roman"/>
          <w:sz w:val="28"/>
          <w:szCs w:val="28"/>
        </w:rPr>
        <w:t xml:space="preserve">. </w:t>
      </w:r>
      <w:r w:rsidRPr="00737557">
        <w:rPr>
          <w:rFonts w:ascii="Times New Roman" w:hAnsi="Times New Roman" w:cs="Times New Roman"/>
          <w:sz w:val="28"/>
          <w:szCs w:val="28"/>
        </w:rPr>
        <w:t>Мінфін - все про фінанси: новини, курси валют, банки. Мінфін - все про фінанси: новини, курси валют, банки. URL: https://minfin.com.ua/ (дата звернення: 12.11.2024).</w:t>
      </w:r>
    </w:p>
    <w:p w14:paraId="49DC8FFF"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9481F">
        <w:rPr>
          <w:rFonts w:ascii="Times New Roman" w:hAnsi="Times New Roman" w:cs="Times New Roman"/>
          <w:sz w:val="28"/>
          <w:szCs w:val="28"/>
        </w:rPr>
        <w:t>4</w:t>
      </w:r>
      <w:r>
        <w:rPr>
          <w:rFonts w:ascii="Times New Roman" w:hAnsi="Times New Roman" w:cs="Times New Roman"/>
          <w:sz w:val="28"/>
          <w:szCs w:val="28"/>
        </w:rPr>
        <w:t xml:space="preserve">. </w:t>
      </w:r>
      <w:r w:rsidRPr="00737557">
        <w:rPr>
          <w:rFonts w:ascii="Times New Roman" w:hAnsi="Times New Roman" w:cs="Times New Roman"/>
          <w:sz w:val="28"/>
          <w:szCs w:val="28"/>
        </w:rPr>
        <w:t>Найкраща медицина у світі: Топ-10 країн за рівнем охорони здоров'я. DIP. URL: https://dip.org.ua/avstriya/skladeno-reytynh-krain-z-naykraschoyu-medytsynoyu-u-sviti/ (дата звернення: 27.11.2024).</w:t>
      </w:r>
    </w:p>
    <w:p w14:paraId="2D8D10AA"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9481F">
        <w:rPr>
          <w:rFonts w:ascii="Times New Roman" w:hAnsi="Times New Roman" w:cs="Times New Roman"/>
          <w:sz w:val="28"/>
          <w:szCs w:val="28"/>
        </w:rPr>
        <w:t>5</w:t>
      </w:r>
      <w:r>
        <w:rPr>
          <w:rFonts w:ascii="Times New Roman" w:hAnsi="Times New Roman" w:cs="Times New Roman"/>
          <w:sz w:val="28"/>
          <w:szCs w:val="28"/>
        </w:rPr>
        <w:t xml:space="preserve">. </w:t>
      </w:r>
      <w:r w:rsidRPr="00737557">
        <w:rPr>
          <w:rFonts w:ascii="Times New Roman" w:hAnsi="Times New Roman" w:cs="Times New Roman"/>
          <w:sz w:val="28"/>
          <w:szCs w:val="28"/>
        </w:rPr>
        <w:t>Національна стратегія реформування системи охорони здоров’я в Україні на період 2015 2020 років. Стратегічна дорадча групаз питань реформування системи охорони здоров’я в Україні. 2015. 41 с. URL: https://uoz.cn.ua/strategiya.pdf (дата звернення: 22.11.2024)</w:t>
      </w:r>
    </w:p>
    <w:p w14:paraId="17C51A3C"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B9481F">
        <w:rPr>
          <w:rFonts w:ascii="Times New Roman" w:hAnsi="Times New Roman" w:cs="Times New Roman"/>
          <w:sz w:val="28"/>
          <w:szCs w:val="28"/>
        </w:rPr>
        <w:t>6</w:t>
      </w:r>
      <w:r>
        <w:rPr>
          <w:rFonts w:ascii="Times New Roman" w:hAnsi="Times New Roman" w:cs="Times New Roman"/>
          <w:sz w:val="28"/>
          <w:szCs w:val="28"/>
        </w:rPr>
        <w:t xml:space="preserve">. </w:t>
      </w:r>
      <w:r w:rsidRPr="00737557">
        <w:rPr>
          <w:rFonts w:ascii="Times New Roman" w:hAnsi="Times New Roman" w:cs="Times New Roman"/>
          <w:sz w:val="28"/>
          <w:szCs w:val="28"/>
        </w:rPr>
        <w:t>Основи законодавства України про охорону здоров'я : Закон України від 19.11.1992 № 2801-XII : станом на 1 жовтня 2024 р. URL: https://zakon.rada.gov.ua/laws/show/2801-12#Text (дата звернення: 17.11.2024).</w:t>
      </w:r>
    </w:p>
    <w:p w14:paraId="7F8C266B"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9481F">
        <w:rPr>
          <w:rFonts w:ascii="Times New Roman" w:hAnsi="Times New Roman" w:cs="Times New Roman"/>
          <w:sz w:val="28"/>
          <w:szCs w:val="28"/>
        </w:rPr>
        <w:t>7</w:t>
      </w:r>
      <w:r>
        <w:rPr>
          <w:rFonts w:ascii="Times New Roman" w:hAnsi="Times New Roman" w:cs="Times New Roman"/>
          <w:sz w:val="28"/>
          <w:szCs w:val="28"/>
        </w:rPr>
        <w:t xml:space="preserve">. </w:t>
      </w:r>
      <w:r w:rsidRPr="00737557">
        <w:rPr>
          <w:rFonts w:ascii="Times New Roman" w:hAnsi="Times New Roman" w:cs="Times New Roman"/>
          <w:sz w:val="28"/>
          <w:szCs w:val="28"/>
        </w:rPr>
        <w:t>Основні принципи реформи системи охорони здоров’я / Модуль 1. Вступ до стратегічного планування. Оцінка ситуації та аналіз даних URL: https://www1.undp.org/content/dam/ukraine/docs/Donbas/RPP/P2-M1.pdf (дата звернення 10.11.2024).</w:t>
      </w:r>
    </w:p>
    <w:p w14:paraId="3EAAC0AC"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9481F">
        <w:rPr>
          <w:rFonts w:ascii="Times New Roman" w:hAnsi="Times New Roman" w:cs="Times New Roman"/>
          <w:sz w:val="28"/>
          <w:szCs w:val="28"/>
        </w:rPr>
        <w:t>8</w:t>
      </w:r>
      <w:r>
        <w:rPr>
          <w:rFonts w:ascii="Times New Roman" w:hAnsi="Times New Roman" w:cs="Times New Roman"/>
          <w:sz w:val="28"/>
          <w:szCs w:val="28"/>
        </w:rPr>
        <w:t xml:space="preserve">. </w:t>
      </w:r>
      <w:r w:rsidRPr="00737557">
        <w:rPr>
          <w:rFonts w:ascii="Times New Roman" w:hAnsi="Times New Roman" w:cs="Times New Roman"/>
          <w:sz w:val="28"/>
          <w:szCs w:val="28"/>
        </w:rPr>
        <w:t>Основні шляхи подальшого розвитку системи охорони здоров’я в Україні: [спільний звіт] / під заг. ред. В. М. Лехан, В. М. Рудого. К.: Вид во Раєвського, 2016. 168 с.</w:t>
      </w:r>
    </w:p>
    <w:p w14:paraId="37AE4C3E"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9481F">
        <w:rPr>
          <w:rFonts w:ascii="Times New Roman" w:hAnsi="Times New Roman" w:cs="Times New Roman"/>
          <w:sz w:val="28"/>
          <w:szCs w:val="28"/>
        </w:rPr>
        <w:t>9</w:t>
      </w:r>
      <w:r>
        <w:rPr>
          <w:rFonts w:ascii="Times New Roman" w:hAnsi="Times New Roman" w:cs="Times New Roman"/>
          <w:sz w:val="28"/>
          <w:szCs w:val="28"/>
        </w:rPr>
        <w:t xml:space="preserve">. </w:t>
      </w:r>
      <w:r w:rsidRPr="00737557">
        <w:rPr>
          <w:rFonts w:ascii="Times New Roman" w:hAnsi="Times New Roman" w:cs="Times New Roman"/>
          <w:sz w:val="28"/>
          <w:szCs w:val="28"/>
        </w:rPr>
        <w:t>Петрушка, О. В. Світовий досвід фінансової підтримки охорони здоров’я: уроки для України. Науковий вісник Полісся. 2016. №3. С.247-252.</w:t>
      </w:r>
    </w:p>
    <w:p w14:paraId="34AFC47C" w14:textId="77777777" w:rsidR="00737557" w:rsidRPr="00737557" w:rsidRDefault="00B9481F"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737557">
        <w:rPr>
          <w:rFonts w:ascii="Times New Roman" w:hAnsi="Times New Roman" w:cs="Times New Roman"/>
          <w:sz w:val="28"/>
          <w:szCs w:val="28"/>
        </w:rPr>
        <w:t xml:space="preserve">. </w:t>
      </w:r>
      <w:r w:rsidR="00737557" w:rsidRPr="00737557">
        <w:rPr>
          <w:rFonts w:ascii="Times New Roman" w:hAnsi="Times New Roman" w:cs="Times New Roman"/>
          <w:sz w:val="28"/>
          <w:szCs w:val="28"/>
        </w:rPr>
        <w:t>Постанова Кабінету Міністрів «Про утворення Національної служби здоров’я України» від 27.12.2017р №1101 URL: https://www.kmu.gov.ua/npas/pro-utvorennya-nacionalnoyi-sluzhbi-zdorovya-ukrayini (дата звернення 20.11.2024)</w:t>
      </w:r>
    </w:p>
    <w:p w14:paraId="56119A58"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9481F">
        <w:rPr>
          <w:rFonts w:ascii="Times New Roman" w:hAnsi="Times New Roman" w:cs="Times New Roman"/>
          <w:sz w:val="28"/>
          <w:szCs w:val="28"/>
        </w:rPr>
        <w:t>1</w:t>
      </w:r>
      <w:r>
        <w:rPr>
          <w:rFonts w:ascii="Times New Roman" w:hAnsi="Times New Roman" w:cs="Times New Roman"/>
          <w:sz w:val="28"/>
          <w:szCs w:val="28"/>
        </w:rPr>
        <w:t xml:space="preserve">. </w:t>
      </w:r>
      <w:r w:rsidRPr="00737557">
        <w:rPr>
          <w:rFonts w:ascii="Times New Roman" w:hAnsi="Times New Roman" w:cs="Times New Roman"/>
          <w:sz w:val="28"/>
          <w:szCs w:val="28"/>
        </w:rPr>
        <w:t>Про договори про медичне обслуговування населення за програмою медичних гарантій : Постанова Каб. Міністрів України від 25.04.2018 № 410 : станом на 5 листопада 2024 р. URL: https://zakon.rada.gov.ua/laws/show/410-2018-п#Text (дата звернення: 16.11.2024).</w:t>
      </w:r>
    </w:p>
    <w:p w14:paraId="7C5AFEE0"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9481F">
        <w:rPr>
          <w:rFonts w:ascii="Times New Roman" w:hAnsi="Times New Roman" w:cs="Times New Roman"/>
          <w:sz w:val="28"/>
          <w:szCs w:val="28"/>
        </w:rPr>
        <w:t>2</w:t>
      </w:r>
      <w:r>
        <w:rPr>
          <w:rFonts w:ascii="Times New Roman" w:hAnsi="Times New Roman" w:cs="Times New Roman"/>
          <w:sz w:val="28"/>
          <w:szCs w:val="28"/>
        </w:rPr>
        <w:t xml:space="preserve">. </w:t>
      </w:r>
      <w:r w:rsidRPr="00737557">
        <w:rPr>
          <w:rFonts w:ascii="Times New Roman" w:hAnsi="Times New Roman" w:cs="Times New Roman"/>
          <w:sz w:val="28"/>
          <w:szCs w:val="28"/>
        </w:rPr>
        <w:t>Про запровадження спроможної мережі закладів охорони здоров’я Полтавського госпітального округу та Плана розвитку Полтавського госпітального округу на 2023-2025 роки : Розпорядження від 01.08.2023 № 518 URL: https://moz.gov.ua/uploads/ckeditor/%D0% (дата звернення: 24.11.2024).</w:t>
      </w:r>
    </w:p>
    <w:p w14:paraId="49F0E092"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9481F">
        <w:rPr>
          <w:rFonts w:ascii="Times New Roman" w:hAnsi="Times New Roman" w:cs="Times New Roman"/>
          <w:sz w:val="28"/>
          <w:szCs w:val="28"/>
        </w:rPr>
        <w:t>3</w:t>
      </w:r>
      <w:r>
        <w:rPr>
          <w:rFonts w:ascii="Times New Roman" w:hAnsi="Times New Roman" w:cs="Times New Roman"/>
          <w:sz w:val="28"/>
          <w:szCs w:val="28"/>
        </w:rPr>
        <w:t xml:space="preserve">. </w:t>
      </w:r>
      <w:r w:rsidRPr="00737557">
        <w:rPr>
          <w:rFonts w:ascii="Times New Roman" w:hAnsi="Times New Roman" w:cs="Times New Roman"/>
          <w:sz w:val="28"/>
          <w:szCs w:val="28"/>
        </w:rPr>
        <w:t>Про затвердження переліку платних послуг, які надаються в державних і комунальних закладах охорони здоров'я та вищих медичних навчальних закладах : Постанова Каб. Міністрів України від 17.09.1996 № 1138 : станом на 29 лютого 2024 р. URL: https://zakon.rada.gov.ua/laws/show/1138-96-п#Text (дата звернення: 12.11.2024).</w:t>
      </w:r>
    </w:p>
    <w:p w14:paraId="38E40AFE"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B9481F">
        <w:rPr>
          <w:rFonts w:ascii="Times New Roman" w:hAnsi="Times New Roman" w:cs="Times New Roman"/>
          <w:sz w:val="28"/>
          <w:szCs w:val="28"/>
        </w:rPr>
        <w:t>4</w:t>
      </w:r>
      <w:r>
        <w:rPr>
          <w:rFonts w:ascii="Times New Roman" w:hAnsi="Times New Roman" w:cs="Times New Roman"/>
          <w:sz w:val="28"/>
          <w:szCs w:val="28"/>
        </w:rPr>
        <w:t xml:space="preserve">. </w:t>
      </w:r>
      <w:r w:rsidRPr="00737557">
        <w:rPr>
          <w:rFonts w:ascii="Times New Roman" w:hAnsi="Times New Roman" w:cs="Times New Roman"/>
          <w:sz w:val="28"/>
          <w:szCs w:val="28"/>
        </w:rPr>
        <w:t>Про підвищення доступності та якості медичного обслуговування у сільській місцевості : Закон України від 14.11.2017 № 2206-VIII. URL: https://zakon.rada.gov.ua/laws/show/2206-19#Text (дата звернення: 05.12.2024).</w:t>
      </w:r>
    </w:p>
    <w:p w14:paraId="1F8696D4"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9481F">
        <w:rPr>
          <w:rFonts w:ascii="Times New Roman" w:hAnsi="Times New Roman" w:cs="Times New Roman"/>
          <w:sz w:val="28"/>
          <w:szCs w:val="28"/>
        </w:rPr>
        <w:t>5</w:t>
      </w:r>
      <w:r>
        <w:rPr>
          <w:rFonts w:ascii="Times New Roman" w:hAnsi="Times New Roman" w:cs="Times New Roman"/>
          <w:sz w:val="28"/>
          <w:szCs w:val="28"/>
        </w:rPr>
        <w:t xml:space="preserve">. </w:t>
      </w:r>
      <w:r w:rsidRPr="00737557">
        <w:rPr>
          <w:rFonts w:ascii="Times New Roman" w:hAnsi="Times New Roman" w:cs="Times New Roman"/>
          <w:sz w:val="28"/>
          <w:szCs w:val="28"/>
        </w:rPr>
        <w:t>Про схвалення Концепції реформи фінансування системи охорони здоров'я : Розпорядж. Каб. Міністрів України від 30.11.2016 № 1013-р. URL: https://zakon.rada.gov.ua/laws/show/1013-2016-р#Text (дата звернення: 23.11.2024).</w:t>
      </w:r>
    </w:p>
    <w:p w14:paraId="095513B8"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9481F">
        <w:rPr>
          <w:rFonts w:ascii="Times New Roman" w:hAnsi="Times New Roman" w:cs="Times New Roman"/>
          <w:sz w:val="28"/>
          <w:szCs w:val="28"/>
        </w:rPr>
        <w:t>6</w:t>
      </w:r>
      <w:r>
        <w:rPr>
          <w:rFonts w:ascii="Times New Roman" w:hAnsi="Times New Roman" w:cs="Times New Roman"/>
          <w:sz w:val="28"/>
          <w:szCs w:val="28"/>
        </w:rPr>
        <w:t xml:space="preserve">. </w:t>
      </w:r>
      <w:r w:rsidRPr="00737557">
        <w:rPr>
          <w:rFonts w:ascii="Times New Roman" w:hAnsi="Times New Roman" w:cs="Times New Roman"/>
          <w:sz w:val="28"/>
          <w:szCs w:val="28"/>
        </w:rPr>
        <w:t>Радченко О. П., Лагодієнко В. В. Сучасні тенденції та стратегічні орієнтири системи охорони здоров’я України. Ринкова економіка: сучасна теорія і практика управління. 2020. № 1. С. 34-48.</w:t>
      </w:r>
    </w:p>
    <w:p w14:paraId="1FE21F03"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9481F">
        <w:rPr>
          <w:rFonts w:ascii="Times New Roman" w:hAnsi="Times New Roman" w:cs="Times New Roman"/>
          <w:sz w:val="28"/>
          <w:szCs w:val="28"/>
        </w:rPr>
        <w:t>7</w:t>
      </w:r>
      <w:r>
        <w:rPr>
          <w:rFonts w:ascii="Times New Roman" w:hAnsi="Times New Roman" w:cs="Times New Roman"/>
          <w:sz w:val="28"/>
          <w:szCs w:val="28"/>
        </w:rPr>
        <w:t xml:space="preserve">. </w:t>
      </w:r>
      <w:r w:rsidRPr="00737557">
        <w:rPr>
          <w:rFonts w:ascii="Times New Roman" w:hAnsi="Times New Roman" w:cs="Times New Roman"/>
          <w:sz w:val="28"/>
          <w:szCs w:val="28"/>
        </w:rPr>
        <w:t>Соловей А. О. Актуальне питання запровадження в Україні медичного страхування: теоретико-правовий аспект. Наше право. 2019. № 2. С. 39-42.</w:t>
      </w:r>
    </w:p>
    <w:p w14:paraId="40CC6D2A"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9481F">
        <w:rPr>
          <w:rFonts w:ascii="Times New Roman" w:hAnsi="Times New Roman" w:cs="Times New Roman"/>
          <w:sz w:val="28"/>
          <w:szCs w:val="28"/>
        </w:rPr>
        <w:t>8</w:t>
      </w:r>
      <w:r>
        <w:rPr>
          <w:rFonts w:ascii="Times New Roman" w:hAnsi="Times New Roman" w:cs="Times New Roman"/>
          <w:sz w:val="28"/>
          <w:szCs w:val="28"/>
        </w:rPr>
        <w:t xml:space="preserve">. </w:t>
      </w:r>
      <w:r w:rsidRPr="00737557">
        <w:rPr>
          <w:rFonts w:ascii="Times New Roman" w:hAnsi="Times New Roman" w:cs="Times New Roman"/>
          <w:sz w:val="28"/>
          <w:szCs w:val="28"/>
        </w:rPr>
        <w:t>Стратегічні напрямки розвитку охорони здоров’я в Україні / під заг.ред. В. М. Лехан, Н. М. Лакізи Сачук, В. М. Войцехінського. К.: Сфера, 2001. 176 с.</w:t>
      </w:r>
    </w:p>
    <w:p w14:paraId="7D84AB23" w14:textId="77777777" w:rsidR="00737557" w:rsidRPr="00737557"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9481F">
        <w:rPr>
          <w:rFonts w:ascii="Times New Roman" w:hAnsi="Times New Roman" w:cs="Times New Roman"/>
          <w:sz w:val="28"/>
          <w:szCs w:val="28"/>
        </w:rPr>
        <w:t>9</w:t>
      </w:r>
      <w:r>
        <w:rPr>
          <w:rFonts w:ascii="Times New Roman" w:hAnsi="Times New Roman" w:cs="Times New Roman"/>
          <w:sz w:val="28"/>
          <w:szCs w:val="28"/>
        </w:rPr>
        <w:t xml:space="preserve">. </w:t>
      </w:r>
      <w:r w:rsidRPr="00737557">
        <w:rPr>
          <w:rFonts w:ascii="Times New Roman" w:hAnsi="Times New Roman" w:cs="Times New Roman"/>
          <w:sz w:val="28"/>
          <w:szCs w:val="28"/>
        </w:rPr>
        <w:t>Шведа Н. М., Триколіч О. А. Медична послуга як основа діяльності мережі надання медичної допомоги. Актуальні проблеми економіки, фінансів, менеджменту і права: збірник тез доповідей міжнародної науково-практичної конференції (Житомир, 2 грудня 2022 р.): у 2 ч. Житомир: ЦФЕНД, 2022. Ч. 2. 59 с. С. 54-55.</w:t>
      </w:r>
    </w:p>
    <w:p w14:paraId="65A65779" w14:textId="77777777" w:rsidR="00737557" w:rsidRDefault="00B9481F"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40</w:t>
      </w:r>
      <w:r w:rsidR="00737557">
        <w:rPr>
          <w:rFonts w:ascii="Times New Roman" w:hAnsi="Times New Roman" w:cs="Times New Roman"/>
          <w:sz w:val="28"/>
          <w:szCs w:val="28"/>
        </w:rPr>
        <w:t xml:space="preserve">. </w:t>
      </w:r>
      <w:r w:rsidR="00737557" w:rsidRPr="00737557">
        <w:rPr>
          <w:rFonts w:ascii="Times New Roman" w:hAnsi="Times New Roman" w:cs="Times New Roman"/>
          <w:sz w:val="28"/>
          <w:szCs w:val="28"/>
        </w:rPr>
        <w:t>Щур Р. І. Особливості розвитку та впровадження медичного страхування в Україні. Актуальні проблеми розвитку економіки регіону. 2021. № 17(1). С. 204-215.</w:t>
      </w:r>
    </w:p>
    <w:p w14:paraId="39769D3E" w14:textId="77777777" w:rsidR="00B9481F" w:rsidRPr="00737557" w:rsidRDefault="00B9481F" w:rsidP="00B948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 </w:t>
      </w:r>
      <w:r w:rsidRPr="00B9481F">
        <w:rPr>
          <w:rFonts w:ascii="Times New Roman" w:hAnsi="Times New Roman" w:cs="Times New Roman"/>
          <w:sz w:val="28"/>
          <w:szCs w:val="28"/>
        </w:rPr>
        <w:t>Ямненко Т. М. Медична реформа: реалії України та міжнародний досвід</w:t>
      </w:r>
      <w:r>
        <w:rPr>
          <w:rFonts w:ascii="Times New Roman" w:hAnsi="Times New Roman" w:cs="Times New Roman"/>
          <w:sz w:val="28"/>
          <w:szCs w:val="28"/>
        </w:rPr>
        <w:t xml:space="preserve"> </w:t>
      </w:r>
      <w:r w:rsidRPr="00B9481F">
        <w:rPr>
          <w:rFonts w:ascii="Times New Roman" w:hAnsi="Times New Roman" w:cs="Times New Roman"/>
          <w:sz w:val="28"/>
          <w:szCs w:val="28"/>
        </w:rPr>
        <w:t>// Юридичний вісник. Повітряне і космічне право. 2018.</w:t>
      </w:r>
      <w:r>
        <w:rPr>
          <w:rFonts w:ascii="Times New Roman" w:hAnsi="Times New Roman" w:cs="Times New Roman"/>
          <w:sz w:val="28"/>
          <w:szCs w:val="28"/>
        </w:rPr>
        <w:t xml:space="preserve"> </w:t>
      </w:r>
      <w:r w:rsidRPr="00B9481F">
        <w:rPr>
          <w:rFonts w:ascii="Times New Roman" w:hAnsi="Times New Roman" w:cs="Times New Roman"/>
          <w:sz w:val="28"/>
          <w:szCs w:val="28"/>
        </w:rPr>
        <w:t>№ 2 (47). С. 116–120.</w:t>
      </w:r>
    </w:p>
    <w:p w14:paraId="167B16A9" w14:textId="77777777" w:rsidR="00D67601" w:rsidRDefault="00737557" w:rsidP="007375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9481F">
        <w:rPr>
          <w:rFonts w:ascii="Times New Roman" w:hAnsi="Times New Roman" w:cs="Times New Roman"/>
          <w:sz w:val="28"/>
          <w:szCs w:val="28"/>
        </w:rPr>
        <w:t>2</w:t>
      </w:r>
      <w:r>
        <w:rPr>
          <w:rFonts w:ascii="Times New Roman" w:hAnsi="Times New Roman" w:cs="Times New Roman"/>
          <w:sz w:val="28"/>
          <w:szCs w:val="28"/>
        </w:rPr>
        <w:t xml:space="preserve">. </w:t>
      </w:r>
      <w:r w:rsidRPr="00737557">
        <w:rPr>
          <w:rFonts w:ascii="Times New Roman" w:hAnsi="Times New Roman" w:cs="Times New Roman"/>
          <w:sz w:val="28"/>
          <w:szCs w:val="28"/>
        </w:rPr>
        <w:t>Януль І. Є. Перспективи розвитку медичного страхування в Україні. Економіка та держава. 2021. № 4. С. 87-91.</w:t>
      </w:r>
    </w:p>
    <w:bookmarkEnd w:id="36"/>
    <w:p w14:paraId="0B2121A5" w14:textId="77777777" w:rsidR="005311F4" w:rsidRDefault="005311F4" w:rsidP="00361D28">
      <w:pPr>
        <w:spacing w:after="0" w:line="360" w:lineRule="auto"/>
        <w:ind w:firstLine="709"/>
        <w:jc w:val="both"/>
        <w:rPr>
          <w:rFonts w:ascii="Times New Roman" w:hAnsi="Times New Roman" w:cs="Times New Roman"/>
          <w:sz w:val="28"/>
          <w:szCs w:val="28"/>
        </w:rPr>
      </w:pPr>
    </w:p>
    <w:p w14:paraId="11147F07" w14:textId="77777777" w:rsidR="005311F4" w:rsidRDefault="005311F4">
      <w:pPr>
        <w:rPr>
          <w:rFonts w:ascii="Times New Roman" w:hAnsi="Times New Roman" w:cs="Times New Roman"/>
          <w:sz w:val="28"/>
          <w:szCs w:val="28"/>
        </w:rPr>
      </w:pPr>
      <w:r>
        <w:rPr>
          <w:rFonts w:ascii="Times New Roman" w:hAnsi="Times New Roman" w:cs="Times New Roman"/>
          <w:sz w:val="28"/>
          <w:szCs w:val="28"/>
        </w:rPr>
        <w:br w:type="page"/>
      </w:r>
    </w:p>
    <w:p w14:paraId="5A59D8FA" w14:textId="77777777" w:rsidR="005311F4" w:rsidRDefault="005311F4" w:rsidP="00361D28">
      <w:pPr>
        <w:spacing w:after="0" w:line="360" w:lineRule="auto"/>
        <w:ind w:firstLine="709"/>
        <w:jc w:val="both"/>
        <w:rPr>
          <w:rFonts w:ascii="Times New Roman" w:hAnsi="Times New Roman" w:cs="Times New Roman"/>
          <w:sz w:val="28"/>
          <w:szCs w:val="28"/>
        </w:rPr>
      </w:pPr>
    </w:p>
    <w:p w14:paraId="43E5D9D1" w14:textId="77777777" w:rsidR="009D0986" w:rsidRDefault="009D0986" w:rsidP="00361D28">
      <w:pPr>
        <w:spacing w:after="0" w:line="360" w:lineRule="auto"/>
        <w:ind w:firstLine="709"/>
        <w:jc w:val="both"/>
        <w:rPr>
          <w:rFonts w:ascii="Times New Roman" w:hAnsi="Times New Roman" w:cs="Times New Roman"/>
          <w:sz w:val="28"/>
          <w:szCs w:val="28"/>
        </w:rPr>
      </w:pPr>
    </w:p>
    <w:p w14:paraId="63E20F73" w14:textId="77777777" w:rsidR="009D0986" w:rsidRDefault="009D0986" w:rsidP="00361D28">
      <w:pPr>
        <w:spacing w:after="0" w:line="360" w:lineRule="auto"/>
        <w:ind w:firstLine="709"/>
        <w:jc w:val="both"/>
        <w:rPr>
          <w:rFonts w:ascii="Times New Roman" w:hAnsi="Times New Roman" w:cs="Times New Roman"/>
          <w:sz w:val="28"/>
          <w:szCs w:val="28"/>
        </w:rPr>
      </w:pPr>
    </w:p>
    <w:p w14:paraId="72779786" w14:textId="77777777" w:rsidR="009D0986" w:rsidRDefault="009D0986" w:rsidP="00361D28">
      <w:pPr>
        <w:spacing w:after="0" w:line="360" w:lineRule="auto"/>
        <w:ind w:firstLine="709"/>
        <w:jc w:val="both"/>
        <w:rPr>
          <w:rFonts w:ascii="Times New Roman" w:hAnsi="Times New Roman" w:cs="Times New Roman"/>
          <w:sz w:val="28"/>
          <w:szCs w:val="28"/>
        </w:rPr>
      </w:pPr>
    </w:p>
    <w:p w14:paraId="70FCED55" w14:textId="77777777" w:rsidR="009D0986" w:rsidRDefault="009D0986" w:rsidP="00361D28">
      <w:pPr>
        <w:spacing w:after="0" w:line="360" w:lineRule="auto"/>
        <w:ind w:firstLine="709"/>
        <w:jc w:val="both"/>
        <w:rPr>
          <w:rFonts w:ascii="Times New Roman" w:hAnsi="Times New Roman" w:cs="Times New Roman"/>
          <w:sz w:val="28"/>
          <w:szCs w:val="28"/>
        </w:rPr>
      </w:pPr>
    </w:p>
    <w:p w14:paraId="3229C73F" w14:textId="77777777" w:rsidR="009D0986" w:rsidRDefault="009D0986" w:rsidP="00361D28">
      <w:pPr>
        <w:spacing w:after="0" w:line="360" w:lineRule="auto"/>
        <w:ind w:firstLine="709"/>
        <w:jc w:val="both"/>
        <w:rPr>
          <w:rFonts w:ascii="Times New Roman" w:hAnsi="Times New Roman" w:cs="Times New Roman"/>
          <w:sz w:val="28"/>
          <w:szCs w:val="28"/>
        </w:rPr>
      </w:pPr>
    </w:p>
    <w:p w14:paraId="07CD8EFC" w14:textId="77777777" w:rsidR="009D0986" w:rsidRDefault="009D0986" w:rsidP="00361D28">
      <w:pPr>
        <w:spacing w:after="0" w:line="360" w:lineRule="auto"/>
        <w:ind w:firstLine="709"/>
        <w:jc w:val="both"/>
        <w:rPr>
          <w:rFonts w:ascii="Times New Roman" w:hAnsi="Times New Roman" w:cs="Times New Roman"/>
          <w:sz w:val="28"/>
          <w:szCs w:val="28"/>
        </w:rPr>
      </w:pPr>
    </w:p>
    <w:p w14:paraId="73F31DE1" w14:textId="77777777" w:rsidR="009D0986" w:rsidRDefault="009D0986" w:rsidP="00361D28">
      <w:pPr>
        <w:spacing w:after="0" w:line="360" w:lineRule="auto"/>
        <w:ind w:firstLine="709"/>
        <w:jc w:val="both"/>
        <w:rPr>
          <w:rFonts w:ascii="Times New Roman" w:hAnsi="Times New Roman" w:cs="Times New Roman"/>
          <w:sz w:val="28"/>
          <w:szCs w:val="28"/>
        </w:rPr>
      </w:pPr>
    </w:p>
    <w:p w14:paraId="50CE33C1" w14:textId="77777777" w:rsidR="009D0986" w:rsidRDefault="009D0986" w:rsidP="00361D28">
      <w:pPr>
        <w:spacing w:after="0" w:line="360" w:lineRule="auto"/>
        <w:ind w:firstLine="709"/>
        <w:jc w:val="both"/>
        <w:rPr>
          <w:rFonts w:ascii="Times New Roman" w:hAnsi="Times New Roman" w:cs="Times New Roman"/>
          <w:sz w:val="28"/>
          <w:szCs w:val="28"/>
        </w:rPr>
      </w:pPr>
    </w:p>
    <w:p w14:paraId="11A44610" w14:textId="77777777" w:rsidR="009D0986" w:rsidRDefault="009D0986" w:rsidP="00361D28">
      <w:pPr>
        <w:spacing w:after="0" w:line="360" w:lineRule="auto"/>
        <w:ind w:firstLine="709"/>
        <w:jc w:val="both"/>
        <w:rPr>
          <w:rFonts w:ascii="Times New Roman" w:hAnsi="Times New Roman" w:cs="Times New Roman"/>
          <w:sz w:val="28"/>
          <w:szCs w:val="28"/>
        </w:rPr>
      </w:pPr>
    </w:p>
    <w:p w14:paraId="66208A35" w14:textId="77777777" w:rsidR="009D0986" w:rsidRPr="009D0986" w:rsidRDefault="009D0986" w:rsidP="009D0986">
      <w:pPr>
        <w:spacing w:after="0" w:line="360" w:lineRule="auto"/>
        <w:jc w:val="both"/>
        <w:rPr>
          <w:rFonts w:ascii="Times New Roman" w:hAnsi="Times New Roman" w:cs="Times New Roman"/>
          <w:b/>
          <w:sz w:val="96"/>
          <w:szCs w:val="28"/>
        </w:rPr>
      </w:pPr>
    </w:p>
    <w:p w14:paraId="09630E84" w14:textId="72EEC210" w:rsidR="004206E0" w:rsidRDefault="009D0986" w:rsidP="009D0986">
      <w:pPr>
        <w:pStyle w:val="1"/>
        <w:jc w:val="center"/>
        <w:rPr>
          <w:rFonts w:ascii="Times New Roman" w:hAnsi="Times New Roman" w:cs="Times New Roman"/>
          <w:color w:val="auto"/>
          <w:sz w:val="96"/>
        </w:rPr>
      </w:pPr>
      <w:bookmarkStart w:id="37" w:name="_Toc185324398"/>
      <w:r w:rsidRPr="009D0986">
        <w:rPr>
          <w:rFonts w:ascii="Times New Roman" w:hAnsi="Times New Roman" w:cs="Times New Roman"/>
          <w:color w:val="auto"/>
          <w:sz w:val="96"/>
        </w:rPr>
        <w:t>ДОДАТКИ</w:t>
      </w:r>
      <w:bookmarkEnd w:id="37"/>
    </w:p>
    <w:p w14:paraId="4C97D227" w14:textId="77777777" w:rsidR="004206E0" w:rsidRDefault="004206E0">
      <w:pPr>
        <w:rPr>
          <w:rFonts w:ascii="Times New Roman" w:eastAsiaTheme="majorEastAsia" w:hAnsi="Times New Roman" w:cs="Times New Roman"/>
          <w:b/>
          <w:bCs/>
          <w:sz w:val="96"/>
          <w:szCs w:val="28"/>
        </w:rPr>
      </w:pPr>
      <w:r>
        <w:rPr>
          <w:rFonts w:ascii="Times New Roman" w:hAnsi="Times New Roman" w:cs="Times New Roman"/>
          <w:sz w:val="96"/>
        </w:rPr>
        <w:br w:type="page"/>
      </w:r>
    </w:p>
    <w:p w14:paraId="7CEF9CEE" w14:textId="77777777" w:rsidR="004206E0" w:rsidRDefault="004206E0" w:rsidP="004206E0">
      <w:pPr>
        <w:spacing w:after="0" w:line="360" w:lineRule="auto"/>
        <w:ind w:left="709" w:hanging="709"/>
        <w:jc w:val="right"/>
        <w:rPr>
          <w:rFonts w:ascii="Times New Roman" w:hAnsi="Times New Roman"/>
          <w:b/>
          <w:sz w:val="28"/>
          <w:szCs w:val="28"/>
        </w:rPr>
      </w:pPr>
      <w:r>
        <w:rPr>
          <w:rFonts w:ascii="Times New Roman" w:hAnsi="Times New Roman"/>
          <w:b/>
          <w:sz w:val="28"/>
          <w:szCs w:val="28"/>
        </w:rPr>
        <w:lastRenderedPageBreak/>
        <w:t>Додаток А</w:t>
      </w:r>
    </w:p>
    <w:p w14:paraId="0F64528C" w14:textId="77777777" w:rsidR="004206E0" w:rsidRDefault="004206E0" w:rsidP="004206E0">
      <w:pPr>
        <w:spacing w:after="0" w:line="360" w:lineRule="auto"/>
        <w:ind w:left="709" w:hanging="709"/>
        <w:jc w:val="center"/>
        <w:rPr>
          <w:rFonts w:ascii="Times New Roman" w:hAnsi="Times New Roman"/>
          <w:sz w:val="28"/>
          <w:szCs w:val="28"/>
        </w:rPr>
      </w:pPr>
      <w:r>
        <w:rPr>
          <w:rFonts w:ascii="Times New Roman" w:hAnsi="Times New Roman"/>
          <w:sz w:val="28"/>
          <w:szCs w:val="28"/>
        </w:rPr>
        <w:t xml:space="preserve">Структура видатків державного бюджету на медичне забезпечення </w:t>
      </w:r>
    </w:p>
    <w:p w14:paraId="16BF708C" w14:textId="77777777" w:rsidR="004206E0" w:rsidRDefault="004206E0" w:rsidP="004206E0">
      <w:pPr>
        <w:spacing w:after="0" w:line="360" w:lineRule="auto"/>
        <w:ind w:left="709" w:hanging="709"/>
        <w:jc w:val="center"/>
        <w:rPr>
          <w:rFonts w:ascii="Times New Roman" w:hAnsi="Times New Roman"/>
          <w:sz w:val="28"/>
          <w:szCs w:val="28"/>
        </w:rPr>
      </w:pPr>
      <w:r>
        <w:rPr>
          <w:rFonts w:ascii="Times New Roman" w:hAnsi="Times New Roman"/>
          <w:sz w:val="28"/>
          <w:szCs w:val="28"/>
        </w:rPr>
        <w:t>за 2022-2023 роки</w:t>
      </w:r>
    </w:p>
    <w:tbl>
      <w:tblPr>
        <w:tblStyle w:val="af"/>
        <w:tblW w:w="5000" w:type="pct"/>
        <w:tblLook w:val="04A0" w:firstRow="1" w:lastRow="0" w:firstColumn="1" w:lastColumn="0" w:noHBand="0" w:noVBand="1"/>
      </w:tblPr>
      <w:tblGrid>
        <w:gridCol w:w="5508"/>
        <w:gridCol w:w="2176"/>
        <w:gridCol w:w="2170"/>
      </w:tblGrid>
      <w:tr w:rsidR="004206E0" w14:paraId="5078A888" w14:textId="77777777" w:rsidTr="004206E0">
        <w:tc>
          <w:tcPr>
            <w:tcW w:w="2795" w:type="pct"/>
            <w:tcBorders>
              <w:top w:val="single" w:sz="4" w:space="0" w:color="auto"/>
              <w:left w:val="single" w:sz="4" w:space="0" w:color="auto"/>
              <w:bottom w:val="single" w:sz="4" w:space="0" w:color="auto"/>
              <w:right w:val="single" w:sz="4" w:space="0" w:color="auto"/>
            </w:tcBorders>
            <w:hideMark/>
          </w:tcPr>
          <w:p w14:paraId="494D5A5D" w14:textId="77777777" w:rsidR="004206E0" w:rsidRDefault="004206E0">
            <w:pPr>
              <w:jc w:val="center"/>
              <w:rPr>
                <w:rFonts w:ascii="Times New Roman" w:hAnsi="Times New Roman"/>
                <w:sz w:val="24"/>
                <w:szCs w:val="24"/>
              </w:rPr>
            </w:pPr>
            <w:r>
              <w:rPr>
                <w:rFonts w:ascii="Times New Roman" w:hAnsi="Times New Roman"/>
                <w:sz w:val="24"/>
                <w:szCs w:val="24"/>
              </w:rPr>
              <w:t>Стаття видатків</w:t>
            </w:r>
          </w:p>
        </w:tc>
        <w:tc>
          <w:tcPr>
            <w:tcW w:w="1104" w:type="pct"/>
            <w:tcBorders>
              <w:top w:val="single" w:sz="4" w:space="0" w:color="auto"/>
              <w:left w:val="single" w:sz="4" w:space="0" w:color="auto"/>
              <w:bottom w:val="single" w:sz="4" w:space="0" w:color="auto"/>
              <w:right w:val="single" w:sz="4" w:space="0" w:color="auto"/>
            </w:tcBorders>
            <w:hideMark/>
          </w:tcPr>
          <w:p w14:paraId="379081C5" w14:textId="77777777" w:rsidR="004206E0" w:rsidRDefault="004206E0">
            <w:pPr>
              <w:jc w:val="center"/>
              <w:rPr>
                <w:rFonts w:ascii="Times New Roman" w:hAnsi="Times New Roman"/>
                <w:sz w:val="24"/>
                <w:szCs w:val="24"/>
              </w:rPr>
            </w:pPr>
            <w:r>
              <w:rPr>
                <w:rFonts w:ascii="Times New Roman" w:hAnsi="Times New Roman"/>
                <w:sz w:val="24"/>
                <w:szCs w:val="24"/>
              </w:rPr>
              <w:t>2022 рік, млрд грн</w:t>
            </w:r>
          </w:p>
        </w:tc>
        <w:tc>
          <w:tcPr>
            <w:tcW w:w="1101" w:type="pct"/>
            <w:tcBorders>
              <w:top w:val="single" w:sz="4" w:space="0" w:color="auto"/>
              <w:left w:val="single" w:sz="4" w:space="0" w:color="auto"/>
              <w:bottom w:val="single" w:sz="4" w:space="0" w:color="auto"/>
              <w:right w:val="single" w:sz="4" w:space="0" w:color="auto"/>
            </w:tcBorders>
            <w:hideMark/>
          </w:tcPr>
          <w:p w14:paraId="3DCF3031" w14:textId="77777777" w:rsidR="004206E0" w:rsidRDefault="004206E0">
            <w:pPr>
              <w:jc w:val="center"/>
              <w:rPr>
                <w:rFonts w:ascii="Times New Roman" w:hAnsi="Times New Roman"/>
                <w:sz w:val="24"/>
                <w:szCs w:val="24"/>
              </w:rPr>
            </w:pPr>
            <w:r>
              <w:rPr>
                <w:rFonts w:ascii="Times New Roman" w:hAnsi="Times New Roman"/>
                <w:sz w:val="24"/>
                <w:szCs w:val="24"/>
              </w:rPr>
              <w:t>2023 рік, млрд грн</w:t>
            </w:r>
          </w:p>
        </w:tc>
      </w:tr>
      <w:tr w:rsidR="004206E0" w14:paraId="2426A78A" w14:textId="77777777" w:rsidTr="004206E0">
        <w:tc>
          <w:tcPr>
            <w:tcW w:w="2795" w:type="pct"/>
            <w:tcBorders>
              <w:top w:val="single" w:sz="4" w:space="0" w:color="auto"/>
              <w:left w:val="single" w:sz="4" w:space="0" w:color="auto"/>
              <w:bottom w:val="single" w:sz="4" w:space="0" w:color="auto"/>
              <w:right w:val="single" w:sz="4" w:space="0" w:color="auto"/>
            </w:tcBorders>
            <w:hideMark/>
          </w:tcPr>
          <w:p w14:paraId="3FE6565A" w14:textId="77777777" w:rsidR="004206E0" w:rsidRDefault="004206E0">
            <w:pPr>
              <w:jc w:val="center"/>
              <w:rPr>
                <w:rFonts w:ascii="Times New Roman" w:hAnsi="Times New Roman"/>
                <w:sz w:val="24"/>
                <w:szCs w:val="24"/>
              </w:rPr>
            </w:pPr>
            <w:r>
              <w:rPr>
                <w:rFonts w:ascii="Times New Roman" w:hAnsi="Times New Roman"/>
                <w:sz w:val="24"/>
                <w:szCs w:val="24"/>
              </w:rPr>
              <w:t>Оплата медичних послуг, пов’язаних з наданням екстреної медичної допомоги</w:t>
            </w:r>
          </w:p>
        </w:tc>
        <w:tc>
          <w:tcPr>
            <w:tcW w:w="1104" w:type="pct"/>
            <w:tcBorders>
              <w:top w:val="single" w:sz="4" w:space="0" w:color="auto"/>
              <w:left w:val="single" w:sz="4" w:space="0" w:color="auto"/>
              <w:bottom w:val="single" w:sz="4" w:space="0" w:color="auto"/>
              <w:right w:val="single" w:sz="4" w:space="0" w:color="auto"/>
            </w:tcBorders>
            <w:hideMark/>
          </w:tcPr>
          <w:p w14:paraId="028B9896" w14:textId="77777777" w:rsidR="004206E0" w:rsidRDefault="004206E0">
            <w:pPr>
              <w:jc w:val="center"/>
              <w:rPr>
                <w:rFonts w:ascii="Times New Roman" w:hAnsi="Times New Roman"/>
                <w:sz w:val="24"/>
                <w:szCs w:val="24"/>
              </w:rPr>
            </w:pPr>
            <w:r>
              <w:rPr>
                <w:rFonts w:ascii="Times New Roman" w:hAnsi="Times New Roman"/>
                <w:sz w:val="24"/>
                <w:szCs w:val="24"/>
              </w:rPr>
              <w:t>11,361</w:t>
            </w:r>
          </w:p>
        </w:tc>
        <w:tc>
          <w:tcPr>
            <w:tcW w:w="1101" w:type="pct"/>
            <w:tcBorders>
              <w:top w:val="single" w:sz="4" w:space="0" w:color="auto"/>
              <w:left w:val="single" w:sz="4" w:space="0" w:color="auto"/>
              <w:bottom w:val="single" w:sz="4" w:space="0" w:color="auto"/>
              <w:right w:val="single" w:sz="4" w:space="0" w:color="auto"/>
            </w:tcBorders>
            <w:hideMark/>
          </w:tcPr>
          <w:p w14:paraId="40695675" w14:textId="77777777" w:rsidR="004206E0" w:rsidRDefault="004206E0">
            <w:pPr>
              <w:jc w:val="center"/>
              <w:rPr>
                <w:rFonts w:ascii="Times New Roman" w:hAnsi="Times New Roman"/>
                <w:sz w:val="24"/>
                <w:szCs w:val="24"/>
              </w:rPr>
            </w:pPr>
            <w:r>
              <w:rPr>
                <w:rFonts w:ascii="Times New Roman" w:hAnsi="Times New Roman"/>
                <w:sz w:val="24"/>
                <w:szCs w:val="24"/>
              </w:rPr>
              <w:t>11,168</w:t>
            </w:r>
          </w:p>
        </w:tc>
      </w:tr>
      <w:tr w:rsidR="004206E0" w14:paraId="1635904B" w14:textId="77777777" w:rsidTr="004206E0">
        <w:tc>
          <w:tcPr>
            <w:tcW w:w="2795" w:type="pct"/>
            <w:tcBorders>
              <w:top w:val="single" w:sz="4" w:space="0" w:color="auto"/>
              <w:left w:val="single" w:sz="4" w:space="0" w:color="auto"/>
              <w:bottom w:val="single" w:sz="4" w:space="0" w:color="auto"/>
              <w:right w:val="single" w:sz="4" w:space="0" w:color="auto"/>
            </w:tcBorders>
            <w:hideMark/>
          </w:tcPr>
          <w:p w14:paraId="79F62C3A" w14:textId="77777777" w:rsidR="004206E0" w:rsidRDefault="004206E0">
            <w:pPr>
              <w:jc w:val="center"/>
              <w:rPr>
                <w:rFonts w:ascii="Times New Roman" w:hAnsi="Times New Roman"/>
                <w:sz w:val="24"/>
                <w:szCs w:val="24"/>
              </w:rPr>
            </w:pPr>
            <w:r>
              <w:rPr>
                <w:rFonts w:ascii="Times New Roman" w:hAnsi="Times New Roman"/>
                <w:sz w:val="24"/>
                <w:szCs w:val="24"/>
              </w:rPr>
              <w:t>Оплата медичних послуг, пов’язаних з наданням первинної медичної допомоги</w:t>
            </w:r>
          </w:p>
        </w:tc>
        <w:tc>
          <w:tcPr>
            <w:tcW w:w="1104" w:type="pct"/>
            <w:tcBorders>
              <w:top w:val="single" w:sz="4" w:space="0" w:color="auto"/>
              <w:left w:val="single" w:sz="4" w:space="0" w:color="auto"/>
              <w:bottom w:val="single" w:sz="4" w:space="0" w:color="auto"/>
              <w:right w:val="single" w:sz="4" w:space="0" w:color="auto"/>
            </w:tcBorders>
            <w:hideMark/>
          </w:tcPr>
          <w:p w14:paraId="740B97C4" w14:textId="77777777" w:rsidR="004206E0" w:rsidRDefault="004206E0">
            <w:pPr>
              <w:jc w:val="center"/>
              <w:rPr>
                <w:rFonts w:ascii="Times New Roman" w:hAnsi="Times New Roman"/>
                <w:sz w:val="24"/>
                <w:szCs w:val="24"/>
              </w:rPr>
            </w:pPr>
            <w:r>
              <w:rPr>
                <w:rFonts w:ascii="Times New Roman" w:hAnsi="Times New Roman"/>
                <w:sz w:val="24"/>
                <w:szCs w:val="24"/>
              </w:rPr>
              <w:t>24,655</w:t>
            </w:r>
          </w:p>
        </w:tc>
        <w:tc>
          <w:tcPr>
            <w:tcW w:w="1101" w:type="pct"/>
            <w:tcBorders>
              <w:top w:val="single" w:sz="4" w:space="0" w:color="auto"/>
              <w:left w:val="single" w:sz="4" w:space="0" w:color="auto"/>
              <w:bottom w:val="single" w:sz="4" w:space="0" w:color="auto"/>
              <w:right w:val="single" w:sz="4" w:space="0" w:color="auto"/>
            </w:tcBorders>
            <w:hideMark/>
          </w:tcPr>
          <w:p w14:paraId="7BCA2D37" w14:textId="77777777" w:rsidR="004206E0" w:rsidRDefault="004206E0">
            <w:pPr>
              <w:jc w:val="center"/>
              <w:rPr>
                <w:rFonts w:ascii="Times New Roman" w:hAnsi="Times New Roman"/>
                <w:sz w:val="24"/>
                <w:szCs w:val="24"/>
              </w:rPr>
            </w:pPr>
            <w:r>
              <w:rPr>
                <w:rFonts w:ascii="Times New Roman" w:hAnsi="Times New Roman"/>
                <w:sz w:val="24"/>
                <w:szCs w:val="24"/>
              </w:rPr>
              <w:t>23,698</w:t>
            </w:r>
          </w:p>
        </w:tc>
      </w:tr>
      <w:tr w:rsidR="004206E0" w14:paraId="58C78F66" w14:textId="77777777" w:rsidTr="004206E0">
        <w:tc>
          <w:tcPr>
            <w:tcW w:w="2795" w:type="pct"/>
            <w:tcBorders>
              <w:top w:val="single" w:sz="4" w:space="0" w:color="auto"/>
              <w:left w:val="single" w:sz="4" w:space="0" w:color="auto"/>
              <w:bottom w:val="single" w:sz="4" w:space="0" w:color="auto"/>
              <w:right w:val="single" w:sz="4" w:space="0" w:color="auto"/>
            </w:tcBorders>
            <w:hideMark/>
          </w:tcPr>
          <w:p w14:paraId="1FED43B9" w14:textId="77777777" w:rsidR="004206E0" w:rsidRDefault="004206E0">
            <w:pPr>
              <w:jc w:val="center"/>
              <w:rPr>
                <w:rFonts w:ascii="Times New Roman" w:hAnsi="Times New Roman"/>
                <w:sz w:val="24"/>
                <w:szCs w:val="24"/>
              </w:rPr>
            </w:pPr>
            <w:r>
              <w:rPr>
                <w:rFonts w:ascii="Times New Roman" w:hAnsi="Times New Roman"/>
                <w:sz w:val="24"/>
                <w:szCs w:val="24"/>
              </w:rPr>
              <w:t>Оплата медичних послуг, пов’язаних з наданням спеціалізованої, паліативної медичної допомоги, медичних послуг, пов’язаних з медичною реабілітацією, медичних послуг, пов’язаних з медичною допомогою дітям до 16 років, медичних послуг, пов’язаних з медичною допомогою у зв’язку з вагітністю та пологами</w:t>
            </w:r>
          </w:p>
        </w:tc>
        <w:tc>
          <w:tcPr>
            <w:tcW w:w="1104" w:type="pct"/>
            <w:tcBorders>
              <w:top w:val="single" w:sz="4" w:space="0" w:color="auto"/>
              <w:left w:val="single" w:sz="4" w:space="0" w:color="auto"/>
              <w:bottom w:val="single" w:sz="4" w:space="0" w:color="auto"/>
              <w:right w:val="single" w:sz="4" w:space="0" w:color="auto"/>
            </w:tcBorders>
            <w:hideMark/>
          </w:tcPr>
          <w:p w14:paraId="6C4BC5B4" w14:textId="77777777" w:rsidR="004206E0" w:rsidRDefault="004206E0">
            <w:pPr>
              <w:jc w:val="center"/>
              <w:rPr>
                <w:rFonts w:ascii="Times New Roman" w:hAnsi="Times New Roman"/>
                <w:sz w:val="24"/>
                <w:szCs w:val="24"/>
              </w:rPr>
            </w:pPr>
            <w:r>
              <w:rPr>
                <w:rFonts w:ascii="Times New Roman" w:hAnsi="Times New Roman"/>
                <w:sz w:val="24"/>
                <w:szCs w:val="24"/>
              </w:rPr>
              <w:t>105,930</w:t>
            </w:r>
          </w:p>
        </w:tc>
        <w:tc>
          <w:tcPr>
            <w:tcW w:w="1101" w:type="pct"/>
            <w:tcBorders>
              <w:top w:val="single" w:sz="4" w:space="0" w:color="auto"/>
              <w:left w:val="single" w:sz="4" w:space="0" w:color="auto"/>
              <w:bottom w:val="single" w:sz="4" w:space="0" w:color="auto"/>
              <w:right w:val="single" w:sz="4" w:space="0" w:color="auto"/>
            </w:tcBorders>
            <w:hideMark/>
          </w:tcPr>
          <w:p w14:paraId="31EC7EC1" w14:textId="77777777" w:rsidR="004206E0" w:rsidRDefault="004206E0">
            <w:pPr>
              <w:jc w:val="center"/>
              <w:rPr>
                <w:rFonts w:ascii="Times New Roman" w:hAnsi="Times New Roman"/>
                <w:sz w:val="24"/>
                <w:szCs w:val="24"/>
              </w:rPr>
            </w:pPr>
            <w:r>
              <w:rPr>
                <w:rFonts w:ascii="Times New Roman" w:hAnsi="Times New Roman"/>
                <w:sz w:val="24"/>
                <w:szCs w:val="24"/>
              </w:rPr>
              <w:t>100,563</w:t>
            </w:r>
          </w:p>
        </w:tc>
      </w:tr>
      <w:tr w:rsidR="004206E0" w14:paraId="6DF64FBE" w14:textId="77777777" w:rsidTr="004206E0">
        <w:tc>
          <w:tcPr>
            <w:tcW w:w="2795" w:type="pct"/>
            <w:tcBorders>
              <w:top w:val="single" w:sz="4" w:space="0" w:color="auto"/>
              <w:left w:val="single" w:sz="4" w:space="0" w:color="auto"/>
              <w:bottom w:val="single" w:sz="4" w:space="0" w:color="auto"/>
              <w:right w:val="single" w:sz="4" w:space="0" w:color="auto"/>
            </w:tcBorders>
            <w:hideMark/>
          </w:tcPr>
          <w:p w14:paraId="7AD51B5C" w14:textId="77777777" w:rsidR="004206E0" w:rsidRDefault="004206E0">
            <w:pPr>
              <w:jc w:val="center"/>
              <w:rPr>
                <w:rFonts w:ascii="Times New Roman" w:hAnsi="Times New Roman"/>
                <w:sz w:val="24"/>
                <w:szCs w:val="24"/>
              </w:rPr>
            </w:pPr>
            <w:r>
              <w:rPr>
                <w:rFonts w:ascii="Times New Roman" w:hAnsi="Times New Roman"/>
                <w:sz w:val="24"/>
                <w:szCs w:val="24"/>
              </w:rPr>
              <w:t>Відшкодування вартості лікарських засобів для лікування окремих захворювань (реімбурсація)</w:t>
            </w:r>
          </w:p>
        </w:tc>
        <w:tc>
          <w:tcPr>
            <w:tcW w:w="1104" w:type="pct"/>
            <w:tcBorders>
              <w:top w:val="single" w:sz="4" w:space="0" w:color="auto"/>
              <w:left w:val="single" w:sz="4" w:space="0" w:color="auto"/>
              <w:bottom w:val="single" w:sz="4" w:space="0" w:color="auto"/>
              <w:right w:val="single" w:sz="4" w:space="0" w:color="auto"/>
            </w:tcBorders>
            <w:hideMark/>
          </w:tcPr>
          <w:p w14:paraId="5C879A6C" w14:textId="77777777" w:rsidR="004206E0" w:rsidRDefault="004206E0">
            <w:pPr>
              <w:jc w:val="center"/>
              <w:rPr>
                <w:rFonts w:ascii="Times New Roman" w:hAnsi="Times New Roman"/>
                <w:sz w:val="24"/>
                <w:szCs w:val="24"/>
              </w:rPr>
            </w:pPr>
            <w:r>
              <w:rPr>
                <w:rFonts w:ascii="Times New Roman" w:hAnsi="Times New Roman"/>
                <w:sz w:val="24"/>
                <w:szCs w:val="24"/>
              </w:rPr>
              <w:t>2,360</w:t>
            </w:r>
          </w:p>
        </w:tc>
        <w:tc>
          <w:tcPr>
            <w:tcW w:w="1101" w:type="pct"/>
            <w:tcBorders>
              <w:top w:val="single" w:sz="4" w:space="0" w:color="auto"/>
              <w:left w:val="single" w:sz="4" w:space="0" w:color="auto"/>
              <w:bottom w:val="single" w:sz="4" w:space="0" w:color="auto"/>
              <w:right w:val="single" w:sz="4" w:space="0" w:color="auto"/>
            </w:tcBorders>
            <w:hideMark/>
          </w:tcPr>
          <w:p w14:paraId="593C00C4" w14:textId="77777777" w:rsidR="004206E0" w:rsidRDefault="004206E0">
            <w:pPr>
              <w:jc w:val="center"/>
              <w:rPr>
                <w:rFonts w:ascii="Times New Roman" w:hAnsi="Times New Roman"/>
                <w:sz w:val="24"/>
                <w:szCs w:val="24"/>
              </w:rPr>
            </w:pPr>
            <w:r>
              <w:rPr>
                <w:rFonts w:ascii="Times New Roman" w:hAnsi="Times New Roman"/>
                <w:sz w:val="24"/>
                <w:szCs w:val="24"/>
              </w:rPr>
              <w:t>0,0</w:t>
            </w:r>
          </w:p>
        </w:tc>
      </w:tr>
      <w:tr w:rsidR="004206E0" w14:paraId="6CD1A05F" w14:textId="77777777" w:rsidTr="004206E0">
        <w:tc>
          <w:tcPr>
            <w:tcW w:w="2795" w:type="pct"/>
            <w:tcBorders>
              <w:top w:val="single" w:sz="4" w:space="0" w:color="auto"/>
              <w:left w:val="single" w:sz="4" w:space="0" w:color="auto"/>
              <w:bottom w:val="single" w:sz="4" w:space="0" w:color="auto"/>
              <w:right w:val="single" w:sz="4" w:space="0" w:color="auto"/>
            </w:tcBorders>
            <w:hideMark/>
          </w:tcPr>
          <w:p w14:paraId="1D5E257C" w14:textId="77777777" w:rsidR="004206E0" w:rsidRDefault="004206E0">
            <w:pPr>
              <w:jc w:val="center"/>
              <w:rPr>
                <w:rFonts w:ascii="Times New Roman" w:hAnsi="Times New Roman"/>
                <w:sz w:val="24"/>
                <w:szCs w:val="24"/>
              </w:rPr>
            </w:pPr>
            <w:r>
              <w:rPr>
                <w:rFonts w:ascii="Times New Roman" w:hAnsi="Times New Roman"/>
                <w:sz w:val="24"/>
                <w:szCs w:val="24"/>
              </w:rPr>
              <w:t>Відшкодування вартості лікарських засобів та/або медичних виробів для лікування (діагностики, профілактики) окремих захворювань (реімбурсація)</w:t>
            </w:r>
          </w:p>
        </w:tc>
        <w:tc>
          <w:tcPr>
            <w:tcW w:w="1104" w:type="pct"/>
            <w:tcBorders>
              <w:top w:val="single" w:sz="4" w:space="0" w:color="auto"/>
              <w:left w:val="single" w:sz="4" w:space="0" w:color="auto"/>
              <w:bottom w:val="single" w:sz="4" w:space="0" w:color="auto"/>
              <w:right w:val="single" w:sz="4" w:space="0" w:color="auto"/>
            </w:tcBorders>
            <w:hideMark/>
          </w:tcPr>
          <w:p w14:paraId="3FD0CA75" w14:textId="77777777" w:rsidR="004206E0" w:rsidRDefault="004206E0">
            <w:pPr>
              <w:jc w:val="center"/>
              <w:rPr>
                <w:rFonts w:ascii="Times New Roman" w:hAnsi="Times New Roman"/>
                <w:sz w:val="24"/>
                <w:szCs w:val="24"/>
              </w:rPr>
            </w:pPr>
            <w:r>
              <w:rPr>
                <w:rFonts w:ascii="Times New Roman" w:hAnsi="Times New Roman"/>
                <w:sz w:val="24"/>
                <w:szCs w:val="24"/>
              </w:rPr>
              <w:t>0,0</w:t>
            </w:r>
          </w:p>
        </w:tc>
        <w:tc>
          <w:tcPr>
            <w:tcW w:w="1101" w:type="pct"/>
            <w:tcBorders>
              <w:top w:val="single" w:sz="4" w:space="0" w:color="auto"/>
              <w:left w:val="single" w:sz="4" w:space="0" w:color="auto"/>
              <w:bottom w:val="single" w:sz="4" w:space="0" w:color="auto"/>
              <w:right w:val="single" w:sz="4" w:space="0" w:color="auto"/>
            </w:tcBorders>
            <w:hideMark/>
          </w:tcPr>
          <w:p w14:paraId="47F3BE20" w14:textId="77777777" w:rsidR="004206E0" w:rsidRDefault="004206E0">
            <w:pPr>
              <w:jc w:val="center"/>
              <w:rPr>
                <w:rFonts w:ascii="Times New Roman" w:hAnsi="Times New Roman"/>
                <w:sz w:val="24"/>
                <w:szCs w:val="24"/>
              </w:rPr>
            </w:pPr>
            <w:r>
              <w:rPr>
                <w:rFonts w:ascii="Times New Roman" w:hAnsi="Times New Roman"/>
                <w:sz w:val="24"/>
                <w:szCs w:val="24"/>
              </w:rPr>
              <w:t>3,691</w:t>
            </w:r>
          </w:p>
        </w:tc>
      </w:tr>
      <w:tr w:rsidR="004206E0" w14:paraId="75B30EBE" w14:textId="77777777" w:rsidTr="004206E0">
        <w:tc>
          <w:tcPr>
            <w:tcW w:w="2795" w:type="pct"/>
            <w:tcBorders>
              <w:top w:val="single" w:sz="4" w:space="0" w:color="auto"/>
              <w:left w:val="single" w:sz="4" w:space="0" w:color="auto"/>
              <w:bottom w:val="single" w:sz="4" w:space="0" w:color="auto"/>
              <w:right w:val="single" w:sz="4" w:space="0" w:color="auto"/>
            </w:tcBorders>
            <w:hideMark/>
          </w:tcPr>
          <w:p w14:paraId="4102590B" w14:textId="77777777" w:rsidR="004206E0" w:rsidRDefault="004206E0">
            <w:pPr>
              <w:jc w:val="center"/>
              <w:rPr>
                <w:rFonts w:ascii="Times New Roman" w:hAnsi="Times New Roman"/>
                <w:sz w:val="24"/>
                <w:szCs w:val="24"/>
              </w:rPr>
            </w:pPr>
            <w:r>
              <w:rPr>
                <w:rFonts w:ascii="Times New Roman" w:hAnsi="Times New Roman"/>
                <w:sz w:val="24"/>
                <w:szCs w:val="24"/>
              </w:rPr>
              <w:t>Розвиток та функціонування центральної бази даних електронної системи</w:t>
            </w:r>
          </w:p>
          <w:p w14:paraId="121ED0A4" w14:textId="77777777" w:rsidR="004206E0" w:rsidRDefault="004206E0">
            <w:pPr>
              <w:jc w:val="center"/>
              <w:rPr>
                <w:rFonts w:ascii="Times New Roman" w:hAnsi="Times New Roman"/>
                <w:sz w:val="24"/>
                <w:szCs w:val="24"/>
              </w:rPr>
            </w:pPr>
            <w:r>
              <w:rPr>
                <w:rFonts w:ascii="Times New Roman" w:hAnsi="Times New Roman"/>
                <w:sz w:val="24"/>
                <w:szCs w:val="24"/>
              </w:rPr>
              <w:t>охорони здоров’я та технічне забезпечення надання НСЗУ додаткових послуг</w:t>
            </w:r>
          </w:p>
          <w:p w14:paraId="4336EEA8" w14:textId="77777777" w:rsidR="004206E0" w:rsidRDefault="004206E0">
            <w:pPr>
              <w:jc w:val="center"/>
              <w:rPr>
                <w:rFonts w:ascii="Times New Roman" w:hAnsi="Times New Roman"/>
                <w:sz w:val="24"/>
                <w:szCs w:val="24"/>
              </w:rPr>
            </w:pPr>
            <w:r>
              <w:rPr>
                <w:rFonts w:ascii="Times New Roman" w:hAnsi="Times New Roman"/>
                <w:sz w:val="24"/>
                <w:szCs w:val="24"/>
              </w:rPr>
              <w:t>(сервісів), пов’язаних з наданням медичних послуг та виписуванням електронного рецепта, забезпечення функціонування інформаційно-довідкової служби НСЗУ</w:t>
            </w:r>
          </w:p>
        </w:tc>
        <w:tc>
          <w:tcPr>
            <w:tcW w:w="1104" w:type="pct"/>
            <w:tcBorders>
              <w:top w:val="single" w:sz="4" w:space="0" w:color="auto"/>
              <w:left w:val="single" w:sz="4" w:space="0" w:color="auto"/>
              <w:bottom w:val="single" w:sz="4" w:space="0" w:color="auto"/>
              <w:right w:val="single" w:sz="4" w:space="0" w:color="auto"/>
            </w:tcBorders>
            <w:hideMark/>
          </w:tcPr>
          <w:p w14:paraId="2D6E7D06" w14:textId="77777777" w:rsidR="004206E0" w:rsidRDefault="004206E0">
            <w:pPr>
              <w:jc w:val="center"/>
              <w:rPr>
                <w:rFonts w:ascii="Times New Roman" w:hAnsi="Times New Roman"/>
                <w:sz w:val="24"/>
                <w:szCs w:val="24"/>
              </w:rPr>
            </w:pPr>
            <w:r>
              <w:rPr>
                <w:rFonts w:ascii="Times New Roman" w:hAnsi="Times New Roman"/>
                <w:sz w:val="24"/>
                <w:szCs w:val="24"/>
              </w:rPr>
              <w:t>0,193</w:t>
            </w:r>
          </w:p>
        </w:tc>
        <w:tc>
          <w:tcPr>
            <w:tcW w:w="1101" w:type="pct"/>
            <w:tcBorders>
              <w:top w:val="single" w:sz="4" w:space="0" w:color="auto"/>
              <w:left w:val="single" w:sz="4" w:space="0" w:color="auto"/>
              <w:bottom w:val="single" w:sz="4" w:space="0" w:color="auto"/>
              <w:right w:val="single" w:sz="4" w:space="0" w:color="auto"/>
            </w:tcBorders>
            <w:hideMark/>
          </w:tcPr>
          <w:p w14:paraId="02BF086E" w14:textId="77777777" w:rsidR="004206E0" w:rsidRDefault="004206E0">
            <w:pPr>
              <w:jc w:val="center"/>
              <w:rPr>
                <w:rFonts w:ascii="Times New Roman" w:hAnsi="Times New Roman"/>
                <w:sz w:val="24"/>
                <w:szCs w:val="24"/>
              </w:rPr>
            </w:pPr>
            <w:r>
              <w:rPr>
                <w:rFonts w:ascii="Times New Roman" w:hAnsi="Times New Roman"/>
                <w:sz w:val="24"/>
                <w:szCs w:val="24"/>
              </w:rPr>
              <w:t>0,306</w:t>
            </w:r>
          </w:p>
        </w:tc>
      </w:tr>
      <w:tr w:rsidR="004206E0" w14:paraId="17D13088" w14:textId="77777777" w:rsidTr="004206E0">
        <w:tc>
          <w:tcPr>
            <w:tcW w:w="2795" w:type="pct"/>
            <w:tcBorders>
              <w:top w:val="single" w:sz="4" w:space="0" w:color="auto"/>
              <w:left w:val="single" w:sz="4" w:space="0" w:color="auto"/>
              <w:bottom w:val="single" w:sz="4" w:space="0" w:color="auto"/>
              <w:right w:val="single" w:sz="4" w:space="0" w:color="auto"/>
            </w:tcBorders>
            <w:hideMark/>
          </w:tcPr>
          <w:p w14:paraId="7149845C" w14:textId="77777777" w:rsidR="004206E0" w:rsidRDefault="004206E0">
            <w:pPr>
              <w:jc w:val="center"/>
              <w:rPr>
                <w:rFonts w:ascii="Times New Roman" w:hAnsi="Times New Roman"/>
                <w:sz w:val="24"/>
                <w:szCs w:val="24"/>
              </w:rPr>
            </w:pPr>
            <w:r>
              <w:rPr>
                <w:rFonts w:ascii="Times New Roman" w:hAnsi="Times New Roman"/>
                <w:sz w:val="24"/>
                <w:szCs w:val="24"/>
              </w:rPr>
              <w:t>Резерв коштів для оплати послуг, передбачених програмою медичних гарантій</w:t>
            </w:r>
          </w:p>
        </w:tc>
        <w:tc>
          <w:tcPr>
            <w:tcW w:w="1104" w:type="pct"/>
            <w:tcBorders>
              <w:top w:val="single" w:sz="4" w:space="0" w:color="auto"/>
              <w:left w:val="single" w:sz="4" w:space="0" w:color="auto"/>
              <w:bottom w:val="single" w:sz="4" w:space="0" w:color="auto"/>
              <w:right w:val="single" w:sz="4" w:space="0" w:color="auto"/>
            </w:tcBorders>
            <w:hideMark/>
          </w:tcPr>
          <w:p w14:paraId="2C67BF93" w14:textId="77777777" w:rsidR="004206E0" w:rsidRDefault="004206E0">
            <w:pPr>
              <w:jc w:val="center"/>
              <w:rPr>
                <w:rFonts w:ascii="Times New Roman" w:hAnsi="Times New Roman"/>
                <w:sz w:val="24"/>
                <w:szCs w:val="24"/>
              </w:rPr>
            </w:pPr>
            <w:r>
              <w:rPr>
                <w:rFonts w:ascii="Times New Roman" w:hAnsi="Times New Roman"/>
                <w:sz w:val="24"/>
                <w:szCs w:val="24"/>
              </w:rPr>
              <w:t>0,0</w:t>
            </w:r>
          </w:p>
        </w:tc>
        <w:tc>
          <w:tcPr>
            <w:tcW w:w="1101" w:type="pct"/>
            <w:tcBorders>
              <w:top w:val="single" w:sz="4" w:space="0" w:color="auto"/>
              <w:left w:val="single" w:sz="4" w:space="0" w:color="auto"/>
              <w:bottom w:val="single" w:sz="4" w:space="0" w:color="auto"/>
              <w:right w:val="single" w:sz="4" w:space="0" w:color="auto"/>
            </w:tcBorders>
            <w:hideMark/>
          </w:tcPr>
          <w:p w14:paraId="232D3183" w14:textId="77777777" w:rsidR="004206E0" w:rsidRDefault="004206E0">
            <w:pPr>
              <w:jc w:val="center"/>
              <w:rPr>
                <w:rFonts w:ascii="Times New Roman" w:hAnsi="Times New Roman"/>
                <w:sz w:val="24"/>
                <w:szCs w:val="24"/>
              </w:rPr>
            </w:pPr>
            <w:r>
              <w:rPr>
                <w:rFonts w:ascii="Times New Roman" w:hAnsi="Times New Roman"/>
                <w:sz w:val="24"/>
                <w:szCs w:val="24"/>
              </w:rPr>
              <w:t>0,0</w:t>
            </w:r>
          </w:p>
        </w:tc>
      </w:tr>
      <w:tr w:rsidR="004206E0" w14:paraId="18A853CC" w14:textId="77777777" w:rsidTr="004206E0">
        <w:tc>
          <w:tcPr>
            <w:tcW w:w="2795" w:type="pct"/>
            <w:tcBorders>
              <w:top w:val="single" w:sz="4" w:space="0" w:color="auto"/>
              <w:left w:val="single" w:sz="4" w:space="0" w:color="auto"/>
              <w:bottom w:val="single" w:sz="4" w:space="0" w:color="auto"/>
              <w:right w:val="single" w:sz="4" w:space="0" w:color="auto"/>
            </w:tcBorders>
            <w:hideMark/>
          </w:tcPr>
          <w:p w14:paraId="4F3F7EE3" w14:textId="77777777" w:rsidR="004206E0" w:rsidRDefault="004206E0">
            <w:pPr>
              <w:jc w:val="center"/>
              <w:rPr>
                <w:rFonts w:ascii="Times New Roman" w:hAnsi="Times New Roman"/>
                <w:sz w:val="24"/>
                <w:szCs w:val="24"/>
              </w:rPr>
            </w:pPr>
            <w:r>
              <w:rPr>
                <w:rFonts w:ascii="Times New Roman" w:hAnsi="Times New Roman"/>
                <w:sz w:val="24"/>
                <w:szCs w:val="24"/>
              </w:rPr>
              <w:t>Забезпечення збереження кадрового потенціалу для надання медичної допомоги</w:t>
            </w:r>
          </w:p>
        </w:tc>
        <w:tc>
          <w:tcPr>
            <w:tcW w:w="1104" w:type="pct"/>
            <w:tcBorders>
              <w:top w:val="single" w:sz="4" w:space="0" w:color="auto"/>
              <w:left w:val="single" w:sz="4" w:space="0" w:color="auto"/>
              <w:bottom w:val="single" w:sz="4" w:space="0" w:color="auto"/>
              <w:right w:val="single" w:sz="4" w:space="0" w:color="auto"/>
            </w:tcBorders>
            <w:hideMark/>
          </w:tcPr>
          <w:p w14:paraId="51F3AE1E" w14:textId="77777777" w:rsidR="004206E0" w:rsidRDefault="004206E0">
            <w:pPr>
              <w:jc w:val="center"/>
              <w:rPr>
                <w:rFonts w:ascii="Times New Roman" w:hAnsi="Times New Roman"/>
                <w:sz w:val="24"/>
                <w:szCs w:val="24"/>
              </w:rPr>
            </w:pPr>
            <w:r>
              <w:rPr>
                <w:rFonts w:ascii="Times New Roman" w:hAnsi="Times New Roman"/>
                <w:sz w:val="24"/>
                <w:szCs w:val="24"/>
              </w:rPr>
              <w:t>1,424</w:t>
            </w:r>
          </w:p>
        </w:tc>
        <w:tc>
          <w:tcPr>
            <w:tcW w:w="1101" w:type="pct"/>
            <w:tcBorders>
              <w:top w:val="single" w:sz="4" w:space="0" w:color="auto"/>
              <w:left w:val="single" w:sz="4" w:space="0" w:color="auto"/>
              <w:bottom w:val="single" w:sz="4" w:space="0" w:color="auto"/>
              <w:right w:val="single" w:sz="4" w:space="0" w:color="auto"/>
            </w:tcBorders>
            <w:hideMark/>
          </w:tcPr>
          <w:p w14:paraId="0C6BA512" w14:textId="77777777" w:rsidR="004206E0" w:rsidRDefault="004206E0">
            <w:pPr>
              <w:jc w:val="center"/>
              <w:rPr>
                <w:rFonts w:ascii="Times New Roman" w:hAnsi="Times New Roman"/>
                <w:sz w:val="24"/>
                <w:szCs w:val="24"/>
              </w:rPr>
            </w:pPr>
            <w:r>
              <w:rPr>
                <w:rFonts w:ascii="Times New Roman" w:hAnsi="Times New Roman"/>
                <w:sz w:val="24"/>
                <w:szCs w:val="24"/>
              </w:rPr>
              <w:t>0,0</w:t>
            </w:r>
          </w:p>
        </w:tc>
      </w:tr>
      <w:tr w:rsidR="004206E0" w14:paraId="50A9169A" w14:textId="77777777" w:rsidTr="004206E0">
        <w:tc>
          <w:tcPr>
            <w:tcW w:w="2795" w:type="pct"/>
            <w:tcBorders>
              <w:top w:val="single" w:sz="4" w:space="0" w:color="auto"/>
              <w:left w:val="single" w:sz="4" w:space="0" w:color="auto"/>
              <w:bottom w:val="single" w:sz="4" w:space="0" w:color="auto"/>
              <w:right w:val="single" w:sz="4" w:space="0" w:color="auto"/>
            </w:tcBorders>
            <w:hideMark/>
          </w:tcPr>
          <w:p w14:paraId="0CA36BB0" w14:textId="77777777" w:rsidR="004206E0" w:rsidRDefault="004206E0">
            <w:pPr>
              <w:jc w:val="center"/>
              <w:rPr>
                <w:rFonts w:ascii="Times New Roman" w:hAnsi="Times New Roman"/>
                <w:sz w:val="24"/>
                <w:szCs w:val="24"/>
              </w:rPr>
            </w:pPr>
            <w:r>
              <w:rPr>
                <w:rFonts w:ascii="Times New Roman" w:hAnsi="Times New Roman"/>
                <w:sz w:val="24"/>
                <w:szCs w:val="24"/>
              </w:rPr>
              <w:t>Забезпечення кадрового потенціалу системи охорони здоров’я шляхом</w:t>
            </w:r>
          </w:p>
          <w:p w14:paraId="746709B7" w14:textId="77777777" w:rsidR="004206E0" w:rsidRDefault="004206E0">
            <w:pPr>
              <w:jc w:val="center"/>
              <w:rPr>
                <w:rFonts w:ascii="Times New Roman" w:hAnsi="Times New Roman"/>
                <w:sz w:val="24"/>
                <w:szCs w:val="24"/>
              </w:rPr>
            </w:pPr>
            <w:r>
              <w:rPr>
                <w:rFonts w:ascii="Times New Roman" w:hAnsi="Times New Roman"/>
                <w:sz w:val="24"/>
                <w:szCs w:val="24"/>
              </w:rPr>
              <w:t>організації надання медичної допомоги із залученням лікарів-інтернів</w:t>
            </w:r>
          </w:p>
        </w:tc>
        <w:tc>
          <w:tcPr>
            <w:tcW w:w="1104" w:type="pct"/>
            <w:tcBorders>
              <w:top w:val="single" w:sz="4" w:space="0" w:color="auto"/>
              <w:left w:val="single" w:sz="4" w:space="0" w:color="auto"/>
              <w:bottom w:val="single" w:sz="4" w:space="0" w:color="auto"/>
              <w:right w:val="single" w:sz="4" w:space="0" w:color="auto"/>
            </w:tcBorders>
            <w:hideMark/>
          </w:tcPr>
          <w:p w14:paraId="2FEC95F6" w14:textId="77777777" w:rsidR="004206E0" w:rsidRDefault="004206E0">
            <w:pPr>
              <w:jc w:val="center"/>
              <w:rPr>
                <w:rFonts w:ascii="Times New Roman" w:hAnsi="Times New Roman"/>
                <w:sz w:val="24"/>
                <w:szCs w:val="24"/>
              </w:rPr>
            </w:pPr>
            <w:r>
              <w:rPr>
                <w:rFonts w:ascii="Times New Roman" w:hAnsi="Times New Roman"/>
                <w:sz w:val="24"/>
                <w:szCs w:val="24"/>
              </w:rPr>
              <w:t>0,342</w:t>
            </w:r>
          </w:p>
        </w:tc>
        <w:tc>
          <w:tcPr>
            <w:tcW w:w="1101" w:type="pct"/>
            <w:tcBorders>
              <w:top w:val="single" w:sz="4" w:space="0" w:color="auto"/>
              <w:left w:val="single" w:sz="4" w:space="0" w:color="auto"/>
              <w:bottom w:val="single" w:sz="4" w:space="0" w:color="auto"/>
              <w:right w:val="single" w:sz="4" w:space="0" w:color="auto"/>
            </w:tcBorders>
            <w:hideMark/>
          </w:tcPr>
          <w:p w14:paraId="2241C82C" w14:textId="77777777" w:rsidR="004206E0" w:rsidRDefault="004206E0">
            <w:pPr>
              <w:jc w:val="center"/>
              <w:rPr>
                <w:rFonts w:ascii="Times New Roman" w:hAnsi="Times New Roman"/>
                <w:sz w:val="24"/>
                <w:szCs w:val="24"/>
              </w:rPr>
            </w:pPr>
            <w:r>
              <w:rPr>
                <w:rFonts w:ascii="Times New Roman" w:hAnsi="Times New Roman"/>
                <w:sz w:val="24"/>
                <w:szCs w:val="24"/>
              </w:rPr>
              <w:t>0,0</w:t>
            </w:r>
          </w:p>
        </w:tc>
      </w:tr>
      <w:tr w:rsidR="004206E0" w14:paraId="52A23318" w14:textId="77777777" w:rsidTr="004206E0">
        <w:tc>
          <w:tcPr>
            <w:tcW w:w="2795" w:type="pct"/>
            <w:tcBorders>
              <w:top w:val="single" w:sz="4" w:space="0" w:color="auto"/>
              <w:left w:val="single" w:sz="4" w:space="0" w:color="auto"/>
              <w:bottom w:val="single" w:sz="4" w:space="0" w:color="auto"/>
              <w:right w:val="single" w:sz="4" w:space="0" w:color="auto"/>
            </w:tcBorders>
            <w:hideMark/>
          </w:tcPr>
          <w:p w14:paraId="01D4EAE4" w14:textId="77777777" w:rsidR="004206E0" w:rsidRDefault="004206E0">
            <w:pPr>
              <w:jc w:val="center"/>
              <w:rPr>
                <w:rFonts w:ascii="Times New Roman" w:hAnsi="Times New Roman"/>
                <w:sz w:val="24"/>
                <w:szCs w:val="24"/>
              </w:rPr>
            </w:pPr>
            <w:r>
              <w:rPr>
                <w:rFonts w:ascii="Times New Roman" w:hAnsi="Times New Roman"/>
                <w:sz w:val="24"/>
                <w:szCs w:val="24"/>
              </w:rPr>
              <w:t>ВСЬОГО</w:t>
            </w:r>
          </w:p>
        </w:tc>
        <w:tc>
          <w:tcPr>
            <w:tcW w:w="1104" w:type="pct"/>
            <w:tcBorders>
              <w:top w:val="single" w:sz="4" w:space="0" w:color="auto"/>
              <w:left w:val="single" w:sz="4" w:space="0" w:color="auto"/>
              <w:bottom w:val="single" w:sz="4" w:space="0" w:color="auto"/>
              <w:right w:val="single" w:sz="4" w:space="0" w:color="auto"/>
            </w:tcBorders>
            <w:hideMark/>
          </w:tcPr>
          <w:p w14:paraId="6043D13E" w14:textId="77777777" w:rsidR="004206E0" w:rsidRDefault="004206E0">
            <w:pPr>
              <w:jc w:val="center"/>
              <w:rPr>
                <w:rFonts w:ascii="Times New Roman" w:hAnsi="Times New Roman"/>
                <w:sz w:val="24"/>
                <w:szCs w:val="24"/>
              </w:rPr>
            </w:pPr>
            <w:r>
              <w:rPr>
                <w:rFonts w:ascii="Times New Roman" w:hAnsi="Times New Roman"/>
                <w:sz w:val="24"/>
                <w:szCs w:val="24"/>
              </w:rPr>
              <w:t>146,265</w:t>
            </w:r>
          </w:p>
        </w:tc>
        <w:tc>
          <w:tcPr>
            <w:tcW w:w="1101" w:type="pct"/>
            <w:tcBorders>
              <w:top w:val="single" w:sz="4" w:space="0" w:color="auto"/>
              <w:left w:val="single" w:sz="4" w:space="0" w:color="auto"/>
              <w:bottom w:val="single" w:sz="4" w:space="0" w:color="auto"/>
              <w:right w:val="single" w:sz="4" w:space="0" w:color="auto"/>
            </w:tcBorders>
            <w:hideMark/>
          </w:tcPr>
          <w:p w14:paraId="24BF1C02" w14:textId="77777777" w:rsidR="004206E0" w:rsidRDefault="004206E0">
            <w:pPr>
              <w:jc w:val="center"/>
              <w:rPr>
                <w:rFonts w:ascii="Times New Roman" w:hAnsi="Times New Roman"/>
                <w:sz w:val="24"/>
                <w:szCs w:val="24"/>
              </w:rPr>
            </w:pPr>
            <w:r>
              <w:rPr>
                <w:rFonts w:ascii="Times New Roman" w:hAnsi="Times New Roman"/>
                <w:sz w:val="24"/>
                <w:szCs w:val="24"/>
              </w:rPr>
              <w:t>139,426</w:t>
            </w:r>
          </w:p>
        </w:tc>
      </w:tr>
    </w:tbl>
    <w:p w14:paraId="338F0CAA" w14:textId="77777777" w:rsidR="004206E0" w:rsidRDefault="004206E0" w:rsidP="004206E0">
      <w:pPr>
        <w:spacing w:after="0" w:line="360" w:lineRule="auto"/>
        <w:ind w:left="709" w:hanging="709"/>
        <w:jc w:val="center"/>
        <w:rPr>
          <w:rFonts w:ascii="Times New Roman" w:hAnsi="Times New Roman"/>
          <w:b/>
          <w:sz w:val="28"/>
          <w:szCs w:val="28"/>
        </w:rPr>
      </w:pPr>
    </w:p>
    <w:p w14:paraId="11E5B3A5" w14:textId="77777777" w:rsidR="004206E0" w:rsidRDefault="004206E0" w:rsidP="004206E0">
      <w:pPr>
        <w:spacing w:after="0" w:line="360" w:lineRule="auto"/>
        <w:ind w:left="709" w:hanging="709"/>
        <w:jc w:val="right"/>
        <w:rPr>
          <w:rFonts w:ascii="Times New Roman" w:hAnsi="Times New Roman"/>
          <w:b/>
          <w:sz w:val="28"/>
          <w:szCs w:val="28"/>
        </w:rPr>
      </w:pPr>
    </w:p>
    <w:p w14:paraId="34298B45" w14:textId="77777777" w:rsidR="004206E0" w:rsidRDefault="004206E0" w:rsidP="004206E0">
      <w:pPr>
        <w:jc w:val="center"/>
        <w:rPr>
          <w:rFonts w:ascii="Times New Roman" w:hAnsi="Times New Roman"/>
          <w:sz w:val="28"/>
          <w:szCs w:val="28"/>
        </w:rPr>
      </w:pPr>
      <w:r>
        <w:rPr>
          <w:rFonts w:ascii="Times New Roman" w:hAnsi="Times New Roman"/>
          <w:sz w:val="28"/>
          <w:szCs w:val="28"/>
        </w:rPr>
        <w:br w:type="page"/>
      </w:r>
    </w:p>
    <w:p w14:paraId="38D0B719" w14:textId="77777777" w:rsidR="004206E0" w:rsidRDefault="004206E0" w:rsidP="004206E0">
      <w:pPr>
        <w:spacing w:after="0" w:line="360" w:lineRule="auto"/>
        <w:ind w:left="709" w:hanging="709"/>
        <w:jc w:val="right"/>
        <w:rPr>
          <w:rFonts w:ascii="Times New Roman" w:hAnsi="Times New Roman"/>
          <w:b/>
          <w:sz w:val="28"/>
          <w:szCs w:val="28"/>
        </w:rPr>
      </w:pPr>
      <w:r>
        <w:rPr>
          <w:rFonts w:ascii="Times New Roman" w:hAnsi="Times New Roman"/>
          <w:b/>
          <w:sz w:val="28"/>
          <w:szCs w:val="28"/>
        </w:rPr>
        <w:lastRenderedPageBreak/>
        <w:t>Додаток Б</w:t>
      </w:r>
    </w:p>
    <w:p w14:paraId="3A0D1C8A" w14:textId="3CAEAECE" w:rsidR="004206E0" w:rsidRDefault="004206E0" w:rsidP="004206E0">
      <w:pPr>
        <w:spacing w:after="0" w:line="360" w:lineRule="auto"/>
        <w:ind w:left="709" w:hanging="709"/>
        <w:rPr>
          <w:rFonts w:ascii="Times New Roman" w:hAnsi="Times New Roman"/>
          <w:sz w:val="28"/>
          <w:szCs w:val="28"/>
        </w:rPr>
      </w:pPr>
      <w:r>
        <w:rPr>
          <w:noProof/>
        </w:rPr>
        <w:drawing>
          <wp:inline distT="0" distB="0" distL="0" distR="0" wp14:anchorId="3FAE20E2" wp14:editId="13339382">
            <wp:extent cx="6115050" cy="8420100"/>
            <wp:effectExtent l="0" t="0" r="0" b="0"/>
            <wp:docPr id="14" name="Рисунок 14" descr="https://knpkhorolml.itmed.org/upload/files/1732838400/file_67498feda1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npkhorolml.itmed.org/upload/files/1732838400/file_67498feda1f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8420100"/>
                    </a:xfrm>
                    <a:prstGeom prst="rect">
                      <a:avLst/>
                    </a:prstGeom>
                    <a:noFill/>
                    <a:ln>
                      <a:noFill/>
                    </a:ln>
                  </pic:spPr>
                </pic:pic>
              </a:graphicData>
            </a:graphic>
          </wp:inline>
        </w:drawing>
      </w:r>
    </w:p>
    <w:p w14:paraId="240CA789" w14:textId="7FC8C6F4" w:rsidR="004206E0" w:rsidRDefault="004206E0" w:rsidP="004206E0">
      <w:pPr>
        <w:spacing w:after="0" w:line="360" w:lineRule="auto"/>
        <w:ind w:left="709" w:hanging="709"/>
        <w:rPr>
          <w:rFonts w:ascii="Times New Roman" w:hAnsi="Times New Roman"/>
          <w:sz w:val="28"/>
          <w:szCs w:val="28"/>
        </w:rPr>
      </w:pPr>
      <w:r>
        <w:rPr>
          <w:noProof/>
        </w:rPr>
        <w:lastRenderedPageBreak/>
        <w:drawing>
          <wp:inline distT="0" distB="0" distL="0" distR="0" wp14:anchorId="16305DF0" wp14:editId="4C0F3DF5">
            <wp:extent cx="5600700" cy="7705725"/>
            <wp:effectExtent l="0" t="0" r="0" b="0"/>
            <wp:docPr id="13" name="Рисунок 13" descr="https://knpkhorolml.itmed.org/upload/files/1732838400/file_67498feda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npkhorolml.itmed.org/upload/files/1732838400/file_67498feda23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7705725"/>
                    </a:xfrm>
                    <a:prstGeom prst="rect">
                      <a:avLst/>
                    </a:prstGeom>
                    <a:noFill/>
                    <a:ln>
                      <a:noFill/>
                    </a:ln>
                  </pic:spPr>
                </pic:pic>
              </a:graphicData>
            </a:graphic>
          </wp:inline>
        </w:drawing>
      </w:r>
    </w:p>
    <w:p w14:paraId="1483FE9A" w14:textId="28F802B9" w:rsidR="004206E0" w:rsidRDefault="004206E0" w:rsidP="004206E0">
      <w:pPr>
        <w:spacing w:after="0" w:line="360" w:lineRule="auto"/>
        <w:ind w:left="709" w:hanging="709"/>
        <w:rPr>
          <w:rFonts w:ascii="Times New Roman" w:hAnsi="Times New Roman"/>
          <w:sz w:val="28"/>
          <w:szCs w:val="28"/>
        </w:rPr>
      </w:pPr>
      <w:r>
        <w:rPr>
          <w:noProof/>
        </w:rPr>
        <w:lastRenderedPageBreak/>
        <w:drawing>
          <wp:inline distT="0" distB="0" distL="0" distR="0" wp14:anchorId="58907FE0" wp14:editId="131BB4E9">
            <wp:extent cx="5705475" cy="7858125"/>
            <wp:effectExtent l="0" t="0" r="0" b="0"/>
            <wp:docPr id="12" name="Рисунок 12" descr="https://knpkhorolml.itmed.org/upload/files/1732838400/file_67498feda2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knpkhorolml.itmed.org/upload/files/1732838400/file_67498feda277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7858125"/>
                    </a:xfrm>
                    <a:prstGeom prst="rect">
                      <a:avLst/>
                    </a:prstGeom>
                    <a:noFill/>
                    <a:ln>
                      <a:noFill/>
                    </a:ln>
                  </pic:spPr>
                </pic:pic>
              </a:graphicData>
            </a:graphic>
          </wp:inline>
        </w:drawing>
      </w:r>
    </w:p>
    <w:p w14:paraId="26CB0688" w14:textId="44021540" w:rsidR="004206E0" w:rsidRDefault="004206E0" w:rsidP="004206E0">
      <w:pPr>
        <w:spacing w:after="0" w:line="360" w:lineRule="auto"/>
        <w:ind w:left="709" w:hanging="709"/>
        <w:rPr>
          <w:rFonts w:ascii="Times New Roman" w:hAnsi="Times New Roman"/>
          <w:sz w:val="28"/>
          <w:szCs w:val="28"/>
        </w:rPr>
      </w:pPr>
      <w:r>
        <w:rPr>
          <w:noProof/>
        </w:rPr>
        <w:lastRenderedPageBreak/>
        <w:drawing>
          <wp:inline distT="0" distB="0" distL="0" distR="0" wp14:anchorId="3A869D5A" wp14:editId="76A5718D">
            <wp:extent cx="5800725" cy="7991475"/>
            <wp:effectExtent l="0" t="0" r="0" b="0"/>
            <wp:docPr id="11" name="Рисунок 11" descr="https://knpkhorolml.itmed.org/upload/files/1732838400/file_67498feda2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knpkhorolml.itmed.org/upload/files/1732838400/file_67498feda2ba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0725" cy="7991475"/>
                    </a:xfrm>
                    <a:prstGeom prst="rect">
                      <a:avLst/>
                    </a:prstGeom>
                    <a:noFill/>
                    <a:ln>
                      <a:noFill/>
                    </a:ln>
                  </pic:spPr>
                </pic:pic>
              </a:graphicData>
            </a:graphic>
          </wp:inline>
        </w:drawing>
      </w:r>
    </w:p>
    <w:p w14:paraId="55C645CE" w14:textId="5CEFEF02" w:rsidR="004206E0" w:rsidRDefault="004206E0" w:rsidP="004206E0">
      <w:pPr>
        <w:spacing w:after="0" w:line="360" w:lineRule="auto"/>
        <w:ind w:left="709" w:hanging="709"/>
        <w:rPr>
          <w:rFonts w:ascii="Times New Roman" w:hAnsi="Times New Roman"/>
          <w:sz w:val="28"/>
          <w:szCs w:val="28"/>
        </w:rPr>
      </w:pPr>
      <w:r>
        <w:rPr>
          <w:noProof/>
        </w:rPr>
        <w:lastRenderedPageBreak/>
        <w:drawing>
          <wp:inline distT="0" distB="0" distL="0" distR="0" wp14:anchorId="594F4B87" wp14:editId="478BE57E">
            <wp:extent cx="5372100" cy="7400925"/>
            <wp:effectExtent l="0" t="0" r="0" b="0"/>
            <wp:docPr id="10" name="Рисунок 10" descr="https://knpkhorolml.itmed.org/upload/files/1732838400/file_67498fed9d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knpkhorolml.itmed.org/upload/files/1732838400/file_67498fed9d1e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7400925"/>
                    </a:xfrm>
                    <a:prstGeom prst="rect">
                      <a:avLst/>
                    </a:prstGeom>
                    <a:noFill/>
                    <a:ln>
                      <a:noFill/>
                    </a:ln>
                  </pic:spPr>
                </pic:pic>
              </a:graphicData>
            </a:graphic>
          </wp:inline>
        </w:drawing>
      </w:r>
    </w:p>
    <w:p w14:paraId="3270C4BB" w14:textId="20A8FFC5" w:rsidR="004206E0" w:rsidRDefault="004206E0" w:rsidP="004206E0">
      <w:pPr>
        <w:spacing w:after="0" w:line="360" w:lineRule="auto"/>
        <w:ind w:left="709" w:hanging="709"/>
        <w:rPr>
          <w:rFonts w:ascii="Times New Roman" w:hAnsi="Times New Roman"/>
          <w:sz w:val="28"/>
          <w:szCs w:val="28"/>
        </w:rPr>
      </w:pPr>
      <w:r>
        <w:rPr>
          <w:noProof/>
        </w:rPr>
        <w:lastRenderedPageBreak/>
        <w:drawing>
          <wp:inline distT="0" distB="0" distL="0" distR="0" wp14:anchorId="52115EF8" wp14:editId="28ECD4B6">
            <wp:extent cx="5638800" cy="7772400"/>
            <wp:effectExtent l="0" t="0" r="0" b="0"/>
            <wp:docPr id="9" name="Рисунок 9" descr="https://knpkhorolml.itmed.org/upload/files/1732838400/file_67498fed9d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knpkhorolml.itmed.org/upload/files/1732838400/file_67498fed9d6a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7772400"/>
                    </a:xfrm>
                    <a:prstGeom prst="rect">
                      <a:avLst/>
                    </a:prstGeom>
                    <a:noFill/>
                    <a:ln>
                      <a:noFill/>
                    </a:ln>
                  </pic:spPr>
                </pic:pic>
              </a:graphicData>
            </a:graphic>
          </wp:inline>
        </w:drawing>
      </w:r>
    </w:p>
    <w:p w14:paraId="2B380C0E" w14:textId="311C8A6F" w:rsidR="004206E0" w:rsidRDefault="004206E0" w:rsidP="004206E0">
      <w:pPr>
        <w:spacing w:after="0" w:line="360" w:lineRule="auto"/>
        <w:ind w:left="709" w:hanging="709"/>
        <w:rPr>
          <w:rFonts w:ascii="Times New Roman" w:hAnsi="Times New Roman"/>
          <w:sz w:val="28"/>
          <w:szCs w:val="28"/>
        </w:rPr>
      </w:pPr>
      <w:r>
        <w:rPr>
          <w:noProof/>
        </w:rPr>
        <w:lastRenderedPageBreak/>
        <w:drawing>
          <wp:inline distT="0" distB="0" distL="0" distR="0" wp14:anchorId="7F7543A1" wp14:editId="47C6CFBE">
            <wp:extent cx="5495925" cy="7562850"/>
            <wp:effectExtent l="0" t="0" r="0" b="0"/>
            <wp:docPr id="8" name="Рисунок 8" descr="https://knpkhorolml.itmed.org/upload/files/1732838400/file_67498fed9db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knpkhorolml.itmed.org/upload/files/1732838400/file_67498fed9db4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7562850"/>
                    </a:xfrm>
                    <a:prstGeom prst="rect">
                      <a:avLst/>
                    </a:prstGeom>
                    <a:noFill/>
                    <a:ln>
                      <a:noFill/>
                    </a:ln>
                  </pic:spPr>
                </pic:pic>
              </a:graphicData>
            </a:graphic>
          </wp:inline>
        </w:drawing>
      </w:r>
    </w:p>
    <w:p w14:paraId="203351ED" w14:textId="7632D52E" w:rsidR="004206E0" w:rsidRDefault="004206E0" w:rsidP="004206E0">
      <w:pPr>
        <w:spacing w:after="0" w:line="360" w:lineRule="auto"/>
        <w:ind w:left="709" w:hanging="709"/>
        <w:rPr>
          <w:rFonts w:ascii="Times New Roman" w:hAnsi="Times New Roman"/>
          <w:sz w:val="28"/>
          <w:szCs w:val="28"/>
        </w:rPr>
      </w:pPr>
      <w:r>
        <w:rPr>
          <w:noProof/>
        </w:rPr>
        <w:lastRenderedPageBreak/>
        <w:drawing>
          <wp:inline distT="0" distB="0" distL="0" distR="0" wp14:anchorId="50B07B23" wp14:editId="5423A30C">
            <wp:extent cx="5419725" cy="7458075"/>
            <wp:effectExtent l="0" t="0" r="0" b="0"/>
            <wp:docPr id="7" name="Рисунок 7" descr="https://knpkhorolml.itmed.org/upload/files/1732838400/file_67498fed9d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knpkhorolml.itmed.org/upload/files/1732838400/file_67498fed9df5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7458075"/>
                    </a:xfrm>
                    <a:prstGeom prst="rect">
                      <a:avLst/>
                    </a:prstGeom>
                    <a:noFill/>
                    <a:ln>
                      <a:noFill/>
                    </a:ln>
                  </pic:spPr>
                </pic:pic>
              </a:graphicData>
            </a:graphic>
          </wp:inline>
        </w:drawing>
      </w:r>
    </w:p>
    <w:p w14:paraId="6BDAA698" w14:textId="6991CF67" w:rsidR="004206E0" w:rsidRDefault="004206E0" w:rsidP="004206E0">
      <w:pPr>
        <w:spacing w:after="0" w:line="360" w:lineRule="auto"/>
        <w:ind w:left="709" w:hanging="709"/>
        <w:rPr>
          <w:rFonts w:ascii="Times New Roman" w:hAnsi="Times New Roman"/>
          <w:sz w:val="28"/>
          <w:szCs w:val="28"/>
        </w:rPr>
      </w:pPr>
      <w:r>
        <w:rPr>
          <w:noProof/>
        </w:rPr>
        <w:lastRenderedPageBreak/>
        <w:drawing>
          <wp:inline distT="0" distB="0" distL="0" distR="0" wp14:anchorId="1D70CD1A" wp14:editId="21CA50FD">
            <wp:extent cx="5724525" cy="7877175"/>
            <wp:effectExtent l="0" t="0" r="0" b="0"/>
            <wp:docPr id="6" name="Рисунок 6" descr="https://knpkhorolml.itmed.org/upload/files/1732838400/file_67498feda4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knpkhorolml.itmed.org/upload/files/1732838400/file_67498feda4d1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7877175"/>
                    </a:xfrm>
                    <a:prstGeom prst="rect">
                      <a:avLst/>
                    </a:prstGeom>
                    <a:noFill/>
                    <a:ln>
                      <a:noFill/>
                    </a:ln>
                  </pic:spPr>
                </pic:pic>
              </a:graphicData>
            </a:graphic>
          </wp:inline>
        </w:drawing>
      </w:r>
    </w:p>
    <w:p w14:paraId="3E360995" w14:textId="587F8A42" w:rsidR="004206E0" w:rsidRDefault="004206E0" w:rsidP="004206E0">
      <w:pPr>
        <w:spacing w:after="0" w:line="360" w:lineRule="auto"/>
        <w:ind w:left="709" w:hanging="709"/>
        <w:rPr>
          <w:rFonts w:ascii="Times New Roman" w:hAnsi="Times New Roman"/>
          <w:sz w:val="28"/>
          <w:szCs w:val="28"/>
        </w:rPr>
      </w:pPr>
      <w:r>
        <w:rPr>
          <w:noProof/>
        </w:rPr>
        <w:lastRenderedPageBreak/>
        <w:drawing>
          <wp:inline distT="0" distB="0" distL="0" distR="0" wp14:anchorId="0B791AB1" wp14:editId="5A505FFE">
            <wp:extent cx="5629275" cy="7743825"/>
            <wp:effectExtent l="0" t="0" r="0" b="0"/>
            <wp:docPr id="5" name="Рисунок 5" descr="https://knpkhorolml.itmed.org/upload/files/1732838400/file_67498feda5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knpkhorolml.itmed.org/upload/files/1732838400/file_67498feda50f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7743825"/>
                    </a:xfrm>
                    <a:prstGeom prst="rect">
                      <a:avLst/>
                    </a:prstGeom>
                    <a:noFill/>
                    <a:ln>
                      <a:noFill/>
                    </a:ln>
                  </pic:spPr>
                </pic:pic>
              </a:graphicData>
            </a:graphic>
          </wp:inline>
        </w:drawing>
      </w:r>
    </w:p>
    <w:p w14:paraId="3A1A766A" w14:textId="7E91D171" w:rsidR="004206E0" w:rsidRDefault="004206E0" w:rsidP="004206E0">
      <w:pPr>
        <w:spacing w:after="0" w:line="360" w:lineRule="auto"/>
        <w:ind w:left="709" w:hanging="709"/>
        <w:rPr>
          <w:rFonts w:ascii="Times New Roman" w:hAnsi="Times New Roman"/>
          <w:sz w:val="28"/>
          <w:szCs w:val="28"/>
        </w:rPr>
      </w:pPr>
      <w:r>
        <w:rPr>
          <w:noProof/>
        </w:rPr>
        <w:lastRenderedPageBreak/>
        <w:drawing>
          <wp:inline distT="0" distB="0" distL="0" distR="0" wp14:anchorId="4001AD47" wp14:editId="79243F00">
            <wp:extent cx="5610225" cy="7724775"/>
            <wp:effectExtent l="0" t="0" r="0" b="0"/>
            <wp:docPr id="4" name="Рисунок 4" descr="https://knpkhorolml.itmed.org/upload/files/1732838400/file_67498feda5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knpkhorolml.itmed.org/upload/files/1732838400/file_67498feda555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7724775"/>
                    </a:xfrm>
                    <a:prstGeom prst="rect">
                      <a:avLst/>
                    </a:prstGeom>
                    <a:noFill/>
                    <a:ln>
                      <a:noFill/>
                    </a:ln>
                  </pic:spPr>
                </pic:pic>
              </a:graphicData>
            </a:graphic>
          </wp:inline>
        </w:drawing>
      </w:r>
    </w:p>
    <w:p w14:paraId="243D9FD2" w14:textId="77777777" w:rsidR="004206E0" w:rsidRDefault="004206E0" w:rsidP="004206E0">
      <w:pPr>
        <w:spacing w:after="0" w:line="360" w:lineRule="auto"/>
        <w:ind w:left="709" w:hanging="709"/>
        <w:rPr>
          <w:rFonts w:ascii="Times New Roman" w:hAnsi="Times New Roman"/>
          <w:sz w:val="28"/>
          <w:szCs w:val="28"/>
        </w:rPr>
      </w:pPr>
    </w:p>
    <w:p w14:paraId="6B28F090" w14:textId="5FA556AE" w:rsidR="004206E0" w:rsidRDefault="004206E0" w:rsidP="004206E0">
      <w:pPr>
        <w:spacing w:after="0" w:line="360" w:lineRule="auto"/>
        <w:ind w:left="709" w:hanging="709"/>
        <w:rPr>
          <w:rFonts w:ascii="Times New Roman" w:hAnsi="Times New Roman"/>
          <w:sz w:val="28"/>
          <w:szCs w:val="28"/>
        </w:rPr>
      </w:pPr>
      <w:r>
        <w:rPr>
          <w:noProof/>
        </w:rPr>
        <w:lastRenderedPageBreak/>
        <w:drawing>
          <wp:inline distT="0" distB="0" distL="0" distR="0" wp14:anchorId="1B614061" wp14:editId="31853DEC">
            <wp:extent cx="5286375" cy="7277100"/>
            <wp:effectExtent l="0" t="0" r="0" b="0"/>
            <wp:docPr id="3" name="Рисунок 3" descr="https://knpkhorolml.itmed.org/upload/files/1732838400/file_67498feda5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knpkhorolml.itmed.org/upload/files/1732838400/file_67498feda597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7277100"/>
                    </a:xfrm>
                    <a:prstGeom prst="rect">
                      <a:avLst/>
                    </a:prstGeom>
                    <a:noFill/>
                    <a:ln>
                      <a:noFill/>
                    </a:ln>
                  </pic:spPr>
                </pic:pic>
              </a:graphicData>
            </a:graphic>
          </wp:inline>
        </w:drawing>
      </w:r>
    </w:p>
    <w:p w14:paraId="1CA1A3C6" w14:textId="77777777" w:rsidR="004206E0" w:rsidRDefault="004206E0" w:rsidP="004206E0">
      <w:pPr>
        <w:spacing w:after="0" w:line="360" w:lineRule="auto"/>
        <w:ind w:left="709" w:hanging="709"/>
        <w:rPr>
          <w:rFonts w:ascii="Times New Roman" w:hAnsi="Times New Roman"/>
          <w:sz w:val="28"/>
          <w:szCs w:val="28"/>
        </w:rPr>
      </w:pPr>
    </w:p>
    <w:p w14:paraId="0014A64B" w14:textId="77777777" w:rsidR="004206E0" w:rsidRDefault="004206E0" w:rsidP="004206E0">
      <w:pPr>
        <w:spacing w:after="0" w:line="360" w:lineRule="auto"/>
        <w:ind w:left="709" w:hanging="709"/>
        <w:rPr>
          <w:rFonts w:ascii="Times New Roman" w:hAnsi="Times New Roman"/>
          <w:sz w:val="28"/>
          <w:szCs w:val="28"/>
        </w:rPr>
      </w:pPr>
    </w:p>
    <w:p w14:paraId="333C4A0A" w14:textId="77777777" w:rsidR="004206E0" w:rsidRDefault="004206E0" w:rsidP="004206E0">
      <w:pPr>
        <w:spacing w:after="0" w:line="360" w:lineRule="auto"/>
        <w:ind w:left="709" w:hanging="709"/>
        <w:rPr>
          <w:rFonts w:ascii="Times New Roman" w:hAnsi="Times New Roman"/>
          <w:sz w:val="28"/>
          <w:szCs w:val="28"/>
        </w:rPr>
      </w:pPr>
    </w:p>
    <w:p w14:paraId="2AF11D5B" w14:textId="77777777" w:rsidR="004206E0" w:rsidRDefault="004206E0" w:rsidP="004206E0">
      <w:pPr>
        <w:rPr>
          <w:rFonts w:ascii="Times New Roman" w:hAnsi="Times New Roman"/>
          <w:sz w:val="28"/>
          <w:szCs w:val="28"/>
        </w:rPr>
      </w:pPr>
    </w:p>
    <w:p w14:paraId="1933CA90" w14:textId="77777777" w:rsidR="009D0986" w:rsidRPr="009D0986" w:rsidRDefault="009D0986" w:rsidP="009D0986">
      <w:pPr>
        <w:pStyle w:val="1"/>
        <w:jc w:val="center"/>
        <w:rPr>
          <w:rFonts w:ascii="Times New Roman" w:hAnsi="Times New Roman" w:cs="Times New Roman"/>
          <w:color w:val="auto"/>
        </w:rPr>
      </w:pPr>
    </w:p>
    <w:sectPr w:rsidR="009D0986" w:rsidRPr="009D0986" w:rsidSect="000E5BD0">
      <w:headerReference w:type="default" r:id="rId2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0EF51" w14:textId="77777777" w:rsidR="003C018F" w:rsidRDefault="003C018F" w:rsidP="003A3CE5">
      <w:pPr>
        <w:spacing w:after="0" w:line="240" w:lineRule="auto"/>
      </w:pPr>
      <w:r>
        <w:separator/>
      </w:r>
    </w:p>
  </w:endnote>
  <w:endnote w:type="continuationSeparator" w:id="0">
    <w:p w14:paraId="476E65D5" w14:textId="77777777" w:rsidR="003C018F" w:rsidRDefault="003C018F" w:rsidP="003A3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default"/>
    <w:sig w:usb0="00000000"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AA032" w14:textId="77777777" w:rsidR="003C018F" w:rsidRDefault="003C018F" w:rsidP="003A3CE5">
      <w:pPr>
        <w:spacing w:after="0" w:line="240" w:lineRule="auto"/>
      </w:pPr>
      <w:r>
        <w:separator/>
      </w:r>
    </w:p>
  </w:footnote>
  <w:footnote w:type="continuationSeparator" w:id="0">
    <w:p w14:paraId="62A3F3CC" w14:textId="77777777" w:rsidR="003C018F" w:rsidRDefault="003C018F" w:rsidP="003A3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671837"/>
      <w:docPartObj>
        <w:docPartGallery w:val="Page Numbers (Top of Page)"/>
        <w:docPartUnique/>
      </w:docPartObj>
    </w:sdtPr>
    <w:sdtEndPr>
      <w:rPr>
        <w:color w:val="FFFFFF" w:themeColor="background1"/>
      </w:rPr>
    </w:sdtEndPr>
    <w:sdtContent>
      <w:p w14:paraId="3BE59EF7" w14:textId="77777777" w:rsidR="00072BBF" w:rsidRDefault="00072BBF">
        <w:pPr>
          <w:pStyle w:val="aa"/>
          <w:jc w:val="right"/>
        </w:pPr>
        <w:r>
          <w:fldChar w:fldCharType="begin"/>
        </w:r>
        <w:r>
          <w:instrText xml:space="preserve"> PAGE   \* MERGEFORMAT </w:instrText>
        </w:r>
        <w:r>
          <w:fldChar w:fldCharType="separate"/>
        </w:r>
        <w:r>
          <w:rPr>
            <w:noProof/>
          </w:rPr>
          <w:t>96</w:t>
        </w:r>
        <w:r>
          <w:rPr>
            <w:noProof/>
          </w:rPr>
          <w:fldChar w:fldCharType="end"/>
        </w:r>
      </w:p>
    </w:sdtContent>
  </w:sdt>
  <w:p w14:paraId="73103302" w14:textId="77777777" w:rsidR="00072BBF" w:rsidRDefault="00072BBF">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2199F"/>
    <w:multiLevelType w:val="multilevel"/>
    <w:tmpl w:val="8794B180"/>
    <w:lvl w:ilvl="0">
      <w:numFmt w:val="bullet"/>
      <w:lvlText w:val="–"/>
      <w:lvlJc w:val="left"/>
      <w:pPr>
        <w:tabs>
          <w:tab w:val="num" w:pos="720"/>
        </w:tabs>
        <w:ind w:left="720" w:hanging="360"/>
      </w:pPr>
      <w:rPr>
        <w:rFonts w:ascii="Times New Roman" w:eastAsiaTheme="maj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36B2F"/>
    <w:multiLevelType w:val="multilevel"/>
    <w:tmpl w:val="8CD2B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87E77"/>
    <w:multiLevelType w:val="multilevel"/>
    <w:tmpl w:val="E746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42697"/>
    <w:multiLevelType w:val="multilevel"/>
    <w:tmpl w:val="6EE0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53707"/>
    <w:multiLevelType w:val="multilevel"/>
    <w:tmpl w:val="4CDE3D9C"/>
    <w:lvl w:ilvl="0">
      <w:numFmt w:val="bullet"/>
      <w:lvlText w:val="–"/>
      <w:lvlJc w:val="left"/>
      <w:pPr>
        <w:tabs>
          <w:tab w:val="num" w:pos="720"/>
        </w:tabs>
        <w:ind w:left="720" w:hanging="360"/>
      </w:pPr>
      <w:rPr>
        <w:rFonts w:ascii="Times New Roman" w:eastAsiaTheme="maj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C5460"/>
    <w:multiLevelType w:val="multilevel"/>
    <w:tmpl w:val="7800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43DFB"/>
    <w:multiLevelType w:val="multilevel"/>
    <w:tmpl w:val="B8C022E2"/>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57D89"/>
    <w:multiLevelType w:val="multilevel"/>
    <w:tmpl w:val="A860F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F104AD"/>
    <w:multiLevelType w:val="multilevel"/>
    <w:tmpl w:val="A490BD84"/>
    <w:lvl w:ilvl="0">
      <w:numFmt w:val="bullet"/>
      <w:lvlText w:val="–"/>
      <w:lvlJc w:val="left"/>
      <w:pPr>
        <w:tabs>
          <w:tab w:val="num" w:pos="720"/>
        </w:tabs>
        <w:ind w:left="720" w:hanging="360"/>
      </w:pPr>
      <w:rPr>
        <w:rFonts w:ascii="Times New Roman" w:eastAsiaTheme="maj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528B9"/>
    <w:multiLevelType w:val="hybridMultilevel"/>
    <w:tmpl w:val="46A23FBA"/>
    <w:lvl w:ilvl="0" w:tplc="5C78002E">
      <w:numFmt w:val="bullet"/>
      <w:lvlText w:val="–"/>
      <w:lvlJc w:val="left"/>
      <w:pPr>
        <w:ind w:left="1069" w:hanging="360"/>
      </w:pPr>
      <w:rPr>
        <w:rFonts w:ascii="Times New Roman" w:eastAsiaTheme="maj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20CE3460"/>
    <w:multiLevelType w:val="multilevel"/>
    <w:tmpl w:val="28E07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D54A71"/>
    <w:multiLevelType w:val="multilevel"/>
    <w:tmpl w:val="1A0C93DA"/>
    <w:lvl w:ilvl="0">
      <w:numFmt w:val="bullet"/>
      <w:lvlText w:val="–"/>
      <w:lvlJc w:val="left"/>
      <w:pPr>
        <w:tabs>
          <w:tab w:val="num" w:pos="720"/>
        </w:tabs>
        <w:ind w:left="720" w:hanging="360"/>
      </w:pPr>
      <w:rPr>
        <w:rFonts w:ascii="Times New Roman" w:eastAsiaTheme="maj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AD1BA6"/>
    <w:multiLevelType w:val="multilevel"/>
    <w:tmpl w:val="B8C022E2"/>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93EFF"/>
    <w:multiLevelType w:val="multilevel"/>
    <w:tmpl w:val="04AA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6C19F9"/>
    <w:multiLevelType w:val="multilevel"/>
    <w:tmpl w:val="5608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776D8E"/>
    <w:multiLevelType w:val="multilevel"/>
    <w:tmpl w:val="5236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6454B"/>
    <w:multiLevelType w:val="multilevel"/>
    <w:tmpl w:val="0416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95D7B"/>
    <w:multiLevelType w:val="multilevel"/>
    <w:tmpl w:val="EC26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6C2EF4"/>
    <w:multiLevelType w:val="multilevel"/>
    <w:tmpl w:val="E9C81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A872E3"/>
    <w:multiLevelType w:val="multilevel"/>
    <w:tmpl w:val="B8C022E2"/>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F6241A"/>
    <w:multiLevelType w:val="multilevel"/>
    <w:tmpl w:val="8786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8548EE"/>
    <w:multiLevelType w:val="multilevel"/>
    <w:tmpl w:val="317E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5D08DE"/>
    <w:multiLevelType w:val="multilevel"/>
    <w:tmpl w:val="AB02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2337CA"/>
    <w:multiLevelType w:val="multilevel"/>
    <w:tmpl w:val="D816534C"/>
    <w:lvl w:ilvl="0">
      <w:numFmt w:val="bullet"/>
      <w:lvlText w:val="–"/>
      <w:lvlJc w:val="left"/>
      <w:pPr>
        <w:tabs>
          <w:tab w:val="num" w:pos="720"/>
        </w:tabs>
        <w:ind w:left="720" w:hanging="360"/>
      </w:pPr>
      <w:rPr>
        <w:rFonts w:ascii="Times New Roman" w:eastAsiaTheme="maj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0F3C50"/>
    <w:multiLevelType w:val="multilevel"/>
    <w:tmpl w:val="4C5E0DF4"/>
    <w:lvl w:ilvl="0">
      <w:numFmt w:val="bullet"/>
      <w:lvlText w:val="–"/>
      <w:lvlJc w:val="left"/>
      <w:pPr>
        <w:tabs>
          <w:tab w:val="num" w:pos="720"/>
        </w:tabs>
        <w:ind w:left="720" w:hanging="360"/>
      </w:pPr>
      <w:rPr>
        <w:rFonts w:ascii="Times New Roman" w:eastAsiaTheme="maj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6716DE"/>
    <w:multiLevelType w:val="multilevel"/>
    <w:tmpl w:val="1CFEC4EA"/>
    <w:lvl w:ilvl="0">
      <w:numFmt w:val="bullet"/>
      <w:lvlText w:val="–"/>
      <w:lvlJc w:val="left"/>
      <w:pPr>
        <w:tabs>
          <w:tab w:val="num" w:pos="720"/>
        </w:tabs>
        <w:ind w:left="720" w:hanging="360"/>
      </w:pPr>
      <w:rPr>
        <w:rFonts w:ascii="Times New Roman" w:eastAsiaTheme="maj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0B402E"/>
    <w:multiLevelType w:val="multilevel"/>
    <w:tmpl w:val="BD1C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4A1D76"/>
    <w:multiLevelType w:val="multilevel"/>
    <w:tmpl w:val="B8C022E2"/>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5F44ED"/>
    <w:multiLevelType w:val="multilevel"/>
    <w:tmpl w:val="0686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20677B"/>
    <w:multiLevelType w:val="multilevel"/>
    <w:tmpl w:val="5FFE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C17318"/>
    <w:multiLevelType w:val="multilevel"/>
    <w:tmpl w:val="2F10E4CC"/>
    <w:lvl w:ilvl="0">
      <w:numFmt w:val="bullet"/>
      <w:lvlText w:val="–"/>
      <w:lvlJc w:val="left"/>
      <w:pPr>
        <w:tabs>
          <w:tab w:val="num" w:pos="720"/>
        </w:tabs>
        <w:ind w:left="720" w:hanging="360"/>
      </w:pPr>
      <w:rPr>
        <w:rFonts w:ascii="Times New Roman" w:eastAsiaTheme="maj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2D0F54"/>
    <w:multiLevelType w:val="multilevel"/>
    <w:tmpl w:val="6D12EA92"/>
    <w:lvl w:ilvl="0">
      <w:numFmt w:val="bullet"/>
      <w:lvlText w:val="–"/>
      <w:lvlJc w:val="left"/>
      <w:pPr>
        <w:tabs>
          <w:tab w:val="num" w:pos="720"/>
        </w:tabs>
        <w:ind w:left="720" w:hanging="360"/>
      </w:pPr>
      <w:rPr>
        <w:rFonts w:ascii="Times New Roman" w:eastAsiaTheme="maj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346143"/>
    <w:multiLevelType w:val="multilevel"/>
    <w:tmpl w:val="0E96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E305F4"/>
    <w:multiLevelType w:val="multilevel"/>
    <w:tmpl w:val="15A26106"/>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AC09A8"/>
    <w:multiLevelType w:val="multilevel"/>
    <w:tmpl w:val="5AF2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D21D29"/>
    <w:multiLevelType w:val="multilevel"/>
    <w:tmpl w:val="CA48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3B41B1"/>
    <w:multiLevelType w:val="multilevel"/>
    <w:tmpl w:val="D9589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035C44"/>
    <w:multiLevelType w:val="multilevel"/>
    <w:tmpl w:val="A06604D2"/>
    <w:lvl w:ilvl="0">
      <w:numFmt w:val="bullet"/>
      <w:lvlText w:val="–"/>
      <w:lvlJc w:val="left"/>
      <w:pPr>
        <w:tabs>
          <w:tab w:val="num" w:pos="720"/>
        </w:tabs>
        <w:ind w:left="720" w:hanging="360"/>
      </w:pPr>
      <w:rPr>
        <w:rFonts w:ascii="Times New Roman" w:eastAsiaTheme="maj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523B5B"/>
    <w:multiLevelType w:val="multilevel"/>
    <w:tmpl w:val="8F7C080A"/>
    <w:lvl w:ilvl="0">
      <w:numFmt w:val="bullet"/>
      <w:lvlText w:val="–"/>
      <w:lvlJc w:val="left"/>
      <w:pPr>
        <w:tabs>
          <w:tab w:val="num" w:pos="720"/>
        </w:tabs>
        <w:ind w:left="720" w:hanging="360"/>
      </w:pPr>
      <w:rPr>
        <w:rFonts w:ascii="Times New Roman" w:eastAsiaTheme="maj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6"/>
  </w:num>
  <w:num w:numId="4">
    <w:abstractNumId w:val="7"/>
  </w:num>
  <w:num w:numId="5">
    <w:abstractNumId w:val="9"/>
  </w:num>
  <w:num w:numId="6">
    <w:abstractNumId w:val="23"/>
  </w:num>
  <w:num w:numId="7">
    <w:abstractNumId w:val="11"/>
  </w:num>
  <w:num w:numId="8">
    <w:abstractNumId w:val="25"/>
  </w:num>
  <w:num w:numId="9">
    <w:abstractNumId w:val="0"/>
  </w:num>
  <w:num w:numId="10">
    <w:abstractNumId w:val="16"/>
  </w:num>
  <w:num w:numId="11">
    <w:abstractNumId w:val="13"/>
  </w:num>
  <w:num w:numId="12">
    <w:abstractNumId w:val="21"/>
  </w:num>
  <w:num w:numId="13">
    <w:abstractNumId w:val="8"/>
  </w:num>
  <w:num w:numId="14">
    <w:abstractNumId w:val="31"/>
  </w:num>
  <w:num w:numId="15">
    <w:abstractNumId w:val="38"/>
  </w:num>
  <w:num w:numId="16">
    <w:abstractNumId w:val="20"/>
  </w:num>
  <w:num w:numId="17">
    <w:abstractNumId w:val="32"/>
  </w:num>
  <w:num w:numId="18">
    <w:abstractNumId w:val="18"/>
  </w:num>
  <w:num w:numId="19">
    <w:abstractNumId w:val="3"/>
  </w:num>
  <w:num w:numId="20">
    <w:abstractNumId w:val="22"/>
  </w:num>
  <w:num w:numId="21">
    <w:abstractNumId w:val="24"/>
  </w:num>
  <w:num w:numId="22">
    <w:abstractNumId w:val="26"/>
  </w:num>
  <w:num w:numId="23">
    <w:abstractNumId w:val="2"/>
  </w:num>
  <w:num w:numId="24">
    <w:abstractNumId w:val="37"/>
  </w:num>
  <w:num w:numId="25">
    <w:abstractNumId w:val="35"/>
  </w:num>
  <w:num w:numId="26">
    <w:abstractNumId w:val="34"/>
  </w:num>
  <w:num w:numId="27">
    <w:abstractNumId w:val="10"/>
  </w:num>
  <w:num w:numId="28">
    <w:abstractNumId w:val="17"/>
  </w:num>
  <w:num w:numId="29">
    <w:abstractNumId w:val="30"/>
  </w:num>
  <w:num w:numId="30">
    <w:abstractNumId w:val="27"/>
  </w:num>
  <w:num w:numId="31">
    <w:abstractNumId w:val="15"/>
  </w:num>
  <w:num w:numId="32">
    <w:abstractNumId w:val="4"/>
  </w:num>
  <w:num w:numId="33">
    <w:abstractNumId w:val="19"/>
  </w:num>
  <w:num w:numId="34">
    <w:abstractNumId w:val="29"/>
  </w:num>
  <w:num w:numId="35">
    <w:abstractNumId w:val="28"/>
  </w:num>
  <w:num w:numId="36">
    <w:abstractNumId w:val="14"/>
  </w:num>
  <w:num w:numId="37">
    <w:abstractNumId w:val="12"/>
  </w:num>
  <w:num w:numId="38">
    <w:abstractNumId w:val="6"/>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91871"/>
    <w:rsid w:val="00000CAC"/>
    <w:rsid w:val="00002217"/>
    <w:rsid w:val="00005542"/>
    <w:rsid w:val="00006A26"/>
    <w:rsid w:val="0001653D"/>
    <w:rsid w:val="00025321"/>
    <w:rsid w:val="00027FD2"/>
    <w:rsid w:val="00042FB2"/>
    <w:rsid w:val="00060A21"/>
    <w:rsid w:val="0006352D"/>
    <w:rsid w:val="00071BF2"/>
    <w:rsid w:val="00072BBF"/>
    <w:rsid w:val="00083756"/>
    <w:rsid w:val="000C2B5F"/>
    <w:rsid w:val="000C765E"/>
    <w:rsid w:val="000E5BD0"/>
    <w:rsid w:val="000E72CF"/>
    <w:rsid w:val="000F33B7"/>
    <w:rsid w:val="0011753F"/>
    <w:rsid w:val="00120DDD"/>
    <w:rsid w:val="001327D6"/>
    <w:rsid w:val="00143711"/>
    <w:rsid w:val="00146E11"/>
    <w:rsid w:val="00152528"/>
    <w:rsid w:val="0015392C"/>
    <w:rsid w:val="001762CE"/>
    <w:rsid w:val="001810E8"/>
    <w:rsid w:val="00191871"/>
    <w:rsid w:val="00193457"/>
    <w:rsid w:val="001A6E27"/>
    <w:rsid w:val="001B2A1F"/>
    <w:rsid w:val="001B5A1C"/>
    <w:rsid w:val="001D5F1E"/>
    <w:rsid w:val="001E18FB"/>
    <w:rsid w:val="001F046E"/>
    <w:rsid w:val="00220FEF"/>
    <w:rsid w:val="0022728D"/>
    <w:rsid w:val="00241A44"/>
    <w:rsid w:val="00244DD0"/>
    <w:rsid w:val="002470DA"/>
    <w:rsid w:val="0025695E"/>
    <w:rsid w:val="002647DE"/>
    <w:rsid w:val="00267D2B"/>
    <w:rsid w:val="00281CEC"/>
    <w:rsid w:val="00283715"/>
    <w:rsid w:val="00287A35"/>
    <w:rsid w:val="002A29FF"/>
    <w:rsid w:val="002B3405"/>
    <w:rsid w:val="002B355A"/>
    <w:rsid w:val="002C19CE"/>
    <w:rsid w:val="002E3881"/>
    <w:rsid w:val="002E5B7E"/>
    <w:rsid w:val="0031543E"/>
    <w:rsid w:val="003179BC"/>
    <w:rsid w:val="003213E0"/>
    <w:rsid w:val="00330C08"/>
    <w:rsid w:val="00334B85"/>
    <w:rsid w:val="00356844"/>
    <w:rsid w:val="00361D28"/>
    <w:rsid w:val="003A0543"/>
    <w:rsid w:val="003A3CE5"/>
    <w:rsid w:val="003B183E"/>
    <w:rsid w:val="003C018F"/>
    <w:rsid w:val="003C15B4"/>
    <w:rsid w:val="003C50B1"/>
    <w:rsid w:val="003D2157"/>
    <w:rsid w:val="003D6B14"/>
    <w:rsid w:val="003F5D54"/>
    <w:rsid w:val="004206E0"/>
    <w:rsid w:val="00436B4A"/>
    <w:rsid w:val="0044263C"/>
    <w:rsid w:val="00443B0E"/>
    <w:rsid w:val="00444361"/>
    <w:rsid w:val="00463D20"/>
    <w:rsid w:val="00465A05"/>
    <w:rsid w:val="00472397"/>
    <w:rsid w:val="00481AF1"/>
    <w:rsid w:val="00485E82"/>
    <w:rsid w:val="00486044"/>
    <w:rsid w:val="00497E84"/>
    <w:rsid w:val="004B1A5F"/>
    <w:rsid w:val="004C194B"/>
    <w:rsid w:val="004D74B9"/>
    <w:rsid w:val="00502809"/>
    <w:rsid w:val="005034D9"/>
    <w:rsid w:val="00514CD9"/>
    <w:rsid w:val="00525EA2"/>
    <w:rsid w:val="005311F4"/>
    <w:rsid w:val="00560832"/>
    <w:rsid w:val="00561018"/>
    <w:rsid w:val="0056104B"/>
    <w:rsid w:val="00577C92"/>
    <w:rsid w:val="005A33DF"/>
    <w:rsid w:val="005B31FF"/>
    <w:rsid w:val="005C142A"/>
    <w:rsid w:val="005C3A8D"/>
    <w:rsid w:val="005C5110"/>
    <w:rsid w:val="005E3C1D"/>
    <w:rsid w:val="005F43C7"/>
    <w:rsid w:val="005F50FE"/>
    <w:rsid w:val="005F6D3C"/>
    <w:rsid w:val="00603688"/>
    <w:rsid w:val="00610F01"/>
    <w:rsid w:val="00612C67"/>
    <w:rsid w:val="00620F9F"/>
    <w:rsid w:val="0062629E"/>
    <w:rsid w:val="00630C42"/>
    <w:rsid w:val="00635EDB"/>
    <w:rsid w:val="00645FEA"/>
    <w:rsid w:val="00660B25"/>
    <w:rsid w:val="00665619"/>
    <w:rsid w:val="006714F0"/>
    <w:rsid w:val="006723B0"/>
    <w:rsid w:val="0067401B"/>
    <w:rsid w:val="00676F4C"/>
    <w:rsid w:val="00687ADC"/>
    <w:rsid w:val="00693480"/>
    <w:rsid w:val="006A483C"/>
    <w:rsid w:val="006A4E67"/>
    <w:rsid w:val="006B3C63"/>
    <w:rsid w:val="006D3F78"/>
    <w:rsid w:val="006D554D"/>
    <w:rsid w:val="006D57C7"/>
    <w:rsid w:val="006E02FA"/>
    <w:rsid w:val="006F1528"/>
    <w:rsid w:val="006F3A17"/>
    <w:rsid w:val="006F3AF1"/>
    <w:rsid w:val="0071175B"/>
    <w:rsid w:val="0071182A"/>
    <w:rsid w:val="00716A3D"/>
    <w:rsid w:val="007228F3"/>
    <w:rsid w:val="00731BAB"/>
    <w:rsid w:val="007374C5"/>
    <w:rsid w:val="00737557"/>
    <w:rsid w:val="007400D3"/>
    <w:rsid w:val="007414E6"/>
    <w:rsid w:val="00755437"/>
    <w:rsid w:val="007600EF"/>
    <w:rsid w:val="00762196"/>
    <w:rsid w:val="0077565C"/>
    <w:rsid w:val="0078458A"/>
    <w:rsid w:val="0078640B"/>
    <w:rsid w:val="007954E2"/>
    <w:rsid w:val="0079573B"/>
    <w:rsid w:val="007A4215"/>
    <w:rsid w:val="007B6AA0"/>
    <w:rsid w:val="007C37E8"/>
    <w:rsid w:val="008011DC"/>
    <w:rsid w:val="00810D02"/>
    <w:rsid w:val="00821199"/>
    <w:rsid w:val="00837D2F"/>
    <w:rsid w:val="00865C3D"/>
    <w:rsid w:val="00867F51"/>
    <w:rsid w:val="00875201"/>
    <w:rsid w:val="00886622"/>
    <w:rsid w:val="008A2AAE"/>
    <w:rsid w:val="008B10FB"/>
    <w:rsid w:val="008B441E"/>
    <w:rsid w:val="008C153B"/>
    <w:rsid w:val="008C1768"/>
    <w:rsid w:val="008C5E22"/>
    <w:rsid w:val="008D38EF"/>
    <w:rsid w:val="008D3D16"/>
    <w:rsid w:val="008D4AD8"/>
    <w:rsid w:val="008D565B"/>
    <w:rsid w:val="008D6270"/>
    <w:rsid w:val="008E10DB"/>
    <w:rsid w:val="008E2001"/>
    <w:rsid w:val="008E7A68"/>
    <w:rsid w:val="008F4D82"/>
    <w:rsid w:val="00901CA7"/>
    <w:rsid w:val="00931D48"/>
    <w:rsid w:val="0093208B"/>
    <w:rsid w:val="00945298"/>
    <w:rsid w:val="0094611D"/>
    <w:rsid w:val="0094789F"/>
    <w:rsid w:val="00955282"/>
    <w:rsid w:val="00976699"/>
    <w:rsid w:val="00977252"/>
    <w:rsid w:val="00981D03"/>
    <w:rsid w:val="009A635D"/>
    <w:rsid w:val="009C2DDF"/>
    <w:rsid w:val="009C3A56"/>
    <w:rsid w:val="009C4CB1"/>
    <w:rsid w:val="009D0986"/>
    <w:rsid w:val="00A043DE"/>
    <w:rsid w:val="00A14FDF"/>
    <w:rsid w:val="00A15C9E"/>
    <w:rsid w:val="00A24A42"/>
    <w:rsid w:val="00A303BD"/>
    <w:rsid w:val="00A31100"/>
    <w:rsid w:val="00A31683"/>
    <w:rsid w:val="00A31A30"/>
    <w:rsid w:val="00A33BE4"/>
    <w:rsid w:val="00A37A30"/>
    <w:rsid w:val="00A44166"/>
    <w:rsid w:val="00A46417"/>
    <w:rsid w:val="00A5299E"/>
    <w:rsid w:val="00A56FDD"/>
    <w:rsid w:val="00A6070E"/>
    <w:rsid w:val="00A76CFE"/>
    <w:rsid w:val="00A77FE8"/>
    <w:rsid w:val="00A8128A"/>
    <w:rsid w:val="00A84759"/>
    <w:rsid w:val="00A95A83"/>
    <w:rsid w:val="00AA0B34"/>
    <w:rsid w:val="00AA6DAA"/>
    <w:rsid w:val="00AB63B0"/>
    <w:rsid w:val="00AC66AD"/>
    <w:rsid w:val="00AD18AC"/>
    <w:rsid w:val="00AD2808"/>
    <w:rsid w:val="00AD2B63"/>
    <w:rsid w:val="00AD74D8"/>
    <w:rsid w:val="00AF1206"/>
    <w:rsid w:val="00B076BE"/>
    <w:rsid w:val="00B25790"/>
    <w:rsid w:val="00B32B5A"/>
    <w:rsid w:val="00B45FCC"/>
    <w:rsid w:val="00B6295C"/>
    <w:rsid w:val="00B66CD7"/>
    <w:rsid w:val="00B825DB"/>
    <w:rsid w:val="00B91221"/>
    <w:rsid w:val="00B9481F"/>
    <w:rsid w:val="00BA1573"/>
    <w:rsid w:val="00BA3D9A"/>
    <w:rsid w:val="00BB7B95"/>
    <w:rsid w:val="00BC094E"/>
    <w:rsid w:val="00BD2DC5"/>
    <w:rsid w:val="00BF2F20"/>
    <w:rsid w:val="00C061A9"/>
    <w:rsid w:val="00C15F7B"/>
    <w:rsid w:val="00C225D3"/>
    <w:rsid w:val="00C32545"/>
    <w:rsid w:val="00C61E18"/>
    <w:rsid w:val="00C6228A"/>
    <w:rsid w:val="00C6350F"/>
    <w:rsid w:val="00C647C1"/>
    <w:rsid w:val="00C731DF"/>
    <w:rsid w:val="00C81FD3"/>
    <w:rsid w:val="00C8452E"/>
    <w:rsid w:val="00C866CB"/>
    <w:rsid w:val="00CA04B9"/>
    <w:rsid w:val="00CA0DEC"/>
    <w:rsid w:val="00CA7F3E"/>
    <w:rsid w:val="00CC6961"/>
    <w:rsid w:val="00CC7728"/>
    <w:rsid w:val="00CE5E70"/>
    <w:rsid w:val="00CF2241"/>
    <w:rsid w:val="00CF2EDD"/>
    <w:rsid w:val="00CF2F77"/>
    <w:rsid w:val="00CF7544"/>
    <w:rsid w:val="00D025C9"/>
    <w:rsid w:val="00D112B8"/>
    <w:rsid w:val="00D13211"/>
    <w:rsid w:val="00D16FB2"/>
    <w:rsid w:val="00D27999"/>
    <w:rsid w:val="00D443D7"/>
    <w:rsid w:val="00D628FE"/>
    <w:rsid w:val="00D67601"/>
    <w:rsid w:val="00D72F0C"/>
    <w:rsid w:val="00D75524"/>
    <w:rsid w:val="00D7779D"/>
    <w:rsid w:val="00DA3AEA"/>
    <w:rsid w:val="00DA5909"/>
    <w:rsid w:val="00DB1E56"/>
    <w:rsid w:val="00DB2C9D"/>
    <w:rsid w:val="00DC6C21"/>
    <w:rsid w:val="00DD68CB"/>
    <w:rsid w:val="00DE5A29"/>
    <w:rsid w:val="00DF0967"/>
    <w:rsid w:val="00DF576A"/>
    <w:rsid w:val="00E102A3"/>
    <w:rsid w:val="00E2271C"/>
    <w:rsid w:val="00E317DD"/>
    <w:rsid w:val="00E541E6"/>
    <w:rsid w:val="00E621B1"/>
    <w:rsid w:val="00E677F9"/>
    <w:rsid w:val="00E67B86"/>
    <w:rsid w:val="00E715F0"/>
    <w:rsid w:val="00E758C0"/>
    <w:rsid w:val="00E82F7B"/>
    <w:rsid w:val="00E9179A"/>
    <w:rsid w:val="00E97FF2"/>
    <w:rsid w:val="00EB0416"/>
    <w:rsid w:val="00EB6B89"/>
    <w:rsid w:val="00EC25B3"/>
    <w:rsid w:val="00EC5D98"/>
    <w:rsid w:val="00ED28DB"/>
    <w:rsid w:val="00ED5BC0"/>
    <w:rsid w:val="00EE26AC"/>
    <w:rsid w:val="00EE35CC"/>
    <w:rsid w:val="00F0028D"/>
    <w:rsid w:val="00F03089"/>
    <w:rsid w:val="00F0468F"/>
    <w:rsid w:val="00F04C59"/>
    <w:rsid w:val="00F0555E"/>
    <w:rsid w:val="00F06543"/>
    <w:rsid w:val="00F14E09"/>
    <w:rsid w:val="00F2136E"/>
    <w:rsid w:val="00F36884"/>
    <w:rsid w:val="00F43470"/>
    <w:rsid w:val="00F46CE0"/>
    <w:rsid w:val="00F47C6C"/>
    <w:rsid w:val="00F54F39"/>
    <w:rsid w:val="00F555DA"/>
    <w:rsid w:val="00F62B9F"/>
    <w:rsid w:val="00FA35B2"/>
    <w:rsid w:val="00FB2CFA"/>
    <w:rsid w:val="00FC4FBF"/>
    <w:rsid w:val="00FC7F6B"/>
    <w:rsid w:val="00FF1FF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_x0000_s1029"/>
        <o:r id="V:Rule2" type="connector" idref="#_x0000_s1030"/>
        <o:r id="V:Rule3" type="connector" idref="#_x0000_s1031"/>
        <o:r id="V:Rule4" type="connector" idref="#_x0000_s1032"/>
      </o:rules>
    </o:shapelayout>
  </w:shapeDefaults>
  <w:decimalSymbol w:val=","/>
  <w:listSeparator w:val=";"/>
  <w14:docId w14:val="5EB601B6"/>
  <w15:docId w15:val="{417F1482-F469-46F6-82F2-502FAAC6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36884"/>
  </w:style>
  <w:style w:type="paragraph" w:styleId="1">
    <w:name w:val="heading 1"/>
    <w:basedOn w:val="a"/>
    <w:next w:val="a"/>
    <w:link w:val="10"/>
    <w:uiPriority w:val="9"/>
    <w:qFormat/>
    <w:rsid w:val="003A3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154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1871"/>
    <w:pPr>
      <w:ind w:left="720"/>
      <w:contextualSpacing/>
    </w:pPr>
  </w:style>
  <w:style w:type="paragraph" w:styleId="a4">
    <w:name w:val="endnote text"/>
    <w:basedOn w:val="a"/>
    <w:link w:val="a5"/>
    <w:uiPriority w:val="99"/>
    <w:unhideWhenUsed/>
    <w:rsid w:val="003A3CE5"/>
    <w:pPr>
      <w:spacing w:after="0" w:line="240" w:lineRule="auto"/>
    </w:pPr>
    <w:rPr>
      <w:sz w:val="20"/>
      <w:szCs w:val="20"/>
    </w:rPr>
  </w:style>
  <w:style w:type="character" w:customStyle="1" w:styleId="a5">
    <w:name w:val="Текст кінцевої виноски Знак"/>
    <w:basedOn w:val="a0"/>
    <w:link w:val="a4"/>
    <w:uiPriority w:val="99"/>
    <w:rsid w:val="003A3CE5"/>
    <w:rPr>
      <w:sz w:val="20"/>
      <w:szCs w:val="20"/>
    </w:rPr>
  </w:style>
  <w:style w:type="character" w:styleId="a6">
    <w:name w:val="endnote reference"/>
    <w:basedOn w:val="a0"/>
    <w:uiPriority w:val="99"/>
    <w:semiHidden/>
    <w:unhideWhenUsed/>
    <w:rsid w:val="003A3CE5"/>
    <w:rPr>
      <w:vertAlign w:val="superscript"/>
    </w:rPr>
  </w:style>
  <w:style w:type="paragraph" w:styleId="a7">
    <w:name w:val="Balloon Text"/>
    <w:basedOn w:val="a"/>
    <w:link w:val="a8"/>
    <w:uiPriority w:val="99"/>
    <w:semiHidden/>
    <w:unhideWhenUsed/>
    <w:rsid w:val="003A3CE5"/>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3A3CE5"/>
    <w:rPr>
      <w:rFonts w:ascii="Tahoma" w:hAnsi="Tahoma" w:cs="Tahoma"/>
      <w:sz w:val="16"/>
      <w:szCs w:val="16"/>
    </w:rPr>
  </w:style>
  <w:style w:type="paragraph" w:styleId="a9">
    <w:name w:val="Bibliography"/>
    <w:basedOn w:val="a"/>
    <w:next w:val="a"/>
    <w:uiPriority w:val="37"/>
    <w:unhideWhenUsed/>
    <w:rsid w:val="003A3CE5"/>
  </w:style>
  <w:style w:type="character" w:customStyle="1" w:styleId="10">
    <w:name w:val="Заголовок 1 Знак"/>
    <w:basedOn w:val="a0"/>
    <w:link w:val="1"/>
    <w:uiPriority w:val="9"/>
    <w:rsid w:val="003A3CE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1543E"/>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94789F"/>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94789F"/>
  </w:style>
  <w:style w:type="paragraph" w:styleId="ac">
    <w:name w:val="footer"/>
    <w:basedOn w:val="a"/>
    <w:link w:val="ad"/>
    <w:uiPriority w:val="99"/>
    <w:unhideWhenUsed/>
    <w:rsid w:val="0094789F"/>
    <w:pPr>
      <w:tabs>
        <w:tab w:val="center" w:pos="4677"/>
        <w:tab w:val="right" w:pos="9355"/>
      </w:tabs>
      <w:spacing w:after="0" w:line="240" w:lineRule="auto"/>
    </w:pPr>
  </w:style>
  <w:style w:type="character" w:customStyle="1" w:styleId="ad">
    <w:name w:val="Нижній колонтитул Знак"/>
    <w:basedOn w:val="a0"/>
    <w:link w:val="ac"/>
    <w:uiPriority w:val="99"/>
    <w:rsid w:val="0094789F"/>
  </w:style>
  <w:style w:type="paragraph" w:styleId="HTML">
    <w:name w:val="HTML Preformatted"/>
    <w:basedOn w:val="a"/>
    <w:link w:val="HTML0"/>
    <w:uiPriority w:val="99"/>
    <w:unhideWhenUsed/>
    <w:rsid w:val="004B1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4B1A5F"/>
    <w:rPr>
      <w:rFonts w:ascii="Courier New" w:eastAsia="Times New Roman" w:hAnsi="Courier New" w:cs="Courier New"/>
      <w:sz w:val="20"/>
      <w:szCs w:val="20"/>
      <w:lang w:eastAsia="uk-UA"/>
    </w:rPr>
  </w:style>
  <w:style w:type="character" w:customStyle="1" w:styleId="y2iqfc">
    <w:name w:val="y2iqfc"/>
    <w:basedOn w:val="a0"/>
    <w:rsid w:val="004B1A5F"/>
  </w:style>
  <w:style w:type="character" w:styleId="ae">
    <w:name w:val="Hyperlink"/>
    <w:basedOn w:val="a0"/>
    <w:uiPriority w:val="99"/>
    <w:unhideWhenUsed/>
    <w:rsid w:val="001762CE"/>
    <w:rPr>
      <w:color w:val="0000FF"/>
      <w:u w:val="single"/>
    </w:rPr>
  </w:style>
  <w:style w:type="table" w:styleId="af">
    <w:name w:val="Table Grid"/>
    <w:basedOn w:val="a1"/>
    <w:uiPriority w:val="39"/>
    <w:rsid w:val="00AD1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39"/>
    <w:unhideWhenUsed/>
    <w:qFormat/>
    <w:rsid w:val="00EB0416"/>
    <w:pPr>
      <w:outlineLvl w:val="9"/>
    </w:pPr>
    <w:rPr>
      <w:lang w:val="ru-RU"/>
    </w:rPr>
  </w:style>
  <w:style w:type="paragraph" w:styleId="11">
    <w:name w:val="toc 1"/>
    <w:basedOn w:val="a"/>
    <w:next w:val="a"/>
    <w:autoRedefine/>
    <w:uiPriority w:val="39"/>
    <w:unhideWhenUsed/>
    <w:rsid w:val="00EB0416"/>
    <w:pPr>
      <w:spacing w:after="100"/>
    </w:pPr>
  </w:style>
  <w:style w:type="paragraph" w:styleId="21">
    <w:name w:val="toc 2"/>
    <w:basedOn w:val="a"/>
    <w:next w:val="a"/>
    <w:autoRedefine/>
    <w:uiPriority w:val="39"/>
    <w:unhideWhenUsed/>
    <w:rsid w:val="00EB0416"/>
    <w:pPr>
      <w:spacing w:after="100"/>
      <w:ind w:left="220"/>
    </w:pPr>
  </w:style>
  <w:style w:type="paragraph" w:customStyle="1" w:styleId="af1">
    <w:name w:val="Чертежный"/>
    <w:rsid w:val="00EB0416"/>
    <w:pPr>
      <w:spacing w:after="0" w:line="240" w:lineRule="auto"/>
      <w:jc w:val="both"/>
    </w:pPr>
    <w:rPr>
      <w:rFonts w:ascii="ISOCPEUR" w:eastAsia="Times New Roman" w:hAnsi="ISOCPEUR" w:cs="Times New Roman"/>
      <w:i/>
      <w:sz w:val="28"/>
      <w:szCs w:val="20"/>
      <w:lang w:eastAsia="uk-UA"/>
    </w:rPr>
  </w:style>
  <w:style w:type="character" w:customStyle="1" w:styleId="citation">
    <w:name w:val="citation"/>
    <w:basedOn w:val="a0"/>
    <w:rsid w:val="003213E0"/>
  </w:style>
  <w:style w:type="character" w:customStyle="1" w:styleId="jlqj4b">
    <w:name w:val="jlqj4b"/>
    <w:basedOn w:val="a0"/>
    <w:rsid w:val="003213E0"/>
  </w:style>
  <w:style w:type="character" w:customStyle="1" w:styleId="viiyi">
    <w:name w:val="viiyi"/>
    <w:basedOn w:val="a0"/>
    <w:rsid w:val="003213E0"/>
  </w:style>
  <w:style w:type="character" w:styleId="af2">
    <w:name w:val="Placeholder Text"/>
    <w:basedOn w:val="a0"/>
    <w:uiPriority w:val="99"/>
    <w:semiHidden/>
    <w:rsid w:val="003213E0"/>
    <w:rPr>
      <w:color w:val="808080"/>
    </w:rPr>
  </w:style>
  <w:style w:type="paragraph" w:styleId="af3">
    <w:name w:val="Normal (Web)"/>
    <w:basedOn w:val="a"/>
    <w:uiPriority w:val="99"/>
    <w:unhideWhenUsed/>
    <w:rsid w:val="00B6295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4">
    <w:name w:val="Strong"/>
    <w:basedOn w:val="a0"/>
    <w:uiPriority w:val="22"/>
    <w:qFormat/>
    <w:rsid w:val="00B6295C"/>
    <w:rPr>
      <w:b/>
      <w:bCs/>
    </w:rPr>
  </w:style>
  <w:style w:type="table" w:styleId="af5">
    <w:name w:val="Grid Table Light"/>
    <w:basedOn w:val="a1"/>
    <w:uiPriority w:val="40"/>
    <w:rsid w:val="007621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23">
    <w:name w:val="Body Text 23"/>
    <w:basedOn w:val="a"/>
    <w:rsid w:val="006F1528"/>
    <w:pPr>
      <w:tabs>
        <w:tab w:val="left" w:pos="851"/>
      </w:tabs>
      <w:spacing w:after="0" w:line="240" w:lineRule="auto"/>
      <w:ind w:right="-1" w:firstLine="851"/>
      <w:jc w:val="both"/>
    </w:pPr>
    <w:rPr>
      <w:rFonts w:ascii="MT Extra" w:eastAsia="MT Extra" w:hAnsi="MT Extra" w:cs="Times New Roman"/>
      <w:sz w:val="28"/>
      <w:szCs w:val="28"/>
      <w:lang w:eastAsia="zh-CN"/>
    </w:rPr>
  </w:style>
  <w:style w:type="character" w:customStyle="1" w:styleId="rvts0">
    <w:name w:val="rvts0"/>
    <w:basedOn w:val="a0"/>
    <w:rsid w:val="00945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70471">
      <w:bodyDiv w:val="1"/>
      <w:marLeft w:val="0"/>
      <w:marRight w:val="0"/>
      <w:marTop w:val="0"/>
      <w:marBottom w:val="0"/>
      <w:divBdr>
        <w:top w:val="none" w:sz="0" w:space="0" w:color="auto"/>
        <w:left w:val="none" w:sz="0" w:space="0" w:color="auto"/>
        <w:bottom w:val="none" w:sz="0" w:space="0" w:color="auto"/>
        <w:right w:val="none" w:sz="0" w:space="0" w:color="auto"/>
      </w:divBdr>
    </w:div>
    <w:div w:id="130366937">
      <w:bodyDiv w:val="1"/>
      <w:marLeft w:val="0"/>
      <w:marRight w:val="0"/>
      <w:marTop w:val="0"/>
      <w:marBottom w:val="0"/>
      <w:divBdr>
        <w:top w:val="none" w:sz="0" w:space="0" w:color="auto"/>
        <w:left w:val="none" w:sz="0" w:space="0" w:color="auto"/>
        <w:bottom w:val="none" w:sz="0" w:space="0" w:color="auto"/>
        <w:right w:val="none" w:sz="0" w:space="0" w:color="auto"/>
      </w:divBdr>
    </w:div>
    <w:div w:id="156774717">
      <w:bodyDiv w:val="1"/>
      <w:marLeft w:val="0"/>
      <w:marRight w:val="0"/>
      <w:marTop w:val="0"/>
      <w:marBottom w:val="0"/>
      <w:divBdr>
        <w:top w:val="none" w:sz="0" w:space="0" w:color="auto"/>
        <w:left w:val="none" w:sz="0" w:space="0" w:color="auto"/>
        <w:bottom w:val="none" w:sz="0" w:space="0" w:color="auto"/>
        <w:right w:val="none" w:sz="0" w:space="0" w:color="auto"/>
      </w:divBdr>
    </w:div>
    <w:div w:id="210117246">
      <w:bodyDiv w:val="1"/>
      <w:marLeft w:val="0"/>
      <w:marRight w:val="0"/>
      <w:marTop w:val="0"/>
      <w:marBottom w:val="0"/>
      <w:divBdr>
        <w:top w:val="none" w:sz="0" w:space="0" w:color="auto"/>
        <w:left w:val="none" w:sz="0" w:space="0" w:color="auto"/>
        <w:bottom w:val="none" w:sz="0" w:space="0" w:color="auto"/>
        <w:right w:val="none" w:sz="0" w:space="0" w:color="auto"/>
      </w:divBdr>
    </w:div>
    <w:div w:id="223761235">
      <w:bodyDiv w:val="1"/>
      <w:marLeft w:val="0"/>
      <w:marRight w:val="0"/>
      <w:marTop w:val="0"/>
      <w:marBottom w:val="0"/>
      <w:divBdr>
        <w:top w:val="none" w:sz="0" w:space="0" w:color="auto"/>
        <w:left w:val="none" w:sz="0" w:space="0" w:color="auto"/>
        <w:bottom w:val="none" w:sz="0" w:space="0" w:color="auto"/>
        <w:right w:val="none" w:sz="0" w:space="0" w:color="auto"/>
      </w:divBdr>
    </w:div>
    <w:div w:id="320044794">
      <w:bodyDiv w:val="1"/>
      <w:marLeft w:val="0"/>
      <w:marRight w:val="0"/>
      <w:marTop w:val="0"/>
      <w:marBottom w:val="0"/>
      <w:divBdr>
        <w:top w:val="none" w:sz="0" w:space="0" w:color="auto"/>
        <w:left w:val="none" w:sz="0" w:space="0" w:color="auto"/>
        <w:bottom w:val="none" w:sz="0" w:space="0" w:color="auto"/>
        <w:right w:val="none" w:sz="0" w:space="0" w:color="auto"/>
      </w:divBdr>
    </w:div>
    <w:div w:id="335303579">
      <w:bodyDiv w:val="1"/>
      <w:marLeft w:val="0"/>
      <w:marRight w:val="0"/>
      <w:marTop w:val="0"/>
      <w:marBottom w:val="0"/>
      <w:divBdr>
        <w:top w:val="none" w:sz="0" w:space="0" w:color="auto"/>
        <w:left w:val="none" w:sz="0" w:space="0" w:color="auto"/>
        <w:bottom w:val="none" w:sz="0" w:space="0" w:color="auto"/>
        <w:right w:val="none" w:sz="0" w:space="0" w:color="auto"/>
      </w:divBdr>
      <w:divsChild>
        <w:div w:id="65960017">
          <w:marLeft w:val="0"/>
          <w:marRight w:val="0"/>
          <w:marTop w:val="0"/>
          <w:marBottom w:val="0"/>
          <w:divBdr>
            <w:top w:val="none" w:sz="0" w:space="0" w:color="auto"/>
            <w:left w:val="none" w:sz="0" w:space="0" w:color="auto"/>
            <w:bottom w:val="none" w:sz="0" w:space="0" w:color="auto"/>
            <w:right w:val="none" w:sz="0" w:space="0" w:color="auto"/>
          </w:divBdr>
          <w:divsChild>
            <w:div w:id="491221030">
              <w:marLeft w:val="0"/>
              <w:marRight w:val="0"/>
              <w:marTop w:val="0"/>
              <w:marBottom w:val="0"/>
              <w:divBdr>
                <w:top w:val="none" w:sz="0" w:space="0" w:color="auto"/>
                <w:left w:val="none" w:sz="0" w:space="0" w:color="auto"/>
                <w:bottom w:val="none" w:sz="0" w:space="0" w:color="auto"/>
                <w:right w:val="none" w:sz="0" w:space="0" w:color="auto"/>
              </w:divBdr>
              <w:divsChild>
                <w:div w:id="3751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7146">
      <w:bodyDiv w:val="1"/>
      <w:marLeft w:val="0"/>
      <w:marRight w:val="0"/>
      <w:marTop w:val="0"/>
      <w:marBottom w:val="0"/>
      <w:divBdr>
        <w:top w:val="none" w:sz="0" w:space="0" w:color="auto"/>
        <w:left w:val="none" w:sz="0" w:space="0" w:color="auto"/>
        <w:bottom w:val="none" w:sz="0" w:space="0" w:color="auto"/>
        <w:right w:val="none" w:sz="0" w:space="0" w:color="auto"/>
      </w:divBdr>
    </w:div>
    <w:div w:id="435103090">
      <w:bodyDiv w:val="1"/>
      <w:marLeft w:val="0"/>
      <w:marRight w:val="0"/>
      <w:marTop w:val="0"/>
      <w:marBottom w:val="0"/>
      <w:divBdr>
        <w:top w:val="none" w:sz="0" w:space="0" w:color="auto"/>
        <w:left w:val="none" w:sz="0" w:space="0" w:color="auto"/>
        <w:bottom w:val="none" w:sz="0" w:space="0" w:color="auto"/>
        <w:right w:val="none" w:sz="0" w:space="0" w:color="auto"/>
      </w:divBdr>
    </w:div>
    <w:div w:id="441339772">
      <w:bodyDiv w:val="1"/>
      <w:marLeft w:val="0"/>
      <w:marRight w:val="0"/>
      <w:marTop w:val="0"/>
      <w:marBottom w:val="0"/>
      <w:divBdr>
        <w:top w:val="none" w:sz="0" w:space="0" w:color="auto"/>
        <w:left w:val="none" w:sz="0" w:space="0" w:color="auto"/>
        <w:bottom w:val="none" w:sz="0" w:space="0" w:color="auto"/>
        <w:right w:val="none" w:sz="0" w:space="0" w:color="auto"/>
      </w:divBdr>
    </w:div>
    <w:div w:id="498080437">
      <w:bodyDiv w:val="1"/>
      <w:marLeft w:val="0"/>
      <w:marRight w:val="0"/>
      <w:marTop w:val="0"/>
      <w:marBottom w:val="0"/>
      <w:divBdr>
        <w:top w:val="none" w:sz="0" w:space="0" w:color="auto"/>
        <w:left w:val="none" w:sz="0" w:space="0" w:color="auto"/>
        <w:bottom w:val="none" w:sz="0" w:space="0" w:color="auto"/>
        <w:right w:val="none" w:sz="0" w:space="0" w:color="auto"/>
      </w:divBdr>
    </w:div>
    <w:div w:id="544290832">
      <w:bodyDiv w:val="1"/>
      <w:marLeft w:val="0"/>
      <w:marRight w:val="0"/>
      <w:marTop w:val="0"/>
      <w:marBottom w:val="0"/>
      <w:divBdr>
        <w:top w:val="none" w:sz="0" w:space="0" w:color="auto"/>
        <w:left w:val="none" w:sz="0" w:space="0" w:color="auto"/>
        <w:bottom w:val="none" w:sz="0" w:space="0" w:color="auto"/>
        <w:right w:val="none" w:sz="0" w:space="0" w:color="auto"/>
      </w:divBdr>
    </w:div>
    <w:div w:id="571739143">
      <w:bodyDiv w:val="1"/>
      <w:marLeft w:val="0"/>
      <w:marRight w:val="0"/>
      <w:marTop w:val="0"/>
      <w:marBottom w:val="0"/>
      <w:divBdr>
        <w:top w:val="none" w:sz="0" w:space="0" w:color="auto"/>
        <w:left w:val="none" w:sz="0" w:space="0" w:color="auto"/>
        <w:bottom w:val="none" w:sz="0" w:space="0" w:color="auto"/>
        <w:right w:val="none" w:sz="0" w:space="0" w:color="auto"/>
      </w:divBdr>
    </w:div>
    <w:div w:id="602500383">
      <w:bodyDiv w:val="1"/>
      <w:marLeft w:val="0"/>
      <w:marRight w:val="0"/>
      <w:marTop w:val="0"/>
      <w:marBottom w:val="0"/>
      <w:divBdr>
        <w:top w:val="none" w:sz="0" w:space="0" w:color="auto"/>
        <w:left w:val="none" w:sz="0" w:space="0" w:color="auto"/>
        <w:bottom w:val="none" w:sz="0" w:space="0" w:color="auto"/>
        <w:right w:val="none" w:sz="0" w:space="0" w:color="auto"/>
      </w:divBdr>
    </w:div>
    <w:div w:id="622077532">
      <w:bodyDiv w:val="1"/>
      <w:marLeft w:val="0"/>
      <w:marRight w:val="0"/>
      <w:marTop w:val="0"/>
      <w:marBottom w:val="0"/>
      <w:divBdr>
        <w:top w:val="none" w:sz="0" w:space="0" w:color="auto"/>
        <w:left w:val="none" w:sz="0" w:space="0" w:color="auto"/>
        <w:bottom w:val="none" w:sz="0" w:space="0" w:color="auto"/>
        <w:right w:val="none" w:sz="0" w:space="0" w:color="auto"/>
      </w:divBdr>
    </w:div>
    <w:div w:id="700477670">
      <w:bodyDiv w:val="1"/>
      <w:marLeft w:val="0"/>
      <w:marRight w:val="0"/>
      <w:marTop w:val="0"/>
      <w:marBottom w:val="0"/>
      <w:divBdr>
        <w:top w:val="none" w:sz="0" w:space="0" w:color="auto"/>
        <w:left w:val="none" w:sz="0" w:space="0" w:color="auto"/>
        <w:bottom w:val="none" w:sz="0" w:space="0" w:color="auto"/>
        <w:right w:val="none" w:sz="0" w:space="0" w:color="auto"/>
      </w:divBdr>
    </w:div>
    <w:div w:id="727075222">
      <w:bodyDiv w:val="1"/>
      <w:marLeft w:val="0"/>
      <w:marRight w:val="0"/>
      <w:marTop w:val="0"/>
      <w:marBottom w:val="0"/>
      <w:divBdr>
        <w:top w:val="none" w:sz="0" w:space="0" w:color="auto"/>
        <w:left w:val="none" w:sz="0" w:space="0" w:color="auto"/>
        <w:bottom w:val="none" w:sz="0" w:space="0" w:color="auto"/>
        <w:right w:val="none" w:sz="0" w:space="0" w:color="auto"/>
      </w:divBdr>
    </w:div>
    <w:div w:id="738791323">
      <w:bodyDiv w:val="1"/>
      <w:marLeft w:val="0"/>
      <w:marRight w:val="0"/>
      <w:marTop w:val="0"/>
      <w:marBottom w:val="0"/>
      <w:divBdr>
        <w:top w:val="none" w:sz="0" w:space="0" w:color="auto"/>
        <w:left w:val="none" w:sz="0" w:space="0" w:color="auto"/>
        <w:bottom w:val="none" w:sz="0" w:space="0" w:color="auto"/>
        <w:right w:val="none" w:sz="0" w:space="0" w:color="auto"/>
      </w:divBdr>
    </w:div>
    <w:div w:id="778064806">
      <w:bodyDiv w:val="1"/>
      <w:marLeft w:val="0"/>
      <w:marRight w:val="0"/>
      <w:marTop w:val="0"/>
      <w:marBottom w:val="0"/>
      <w:divBdr>
        <w:top w:val="none" w:sz="0" w:space="0" w:color="auto"/>
        <w:left w:val="none" w:sz="0" w:space="0" w:color="auto"/>
        <w:bottom w:val="none" w:sz="0" w:space="0" w:color="auto"/>
        <w:right w:val="none" w:sz="0" w:space="0" w:color="auto"/>
      </w:divBdr>
    </w:div>
    <w:div w:id="792405885">
      <w:bodyDiv w:val="1"/>
      <w:marLeft w:val="0"/>
      <w:marRight w:val="0"/>
      <w:marTop w:val="0"/>
      <w:marBottom w:val="0"/>
      <w:divBdr>
        <w:top w:val="none" w:sz="0" w:space="0" w:color="auto"/>
        <w:left w:val="none" w:sz="0" w:space="0" w:color="auto"/>
        <w:bottom w:val="none" w:sz="0" w:space="0" w:color="auto"/>
        <w:right w:val="none" w:sz="0" w:space="0" w:color="auto"/>
      </w:divBdr>
    </w:div>
    <w:div w:id="870075715">
      <w:bodyDiv w:val="1"/>
      <w:marLeft w:val="0"/>
      <w:marRight w:val="0"/>
      <w:marTop w:val="0"/>
      <w:marBottom w:val="0"/>
      <w:divBdr>
        <w:top w:val="none" w:sz="0" w:space="0" w:color="auto"/>
        <w:left w:val="none" w:sz="0" w:space="0" w:color="auto"/>
        <w:bottom w:val="none" w:sz="0" w:space="0" w:color="auto"/>
        <w:right w:val="none" w:sz="0" w:space="0" w:color="auto"/>
      </w:divBdr>
    </w:div>
    <w:div w:id="891115867">
      <w:bodyDiv w:val="1"/>
      <w:marLeft w:val="0"/>
      <w:marRight w:val="0"/>
      <w:marTop w:val="0"/>
      <w:marBottom w:val="0"/>
      <w:divBdr>
        <w:top w:val="none" w:sz="0" w:space="0" w:color="auto"/>
        <w:left w:val="none" w:sz="0" w:space="0" w:color="auto"/>
        <w:bottom w:val="none" w:sz="0" w:space="0" w:color="auto"/>
        <w:right w:val="none" w:sz="0" w:space="0" w:color="auto"/>
      </w:divBdr>
    </w:div>
    <w:div w:id="917597122">
      <w:bodyDiv w:val="1"/>
      <w:marLeft w:val="0"/>
      <w:marRight w:val="0"/>
      <w:marTop w:val="0"/>
      <w:marBottom w:val="0"/>
      <w:divBdr>
        <w:top w:val="none" w:sz="0" w:space="0" w:color="auto"/>
        <w:left w:val="none" w:sz="0" w:space="0" w:color="auto"/>
        <w:bottom w:val="none" w:sz="0" w:space="0" w:color="auto"/>
        <w:right w:val="none" w:sz="0" w:space="0" w:color="auto"/>
      </w:divBdr>
    </w:div>
    <w:div w:id="918366726">
      <w:bodyDiv w:val="1"/>
      <w:marLeft w:val="0"/>
      <w:marRight w:val="0"/>
      <w:marTop w:val="0"/>
      <w:marBottom w:val="0"/>
      <w:divBdr>
        <w:top w:val="none" w:sz="0" w:space="0" w:color="auto"/>
        <w:left w:val="none" w:sz="0" w:space="0" w:color="auto"/>
        <w:bottom w:val="none" w:sz="0" w:space="0" w:color="auto"/>
        <w:right w:val="none" w:sz="0" w:space="0" w:color="auto"/>
      </w:divBdr>
    </w:div>
    <w:div w:id="921648598">
      <w:bodyDiv w:val="1"/>
      <w:marLeft w:val="0"/>
      <w:marRight w:val="0"/>
      <w:marTop w:val="0"/>
      <w:marBottom w:val="0"/>
      <w:divBdr>
        <w:top w:val="none" w:sz="0" w:space="0" w:color="auto"/>
        <w:left w:val="none" w:sz="0" w:space="0" w:color="auto"/>
        <w:bottom w:val="none" w:sz="0" w:space="0" w:color="auto"/>
        <w:right w:val="none" w:sz="0" w:space="0" w:color="auto"/>
      </w:divBdr>
    </w:div>
    <w:div w:id="936711606">
      <w:bodyDiv w:val="1"/>
      <w:marLeft w:val="0"/>
      <w:marRight w:val="0"/>
      <w:marTop w:val="0"/>
      <w:marBottom w:val="0"/>
      <w:divBdr>
        <w:top w:val="none" w:sz="0" w:space="0" w:color="auto"/>
        <w:left w:val="none" w:sz="0" w:space="0" w:color="auto"/>
        <w:bottom w:val="none" w:sz="0" w:space="0" w:color="auto"/>
        <w:right w:val="none" w:sz="0" w:space="0" w:color="auto"/>
      </w:divBdr>
    </w:div>
    <w:div w:id="961612974">
      <w:bodyDiv w:val="1"/>
      <w:marLeft w:val="0"/>
      <w:marRight w:val="0"/>
      <w:marTop w:val="0"/>
      <w:marBottom w:val="0"/>
      <w:divBdr>
        <w:top w:val="none" w:sz="0" w:space="0" w:color="auto"/>
        <w:left w:val="none" w:sz="0" w:space="0" w:color="auto"/>
        <w:bottom w:val="none" w:sz="0" w:space="0" w:color="auto"/>
        <w:right w:val="none" w:sz="0" w:space="0" w:color="auto"/>
      </w:divBdr>
    </w:div>
    <w:div w:id="963972582">
      <w:bodyDiv w:val="1"/>
      <w:marLeft w:val="0"/>
      <w:marRight w:val="0"/>
      <w:marTop w:val="0"/>
      <w:marBottom w:val="0"/>
      <w:divBdr>
        <w:top w:val="none" w:sz="0" w:space="0" w:color="auto"/>
        <w:left w:val="none" w:sz="0" w:space="0" w:color="auto"/>
        <w:bottom w:val="none" w:sz="0" w:space="0" w:color="auto"/>
        <w:right w:val="none" w:sz="0" w:space="0" w:color="auto"/>
      </w:divBdr>
    </w:div>
    <w:div w:id="981811621">
      <w:bodyDiv w:val="1"/>
      <w:marLeft w:val="0"/>
      <w:marRight w:val="0"/>
      <w:marTop w:val="0"/>
      <w:marBottom w:val="0"/>
      <w:divBdr>
        <w:top w:val="none" w:sz="0" w:space="0" w:color="auto"/>
        <w:left w:val="none" w:sz="0" w:space="0" w:color="auto"/>
        <w:bottom w:val="none" w:sz="0" w:space="0" w:color="auto"/>
        <w:right w:val="none" w:sz="0" w:space="0" w:color="auto"/>
      </w:divBdr>
    </w:div>
    <w:div w:id="989335190">
      <w:bodyDiv w:val="1"/>
      <w:marLeft w:val="0"/>
      <w:marRight w:val="0"/>
      <w:marTop w:val="0"/>
      <w:marBottom w:val="0"/>
      <w:divBdr>
        <w:top w:val="none" w:sz="0" w:space="0" w:color="auto"/>
        <w:left w:val="none" w:sz="0" w:space="0" w:color="auto"/>
        <w:bottom w:val="none" w:sz="0" w:space="0" w:color="auto"/>
        <w:right w:val="none" w:sz="0" w:space="0" w:color="auto"/>
      </w:divBdr>
    </w:div>
    <w:div w:id="1015427551">
      <w:bodyDiv w:val="1"/>
      <w:marLeft w:val="0"/>
      <w:marRight w:val="0"/>
      <w:marTop w:val="0"/>
      <w:marBottom w:val="0"/>
      <w:divBdr>
        <w:top w:val="none" w:sz="0" w:space="0" w:color="auto"/>
        <w:left w:val="none" w:sz="0" w:space="0" w:color="auto"/>
        <w:bottom w:val="none" w:sz="0" w:space="0" w:color="auto"/>
        <w:right w:val="none" w:sz="0" w:space="0" w:color="auto"/>
      </w:divBdr>
    </w:div>
    <w:div w:id="1018432735">
      <w:bodyDiv w:val="1"/>
      <w:marLeft w:val="0"/>
      <w:marRight w:val="0"/>
      <w:marTop w:val="0"/>
      <w:marBottom w:val="0"/>
      <w:divBdr>
        <w:top w:val="none" w:sz="0" w:space="0" w:color="auto"/>
        <w:left w:val="none" w:sz="0" w:space="0" w:color="auto"/>
        <w:bottom w:val="none" w:sz="0" w:space="0" w:color="auto"/>
        <w:right w:val="none" w:sz="0" w:space="0" w:color="auto"/>
      </w:divBdr>
    </w:div>
    <w:div w:id="1041200789">
      <w:bodyDiv w:val="1"/>
      <w:marLeft w:val="0"/>
      <w:marRight w:val="0"/>
      <w:marTop w:val="0"/>
      <w:marBottom w:val="0"/>
      <w:divBdr>
        <w:top w:val="none" w:sz="0" w:space="0" w:color="auto"/>
        <w:left w:val="none" w:sz="0" w:space="0" w:color="auto"/>
        <w:bottom w:val="none" w:sz="0" w:space="0" w:color="auto"/>
        <w:right w:val="none" w:sz="0" w:space="0" w:color="auto"/>
      </w:divBdr>
    </w:div>
    <w:div w:id="1062942924">
      <w:bodyDiv w:val="1"/>
      <w:marLeft w:val="0"/>
      <w:marRight w:val="0"/>
      <w:marTop w:val="0"/>
      <w:marBottom w:val="0"/>
      <w:divBdr>
        <w:top w:val="none" w:sz="0" w:space="0" w:color="auto"/>
        <w:left w:val="none" w:sz="0" w:space="0" w:color="auto"/>
        <w:bottom w:val="none" w:sz="0" w:space="0" w:color="auto"/>
        <w:right w:val="none" w:sz="0" w:space="0" w:color="auto"/>
      </w:divBdr>
    </w:div>
    <w:div w:id="1084842888">
      <w:bodyDiv w:val="1"/>
      <w:marLeft w:val="0"/>
      <w:marRight w:val="0"/>
      <w:marTop w:val="0"/>
      <w:marBottom w:val="0"/>
      <w:divBdr>
        <w:top w:val="none" w:sz="0" w:space="0" w:color="auto"/>
        <w:left w:val="none" w:sz="0" w:space="0" w:color="auto"/>
        <w:bottom w:val="none" w:sz="0" w:space="0" w:color="auto"/>
        <w:right w:val="none" w:sz="0" w:space="0" w:color="auto"/>
      </w:divBdr>
    </w:div>
    <w:div w:id="1111894287">
      <w:bodyDiv w:val="1"/>
      <w:marLeft w:val="0"/>
      <w:marRight w:val="0"/>
      <w:marTop w:val="0"/>
      <w:marBottom w:val="0"/>
      <w:divBdr>
        <w:top w:val="none" w:sz="0" w:space="0" w:color="auto"/>
        <w:left w:val="none" w:sz="0" w:space="0" w:color="auto"/>
        <w:bottom w:val="none" w:sz="0" w:space="0" w:color="auto"/>
        <w:right w:val="none" w:sz="0" w:space="0" w:color="auto"/>
      </w:divBdr>
      <w:divsChild>
        <w:div w:id="980960331">
          <w:marLeft w:val="0"/>
          <w:marRight w:val="0"/>
          <w:marTop w:val="0"/>
          <w:marBottom w:val="0"/>
          <w:divBdr>
            <w:top w:val="none" w:sz="0" w:space="0" w:color="auto"/>
            <w:left w:val="none" w:sz="0" w:space="0" w:color="auto"/>
            <w:bottom w:val="none" w:sz="0" w:space="0" w:color="auto"/>
            <w:right w:val="none" w:sz="0" w:space="0" w:color="auto"/>
          </w:divBdr>
        </w:div>
        <w:div w:id="434449816">
          <w:marLeft w:val="0"/>
          <w:marRight w:val="0"/>
          <w:marTop w:val="0"/>
          <w:marBottom w:val="0"/>
          <w:divBdr>
            <w:top w:val="none" w:sz="0" w:space="0" w:color="auto"/>
            <w:left w:val="none" w:sz="0" w:space="0" w:color="auto"/>
            <w:bottom w:val="none" w:sz="0" w:space="0" w:color="auto"/>
            <w:right w:val="none" w:sz="0" w:space="0" w:color="auto"/>
          </w:divBdr>
        </w:div>
        <w:div w:id="867446455">
          <w:marLeft w:val="0"/>
          <w:marRight w:val="0"/>
          <w:marTop w:val="0"/>
          <w:marBottom w:val="0"/>
          <w:divBdr>
            <w:top w:val="none" w:sz="0" w:space="0" w:color="auto"/>
            <w:left w:val="none" w:sz="0" w:space="0" w:color="auto"/>
            <w:bottom w:val="none" w:sz="0" w:space="0" w:color="auto"/>
            <w:right w:val="none" w:sz="0" w:space="0" w:color="auto"/>
          </w:divBdr>
        </w:div>
      </w:divsChild>
    </w:div>
    <w:div w:id="1209338548">
      <w:bodyDiv w:val="1"/>
      <w:marLeft w:val="0"/>
      <w:marRight w:val="0"/>
      <w:marTop w:val="0"/>
      <w:marBottom w:val="0"/>
      <w:divBdr>
        <w:top w:val="none" w:sz="0" w:space="0" w:color="auto"/>
        <w:left w:val="none" w:sz="0" w:space="0" w:color="auto"/>
        <w:bottom w:val="none" w:sz="0" w:space="0" w:color="auto"/>
        <w:right w:val="none" w:sz="0" w:space="0" w:color="auto"/>
      </w:divBdr>
    </w:div>
    <w:div w:id="1222133586">
      <w:bodyDiv w:val="1"/>
      <w:marLeft w:val="0"/>
      <w:marRight w:val="0"/>
      <w:marTop w:val="0"/>
      <w:marBottom w:val="0"/>
      <w:divBdr>
        <w:top w:val="none" w:sz="0" w:space="0" w:color="auto"/>
        <w:left w:val="none" w:sz="0" w:space="0" w:color="auto"/>
        <w:bottom w:val="none" w:sz="0" w:space="0" w:color="auto"/>
        <w:right w:val="none" w:sz="0" w:space="0" w:color="auto"/>
      </w:divBdr>
    </w:div>
    <w:div w:id="1223368976">
      <w:bodyDiv w:val="1"/>
      <w:marLeft w:val="0"/>
      <w:marRight w:val="0"/>
      <w:marTop w:val="0"/>
      <w:marBottom w:val="0"/>
      <w:divBdr>
        <w:top w:val="none" w:sz="0" w:space="0" w:color="auto"/>
        <w:left w:val="none" w:sz="0" w:space="0" w:color="auto"/>
        <w:bottom w:val="none" w:sz="0" w:space="0" w:color="auto"/>
        <w:right w:val="none" w:sz="0" w:space="0" w:color="auto"/>
      </w:divBdr>
    </w:div>
    <w:div w:id="1225792808">
      <w:bodyDiv w:val="1"/>
      <w:marLeft w:val="0"/>
      <w:marRight w:val="0"/>
      <w:marTop w:val="0"/>
      <w:marBottom w:val="0"/>
      <w:divBdr>
        <w:top w:val="none" w:sz="0" w:space="0" w:color="auto"/>
        <w:left w:val="none" w:sz="0" w:space="0" w:color="auto"/>
        <w:bottom w:val="none" w:sz="0" w:space="0" w:color="auto"/>
        <w:right w:val="none" w:sz="0" w:space="0" w:color="auto"/>
      </w:divBdr>
      <w:divsChild>
        <w:div w:id="1952928392">
          <w:marLeft w:val="0"/>
          <w:marRight w:val="0"/>
          <w:marTop w:val="0"/>
          <w:marBottom w:val="0"/>
          <w:divBdr>
            <w:top w:val="none" w:sz="0" w:space="0" w:color="auto"/>
            <w:left w:val="none" w:sz="0" w:space="0" w:color="auto"/>
            <w:bottom w:val="none" w:sz="0" w:space="0" w:color="auto"/>
            <w:right w:val="none" w:sz="0" w:space="0" w:color="auto"/>
          </w:divBdr>
          <w:divsChild>
            <w:div w:id="1594194989">
              <w:marLeft w:val="0"/>
              <w:marRight w:val="0"/>
              <w:marTop w:val="0"/>
              <w:marBottom w:val="0"/>
              <w:divBdr>
                <w:top w:val="none" w:sz="0" w:space="0" w:color="auto"/>
                <w:left w:val="none" w:sz="0" w:space="0" w:color="auto"/>
                <w:bottom w:val="none" w:sz="0" w:space="0" w:color="auto"/>
                <w:right w:val="none" w:sz="0" w:space="0" w:color="auto"/>
              </w:divBdr>
              <w:divsChild>
                <w:div w:id="4859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08701">
      <w:bodyDiv w:val="1"/>
      <w:marLeft w:val="0"/>
      <w:marRight w:val="0"/>
      <w:marTop w:val="0"/>
      <w:marBottom w:val="0"/>
      <w:divBdr>
        <w:top w:val="none" w:sz="0" w:space="0" w:color="auto"/>
        <w:left w:val="none" w:sz="0" w:space="0" w:color="auto"/>
        <w:bottom w:val="none" w:sz="0" w:space="0" w:color="auto"/>
        <w:right w:val="none" w:sz="0" w:space="0" w:color="auto"/>
      </w:divBdr>
      <w:divsChild>
        <w:div w:id="1542354275">
          <w:marLeft w:val="0"/>
          <w:marRight w:val="0"/>
          <w:marTop w:val="0"/>
          <w:marBottom w:val="0"/>
          <w:divBdr>
            <w:top w:val="none" w:sz="0" w:space="0" w:color="auto"/>
            <w:left w:val="none" w:sz="0" w:space="0" w:color="auto"/>
            <w:bottom w:val="none" w:sz="0" w:space="0" w:color="auto"/>
            <w:right w:val="none" w:sz="0" w:space="0" w:color="auto"/>
          </w:divBdr>
        </w:div>
        <w:div w:id="1910379455">
          <w:marLeft w:val="0"/>
          <w:marRight w:val="0"/>
          <w:marTop w:val="0"/>
          <w:marBottom w:val="0"/>
          <w:divBdr>
            <w:top w:val="none" w:sz="0" w:space="0" w:color="auto"/>
            <w:left w:val="none" w:sz="0" w:space="0" w:color="auto"/>
            <w:bottom w:val="none" w:sz="0" w:space="0" w:color="auto"/>
            <w:right w:val="none" w:sz="0" w:space="0" w:color="auto"/>
          </w:divBdr>
        </w:div>
        <w:div w:id="525097725">
          <w:marLeft w:val="0"/>
          <w:marRight w:val="0"/>
          <w:marTop w:val="0"/>
          <w:marBottom w:val="0"/>
          <w:divBdr>
            <w:top w:val="none" w:sz="0" w:space="0" w:color="auto"/>
            <w:left w:val="none" w:sz="0" w:space="0" w:color="auto"/>
            <w:bottom w:val="none" w:sz="0" w:space="0" w:color="auto"/>
            <w:right w:val="none" w:sz="0" w:space="0" w:color="auto"/>
          </w:divBdr>
        </w:div>
        <w:div w:id="805466756">
          <w:marLeft w:val="0"/>
          <w:marRight w:val="0"/>
          <w:marTop w:val="0"/>
          <w:marBottom w:val="0"/>
          <w:divBdr>
            <w:top w:val="none" w:sz="0" w:space="0" w:color="auto"/>
            <w:left w:val="none" w:sz="0" w:space="0" w:color="auto"/>
            <w:bottom w:val="none" w:sz="0" w:space="0" w:color="auto"/>
            <w:right w:val="none" w:sz="0" w:space="0" w:color="auto"/>
          </w:divBdr>
        </w:div>
      </w:divsChild>
    </w:div>
    <w:div w:id="1345549190">
      <w:bodyDiv w:val="1"/>
      <w:marLeft w:val="0"/>
      <w:marRight w:val="0"/>
      <w:marTop w:val="0"/>
      <w:marBottom w:val="0"/>
      <w:divBdr>
        <w:top w:val="none" w:sz="0" w:space="0" w:color="auto"/>
        <w:left w:val="none" w:sz="0" w:space="0" w:color="auto"/>
        <w:bottom w:val="none" w:sz="0" w:space="0" w:color="auto"/>
        <w:right w:val="none" w:sz="0" w:space="0" w:color="auto"/>
      </w:divBdr>
    </w:div>
    <w:div w:id="1351105193">
      <w:bodyDiv w:val="1"/>
      <w:marLeft w:val="0"/>
      <w:marRight w:val="0"/>
      <w:marTop w:val="0"/>
      <w:marBottom w:val="0"/>
      <w:divBdr>
        <w:top w:val="none" w:sz="0" w:space="0" w:color="auto"/>
        <w:left w:val="none" w:sz="0" w:space="0" w:color="auto"/>
        <w:bottom w:val="none" w:sz="0" w:space="0" w:color="auto"/>
        <w:right w:val="none" w:sz="0" w:space="0" w:color="auto"/>
      </w:divBdr>
    </w:div>
    <w:div w:id="1351370098">
      <w:bodyDiv w:val="1"/>
      <w:marLeft w:val="0"/>
      <w:marRight w:val="0"/>
      <w:marTop w:val="0"/>
      <w:marBottom w:val="0"/>
      <w:divBdr>
        <w:top w:val="none" w:sz="0" w:space="0" w:color="auto"/>
        <w:left w:val="none" w:sz="0" w:space="0" w:color="auto"/>
        <w:bottom w:val="none" w:sz="0" w:space="0" w:color="auto"/>
        <w:right w:val="none" w:sz="0" w:space="0" w:color="auto"/>
      </w:divBdr>
    </w:div>
    <w:div w:id="1380592703">
      <w:bodyDiv w:val="1"/>
      <w:marLeft w:val="0"/>
      <w:marRight w:val="0"/>
      <w:marTop w:val="0"/>
      <w:marBottom w:val="0"/>
      <w:divBdr>
        <w:top w:val="none" w:sz="0" w:space="0" w:color="auto"/>
        <w:left w:val="none" w:sz="0" w:space="0" w:color="auto"/>
        <w:bottom w:val="none" w:sz="0" w:space="0" w:color="auto"/>
        <w:right w:val="none" w:sz="0" w:space="0" w:color="auto"/>
      </w:divBdr>
      <w:divsChild>
        <w:div w:id="119881711">
          <w:marLeft w:val="0"/>
          <w:marRight w:val="0"/>
          <w:marTop w:val="0"/>
          <w:marBottom w:val="0"/>
          <w:divBdr>
            <w:top w:val="none" w:sz="0" w:space="0" w:color="auto"/>
            <w:left w:val="none" w:sz="0" w:space="0" w:color="auto"/>
            <w:bottom w:val="none" w:sz="0" w:space="0" w:color="auto"/>
            <w:right w:val="none" w:sz="0" w:space="0" w:color="auto"/>
          </w:divBdr>
        </w:div>
        <w:div w:id="1409956732">
          <w:marLeft w:val="0"/>
          <w:marRight w:val="0"/>
          <w:marTop w:val="0"/>
          <w:marBottom w:val="0"/>
          <w:divBdr>
            <w:top w:val="none" w:sz="0" w:space="0" w:color="auto"/>
            <w:left w:val="none" w:sz="0" w:space="0" w:color="auto"/>
            <w:bottom w:val="none" w:sz="0" w:space="0" w:color="auto"/>
            <w:right w:val="none" w:sz="0" w:space="0" w:color="auto"/>
          </w:divBdr>
        </w:div>
        <w:div w:id="554704857">
          <w:marLeft w:val="0"/>
          <w:marRight w:val="0"/>
          <w:marTop w:val="0"/>
          <w:marBottom w:val="0"/>
          <w:divBdr>
            <w:top w:val="none" w:sz="0" w:space="0" w:color="auto"/>
            <w:left w:val="none" w:sz="0" w:space="0" w:color="auto"/>
            <w:bottom w:val="none" w:sz="0" w:space="0" w:color="auto"/>
            <w:right w:val="none" w:sz="0" w:space="0" w:color="auto"/>
          </w:divBdr>
        </w:div>
        <w:div w:id="1760785874">
          <w:marLeft w:val="0"/>
          <w:marRight w:val="0"/>
          <w:marTop w:val="0"/>
          <w:marBottom w:val="0"/>
          <w:divBdr>
            <w:top w:val="none" w:sz="0" w:space="0" w:color="auto"/>
            <w:left w:val="none" w:sz="0" w:space="0" w:color="auto"/>
            <w:bottom w:val="none" w:sz="0" w:space="0" w:color="auto"/>
            <w:right w:val="none" w:sz="0" w:space="0" w:color="auto"/>
          </w:divBdr>
        </w:div>
        <w:div w:id="547380278">
          <w:marLeft w:val="0"/>
          <w:marRight w:val="0"/>
          <w:marTop w:val="0"/>
          <w:marBottom w:val="0"/>
          <w:divBdr>
            <w:top w:val="none" w:sz="0" w:space="0" w:color="auto"/>
            <w:left w:val="none" w:sz="0" w:space="0" w:color="auto"/>
            <w:bottom w:val="none" w:sz="0" w:space="0" w:color="auto"/>
            <w:right w:val="none" w:sz="0" w:space="0" w:color="auto"/>
          </w:divBdr>
        </w:div>
        <w:div w:id="740828248">
          <w:marLeft w:val="0"/>
          <w:marRight w:val="0"/>
          <w:marTop w:val="0"/>
          <w:marBottom w:val="0"/>
          <w:divBdr>
            <w:top w:val="none" w:sz="0" w:space="0" w:color="auto"/>
            <w:left w:val="none" w:sz="0" w:space="0" w:color="auto"/>
            <w:bottom w:val="none" w:sz="0" w:space="0" w:color="auto"/>
            <w:right w:val="none" w:sz="0" w:space="0" w:color="auto"/>
          </w:divBdr>
        </w:div>
        <w:div w:id="1569609589">
          <w:marLeft w:val="0"/>
          <w:marRight w:val="0"/>
          <w:marTop w:val="0"/>
          <w:marBottom w:val="0"/>
          <w:divBdr>
            <w:top w:val="none" w:sz="0" w:space="0" w:color="auto"/>
            <w:left w:val="none" w:sz="0" w:space="0" w:color="auto"/>
            <w:bottom w:val="none" w:sz="0" w:space="0" w:color="auto"/>
            <w:right w:val="none" w:sz="0" w:space="0" w:color="auto"/>
          </w:divBdr>
        </w:div>
      </w:divsChild>
    </w:div>
    <w:div w:id="1407724995">
      <w:bodyDiv w:val="1"/>
      <w:marLeft w:val="0"/>
      <w:marRight w:val="0"/>
      <w:marTop w:val="0"/>
      <w:marBottom w:val="0"/>
      <w:divBdr>
        <w:top w:val="none" w:sz="0" w:space="0" w:color="auto"/>
        <w:left w:val="none" w:sz="0" w:space="0" w:color="auto"/>
        <w:bottom w:val="none" w:sz="0" w:space="0" w:color="auto"/>
        <w:right w:val="none" w:sz="0" w:space="0" w:color="auto"/>
      </w:divBdr>
    </w:div>
    <w:div w:id="1577126687">
      <w:bodyDiv w:val="1"/>
      <w:marLeft w:val="0"/>
      <w:marRight w:val="0"/>
      <w:marTop w:val="0"/>
      <w:marBottom w:val="0"/>
      <w:divBdr>
        <w:top w:val="none" w:sz="0" w:space="0" w:color="auto"/>
        <w:left w:val="none" w:sz="0" w:space="0" w:color="auto"/>
        <w:bottom w:val="none" w:sz="0" w:space="0" w:color="auto"/>
        <w:right w:val="none" w:sz="0" w:space="0" w:color="auto"/>
      </w:divBdr>
      <w:divsChild>
        <w:div w:id="470565007">
          <w:marLeft w:val="0"/>
          <w:marRight w:val="0"/>
          <w:marTop w:val="0"/>
          <w:marBottom w:val="0"/>
          <w:divBdr>
            <w:top w:val="none" w:sz="0" w:space="0" w:color="auto"/>
            <w:left w:val="none" w:sz="0" w:space="0" w:color="auto"/>
            <w:bottom w:val="none" w:sz="0" w:space="0" w:color="auto"/>
            <w:right w:val="none" w:sz="0" w:space="0" w:color="auto"/>
          </w:divBdr>
        </w:div>
        <w:div w:id="1196388833">
          <w:marLeft w:val="0"/>
          <w:marRight w:val="0"/>
          <w:marTop w:val="0"/>
          <w:marBottom w:val="0"/>
          <w:divBdr>
            <w:top w:val="none" w:sz="0" w:space="0" w:color="auto"/>
            <w:left w:val="none" w:sz="0" w:space="0" w:color="auto"/>
            <w:bottom w:val="none" w:sz="0" w:space="0" w:color="auto"/>
            <w:right w:val="none" w:sz="0" w:space="0" w:color="auto"/>
          </w:divBdr>
        </w:div>
      </w:divsChild>
    </w:div>
    <w:div w:id="1636331926">
      <w:bodyDiv w:val="1"/>
      <w:marLeft w:val="0"/>
      <w:marRight w:val="0"/>
      <w:marTop w:val="0"/>
      <w:marBottom w:val="0"/>
      <w:divBdr>
        <w:top w:val="none" w:sz="0" w:space="0" w:color="auto"/>
        <w:left w:val="none" w:sz="0" w:space="0" w:color="auto"/>
        <w:bottom w:val="none" w:sz="0" w:space="0" w:color="auto"/>
        <w:right w:val="none" w:sz="0" w:space="0" w:color="auto"/>
      </w:divBdr>
    </w:div>
    <w:div w:id="1662657115">
      <w:bodyDiv w:val="1"/>
      <w:marLeft w:val="0"/>
      <w:marRight w:val="0"/>
      <w:marTop w:val="0"/>
      <w:marBottom w:val="0"/>
      <w:divBdr>
        <w:top w:val="none" w:sz="0" w:space="0" w:color="auto"/>
        <w:left w:val="none" w:sz="0" w:space="0" w:color="auto"/>
        <w:bottom w:val="none" w:sz="0" w:space="0" w:color="auto"/>
        <w:right w:val="none" w:sz="0" w:space="0" w:color="auto"/>
      </w:divBdr>
    </w:div>
    <w:div w:id="1748918207">
      <w:bodyDiv w:val="1"/>
      <w:marLeft w:val="0"/>
      <w:marRight w:val="0"/>
      <w:marTop w:val="0"/>
      <w:marBottom w:val="0"/>
      <w:divBdr>
        <w:top w:val="none" w:sz="0" w:space="0" w:color="auto"/>
        <w:left w:val="none" w:sz="0" w:space="0" w:color="auto"/>
        <w:bottom w:val="none" w:sz="0" w:space="0" w:color="auto"/>
        <w:right w:val="none" w:sz="0" w:space="0" w:color="auto"/>
      </w:divBdr>
    </w:div>
    <w:div w:id="1750618670">
      <w:bodyDiv w:val="1"/>
      <w:marLeft w:val="0"/>
      <w:marRight w:val="0"/>
      <w:marTop w:val="0"/>
      <w:marBottom w:val="0"/>
      <w:divBdr>
        <w:top w:val="none" w:sz="0" w:space="0" w:color="auto"/>
        <w:left w:val="none" w:sz="0" w:space="0" w:color="auto"/>
        <w:bottom w:val="none" w:sz="0" w:space="0" w:color="auto"/>
        <w:right w:val="none" w:sz="0" w:space="0" w:color="auto"/>
      </w:divBdr>
    </w:div>
    <w:div w:id="1755277582">
      <w:bodyDiv w:val="1"/>
      <w:marLeft w:val="0"/>
      <w:marRight w:val="0"/>
      <w:marTop w:val="0"/>
      <w:marBottom w:val="0"/>
      <w:divBdr>
        <w:top w:val="none" w:sz="0" w:space="0" w:color="auto"/>
        <w:left w:val="none" w:sz="0" w:space="0" w:color="auto"/>
        <w:bottom w:val="none" w:sz="0" w:space="0" w:color="auto"/>
        <w:right w:val="none" w:sz="0" w:space="0" w:color="auto"/>
      </w:divBdr>
    </w:div>
    <w:div w:id="1798527324">
      <w:bodyDiv w:val="1"/>
      <w:marLeft w:val="0"/>
      <w:marRight w:val="0"/>
      <w:marTop w:val="0"/>
      <w:marBottom w:val="0"/>
      <w:divBdr>
        <w:top w:val="none" w:sz="0" w:space="0" w:color="auto"/>
        <w:left w:val="none" w:sz="0" w:space="0" w:color="auto"/>
        <w:bottom w:val="none" w:sz="0" w:space="0" w:color="auto"/>
        <w:right w:val="none" w:sz="0" w:space="0" w:color="auto"/>
      </w:divBdr>
    </w:div>
    <w:div w:id="1810047635">
      <w:bodyDiv w:val="1"/>
      <w:marLeft w:val="0"/>
      <w:marRight w:val="0"/>
      <w:marTop w:val="0"/>
      <w:marBottom w:val="0"/>
      <w:divBdr>
        <w:top w:val="none" w:sz="0" w:space="0" w:color="auto"/>
        <w:left w:val="none" w:sz="0" w:space="0" w:color="auto"/>
        <w:bottom w:val="none" w:sz="0" w:space="0" w:color="auto"/>
        <w:right w:val="none" w:sz="0" w:space="0" w:color="auto"/>
      </w:divBdr>
    </w:div>
    <w:div w:id="1813399944">
      <w:bodyDiv w:val="1"/>
      <w:marLeft w:val="0"/>
      <w:marRight w:val="0"/>
      <w:marTop w:val="0"/>
      <w:marBottom w:val="0"/>
      <w:divBdr>
        <w:top w:val="none" w:sz="0" w:space="0" w:color="auto"/>
        <w:left w:val="none" w:sz="0" w:space="0" w:color="auto"/>
        <w:bottom w:val="none" w:sz="0" w:space="0" w:color="auto"/>
        <w:right w:val="none" w:sz="0" w:space="0" w:color="auto"/>
      </w:divBdr>
    </w:div>
    <w:div w:id="1815102280">
      <w:bodyDiv w:val="1"/>
      <w:marLeft w:val="0"/>
      <w:marRight w:val="0"/>
      <w:marTop w:val="0"/>
      <w:marBottom w:val="0"/>
      <w:divBdr>
        <w:top w:val="none" w:sz="0" w:space="0" w:color="auto"/>
        <w:left w:val="none" w:sz="0" w:space="0" w:color="auto"/>
        <w:bottom w:val="none" w:sz="0" w:space="0" w:color="auto"/>
        <w:right w:val="none" w:sz="0" w:space="0" w:color="auto"/>
      </w:divBdr>
    </w:div>
    <w:div w:id="1821077383">
      <w:bodyDiv w:val="1"/>
      <w:marLeft w:val="0"/>
      <w:marRight w:val="0"/>
      <w:marTop w:val="0"/>
      <w:marBottom w:val="0"/>
      <w:divBdr>
        <w:top w:val="none" w:sz="0" w:space="0" w:color="auto"/>
        <w:left w:val="none" w:sz="0" w:space="0" w:color="auto"/>
        <w:bottom w:val="none" w:sz="0" w:space="0" w:color="auto"/>
        <w:right w:val="none" w:sz="0" w:space="0" w:color="auto"/>
      </w:divBdr>
    </w:div>
    <w:div w:id="1851944840">
      <w:bodyDiv w:val="1"/>
      <w:marLeft w:val="0"/>
      <w:marRight w:val="0"/>
      <w:marTop w:val="0"/>
      <w:marBottom w:val="0"/>
      <w:divBdr>
        <w:top w:val="none" w:sz="0" w:space="0" w:color="auto"/>
        <w:left w:val="none" w:sz="0" w:space="0" w:color="auto"/>
        <w:bottom w:val="none" w:sz="0" w:space="0" w:color="auto"/>
        <w:right w:val="none" w:sz="0" w:space="0" w:color="auto"/>
      </w:divBdr>
    </w:div>
    <w:div w:id="1875193107">
      <w:bodyDiv w:val="1"/>
      <w:marLeft w:val="0"/>
      <w:marRight w:val="0"/>
      <w:marTop w:val="0"/>
      <w:marBottom w:val="0"/>
      <w:divBdr>
        <w:top w:val="none" w:sz="0" w:space="0" w:color="auto"/>
        <w:left w:val="none" w:sz="0" w:space="0" w:color="auto"/>
        <w:bottom w:val="none" w:sz="0" w:space="0" w:color="auto"/>
        <w:right w:val="none" w:sz="0" w:space="0" w:color="auto"/>
      </w:divBdr>
    </w:div>
    <w:div w:id="1957062115">
      <w:bodyDiv w:val="1"/>
      <w:marLeft w:val="0"/>
      <w:marRight w:val="0"/>
      <w:marTop w:val="0"/>
      <w:marBottom w:val="0"/>
      <w:divBdr>
        <w:top w:val="none" w:sz="0" w:space="0" w:color="auto"/>
        <w:left w:val="none" w:sz="0" w:space="0" w:color="auto"/>
        <w:bottom w:val="none" w:sz="0" w:space="0" w:color="auto"/>
        <w:right w:val="none" w:sz="0" w:space="0" w:color="auto"/>
      </w:divBdr>
    </w:div>
    <w:div w:id="1961916547">
      <w:bodyDiv w:val="1"/>
      <w:marLeft w:val="0"/>
      <w:marRight w:val="0"/>
      <w:marTop w:val="0"/>
      <w:marBottom w:val="0"/>
      <w:divBdr>
        <w:top w:val="none" w:sz="0" w:space="0" w:color="auto"/>
        <w:left w:val="none" w:sz="0" w:space="0" w:color="auto"/>
        <w:bottom w:val="none" w:sz="0" w:space="0" w:color="auto"/>
        <w:right w:val="none" w:sz="0" w:space="0" w:color="auto"/>
      </w:divBdr>
      <w:divsChild>
        <w:div w:id="1969432289">
          <w:marLeft w:val="0"/>
          <w:marRight w:val="0"/>
          <w:marTop w:val="0"/>
          <w:marBottom w:val="0"/>
          <w:divBdr>
            <w:top w:val="none" w:sz="0" w:space="0" w:color="auto"/>
            <w:left w:val="none" w:sz="0" w:space="0" w:color="auto"/>
            <w:bottom w:val="none" w:sz="0" w:space="0" w:color="auto"/>
            <w:right w:val="none" w:sz="0" w:space="0" w:color="auto"/>
          </w:divBdr>
        </w:div>
        <w:div w:id="299894051">
          <w:marLeft w:val="0"/>
          <w:marRight w:val="0"/>
          <w:marTop w:val="0"/>
          <w:marBottom w:val="0"/>
          <w:divBdr>
            <w:top w:val="none" w:sz="0" w:space="0" w:color="auto"/>
            <w:left w:val="none" w:sz="0" w:space="0" w:color="auto"/>
            <w:bottom w:val="none" w:sz="0" w:space="0" w:color="auto"/>
            <w:right w:val="none" w:sz="0" w:space="0" w:color="auto"/>
          </w:divBdr>
        </w:div>
        <w:div w:id="554244388">
          <w:marLeft w:val="0"/>
          <w:marRight w:val="0"/>
          <w:marTop w:val="0"/>
          <w:marBottom w:val="0"/>
          <w:divBdr>
            <w:top w:val="none" w:sz="0" w:space="0" w:color="auto"/>
            <w:left w:val="none" w:sz="0" w:space="0" w:color="auto"/>
            <w:bottom w:val="none" w:sz="0" w:space="0" w:color="auto"/>
            <w:right w:val="none" w:sz="0" w:space="0" w:color="auto"/>
          </w:divBdr>
        </w:div>
        <w:div w:id="2035767949">
          <w:marLeft w:val="0"/>
          <w:marRight w:val="0"/>
          <w:marTop w:val="0"/>
          <w:marBottom w:val="0"/>
          <w:divBdr>
            <w:top w:val="none" w:sz="0" w:space="0" w:color="auto"/>
            <w:left w:val="none" w:sz="0" w:space="0" w:color="auto"/>
            <w:bottom w:val="none" w:sz="0" w:space="0" w:color="auto"/>
            <w:right w:val="none" w:sz="0" w:space="0" w:color="auto"/>
          </w:divBdr>
        </w:div>
      </w:divsChild>
    </w:div>
    <w:div w:id="1981644600">
      <w:bodyDiv w:val="1"/>
      <w:marLeft w:val="0"/>
      <w:marRight w:val="0"/>
      <w:marTop w:val="0"/>
      <w:marBottom w:val="0"/>
      <w:divBdr>
        <w:top w:val="none" w:sz="0" w:space="0" w:color="auto"/>
        <w:left w:val="none" w:sz="0" w:space="0" w:color="auto"/>
        <w:bottom w:val="none" w:sz="0" w:space="0" w:color="auto"/>
        <w:right w:val="none" w:sz="0" w:space="0" w:color="auto"/>
      </w:divBdr>
    </w:div>
    <w:div w:id="1984236040">
      <w:bodyDiv w:val="1"/>
      <w:marLeft w:val="0"/>
      <w:marRight w:val="0"/>
      <w:marTop w:val="0"/>
      <w:marBottom w:val="0"/>
      <w:divBdr>
        <w:top w:val="none" w:sz="0" w:space="0" w:color="auto"/>
        <w:left w:val="none" w:sz="0" w:space="0" w:color="auto"/>
        <w:bottom w:val="none" w:sz="0" w:space="0" w:color="auto"/>
        <w:right w:val="none" w:sz="0" w:space="0" w:color="auto"/>
      </w:divBdr>
    </w:div>
    <w:div w:id="1991247772">
      <w:bodyDiv w:val="1"/>
      <w:marLeft w:val="0"/>
      <w:marRight w:val="0"/>
      <w:marTop w:val="0"/>
      <w:marBottom w:val="0"/>
      <w:divBdr>
        <w:top w:val="none" w:sz="0" w:space="0" w:color="auto"/>
        <w:left w:val="none" w:sz="0" w:space="0" w:color="auto"/>
        <w:bottom w:val="none" w:sz="0" w:space="0" w:color="auto"/>
        <w:right w:val="none" w:sz="0" w:space="0" w:color="auto"/>
      </w:divBdr>
    </w:div>
    <w:div w:id="2042587431">
      <w:bodyDiv w:val="1"/>
      <w:marLeft w:val="0"/>
      <w:marRight w:val="0"/>
      <w:marTop w:val="0"/>
      <w:marBottom w:val="0"/>
      <w:divBdr>
        <w:top w:val="none" w:sz="0" w:space="0" w:color="auto"/>
        <w:left w:val="none" w:sz="0" w:space="0" w:color="auto"/>
        <w:bottom w:val="none" w:sz="0" w:space="0" w:color="auto"/>
        <w:right w:val="none" w:sz="0" w:space="0" w:color="auto"/>
      </w:divBdr>
    </w:div>
    <w:div w:id="2062896506">
      <w:bodyDiv w:val="1"/>
      <w:marLeft w:val="0"/>
      <w:marRight w:val="0"/>
      <w:marTop w:val="0"/>
      <w:marBottom w:val="0"/>
      <w:divBdr>
        <w:top w:val="none" w:sz="0" w:space="0" w:color="auto"/>
        <w:left w:val="none" w:sz="0" w:space="0" w:color="auto"/>
        <w:bottom w:val="none" w:sz="0" w:space="0" w:color="auto"/>
        <w:right w:val="none" w:sz="0" w:space="0" w:color="auto"/>
      </w:divBdr>
    </w:div>
    <w:div w:id="210510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2021 рік</c:v>
                </c:pt>
                <c:pt idx="1">
                  <c:v>2022 рік</c:v>
                </c:pt>
                <c:pt idx="2">
                  <c:v>2023 рік</c:v>
                </c:pt>
              </c:strCache>
            </c:strRef>
          </c:cat>
          <c:val>
            <c:numRef>
              <c:f>Аркуш1!$B$2:$B$4</c:f>
              <c:numCache>
                <c:formatCode>General</c:formatCode>
                <c:ptCount val="3"/>
                <c:pt idx="0">
                  <c:v>3.7</c:v>
                </c:pt>
                <c:pt idx="1">
                  <c:v>4.0999999999999996</c:v>
                </c:pt>
                <c:pt idx="2">
                  <c:v>3.3</c:v>
                </c:pt>
              </c:numCache>
            </c:numRef>
          </c:val>
          <c:smooth val="0"/>
          <c:extLst>
            <c:ext xmlns:c16="http://schemas.microsoft.com/office/drawing/2014/chart" uri="{C3380CC4-5D6E-409C-BE32-E72D297353CC}">
              <c16:uniqueId val="{00000000-A720-40DF-8843-F96B5DFCBAF2}"/>
            </c:ext>
          </c:extLst>
        </c:ser>
        <c:dLbls>
          <c:dLblPos val="t"/>
          <c:showLegendKey val="0"/>
          <c:showVal val="1"/>
          <c:showCatName val="0"/>
          <c:showSerName val="0"/>
          <c:showPercent val="0"/>
          <c:showBubbleSize val="0"/>
        </c:dLbls>
        <c:marker val="1"/>
        <c:smooth val="0"/>
        <c:axId val="1155708000"/>
        <c:axId val="1259020112"/>
      </c:lineChart>
      <c:catAx>
        <c:axId val="115570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59020112"/>
        <c:crosses val="autoZero"/>
        <c:auto val="1"/>
        <c:lblAlgn val="ctr"/>
        <c:lblOffset val="100"/>
        <c:noMultiLvlLbl val="0"/>
      </c:catAx>
      <c:valAx>
        <c:axId val="125902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до ВВП</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55708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DD6C8A-D8DF-4AE5-8228-9ED8046485CA}"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uk-UA"/>
        </a:p>
      </dgm:t>
    </dgm:pt>
    <dgm:pt modelId="{F615D166-AAD8-455E-8EE7-7998A41C043F}">
      <dgm:prSet phldrT="[Текст]"/>
      <dgm:spPr/>
      <dgm:t>
        <a:bodyPr/>
        <a:lstStyle/>
        <a:p>
          <a:r>
            <a:rPr lang="uk-UA"/>
            <a:t>Перехід до пацієнто-орієнтованої моделі</a:t>
          </a:r>
        </a:p>
      </dgm:t>
    </dgm:pt>
    <dgm:pt modelId="{20724EA0-8BC1-4DA1-8F3D-084F0ED08D61}" type="parTrans" cxnId="{D0D35F33-0FC7-4E71-B673-735C66505B61}">
      <dgm:prSet/>
      <dgm:spPr/>
      <dgm:t>
        <a:bodyPr/>
        <a:lstStyle/>
        <a:p>
          <a:endParaRPr lang="uk-UA"/>
        </a:p>
      </dgm:t>
    </dgm:pt>
    <dgm:pt modelId="{3AD62DA8-FAFA-43E6-94A9-A19099898DBC}" type="sibTrans" cxnId="{D0D35F33-0FC7-4E71-B673-735C66505B61}">
      <dgm:prSet/>
      <dgm:spPr/>
      <dgm:t>
        <a:bodyPr/>
        <a:lstStyle/>
        <a:p>
          <a:endParaRPr lang="uk-UA"/>
        </a:p>
      </dgm:t>
    </dgm:pt>
    <dgm:pt modelId="{EB874A77-21DF-4D3C-B4DD-E785211444AE}">
      <dgm:prSet phldrT="[Текст]"/>
      <dgm:spPr/>
      <dgm:t>
        <a:bodyPr/>
        <a:lstStyle/>
        <a:p>
          <a:r>
            <a:rPr lang="uk-UA"/>
            <a:t>Підвищення ефективності медичних установ, раціональне використання ресурсів, відповідальність медичних установ</a:t>
          </a:r>
        </a:p>
      </dgm:t>
    </dgm:pt>
    <dgm:pt modelId="{1E513D2E-1F98-4C61-90D4-1B26DCFC0DD9}" type="parTrans" cxnId="{457F674F-8B79-4257-9FB5-1A8F9BC827FB}">
      <dgm:prSet/>
      <dgm:spPr/>
      <dgm:t>
        <a:bodyPr/>
        <a:lstStyle/>
        <a:p>
          <a:endParaRPr lang="uk-UA"/>
        </a:p>
      </dgm:t>
    </dgm:pt>
    <dgm:pt modelId="{442D550B-552F-4CB0-85F1-FD0D603DAA5F}" type="sibTrans" cxnId="{457F674F-8B79-4257-9FB5-1A8F9BC827FB}">
      <dgm:prSet/>
      <dgm:spPr/>
      <dgm:t>
        <a:bodyPr/>
        <a:lstStyle/>
        <a:p>
          <a:endParaRPr lang="uk-UA"/>
        </a:p>
      </dgm:t>
    </dgm:pt>
    <dgm:pt modelId="{F416A28A-A774-4132-97C4-BE05C746C850}">
      <dgm:prSet phldrT="[Текст]" custT="1"/>
      <dgm:spPr/>
      <dgm:t>
        <a:bodyPr/>
        <a:lstStyle/>
        <a:p>
          <a:r>
            <a:rPr lang="uk-UA" sz="900">
              <a:latin typeface="Times New Roman" panose="02020603050405020304" pitchFamily="18" charset="0"/>
              <a:cs typeface="Times New Roman" panose="02020603050405020304" pitchFamily="18" charset="0"/>
            </a:rPr>
            <a:t>КЛЮЧОВІ ЗМІНИ:</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 визначення правового статусу медичних установ та делегування їм відповідальності за якість медичних послуг;</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 оптимізація системи відшкодування витрат на лікарські засоби;</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 встановлення базових цін на медичні послуги для раціонального використання коштів.</a:t>
          </a:r>
        </a:p>
      </dgm:t>
    </dgm:pt>
    <dgm:pt modelId="{F9F2CA48-3FA4-4572-9F77-0D7F9DEB6C83}" type="parTrans" cxnId="{3971A3C4-F40F-4905-A8F5-387AA3A5220D}">
      <dgm:prSet/>
      <dgm:spPr/>
      <dgm:t>
        <a:bodyPr/>
        <a:lstStyle/>
        <a:p>
          <a:endParaRPr lang="uk-UA"/>
        </a:p>
      </dgm:t>
    </dgm:pt>
    <dgm:pt modelId="{6018CDA2-9B02-4650-9AEE-0DA72E32B8B6}" type="sibTrans" cxnId="{3971A3C4-F40F-4905-A8F5-387AA3A5220D}">
      <dgm:prSet/>
      <dgm:spPr/>
      <dgm:t>
        <a:bodyPr/>
        <a:lstStyle/>
        <a:p>
          <a:endParaRPr lang="uk-UA"/>
        </a:p>
      </dgm:t>
    </dgm:pt>
    <dgm:pt modelId="{1C4410B7-32E8-475A-B241-12A52A580BAF}">
      <dgm:prSet phldrT="[Текст]"/>
      <dgm:spPr/>
      <dgm:t>
        <a:bodyPr/>
        <a:lstStyle/>
        <a:p>
          <a:r>
            <a:rPr lang="uk-UA">
              <a:latin typeface="Times New Roman" panose="02020603050405020304" pitchFamily="18" charset="0"/>
              <a:cs typeface="Times New Roman" panose="02020603050405020304" pitchFamily="18" charset="0"/>
            </a:rPr>
            <a:t>РЕЗУЛЬТАТИ:</a:t>
          </a:r>
          <a:br>
            <a:rPr lang="uk-UA">
              <a:latin typeface="Times New Roman" panose="02020603050405020304" pitchFamily="18" charset="0"/>
              <a:cs typeface="Times New Roman" panose="02020603050405020304" pitchFamily="18" charset="0"/>
            </a:rPr>
          </a:br>
          <a:r>
            <a:rPr lang="uk-UA">
              <a:latin typeface="Times New Roman" panose="02020603050405020304" pitchFamily="18" charset="0"/>
              <a:cs typeface="Times New Roman" panose="02020603050405020304" pitchFamily="18" charset="0"/>
            </a:rPr>
            <a:t>- поетапне впровадження реформи протягом 10 років;</a:t>
          </a:r>
          <a:br>
            <a:rPr lang="uk-UA">
              <a:latin typeface="Times New Roman" panose="02020603050405020304" pitchFamily="18" charset="0"/>
              <a:cs typeface="Times New Roman" panose="02020603050405020304" pitchFamily="18" charset="0"/>
            </a:rPr>
          </a:br>
          <a:r>
            <a:rPr lang="uk-UA">
              <a:latin typeface="Times New Roman" panose="02020603050405020304" pitchFamily="18" charset="0"/>
              <a:cs typeface="Times New Roman" panose="02020603050405020304" pitchFamily="18" charset="0"/>
            </a:rPr>
            <a:t>- підвищення якості та доступності медичних послуг для населення.</a:t>
          </a:r>
        </a:p>
      </dgm:t>
    </dgm:pt>
    <dgm:pt modelId="{5447F2A0-9A59-43AF-BFC7-BB9CB315A7E5}" type="parTrans" cxnId="{2790195D-8AED-4A0D-9940-D3474D64D413}">
      <dgm:prSet/>
      <dgm:spPr/>
      <dgm:t>
        <a:bodyPr/>
        <a:lstStyle/>
        <a:p>
          <a:endParaRPr lang="uk-UA"/>
        </a:p>
      </dgm:t>
    </dgm:pt>
    <dgm:pt modelId="{5886ABB4-4198-43D5-B25E-657FF2D53E4B}" type="sibTrans" cxnId="{2790195D-8AED-4A0D-9940-D3474D64D413}">
      <dgm:prSet/>
      <dgm:spPr/>
      <dgm:t>
        <a:bodyPr/>
        <a:lstStyle/>
        <a:p>
          <a:endParaRPr lang="uk-UA"/>
        </a:p>
      </dgm:t>
    </dgm:pt>
    <dgm:pt modelId="{C5F674FF-D788-46F7-8860-B1003D4FD923}">
      <dgm:prSet phldrT="[Текст]" custT="1"/>
      <dgm:spPr/>
      <dgm:t>
        <a:bodyPr/>
        <a:lstStyle/>
        <a:p>
          <a:r>
            <a:rPr lang="uk-UA" sz="900">
              <a:latin typeface="Times New Roman" panose="02020603050405020304" pitchFamily="18" charset="0"/>
              <a:cs typeface="Times New Roman" panose="02020603050405020304" pitchFamily="18" charset="0"/>
            </a:rPr>
            <a:t>КЛЮЧОВІ ЗМІНИ: </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  впровадження нової системи фінансування медичної допомоги, заснованої на страхових принципах;</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 створення фондів соціального страхування;</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 укладання договорів між фондами та медичними закладами, де оплата залежить від обсягу наданих послуг.</a:t>
          </a:r>
        </a:p>
      </dgm:t>
    </dgm:pt>
    <dgm:pt modelId="{B1C90004-CD63-45F0-85DB-BF4A2DF19780}" type="parTrans" cxnId="{9FA5C210-5320-4C3D-908A-CF181E79EA7F}">
      <dgm:prSet/>
      <dgm:spPr/>
      <dgm:t>
        <a:bodyPr/>
        <a:lstStyle/>
        <a:p>
          <a:endParaRPr lang="uk-UA"/>
        </a:p>
      </dgm:t>
    </dgm:pt>
    <dgm:pt modelId="{7A0180CB-D883-4309-820C-C24B58B2E4A6}" type="sibTrans" cxnId="{9FA5C210-5320-4C3D-908A-CF181E79EA7F}">
      <dgm:prSet/>
      <dgm:spPr/>
      <dgm:t>
        <a:bodyPr/>
        <a:lstStyle/>
        <a:p>
          <a:endParaRPr lang="uk-UA"/>
        </a:p>
      </dgm:t>
    </dgm:pt>
    <dgm:pt modelId="{93F23A89-633D-4291-9D3F-39829E0A72DB}">
      <dgm:prSet phldrT="[Текст]" custT="1"/>
      <dgm:spPr/>
      <dgm:t>
        <a:bodyPr/>
        <a:lstStyle/>
        <a:p>
          <a:r>
            <a:rPr lang="uk-UA" sz="900">
              <a:latin typeface="Times New Roman" panose="02020603050405020304" pitchFamily="18" charset="0"/>
              <a:cs typeface="Times New Roman" panose="02020603050405020304" pitchFamily="18" charset="0"/>
            </a:rPr>
            <a:t>РЕЗУЛЬТАТИ:</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 надання автономії медичним закладам у питаннях фінансів та кадрової політики;</a:t>
          </a:r>
          <a:br>
            <a:rPr lang="uk-UA" sz="900">
              <a:latin typeface="Times New Roman" panose="02020603050405020304" pitchFamily="18" charset="0"/>
              <a:cs typeface="Times New Roman" panose="02020603050405020304" pitchFamily="18" charset="0"/>
            </a:rPr>
          </a:br>
          <a:r>
            <a:rPr lang="uk-UA" sz="900">
              <a:latin typeface="Times New Roman" panose="02020603050405020304" pitchFamily="18" charset="0"/>
              <a:cs typeface="Times New Roman" panose="02020603050405020304" pitchFamily="18" charset="0"/>
            </a:rPr>
            <a:t>- повна перебудова системи охорони здоров'я, яка була успадкована з радянського періоду</a:t>
          </a:r>
        </a:p>
      </dgm:t>
    </dgm:pt>
    <dgm:pt modelId="{8705A47D-85FA-49FF-9D71-299A6E39390B}" type="parTrans" cxnId="{281BCAB7-DB4A-405F-9C18-FA8556D28685}">
      <dgm:prSet/>
      <dgm:spPr/>
      <dgm:t>
        <a:bodyPr/>
        <a:lstStyle/>
        <a:p>
          <a:endParaRPr lang="uk-UA"/>
        </a:p>
      </dgm:t>
    </dgm:pt>
    <dgm:pt modelId="{0CA5EC16-606C-407E-9283-5CCA1A89026A}" type="sibTrans" cxnId="{281BCAB7-DB4A-405F-9C18-FA8556D28685}">
      <dgm:prSet/>
      <dgm:spPr/>
      <dgm:t>
        <a:bodyPr/>
        <a:lstStyle/>
        <a:p>
          <a:endParaRPr lang="uk-UA"/>
        </a:p>
      </dgm:t>
    </dgm:pt>
    <dgm:pt modelId="{38515CD5-50FA-41D5-9C45-E08ADA0EC2BF}" type="pres">
      <dgm:prSet presAssocID="{36DD6C8A-D8DF-4AE5-8228-9ED8046485CA}" presName="Name0" presStyleCnt="0">
        <dgm:presLayoutVars>
          <dgm:dir/>
          <dgm:animLvl val="lvl"/>
          <dgm:resizeHandles val="exact"/>
        </dgm:presLayoutVars>
      </dgm:prSet>
      <dgm:spPr/>
    </dgm:pt>
    <dgm:pt modelId="{A5C96EA4-825F-495C-89A7-C35948661B7B}" type="pres">
      <dgm:prSet presAssocID="{EB874A77-21DF-4D3C-B4DD-E785211444AE}" presName="boxAndChildren" presStyleCnt="0"/>
      <dgm:spPr/>
    </dgm:pt>
    <dgm:pt modelId="{A4B112F3-0F07-4F8B-9255-30EF1FBAA59C}" type="pres">
      <dgm:prSet presAssocID="{EB874A77-21DF-4D3C-B4DD-E785211444AE}" presName="parentTextBox" presStyleLbl="node1" presStyleIdx="0" presStyleCnt="2"/>
      <dgm:spPr/>
    </dgm:pt>
    <dgm:pt modelId="{8878F770-2983-434A-9EF1-4A899D6EF694}" type="pres">
      <dgm:prSet presAssocID="{EB874A77-21DF-4D3C-B4DD-E785211444AE}" presName="entireBox" presStyleLbl="node1" presStyleIdx="0" presStyleCnt="2"/>
      <dgm:spPr/>
    </dgm:pt>
    <dgm:pt modelId="{9E3C312B-0668-46D4-A8DE-3D4E4C0D9BA6}" type="pres">
      <dgm:prSet presAssocID="{EB874A77-21DF-4D3C-B4DD-E785211444AE}" presName="descendantBox" presStyleCnt="0"/>
      <dgm:spPr/>
    </dgm:pt>
    <dgm:pt modelId="{6BDF3926-0B39-4F82-A735-40BAEB24321D}" type="pres">
      <dgm:prSet presAssocID="{F416A28A-A774-4132-97C4-BE05C746C850}" presName="childTextBox" presStyleLbl="fgAccFollowNode1" presStyleIdx="0" presStyleCnt="4" custScaleX="103778" custScaleY="145905">
        <dgm:presLayoutVars>
          <dgm:bulletEnabled val="1"/>
        </dgm:presLayoutVars>
      </dgm:prSet>
      <dgm:spPr/>
    </dgm:pt>
    <dgm:pt modelId="{3E0D0AEC-3943-4C37-8E9C-5A9F4C47EC9C}" type="pres">
      <dgm:prSet presAssocID="{1C4410B7-32E8-475A-B241-12A52A580BAF}" presName="childTextBox" presStyleLbl="fgAccFollowNode1" presStyleIdx="1" presStyleCnt="4" custScaleY="145978">
        <dgm:presLayoutVars>
          <dgm:bulletEnabled val="1"/>
        </dgm:presLayoutVars>
      </dgm:prSet>
      <dgm:spPr/>
    </dgm:pt>
    <dgm:pt modelId="{64CCE458-F8BA-4879-9603-E61912C56679}" type="pres">
      <dgm:prSet presAssocID="{3AD62DA8-FAFA-43E6-94A9-A19099898DBC}" presName="sp" presStyleCnt="0"/>
      <dgm:spPr/>
    </dgm:pt>
    <dgm:pt modelId="{3D49F99C-D9C3-434F-8628-D76692898ACE}" type="pres">
      <dgm:prSet presAssocID="{F615D166-AAD8-455E-8EE7-7998A41C043F}" presName="arrowAndChildren" presStyleCnt="0"/>
      <dgm:spPr/>
    </dgm:pt>
    <dgm:pt modelId="{8F60FF95-330F-48A0-86B3-3CE393CFDA25}" type="pres">
      <dgm:prSet presAssocID="{F615D166-AAD8-455E-8EE7-7998A41C043F}" presName="parentTextArrow" presStyleLbl="node1" presStyleIdx="0" presStyleCnt="2"/>
      <dgm:spPr/>
    </dgm:pt>
    <dgm:pt modelId="{DD3FE377-97CF-4B72-9924-17DB456E82D6}" type="pres">
      <dgm:prSet presAssocID="{F615D166-AAD8-455E-8EE7-7998A41C043F}" presName="arrow" presStyleLbl="node1" presStyleIdx="1" presStyleCnt="2"/>
      <dgm:spPr/>
    </dgm:pt>
    <dgm:pt modelId="{B1C7ED8C-40FE-4C0D-9210-E06683BC9D50}" type="pres">
      <dgm:prSet presAssocID="{F615D166-AAD8-455E-8EE7-7998A41C043F}" presName="descendantArrow" presStyleCnt="0"/>
      <dgm:spPr/>
    </dgm:pt>
    <dgm:pt modelId="{16A88663-8976-4471-A4DD-93B6B758A7CC}" type="pres">
      <dgm:prSet presAssocID="{C5F674FF-D788-46F7-8860-B1003D4FD923}" presName="childTextArrow" presStyleLbl="fgAccFollowNode1" presStyleIdx="2" presStyleCnt="4" custScaleX="95267" custScaleY="142033">
        <dgm:presLayoutVars>
          <dgm:bulletEnabled val="1"/>
        </dgm:presLayoutVars>
      </dgm:prSet>
      <dgm:spPr/>
    </dgm:pt>
    <dgm:pt modelId="{F59BB1CA-3A77-4A67-979D-81EFC2EC4674}" type="pres">
      <dgm:prSet presAssocID="{93F23A89-633D-4291-9D3F-39829E0A72DB}" presName="childTextArrow" presStyleLbl="fgAccFollowNode1" presStyleIdx="3" presStyleCnt="4" custScaleX="102405" custScaleY="143338">
        <dgm:presLayoutVars>
          <dgm:bulletEnabled val="1"/>
        </dgm:presLayoutVars>
      </dgm:prSet>
      <dgm:spPr/>
    </dgm:pt>
  </dgm:ptLst>
  <dgm:cxnLst>
    <dgm:cxn modelId="{9FA5C210-5320-4C3D-908A-CF181E79EA7F}" srcId="{F615D166-AAD8-455E-8EE7-7998A41C043F}" destId="{C5F674FF-D788-46F7-8860-B1003D4FD923}" srcOrd="0" destOrd="0" parTransId="{B1C90004-CD63-45F0-85DB-BF4A2DF19780}" sibTransId="{7A0180CB-D883-4309-820C-C24B58B2E4A6}"/>
    <dgm:cxn modelId="{D0D35F33-0FC7-4E71-B673-735C66505B61}" srcId="{36DD6C8A-D8DF-4AE5-8228-9ED8046485CA}" destId="{F615D166-AAD8-455E-8EE7-7998A41C043F}" srcOrd="0" destOrd="0" parTransId="{20724EA0-8BC1-4DA1-8F3D-084F0ED08D61}" sibTransId="{3AD62DA8-FAFA-43E6-94A9-A19099898DBC}"/>
    <dgm:cxn modelId="{54D34B39-8383-4354-A92F-493BE8ADE65A}" type="presOf" srcId="{C5F674FF-D788-46F7-8860-B1003D4FD923}" destId="{16A88663-8976-4471-A4DD-93B6B758A7CC}" srcOrd="0" destOrd="0" presId="urn:microsoft.com/office/officeart/2005/8/layout/process4"/>
    <dgm:cxn modelId="{08937F3F-E4E6-4BE5-88C4-1D466976A834}" type="presOf" srcId="{1C4410B7-32E8-475A-B241-12A52A580BAF}" destId="{3E0D0AEC-3943-4C37-8E9C-5A9F4C47EC9C}" srcOrd="0" destOrd="0" presId="urn:microsoft.com/office/officeart/2005/8/layout/process4"/>
    <dgm:cxn modelId="{2790195D-8AED-4A0D-9940-D3474D64D413}" srcId="{EB874A77-21DF-4D3C-B4DD-E785211444AE}" destId="{1C4410B7-32E8-475A-B241-12A52A580BAF}" srcOrd="1" destOrd="0" parTransId="{5447F2A0-9A59-43AF-BFC7-BB9CB315A7E5}" sibTransId="{5886ABB4-4198-43D5-B25E-657FF2D53E4B}"/>
    <dgm:cxn modelId="{73CC5D41-9604-41BA-B2DE-6E5FEE227D2F}" type="presOf" srcId="{93F23A89-633D-4291-9D3F-39829E0A72DB}" destId="{F59BB1CA-3A77-4A67-979D-81EFC2EC4674}" srcOrd="0" destOrd="0" presId="urn:microsoft.com/office/officeart/2005/8/layout/process4"/>
    <dgm:cxn modelId="{457F674F-8B79-4257-9FB5-1A8F9BC827FB}" srcId="{36DD6C8A-D8DF-4AE5-8228-9ED8046485CA}" destId="{EB874A77-21DF-4D3C-B4DD-E785211444AE}" srcOrd="1" destOrd="0" parTransId="{1E513D2E-1F98-4C61-90D4-1B26DCFC0DD9}" sibTransId="{442D550B-552F-4CB0-85F1-FD0D603DAA5F}"/>
    <dgm:cxn modelId="{6A27CD96-ED3D-4CE4-8933-A4013F394187}" type="presOf" srcId="{36DD6C8A-D8DF-4AE5-8228-9ED8046485CA}" destId="{38515CD5-50FA-41D5-9C45-E08ADA0EC2BF}" srcOrd="0" destOrd="0" presId="urn:microsoft.com/office/officeart/2005/8/layout/process4"/>
    <dgm:cxn modelId="{320FE197-1EE9-4FFE-A880-3D6028D21AF0}" type="presOf" srcId="{F615D166-AAD8-455E-8EE7-7998A41C043F}" destId="{DD3FE377-97CF-4B72-9924-17DB456E82D6}" srcOrd="1" destOrd="0" presId="urn:microsoft.com/office/officeart/2005/8/layout/process4"/>
    <dgm:cxn modelId="{ABB1B9A8-79AC-44AF-985F-CD43B4B90516}" type="presOf" srcId="{F615D166-AAD8-455E-8EE7-7998A41C043F}" destId="{8F60FF95-330F-48A0-86B3-3CE393CFDA25}" srcOrd="0" destOrd="0" presId="urn:microsoft.com/office/officeart/2005/8/layout/process4"/>
    <dgm:cxn modelId="{281BCAB7-DB4A-405F-9C18-FA8556D28685}" srcId="{F615D166-AAD8-455E-8EE7-7998A41C043F}" destId="{93F23A89-633D-4291-9D3F-39829E0A72DB}" srcOrd="1" destOrd="0" parTransId="{8705A47D-85FA-49FF-9D71-299A6E39390B}" sibTransId="{0CA5EC16-606C-407E-9283-5CCA1A89026A}"/>
    <dgm:cxn modelId="{3971A3C4-F40F-4905-A8F5-387AA3A5220D}" srcId="{EB874A77-21DF-4D3C-B4DD-E785211444AE}" destId="{F416A28A-A774-4132-97C4-BE05C746C850}" srcOrd="0" destOrd="0" parTransId="{F9F2CA48-3FA4-4572-9F77-0D7F9DEB6C83}" sibTransId="{6018CDA2-9B02-4650-9AEE-0DA72E32B8B6}"/>
    <dgm:cxn modelId="{17CBDEE4-C13D-4896-A0E4-581C1B853CEA}" type="presOf" srcId="{EB874A77-21DF-4D3C-B4DD-E785211444AE}" destId="{A4B112F3-0F07-4F8B-9255-30EF1FBAA59C}" srcOrd="0" destOrd="0" presId="urn:microsoft.com/office/officeart/2005/8/layout/process4"/>
    <dgm:cxn modelId="{22D8DFEA-0979-443F-96F6-02EE4052169E}" type="presOf" srcId="{F416A28A-A774-4132-97C4-BE05C746C850}" destId="{6BDF3926-0B39-4F82-A735-40BAEB24321D}" srcOrd="0" destOrd="0" presId="urn:microsoft.com/office/officeart/2005/8/layout/process4"/>
    <dgm:cxn modelId="{D75C40F0-44BA-44FB-9677-CEF2A9ADAC94}" type="presOf" srcId="{EB874A77-21DF-4D3C-B4DD-E785211444AE}" destId="{8878F770-2983-434A-9EF1-4A899D6EF694}" srcOrd="1" destOrd="0" presId="urn:microsoft.com/office/officeart/2005/8/layout/process4"/>
    <dgm:cxn modelId="{33CC52CD-BC5F-4998-B7B2-C4122B297873}" type="presParOf" srcId="{38515CD5-50FA-41D5-9C45-E08ADA0EC2BF}" destId="{A5C96EA4-825F-495C-89A7-C35948661B7B}" srcOrd="0" destOrd="0" presId="urn:microsoft.com/office/officeart/2005/8/layout/process4"/>
    <dgm:cxn modelId="{E14E67C2-53A6-4D77-8715-9D8E8A0C4CA2}" type="presParOf" srcId="{A5C96EA4-825F-495C-89A7-C35948661B7B}" destId="{A4B112F3-0F07-4F8B-9255-30EF1FBAA59C}" srcOrd="0" destOrd="0" presId="urn:microsoft.com/office/officeart/2005/8/layout/process4"/>
    <dgm:cxn modelId="{60134070-CB47-4CD9-95C0-3F2673128805}" type="presParOf" srcId="{A5C96EA4-825F-495C-89A7-C35948661B7B}" destId="{8878F770-2983-434A-9EF1-4A899D6EF694}" srcOrd="1" destOrd="0" presId="urn:microsoft.com/office/officeart/2005/8/layout/process4"/>
    <dgm:cxn modelId="{A6DBF5A5-070B-46E3-AC0F-4543D72AA4A2}" type="presParOf" srcId="{A5C96EA4-825F-495C-89A7-C35948661B7B}" destId="{9E3C312B-0668-46D4-A8DE-3D4E4C0D9BA6}" srcOrd="2" destOrd="0" presId="urn:microsoft.com/office/officeart/2005/8/layout/process4"/>
    <dgm:cxn modelId="{E7EFB38B-4FC9-47EC-BBE7-1999F463617C}" type="presParOf" srcId="{9E3C312B-0668-46D4-A8DE-3D4E4C0D9BA6}" destId="{6BDF3926-0B39-4F82-A735-40BAEB24321D}" srcOrd="0" destOrd="0" presId="urn:microsoft.com/office/officeart/2005/8/layout/process4"/>
    <dgm:cxn modelId="{E545CC95-6F1E-4887-8706-9F4A25ADB351}" type="presParOf" srcId="{9E3C312B-0668-46D4-A8DE-3D4E4C0D9BA6}" destId="{3E0D0AEC-3943-4C37-8E9C-5A9F4C47EC9C}" srcOrd="1" destOrd="0" presId="urn:microsoft.com/office/officeart/2005/8/layout/process4"/>
    <dgm:cxn modelId="{5D3EF411-33C4-4816-BB6D-B5A1C42D86B1}" type="presParOf" srcId="{38515CD5-50FA-41D5-9C45-E08ADA0EC2BF}" destId="{64CCE458-F8BA-4879-9603-E61912C56679}" srcOrd="1" destOrd="0" presId="urn:microsoft.com/office/officeart/2005/8/layout/process4"/>
    <dgm:cxn modelId="{8A27AE84-CA27-4B03-8941-268A8F77771F}" type="presParOf" srcId="{38515CD5-50FA-41D5-9C45-E08ADA0EC2BF}" destId="{3D49F99C-D9C3-434F-8628-D76692898ACE}" srcOrd="2" destOrd="0" presId="urn:microsoft.com/office/officeart/2005/8/layout/process4"/>
    <dgm:cxn modelId="{C9B04558-AD55-4E5E-98D2-A185E08A2AA3}" type="presParOf" srcId="{3D49F99C-D9C3-434F-8628-D76692898ACE}" destId="{8F60FF95-330F-48A0-86B3-3CE393CFDA25}" srcOrd="0" destOrd="0" presId="urn:microsoft.com/office/officeart/2005/8/layout/process4"/>
    <dgm:cxn modelId="{EC1B7A71-FA09-4FDA-88BF-580C90D3F281}" type="presParOf" srcId="{3D49F99C-D9C3-434F-8628-D76692898ACE}" destId="{DD3FE377-97CF-4B72-9924-17DB456E82D6}" srcOrd="1" destOrd="0" presId="urn:microsoft.com/office/officeart/2005/8/layout/process4"/>
    <dgm:cxn modelId="{7E8D28AE-E477-4443-AE55-04938269424B}" type="presParOf" srcId="{3D49F99C-D9C3-434F-8628-D76692898ACE}" destId="{B1C7ED8C-40FE-4C0D-9210-E06683BC9D50}" srcOrd="2" destOrd="0" presId="urn:microsoft.com/office/officeart/2005/8/layout/process4"/>
    <dgm:cxn modelId="{0C5E5C56-D8FC-4183-90C7-B5127B8E68CC}" type="presParOf" srcId="{B1C7ED8C-40FE-4C0D-9210-E06683BC9D50}" destId="{16A88663-8976-4471-A4DD-93B6B758A7CC}" srcOrd="0" destOrd="0" presId="urn:microsoft.com/office/officeart/2005/8/layout/process4"/>
    <dgm:cxn modelId="{C853974F-9D2F-499D-94BF-6E8881B449EA}" type="presParOf" srcId="{B1C7ED8C-40FE-4C0D-9210-E06683BC9D50}" destId="{F59BB1CA-3A77-4A67-979D-81EFC2EC4674}" srcOrd="1" destOrd="0" presId="urn:microsoft.com/office/officeart/2005/8/layout/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78F770-2983-434A-9EF1-4A899D6EF694}">
      <dsp:nvSpPr>
        <dsp:cNvPr id="0" name=""/>
        <dsp:cNvSpPr/>
      </dsp:nvSpPr>
      <dsp:spPr>
        <a:xfrm>
          <a:off x="0" y="1896194"/>
          <a:ext cx="6172199" cy="124497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uk-UA" sz="1500" kern="1200"/>
            <a:t>Підвищення ефективності медичних установ, раціональне використання ресурсів, відповідальність медичних установ</a:t>
          </a:r>
        </a:p>
      </dsp:txBody>
      <dsp:txXfrm>
        <a:off x="0" y="1896194"/>
        <a:ext cx="6172199" cy="672284"/>
      </dsp:txXfrm>
    </dsp:sp>
    <dsp:sp modelId="{6BDF3926-0B39-4F82-A735-40BAEB24321D}">
      <dsp:nvSpPr>
        <dsp:cNvPr id="0" name=""/>
        <dsp:cNvSpPr/>
      </dsp:nvSpPr>
      <dsp:spPr>
        <a:xfrm>
          <a:off x="46" y="2412133"/>
          <a:ext cx="3143267" cy="835578"/>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anose="02020603050405020304" pitchFamily="18" charset="0"/>
              <a:cs typeface="Times New Roman" panose="02020603050405020304" pitchFamily="18" charset="0"/>
            </a:rPr>
            <a:t>КЛЮЧОВІ ЗМІНИ:</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 визначення правового статусу медичних установ та делегування їм відповідальності за якість медичних послуг;</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 оптимізація системи відшкодування витрат на лікарські засоби;</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 встановлення базових цін на медичні послуги для раціонального використання коштів.</a:t>
          </a:r>
        </a:p>
      </dsp:txBody>
      <dsp:txXfrm>
        <a:off x="46" y="2412133"/>
        <a:ext cx="3143267" cy="835578"/>
      </dsp:txXfrm>
    </dsp:sp>
    <dsp:sp modelId="{3E0D0AEC-3943-4C37-8E9C-5A9F4C47EC9C}">
      <dsp:nvSpPr>
        <dsp:cNvPr id="0" name=""/>
        <dsp:cNvSpPr/>
      </dsp:nvSpPr>
      <dsp:spPr>
        <a:xfrm>
          <a:off x="3143314" y="2411924"/>
          <a:ext cx="3028838" cy="835996"/>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РЕЗУЛЬТАТИ:</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 поетапне впровадження реформи протягом 10 років;</a:t>
          </a:r>
          <a:br>
            <a:rPr lang="uk-UA" sz="1200" kern="1200">
              <a:latin typeface="Times New Roman" panose="02020603050405020304" pitchFamily="18" charset="0"/>
              <a:cs typeface="Times New Roman" panose="02020603050405020304" pitchFamily="18" charset="0"/>
            </a:rPr>
          </a:br>
          <a:r>
            <a:rPr lang="uk-UA" sz="1200" kern="1200">
              <a:latin typeface="Times New Roman" panose="02020603050405020304" pitchFamily="18" charset="0"/>
              <a:cs typeface="Times New Roman" panose="02020603050405020304" pitchFamily="18" charset="0"/>
            </a:rPr>
            <a:t>- підвищення якості та доступності медичних послуг для населення.</a:t>
          </a:r>
        </a:p>
      </dsp:txBody>
      <dsp:txXfrm>
        <a:off x="3143314" y="2411924"/>
        <a:ext cx="3028838" cy="835996"/>
      </dsp:txXfrm>
    </dsp:sp>
    <dsp:sp modelId="{DD3FE377-97CF-4B72-9924-17DB456E82D6}">
      <dsp:nvSpPr>
        <dsp:cNvPr id="0" name=""/>
        <dsp:cNvSpPr/>
      </dsp:nvSpPr>
      <dsp:spPr>
        <a:xfrm rot="10800000">
          <a:off x="0" y="104"/>
          <a:ext cx="6172199" cy="1914764"/>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uk-UA" sz="1500" kern="1200"/>
            <a:t>Перехід до пацієнто-орієнтованої моделі</a:t>
          </a:r>
        </a:p>
      </dsp:txBody>
      <dsp:txXfrm rot="-10800000">
        <a:off x="0" y="104"/>
        <a:ext cx="6172199" cy="672082"/>
      </dsp:txXfrm>
    </dsp:sp>
    <dsp:sp modelId="{16A88663-8976-4471-A4DD-93B6B758A7CC}">
      <dsp:nvSpPr>
        <dsp:cNvPr id="0" name=""/>
        <dsp:cNvSpPr/>
      </dsp:nvSpPr>
      <dsp:spPr>
        <a:xfrm>
          <a:off x="177" y="551864"/>
          <a:ext cx="2974488" cy="813159"/>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anose="02020603050405020304" pitchFamily="18" charset="0"/>
              <a:cs typeface="Times New Roman" panose="02020603050405020304" pitchFamily="18" charset="0"/>
            </a:rPr>
            <a:t>КЛЮЧОВІ ЗМІНИ: </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  впровадження нової системи фінансування медичної допомоги, заснованої на страхових принципах;</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 створення фондів соціального страхування;</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 укладання договорів між фондами та медичними закладами, де оплата залежить від обсягу наданих послуг.</a:t>
          </a:r>
        </a:p>
      </dsp:txBody>
      <dsp:txXfrm>
        <a:off x="177" y="551864"/>
        <a:ext cx="2974488" cy="813159"/>
      </dsp:txXfrm>
    </dsp:sp>
    <dsp:sp modelId="{F59BB1CA-3A77-4A67-979D-81EFC2EC4674}">
      <dsp:nvSpPr>
        <dsp:cNvPr id="0" name=""/>
        <dsp:cNvSpPr/>
      </dsp:nvSpPr>
      <dsp:spPr>
        <a:xfrm>
          <a:off x="2974666" y="548128"/>
          <a:ext cx="3197355" cy="820631"/>
        </a:xfrm>
        <a:prstGeom prst="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anose="02020603050405020304" pitchFamily="18" charset="0"/>
              <a:cs typeface="Times New Roman" panose="02020603050405020304" pitchFamily="18" charset="0"/>
            </a:rPr>
            <a:t>РЕЗУЛЬТАТИ:</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 надання автономії медичним закладам у питаннях фінансів та кадрової політики;</a:t>
          </a:r>
          <a:br>
            <a:rPr lang="uk-UA" sz="900" kern="1200">
              <a:latin typeface="Times New Roman" panose="02020603050405020304" pitchFamily="18" charset="0"/>
              <a:cs typeface="Times New Roman" panose="02020603050405020304" pitchFamily="18" charset="0"/>
            </a:rPr>
          </a:br>
          <a:r>
            <a:rPr lang="uk-UA" sz="900" kern="1200">
              <a:latin typeface="Times New Roman" panose="02020603050405020304" pitchFamily="18" charset="0"/>
              <a:cs typeface="Times New Roman" panose="02020603050405020304" pitchFamily="18" charset="0"/>
            </a:rPr>
            <a:t>- повна перебудова системи охорони здоров'я, яка була успадкована з радянського періоду</a:t>
          </a:r>
        </a:p>
      </dsp:txBody>
      <dsp:txXfrm>
        <a:off x="2974666" y="548128"/>
        <a:ext cx="3197355" cy="8206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46CD28-9933-4B57-8675-B7417E427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12903</TotalTime>
  <Pages>94</Pages>
  <Words>87675</Words>
  <Characters>49975</Characters>
  <Application>Microsoft Office Word</Application>
  <DocSecurity>0</DocSecurity>
  <Lines>416</Lines>
  <Paragraphs>274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Андрій Божко</cp:lastModifiedBy>
  <cp:revision>86</cp:revision>
  <cp:lastPrinted>2024-12-17T10:21:00Z</cp:lastPrinted>
  <dcterms:created xsi:type="dcterms:W3CDTF">2021-05-07T09:03:00Z</dcterms:created>
  <dcterms:modified xsi:type="dcterms:W3CDTF">2024-12-19T06:35:00Z</dcterms:modified>
</cp:coreProperties>
</file>