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D7C" w:rsidRDefault="003A6A7C" w:rsidP="00CA6A24">
      <w:pPr>
        <w:spacing w:after="0" w:line="240" w:lineRule="auto"/>
        <w:ind w:right="141" w:firstLine="567"/>
        <w:jc w:val="center"/>
        <w:rPr>
          <w:rFonts w:ascii="Times New Roman" w:hAnsi="Times New Roman" w:cs="Times New Roman"/>
          <w:b/>
          <w:sz w:val="28"/>
          <w:szCs w:val="28"/>
        </w:rPr>
      </w:pPr>
      <w:r w:rsidRPr="005B44D3">
        <w:rPr>
          <w:rFonts w:ascii="Times New Roman" w:hAnsi="Times New Roman" w:cs="Times New Roman"/>
          <w:b/>
          <w:sz w:val="28"/>
          <w:szCs w:val="28"/>
        </w:rPr>
        <w:t>НАЦІОНАЛЬНИЙ УНІВЕРСИТЕТ</w:t>
      </w:r>
    </w:p>
    <w:p w:rsidR="003A6A7C" w:rsidRPr="005B44D3" w:rsidRDefault="00F07D7C" w:rsidP="00CA6A24">
      <w:pPr>
        <w:spacing w:after="0" w:line="240" w:lineRule="auto"/>
        <w:ind w:right="141" w:firstLine="567"/>
        <w:jc w:val="center"/>
        <w:rPr>
          <w:rFonts w:ascii="Times New Roman" w:hAnsi="Times New Roman" w:cs="Times New Roman"/>
          <w:b/>
          <w:sz w:val="28"/>
          <w:szCs w:val="28"/>
        </w:rPr>
      </w:pPr>
      <w:r>
        <w:rPr>
          <w:rFonts w:ascii="Times New Roman" w:hAnsi="Times New Roman" w:cs="Times New Roman"/>
          <w:b/>
          <w:sz w:val="28"/>
          <w:szCs w:val="28"/>
        </w:rPr>
        <w:t>«</w:t>
      </w:r>
      <w:r w:rsidR="003A6A7C" w:rsidRPr="005B44D3">
        <w:rPr>
          <w:rFonts w:ascii="Times New Roman" w:hAnsi="Times New Roman" w:cs="Times New Roman"/>
          <w:b/>
          <w:sz w:val="28"/>
          <w:szCs w:val="28"/>
        </w:rPr>
        <w:t>ПОЛТАВСЬКА ПОЛІТЕХНІКА</w:t>
      </w:r>
      <w:r>
        <w:rPr>
          <w:rFonts w:ascii="Times New Roman" w:hAnsi="Times New Roman" w:cs="Times New Roman"/>
          <w:b/>
          <w:sz w:val="28"/>
          <w:szCs w:val="28"/>
        </w:rPr>
        <w:t xml:space="preserve"> </w:t>
      </w:r>
      <w:r w:rsidR="003A6A7C" w:rsidRPr="005B44D3">
        <w:rPr>
          <w:rFonts w:ascii="Times New Roman" w:hAnsi="Times New Roman" w:cs="Times New Roman"/>
          <w:b/>
          <w:sz w:val="28"/>
          <w:szCs w:val="28"/>
        </w:rPr>
        <w:t>ІМЕНІ ЮРІЯ КОНДРАТЮКА</w:t>
      </w:r>
      <w:r w:rsidR="00772DCF" w:rsidRPr="005B44D3">
        <w:rPr>
          <w:rFonts w:ascii="Times New Roman" w:hAnsi="Times New Roman" w:cs="Times New Roman"/>
          <w:b/>
          <w:sz w:val="28"/>
          <w:szCs w:val="28"/>
        </w:rPr>
        <w:t>»</w:t>
      </w: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r w:rsidRPr="005B44D3">
        <w:rPr>
          <w:rFonts w:ascii="Times New Roman" w:hAnsi="Times New Roman" w:cs="Times New Roman"/>
          <w:b/>
          <w:sz w:val="28"/>
          <w:szCs w:val="28"/>
        </w:rPr>
        <w:t>НАВЧАЛЬНО-НАУКОВИЙ ІНСТИТУТ</w:t>
      </w: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r w:rsidRPr="005B44D3">
        <w:rPr>
          <w:rFonts w:ascii="Times New Roman" w:hAnsi="Times New Roman" w:cs="Times New Roman"/>
          <w:b/>
          <w:sz w:val="28"/>
          <w:szCs w:val="28"/>
        </w:rPr>
        <w:t>ФІНАНСІВ, ЕКОНОМІКИ, УПРАВЛІННЯ ТА ПРАВА</w:t>
      </w: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r w:rsidRPr="005B44D3">
        <w:rPr>
          <w:rFonts w:ascii="Times New Roman" w:hAnsi="Times New Roman" w:cs="Times New Roman"/>
          <w:b/>
          <w:sz w:val="28"/>
          <w:szCs w:val="28"/>
        </w:rPr>
        <w:t>КАФЕДРА ПУБЛІЧНОГО УПРАВЛІННЯ,</w:t>
      </w: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r w:rsidRPr="005B44D3">
        <w:rPr>
          <w:rFonts w:ascii="Times New Roman" w:hAnsi="Times New Roman" w:cs="Times New Roman"/>
          <w:b/>
          <w:sz w:val="28"/>
          <w:szCs w:val="28"/>
        </w:rPr>
        <w:t>АДМІНІСТРУВАННЯ ТА ПРАВА</w:t>
      </w: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p>
    <w:p w:rsidR="003A6A7C" w:rsidRPr="005B44D3" w:rsidRDefault="00BA643E" w:rsidP="00CA6A24">
      <w:pPr>
        <w:spacing w:after="0" w:line="240" w:lineRule="auto"/>
        <w:ind w:right="141" w:firstLine="567"/>
        <w:jc w:val="center"/>
        <w:rPr>
          <w:rFonts w:ascii="Times New Roman" w:hAnsi="Times New Roman" w:cs="Times New Roman"/>
          <w:b/>
          <w:sz w:val="28"/>
          <w:szCs w:val="28"/>
        </w:rPr>
      </w:pPr>
      <w:r w:rsidRPr="005B44D3">
        <w:rPr>
          <w:rFonts w:ascii="Times New Roman" w:hAnsi="Times New Roman" w:cs="Times New Roman"/>
          <w:b/>
          <w:sz w:val="28"/>
          <w:szCs w:val="28"/>
        </w:rPr>
        <w:t xml:space="preserve">Кваліфікаційна магістерська </w:t>
      </w:r>
      <w:r w:rsidR="003A6A7C" w:rsidRPr="005B44D3">
        <w:rPr>
          <w:rFonts w:ascii="Times New Roman" w:hAnsi="Times New Roman" w:cs="Times New Roman"/>
          <w:b/>
          <w:sz w:val="28"/>
          <w:szCs w:val="28"/>
        </w:rPr>
        <w:t>робота</w:t>
      </w:r>
    </w:p>
    <w:p w:rsidR="003A6A7C" w:rsidRPr="005B44D3" w:rsidRDefault="003A6A7C" w:rsidP="00CA6A24">
      <w:pPr>
        <w:spacing w:after="0" w:line="240" w:lineRule="auto"/>
        <w:ind w:right="141" w:firstLine="567"/>
        <w:jc w:val="center"/>
        <w:rPr>
          <w:rFonts w:ascii="Times New Roman" w:hAnsi="Times New Roman" w:cs="Times New Roman"/>
          <w:b/>
          <w:sz w:val="28"/>
          <w:szCs w:val="28"/>
        </w:rPr>
      </w:pPr>
      <w:r w:rsidRPr="005B44D3">
        <w:rPr>
          <w:rFonts w:ascii="Times New Roman" w:hAnsi="Times New Roman" w:cs="Times New Roman"/>
          <w:b/>
          <w:sz w:val="28"/>
          <w:szCs w:val="28"/>
        </w:rPr>
        <w:t>на тему:</w:t>
      </w:r>
    </w:p>
    <w:p w:rsidR="003A6A7C" w:rsidRPr="005B44D3" w:rsidRDefault="003A6A7C" w:rsidP="00CA6A24">
      <w:pPr>
        <w:spacing w:after="0" w:line="240" w:lineRule="auto"/>
        <w:ind w:right="141" w:firstLine="567"/>
        <w:jc w:val="center"/>
        <w:rPr>
          <w:rFonts w:ascii="Times New Roman" w:hAnsi="Times New Roman" w:cs="Times New Roman"/>
          <w:sz w:val="28"/>
          <w:szCs w:val="28"/>
        </w:rPr>
      </w:pPr>
    </w:p>
    <w:p w:rsidR="003A6A7C" w:rsidRPr="005B44D3" w:rsidRDefault="00FC6E5E" w:rsidP="00CA6A24">
      <w:pPr>
        <w:spacing w:after="0" w:line="240" w:lineRule="auto"/>
        <w:ind w:right="141"/>
        <w:jc w:val="center"/>
        <w:rPr>
          <w:rFonts w:ascii="Times New Roman" w:hAnsi="Times New Roman" w:cs="Times New Roman"/>
          <w:sz w:val="28"/>
          <w:szCs w:val="28"/>
        </w:rPr>
      </w:pPr>
      <w:r w:rsidRPr="005B44D3">
        <w:rPr>
          <w:rFonts w:ascii="Times New Roman" w:hAnsi="Times New Roman" w:cs="Times New Roman"/>
          <w:sz w:val="28"/>
          <w:szCs w:val="28"/>
        </w:rPr>
        <w:t>ВЗАЄМОДІЯ ДЕРЖАВИ ТА ІНСТИТУТІВ ГРОМАДЯНСЬКОГО СУСПІЛЬСТВА: ЗАРУБІЖНИЙ ТА ВІТЧИЗНЯНИЙ ДОСВІД</w:t>
      </w:r>
    </w:p>
    <w:p w:rsidR="003A6A7C" w:rsidRPr="005B44D3" w:rsidRDefault="003A6A7C" w:rsidP="00CA6A24">
      <w:pPr>
        <w:spacing w:after="0" w:line="240" w:lineRule="auto"/>
        <w:ind w:right="141" w:firstLine="567"/>
        <w:jc w:val="center"/>
        <w:rPr>
          <w:rFonts w:ascii="Times New Roman" w:hAnsi="Times New Roman" w:cs="Times New Roman"/>
          <w:sz w:val="28"/>
          <w:szCs w:val="28"/>
        </w:rPr>
      </w:pPr>
    </w:p>
    <w:p w:rsidR="003A6A7C" w:rsidRPr="005B44D3" w:rsidRDefault="003A6A7C" w:rsidP="00CA6A24">
      <w:pPr>
        <w:spacing w:after="0" w:line="240" w:lineRule="auto"/>
        <w:ind w:right="141" w:firstLine="567"/>
        <w:jc w:val="center"/>
        <w:rPr>
          <w:rFonts w:ascii="Times New Roman" w:hAnsi="Times New Roman" w:cs="Times New Roman"/>
          <w:sz w:val="28"/>
          <w:szCs w:val="28"/>
        </w:rPr>
      </w:pPr>
    </w:p>
    <w:p w:rsidR="00CA6A24" w:rsidRPr="005B44D3" w:rsidRDefault="00CA6A24" w:rsidP="00CA6A24">
      <w:pPr>
        <w:spacing w:after="0" w:line="240" w:lineRule="auto"/>
        <w:ind w:right="141" w:firstLine="567"/>
        <w:jc w:val="center"/>
        <w:rPr>
          <w:rFonts w:ascii="Times New Roman" w:hAnsi="Times New Roman" w:cs="Times New Roman"/>
          <w:sz w:val="28"/>
          <w:szCs w:val="28"/>
        </w:rPr>
      </w:pPr>
    </w:p>
    <w:p w:rsidR="00CA6A24" w:rsidRPr="005B44D3" w:rsidRDefault="00CA6A24" w:rsidP="00CA6A24">
      <w:pPr>
        <w:spacing w:after="0" w:line="240" w:lineRule="auto"/>
        <w:ind w:right="141" w:firstLine="567"/>
        <w:jc w:val="center"/>
        <w:rPr>
          <w:rFonts w:ascii="Times New Roman" w:hAnsi="Times New Roman" w:cs="Times New Roman"/>
          <w:sz w:val="28"/>
          <w:szCs w:val="28"/>
        </w:rPr>
      </w:pPr>
    </w:p>
    <w:p w:rsidR="003A6A7C" w:rsidRPr="005B44D3" w:rsidRDefault="003A6A7C" w:rsidP="00CA6A24">
      <w:pPr>
        <w:spacing w:after="0" w:line="240" w:lineRule="auto"/>
        <w:ind w:right="141" w:firstLine="567"/>
        <w:jc w:val="center"/>
        <w:rPr>
          <w:rFonts w:ascii="Times New Roman" w:hAnsi="Times New Roman" w:cs="Times New Roman"/>
          <w:sz w:val="28"/>
          <w:szCs w:val="28"/>
        </w:rPr>
      </w:pPr>
    </w:p>
    <w:p w:rsidR="003A6A7C" w:rsidRPr="005B44D3" w:rsidRDefault="00CA6A24" w:rsidP="00CA6A24">
      <w:pPr>
        <w:spacing w:after="0" w:line="240" w:lineRule="auto"/>
        <w:ind w:left="4395" w:right="141"/>
        <w:rPr>
          <w:rFonts w:ascii="Times New Roman" w:hAnsi="Times New Roman" w:cs="Times New Roman"/>
          <w:b/>
          <w:sz w:val="28"/>
          <w:szCs w:val="28"/>
        </w:rPr>
      </w:pPr>
      <w:r w:rsidRPr="005B44D3">
        <w:rPr>
          <w:rFonts w:ascii="Times New Roman" w:hAnsi="Times New Roman" w:cs="Times New Roman"/>
          <w:b/>
          <w:sz w:val="28"/>
          <w:szCs w:val="28"/>
        </w:rPr>
        <w:t>Виконав</w:t>
      </w:r>
      <w:r w:rsidR="003A6A7C" w:rsidRPr="005B44D3">
        <w:rPr>
          <w:rFonts w:ascii="Times New Roman" w:hAnsi="Times New Roman" w:cs="Times New Roman"/>
          <w:b/>
          <w:sz w:val="28"/>
          <w:szCs w:val="28"/>
        </w:rPr>
        <w:t>:</w:t>
      </w:r>
    </w:p>
    <w:p w:rsidR="003A6A7C" w:rsidRPr="005B44D3" w:rsidRDefault="00932490" w:rsidP="00CA6A24">
      <w:pPr>
        <w:spacing w:after="0" w:line="240" w:lineRule="auto"/>
        <w:ind w:left="4395" w:right="141"/>
        <w:rPr>
          <w:rFonts w:ascii="Times New Roman" w:hAnsi="Times New Roman" w:cs="Times New Roman"/>
          <w:color w:val="000000"/>
          <w:sz w:val="28"/>
          <w:szCs w:val="28"/>
        </w:rPr>
      </w:pPr>
      <w:r w:rsidRPr="005B44D3">
        <w:rPr>
          <w:rFonts w:ascii="Times New Roman" w:hAnsi="Times New Roman" w:cs="Times New Roman"/>
          <w:color w:val="000000"/>
          <w:sz w:val="28"/>
          <w:szCs w:val="28"/>
        </w:rPr>
        <w:t>здобувач</w:t>
      </w:r>
      <w:r w:rsidR="003A6A7C" w:rsidRPr="005B44D3">
        <w:rPr>
          <w:rFonts w:ascii="Times New Roman" w:hAnsi="Times New Roman" w:cs="Times New Roman"/>
          <w:color w:val="000000"/>
          <w:sz w:val="28"/>
          <w:szCs w:val="28"/>
        </w:rPr>
        <w:t xml:space="preserve"> групи </w:t>
      </w:r>
      <w:r w:rsidR="00FC6E5E" w:rsidRPr="005B44D3">
        <w:rPr>
          <w:rFonts w:ascii="Times New Roman" w:hAnsi="Times New Roman" w:cs="Times New Roman"/>
          <w:color w:val="000000"/>
          <w:sz w:val="28"/>
          <w:szCs w:val="28"/>
        </w:rPr>
        <w:t>601-ПУ</w:t>
      </w:r>
    </w:p>
    <w:p w:rsidR="003A6A7C" w:rsidRPr="005B44D3" w:rsidRDefault="003A6A7C" w:rsidP="00CA6A24">
      <w:pPr>
        <w:spacing w:after="0" w:line="240" w:lineRule="auto"/>
        <w:ind w:left="4395" w:right="141"/>
        <w:rPr>
          <w:rFonts w:ascii="Times New Roman" w:hAnsi="Times New Roman" w:cs="Times New Roman"/>
          <w:color w:val="000000"/>
          <w:sz w:val="28"/>
          <w:szCs w:val="28"/>
        </w:rPr>
      </w:pPr>
      <w:r w:rsidRPr="005B44D3">
        <w:rPr>
          <w:rFonts w:ascii="Times New Roman" w:hAnsi="Times New Roman" w:cs="Times New Roman"/>
          <w:color w:val="000000"/>
          <w:sz w:val="28"/>
          <w:szCs w:val="28"/>
        </w:rPr>
        <w:t xml:space="preserve">спеціальності 281 </w:t>
      </w:r>
      <w:r w:rsidR="00772DCF" w:rsidRPr="005B44D3">
        <w:rPr>
          <w:rFonts w:ascii="Times New Roman" w:hAnsi="Times New Roman" w:cs="Times New Roman"/>
          <w:color w:val="000000"/>
          <w:sz w:val="28"/>
          <w:szCs w:val="28"/>
        </w:rPr>
        <w:t>«</w:t>
      </w:r>
      <w:r w:rsidRPr="005B44D3">
        <w:rPr>
          <w:rFonts w:ascii="Times New Roman" w:hAnsi="Times New Roman" w:cs="Times New Roman"/>
          <w:color w:val="000000"/>
          <w:sz w:val="28"/>
          <w:szCs w:val="28"/>
        </w:rPr>
        <w:t>Публічне</w:t>
      </w:r>
    </w:p>
    <w:p w:rsidR="003A6A7C" w:rsidRPr="005B44D3" w:rsidRDefault="003A6A7C" w:rsidP="00CA6A24">
      <w:pPr>
        <w:spacing w:after="0" w:line="240" w:lineRule="auto"/>
        <w:ind w:left="4395" w:right="141"/>
        <w:rPr>
          <w:rFonts w:ascii="Times New Roman" w:hAnsi="Times New Roman" w:cs="Times New Roman"/>
          <w:color w:val="000000"/>
          <w:sz w:val="28"/>
          <w:szCs w:val="28"/>
        </w:rPr>
      </w:pPr>
      <w:r w:rsidRPr="005B44D3">
        <w:rPr>
          <w:rFonts w:ascii="Times New Roman" w:hAnsi="Times New Roman" w:cs="Times New Roman"/>
          <w:color w:val="000000"/>
          <w:sz w:val="28"/>
          <w:szCs w:val="28"/>
        </w:rPr>
        <w:t>управління та адміністрування</w:t>
      </w:r>
      <w:r w:rsidR="00772DCF" w:rsidRPr="005B44D3">
        <w:rPr>
          <w:rFonts w:ascii="Times New Roman" w:hAnsi="Times New Roman" w:cs="Times New Roman"/>
          <w:color w:val="000000"/>
          <w:sz w:val="28"/>
          <w:szCs w:val="28"/>
        </w:rPr>
        <w:t>»</w:t>
      </w:r>
    </w:p>
    <w:p w:rsidR="003A6A7C" w:rsidRPr="005B44D3" w:rsidRDefault="00FC6E5E" w:rsidP="00CA6A24">
      <w:pPr>
        <w:spacing w:after="0" w:line="240" w:lineRule="auto"/>
        <w:ind w:left="4395" w:right="141"/>
        <w:rPr>
          <w:rFonts w:ascii="Times New Roman" w:hAnsi="Times New Roman" w:cs="Times New Roman"/>
          <w:color w:val="000000"/>
          <w:sz w:val="28"/>
          <w:szCs w:val="28"/>
        </w:rPr>
      </w:pPr>
      <w:proofErr w:type="spellStart"/>
      <w:r w:rsidRPr="005B44D3">
        <w:rPr>
          <w:rFonts w:ascii="Times New Roman" w:hAnsi="Times New Roman" w:cs="Times New Roman"/>
          <w:color w:val="000000"/>
          <w:sz w:val="28"/>
          <w:szCs w:val="28"/>
        </w:rPr>
        <w:t>Зуй</w:t>
      </w:r>
      <w:proofErr w:type="spellEnd"/>
      <w:r w:rsidRPr="005B44D3">
        <w:rPr>
          <w:rFonts w:ascii="Times New Roman" w:hAnsi="Times New Roman" w:cs="Times New Roman"/>
          <w:color w:val="000000"/>
          <w:sz w:val="28"/>
          <w:szCs w:val="28"/>
        </w:rPr>
        <w:t xml:space="preserve"> Артем Миколайович</w:t>
      </w:r>
    </w:p>
    <w:p w:rsidR="003A6A7C" w:rsidRPr="005B44D3" w:rsidRDefault="003A6A7C" w:rsidP="00CA6A24">
      <w:pPr>
        <w:spacing w:after="0" w:line="240" w:lineRule="auto"/>
        <w:ind w:left="4395" w:right="141"/>
        <w:rPr>
          <w:rFonts w:ascii="Times New Roman" w:hAnsi="Times New Roman" w:cs="Times New Roman"/>
          <w:sz w:val="28"/>
          <w:szCs w:val="28"/>
        </w:rPr>
      </w:pPr>
    </w:p>
    <w:p w:rsidR="003A6A7C" w:rsidRPr="005B44D3" w:rsidRDefault="003A6A7C" w:rsidP="00CA6A24">
      <w:pPr>
        <w:spacing w:after="0" w:line="240" w:lineRule="auto"/>
        <w:ind w:left="4395" w:right="141"/>
        <w:rPr>
          <w:rFonts w:ascii="Times New Roman" w:hAnsi="Times New Roman" w:cs="Times New Roman"/>
          <w:b/>
          <w:sz w:val="28"/>
          <w:szCs w:val="28"/>
        </w:rPr>
      </w:pPr>
      <w:r w:rsidRPr="005B44D3">
        <w:rPr>
          <w:rFonts w:ascii="Times New Roman" w:hAnsi="Times New Roman" w:cs="Times New Roman"/>
          <w:b/>
          <w:sz w:val="28"/>
          <w:szCs w:val="28"/>
        </w:rPr>
        <w:t>Керівник:</w:t>
      </w:r>
    </w:p>
    <w:p w:rsidR="003A6A7C" w:rsidRPr="005B44D3" w:rsidRDefault="003A6A7C" w:rsidP="00CA6A24">
      <w:pPr>
        <w:spacing w:after="0" w:line="240" w:lineRule="auto"/>
        <w:ind w:left="4395" w:right="141"/>
        <w:rPr>
          <w:rFonts w:ascii="Times New Roman" w:hAnsi="Times New Roman" w:cs="Times New Roman"/>
          <w:color w:val="000000"/>
          <w:sz w:val="28"/>
          <w:szCs w:val="28"/>
        </w:rPr>
      </w:pPr>
      <w:proofErr w:type="spellStart"/>
      <w:r w:rsidRPr="005B44D3">
        <w:rPr>
          <w:rFonts w:ascii="Times New Roman" w:hAnsi="Times New Roman" w:cs="Times New Roman"/>
          <w:color w:val="000000"/>
          <w:sz w:val="28"/>
          <w:szCs w:val="28"/>
        </w:rPr>
        <w:t>к.ю.н</w:t>
      </w:r>
      <w:proofErr w:type="spellEnd"/>
      <w:r w:rsidRPr="005B44D3">
        <w:rPr>
          <w:rFonts w:ascii="Times New Roman" w:hAnsi="Times New Roman" w:cs="Times New Roman"/>
          <w:color w:val="000000"/>
          <w:sz w:val="28"/>
          <w:szCs w:val="28"/>
        </w:rPr>
        <w:t>., доцент кафедри публічного</w:t>
      </w:r>
    </w:p>
    <w:p w:rsidR="003A6A7C" w:rsidRPr="005B44D3" w:rsidRDefault="003A6A7C" w:rsidP="00CA6A24">
      <w:pPr>
        <w:spacing w:after="0" w:line="240" w:lineRule="auto"/>
        <w:ind w:left="4395" w:right="141"/>
        <w:rPr>
          <w:rFonts w:ascii="Times New Roman" w:hAnsi="Times New Roman" w:cs="Times New Roman"/>
          <w:color w:val="000000"/>
          <w:sz w:val="28"/>
          <w:szCs w:val="28"/>
        </w:rPr>
      </w:pPr>
      <w:r w:rsidRPr="005B44D3">
        <w:rPr>
          <w:rFonts w:ascii="Times New Roman" w:hAnsi="Times New Roman" w:cs="Times New Roman"/>
          <w:color w:val="000000"/>
          <w:sz w:val="28"/>
          <w:szCs w:val="28"/>
        </w:rPr>
        <w:t>управління,</w:t>
      </w:r>
      <w:r w:rsidR="002F7BBF" w:rsidRPr="005B44D3">
        <w:rPr>
          <w:rFonts w:ascii="Times New Roman" w:hAnsi="Times New Roman" w:cs="Times New Roman"/>
          <w:color w:val="000000"/>
          <w:sz w:val="28"/>
          <w:szCs w:val="28"/>
        </w:rPr>
        <w:t xml:space="preserve"> </w:t>
      </w:r>
      <w:r w:rsidRPr="005B44D3">
        <w:rPr>
          <w:rFonts w:ascii="Times New Roman" w:hAnsi="Times New Roman" w:cs="Times New Roman"/>
          <w:color w:val="000000"/>
          <w:sz w:val="28"/>
          <w:szCs w:val="28"/>
        </w:rPr>
        <w:t>адміністрування та права</w:t>
      </w:r>
    </w:p>
    <w:p w:rsidR="003A6A7C" w:rsidRPr="005B44D3" w:rsidRDefault="00FC6E5E" w:rsidP="00CA6A24">
      <w:pPr>
        <w:spacing w:after="0" w:line="240" w:lineRule="auto"/>
        <w:ind w:left="4395" w:right="141"/>
        <w:rPr>
          <w:rFonts w:ascii="Times New Roman" w:hAnsi="Times New Roman" w:cs="Times New Roman"/>
          <w:sz w:val="28"/>
          <w:szCs w:val="28"/>
        </w:rPr>
      </w:pPr>
      <w:r w:rsidRPr="005B44D3">
        <w:rPr>
          <w:rFonts w:ascii="Times New Roman" w:hAnsi="Times New Roman" w:cs="Times New Roman"/>
          <w:color w:val="000000"/>
          <w:sz w:val="28"/>
          <w:szCs w:val="28"/>
        </w:rPr>
        <w:t>Глібко Сергій Васильович</w:t>
      </w:r>
    </w:p>
    <w:p w:rsidR="003A6A7C" w:rsidRPr="005B44D3" w:rsidRDefault="003A6A7C" w:rsidP="00CA6A24">
      <w:pPr>
        <w:spacing w:after="0" w:line="240" w:lineRule="auto"/>
        <w:ind w:right="141" w:firstLine="567"/>
        <w:jc w:val="center"/>
        <w:rPr>
          <w:rFonts w:ascii="Times New Roman" w:hAnsi="Times New Roman" w:cs="Times New Roman"/>
          <w:sz w:val="28"/>
          <w:szCs w:val="28"/>
        </w:rPr>
      </w:pPr>
    </w:p>
    <w:p w:rsidR="003A6A7C" w:rsidRPr="005B44D3" w:rsidRDefault="003A6A7C" w:rsidP="00CA6A24">
      <w:pPr>
        <w:spacing w:after="0" w:line="240" w:lineRule="auto"/>
        <w:ind w:right="141" w:firstLine="567"/>
        <w:jc w:val="center"/>
        <w:rPr>
          <w:rFonts w:ascii="Times New Roman" w:hAnsi="Times New Roman" w:cs="Times New Roman"/>
          <w:sz w:val="28"/>
          <w:szCs w:val="28"/>
        </w:rPr>
      </w:pPr>
    </w:p>
    <w:p w:rsidR="003A6A7C" w:rsidRPr="005B44D3" w:rsidRDefault="003A6A7C" w:rsidP="00CA6A24">
      <w:pPr>
        <w:spacing w:after="0" w:line="240" w:lineRule="auto"/>
        <w:ind w:right="141" w:firstLine="567"/>
        <w:jc w:val="center"/>
        <w:rPr>
          <w:rFonts w:ascii="Times New Roman" w:hAnsi="Times New Roman" w:cs="Times New Roman"/>
          <w:sz w:val="28"/>
          <w:szCs w:val="28"/>
        </w:rPr>
      </w:pPr>
    </w:p>
    <w:p w:rsidR="003A6A7C" w:rsidRDefault="003A6A7C" w:rsidP="00CA6A24">
      <w:pPr>
        <w:spacing w:after="0" w:line="240" w:lineRule="auto"/>
        <w:ind w:right="141" w:firstLine="567"/>
        <w:jc w:val="center"/>
        <w:rPr>
          <w:rFonts w:ascii="Times New Roman" w:hAnsi="Times New Roman" w:cs="Times New Roman"/>
          <w:sz w:val="28"/>
          <w:szCs w:val="28"/>
        </w:rPr>
      </w:pPr>
    </w:p>
    <w:p w:rsidR="00F07D7C" w:rsidRDefault="00F07D7C" w:rsidP="00CA6A24">
      <w:pPr>
        <w:spacing w:after="0" w:line="240" w:lineRule="auto"/>
        <w:ind w:right="141" w:firstLine="567"/>
        <w:jc w:val="center"/>
        <w:rPr>
          <w:rFonts w:ascii="Times New Roman" w:hAnsi="Times New Roman" w:cs="Times New Roman"/>
          <w:sz w:val="28"/>
          <w:szCs w:val="28"/>
        </w:rPr>
      </w:pPr>
    </w:p>
    <w:p w:rsidR="00F07D7C" w:rsidRDefault="00F07D7C" w:rsidP="00CA6A24">
      <w:pPr>
        <w:spacing w:after="0" w:line="240" w:lineRule="auto"/>
        <w:ind w:right="141" w:firstLine="567"/>
        <w:jc w:val="center"/>
        <w:rPr>
          <w:rFonts w:ascii="Times New Roman" w:hAnsi="Times New Roman" w:cs="Times New Roman"/>
          <w:sz w:val="28"/>
          <w:szCs w:val="28"/>
        </w:rPr>
      </w:pPr>
    </w:p>
    <w:p w:rsidR="00F07D7C" w:rsidRDefault="00F07D7C" w:rsidP="00CA6A24">
      <w:pPr>
        <w:spacing w:after="0" w:line="240" w:lineRule="auto"/>
        <w:ind w:right="141" w:firstLine="567"/>
        <w:jc w:val="center"/>
        <w:rPr>
          <w:rFonts w:ascii="Times New Roman" w:hAnsi="Times New Roman" w:cs="Times New Roman"/>
          <w:sz w:val="28"/>
          <w:szCs w:val="28"/>
        </w:rPr>
      </w:pPr>
    </w:p>
    <w:p w:rsidR="00F07D7C" w:rsidRDefault="00F07D7C" w:rsidP="00CA6A24">
      <w:pPr>
        <w:spacing w:after="0" w:line="240" w:lineRule="auto"/>
        <w:ind w:right="141" w:firstLine="567"/>
        <w:jc w:val="center"/>
        <w:rPr>
          <w:rFonts w:ascii="Times New Roman" w:hAnsi="Times New Roman" w:cs="Times New Roman"/>
          <w:sz w:val="28"/>
          <w:szCs w:val="28"/>
        </w:rPr>
      </w:pPr>
    </w:p>
    <w:p w:rsidR="00F07D7C" w:rsidRPr="005B44D3" w:rsidRDefault="00F07D7C" w:rsidP="00CA6A24">
      <w:pPr>
        <w:spacing w:after="0" w:line="240" w:lineRule="auto"/>
        <w:ind w:right="141" w:firstLine="567"/>
        <w:jc w:val="center"/>
        <w:rPr>
          <w:rFonts w:ascii="Times New Roman" w:hAnsi="Times New Roman" w:cs="Times New Roman"/>
          <w:sz w:val="28"/>
          <w:szCs w:val="28"/>
        </w:rPr>
      </w:pPr>
    </w:p>
    <w:p w:rsidR="003A6A7C" w:rsidRPr="005B44D3" w:rsidRDefault="003A6A7C" w:rsidP="00CA6A24">
      <w:pPr>
        <w:spacing w:after="0" w:line="240" w:lineRule="auto"/>
        <w:ind w:right="141" w:firstLine="567"/>
        <w:jc w:val="center"/>
        <w:rPr>
          <w:rFonts w:ascii="Times New Roman" w:hAnsi="Times New Roman" w:cs="Times New Roman"/>
          <w:sz w:val="28"/>
          <w:szCs w:val="28"/>
        </w:rPr>
      </w:pPr>
    </w:p>
    <w:p w:rsidR="002F7BBF" w:rsidRPr="005B44D3" w:rsidRDefault="003A6A7C" w:rsidP="00F07D7C">
      <w:pPr>
        <w:spacing w:after="0" w:line="240" w:lineRule="auto"/>
        <w:ind w:right="141" w:firstLine="567"/>
        <w:jc w:val="center"/>
        <w:rPr>
          <w:rFonts w:ascii="Times New Roman" w:hAnsi="Times New Roman" w:cs="Times New Roman"/>
          <w:sz w:val="28"/>
          <w:szCs w:val="28"/>
        </w:rPr>
      </w:pPr>
      <w:r w:rsidRPr="005B44D3">
        <w:rPr>
          <w:rFonts w:ascii="Times New Roman" w:hAnsi="Times New Roman" w:cs="Times New Roman"/>
          <w:sz w:val="28"/>
          <w:szCs w:val="28"/>
        </w:rPr>
        <w:t>Полтава – 2024 рік</w:t>
      </w:r>
      <w:r w:rsidR="002F7BBF" w:rsidRPr="005B44D3">
        <w:rPr>
          <w:rFonts w:ascii="Times New Roman" w:hAnsi="Times New Roman" w:cs="Times New Roman"/>
          <w:sz w:val="28"/>
          <w:szCs w:val="28"/>
        </w:rPr>
        <w:br w:type="page"/>
      </w:r>
    </w:p>
    <w:p w:rsidR="00757777" w:rsidRPr="005B44D3" w:rsidRDefault="00757777"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b/>
          <w:sz w:val="28"/>
          <w:szCs w:val="28"/>
        </w:rPr>
        <w:lastRenderedPageBreak/>
        <w:t>ЗАВДАННЯ</w:t>
      </w:r>
    </w:p>
    <w:p w:rsidR="00757777" w:rsidRPr="005B44D3" w:rsidRDefault="00757777"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b/>
          <w:sz w:val="28"/>
          <w:szCs w:val="28"/>
        </w:rPr>
        <w:br w:type="page"/>
      </w:r>
    </w:p>
    <w:p w:rsidR="002F7BBF" w:rsidRPr="005B44D3" w:rsidRDefault="002F7BBF" w:rsidP="00CA6A24">
      <w:pPr>
        <w:keepNext/>
        <w:keepLines/>
        <w:spacing w:after="0" w:line="360" w:lineRule="auto"/>
        <w:ind w:right="141" w:firstLine="567"/>
        <w:jc w:val="both"/>
        <w:outlineLvl w:val="0"/>
        <w:rPr>
          <w:rFonts w:ascii="Times New Roman" w:hAnsi="Times New Roman" w:cs="Times New Roman"/>
          <w:b/>
          <w:bCs/>
          <w:sz w:val="28"/>
          <w:szCs w:val="28"/>
        </w:rPr>
      </w:pPr>
      <w:r w:rsidRPr="005B44D3">
        <w:rPr>
          <w:rFonts w:ascii="Times New Roman" w:hAnsi="Times New Roman" w:cs="Times New Roman"/>
          <w:b/>
          <w:bCs/>
          <w:sz w:val="28"/>
          <w:szCs w:val="28"/>
        </w:rPr>
        <w:lastRenderedPageBreak/>
        <w:t xml:space="preserve">Бібліографічний опис та анотація </w:t>
      </w:r>
      <w:r w:rsidR="00BA643E" w:rsidRPr="005B44D3">
        <w:rPr>
          <w:rFonts w:ascii="Times New Roman" w:hAnsi="Times New Roman" w:cs="Times New Roman"/>
          <w:b/>
          <w:bCs/>
          <w:sz w:val="28"/>
          <w:szCs w:val="28"/>
        </w:rPr>
        <w:t>к</w:t>
      </w:r>
      <w:r w:rsidR="00ED748A" w:rsidRPr="005B44D3">
        <w:rPr>
          <w:rFonts w:ascii="Times New Roman" w:hAnsi="Times New Roman" w:cs="Times New Roman"/>
          <w:b/>
          <w:bCs/>
          <w:sz w:val="28"/>
          <w:szCs w:val="28"/>
        </w:rPr>
        <w:t>в</w:t>
      </w:r>
      <w:r w:rsidR="00BA643E" w:rsidRPr="005B44D3">
        <w:rPr>
          <w:rFonts w:ascii="Times New Roman" w:hAnsi="Times New Roman" w:cs="Times New Roman"/>
          <w:b/>
          <w:bCs/>
          <w:sz w:val="28"/>
          <w:szCs w:val="28"/>
        </w:rPr>
        <w:t>аліфікацій</w:t>
      </w:r>
      <w:r w:rsidRPr="005B44D3">
        <w:rPr>
          <w:rFonts w:ascii="Times New Roman" w:hAnsi="Times New Roman" w:cs="Times New Roman"/>
          <w:b/>
          <w:bCs/>
          <w:sz w:val="28"/>
          <w:szCs w:val="28"/>
        </w:rPr>
        <w:t>ної магістерської роботи</w:t>
      </w:r>
    </w:p>
    <w:p w:rsidR="002F7BBF" w:rsidRPr="005B44D3" w:rsidRDefault="002F7BBF"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Бібліографічний опис:</w:t>
      </w:r>
      <w:r w:rsidRPr="005B44D3">
        <w:rPr>
          <w:rFonts w:ascii="Times New Roman" w:hAnsi="Times New Roman" w:cs="Times New Roman"/>
          <w:bCs/>
          <w:iCs/>
          <w:sz w:val="28"/>
          <w:szCs w:val="28"/>
        </w:rPr>
        <w:t xml:space="preserve"> </w:t>
      </w:r>
      <w:proofErr w:type="spellStart"/>
      <w:r w:rsidR="00FC6E5E" w:rsidRPr="005B44D3">
        <w:rPr>
          <w:rFonts w:ascii="Times New Roman" w:hAnsi="Times New Roman" w:cs="Times New Roman"/>
          <w:bCs/>
          <w:iCs/>
          <w:sz w:val="28"/>
          <w:szCs w:val="28"/>
        </w:rPr>
        <w:t>Зуй</w:t>
      </w:r>
      <w:proofErr w:type="spellEnd"/>
      <w:r w:rsidR="00FC6E5E" w:rsidRPr="005B44D3">
        <w:rPr>
          <w:rFonts w:ascii="Times New Roman" w:hAnsi="Times New Roman" w:cs="Times New Roman"/>
          <w:bCs/>
          <w:iCs/>
          <w:sz w:val="28"/>
          <w:szCs w:val="28"/>
        </w:rPr>
        <w:t xml:space="preserve"> Артем Миколайович</w:t>
      </w:r>
      <w:r w:rsidRPr="005B44D3">
        <w:rPr>
          <w:rFonts w:ascii="Times New Roman" w:hAnsi="Times New Roman" w:cs="Times New Roman"/>
          <w:bCs/>
          <w:iCs/>
          <w:sz w:val="28"/>
          <w:szCs w:val="28"/>
        </w:rPr>
        <w:t xml:space="preserve">. </w:t>
      </w:r>
      <w:r w:rsidR="00FC6E5E" w:rsidRPr="005B44D3">
        <w:rPr>
          <w:rFonts w:ascii="Times New Roman" w:hAnsi="Times New Roman" w:cs="Times New Roman"/>
          <w:bCs/>
          <w:iCs/>
          <w:sz w:val="28"/>
          <w:szCs w:val="28"/>
        </w:rPr>
        <w:t>Взаємодія держави та інститутів громадянського суспільства: зарубіжний та вітчизняний досвід</w:t>
      </w:r>
      <w:r w:rsidRPr="005B44D3">
        <w:rPr>
          <w:rFonts w:ascii="Times New Roman" w:hAnsi="Times New Roman" w:cs="Times New Roman"/>
          <w:bCs/>
          <w:iCs/>
          <w:sz w:val="28"/>
          <w:szCs w:val="28"/>
        </w:rPr>
        <w:t xml:space="preserve">. Спеціальність: 281 </w:t>
      </w:r>
      <w:r w:rsidR="00772DCF" w:rsidRPr="005B44D3">
        <w:rPr>
          <w:rFonts w:ascii="Times New Roman" w:hAnsi="Times New Roman" w:cs="Times New Roman"/>
          <w:bCs/>
          <w:iCs/>
          <w:sz w:val="28"/>
          <w:szCs w:val="28"/>
        </w:rPr>
        <w:t>«</w:t>
      </w:r>
      <w:r w:rsidRPr="005B44D3">
        <w:rPr>
          <w:rFonts w:ascii="Times New Roman" w:hAnsi="Times New Roman" w:cs="Times New Roman"/>
          <w:bCs/>
          <w:iCs/>
          <w:sz w:val="28"/>
          <w:szCs w:val="28"/>
        </w:rPr>
        <w:t>Публічне управління та адміністрування</w:t>
      </w:r>
      <w:r w:rsidR="00772DCF" w:rsidRPr="005B44D3">
        <w:rPr>
          <w:rFonts w:ascii="Times New Roman" w:hAnsi="Times New Roman" w:cs="Times New Roman"/>
          <w:bCs/>
          <w:iCs/>
          <w:sz w:val="28"/>
          <w:szCs w:val="28"/>
        </w:rPr>
        <w:t>»</w:t>
      </w:r>
      <w:r w:rsidRPr="005B44D3">
        <w:rPr>
          <w:rFonts w:ascii="Times New Roman" w:hAnsi="Times New Roman" w:cs="Times New Roman"/>
          <w:bCs/>
          <w:iCs/>
          <w:sz w:val="28"/>
          <w:szCs w:val="28"/>
        </w:rPr>
        <w:t xml:space="preserve">. Національний університет </w:t>
      </w:r>
      <w:r w:rsidR="00772DCF" w:rsidRPr="005B44D3">
        <w:rPr>
          <w:rFonts w:ascii="Times New Roman" w:hAnsi="Times New Roman" w:cs="Times New Roman"/>
          <w:bCs/>
          <w:iCs/>
          <w:sz w:val="28"/>
          <w:szCs w:val="28"/>
        </w:rPr>
        <w:t>«</w:t>
      </w:r>
      <w:r w:rsidRPr="005B44D3">
        <w:rPr>
          <w:rFonts w:ascii="Times New Roman" w:hAnsi="Times New Roman" w:cs="Times New Roman"/>
          <w:bCs/>
          <w:iCs/>
          <w:sz w:val="28"/>
          <w:szCs w:val="28"/>
        </w:rPr>
        <w:t>Полтавська політехніка імені Юрія Кондратюка</w:t>
      </w:r>
      <w:r w:rsidR="00772DCF" w:rsidRPr="005B44D3">
        <w:rPr>
          <w:rFonts w:ascii="Times New Roman" w:hAnsi="Times New Roman" w:cs="Times New Roman"/>
          <w:bCs/>
          <w:iCs/>
          <w:sz w:val="28"/>
          <w:szCs w:val="28"/>
        </w:rPr>
        <w:t>»</w:t>
      </w:r>
      <w:r w:rsidRPr="005B44D3">
        <w:rPr>
          <w:rFonts w:ascii="Times New Roman" w:hAnsi="Times New Roman" w:cs="Times New Roman"/>
          <w:bCs/>
          <w:iCs/>
          <w:sz w:val="28"/>
          <w:szCs w:val="28"/>
        </w:rPr>
        <w:t xml:space="preserve">. Кафедра публічного управління, адміністрування та права. Науковий керівник: </w:t>
      </w:r>
      <w:r w:rsidR="00FC6E5E" w:rsidRPr="005B44D3">
        <w:rPr>
          <w:rFonts w:ascii="Times New Roman" w:hAnsi="Times New Roman" w:cs="Times New Roman"/>
          <w:bCs/>
          <w:iCs/>
          <w:sz w:val="28"/>
          <w:szCs w:val="28"/>
        </w:rPr>
        <w:t>Глібко Сергій Васильович</w:t>
      </w:r>
      <w:r w:rsidRPr="005B44D3">
        <w:rPr>
          <w:rFonts w:ascii="Times New Roman" w:hAnsi="Times New Roman" w:cs="Times New Roman"/>
          <w:bCs/>
          <w:iCs/>
          <w:sz w:val="28"/>
          <w:szCs w:val="28"/>
        </w:rPr>
        <w:t xml:space="preserve">, </w:t>
      </w:r>
      <w:proofErr w:type="spellStart"/>
      <w:r w:rsidRPr="005B44D3">
        <w:rPr>
          <w:rFonts w:ascii="Times New Roman" w:hAnsi="Times New Roman" w:cs="Times New Roman"/>
          <w:bCs/>
          <w:iCs/>
          <w:sz w:val="28"/>
          <w:szCs w:val="28"/>
        </w:rPr>
        <w:t>к.ю.н</w:t>
      </w:r>
      <w:proofErr w:type="spellEnd"/>
      <w:r w:rsidRPr="005B44D3">
        <w:rPr>
          <w:rFonts w:ascii="Times New Roman" w:hAnsi="Times New Roman" w:cs="Times New Roman"/>
          <w:bCs/>
          <w:iCs/>
          <w:sz w:val="28"/>
          <w:szCs w:val="28"/>
        </w:rPr>
        <w:t>. Полтава. 2024 рік.</w:t>
      </w:r>
    </w:p>
    <w:p w:rsidR="002F7BBF" w:rsidRPr="005B44D3" w:rsidRDefault="002F7BBF"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Cs/>
          <w:iCs/>
          <w:sz w:val="28"/>
          <w:szCs w:val="28"/>
        </w:rPr>
        <w:t>Зміст роботи: робота складається зі вступу, трьох розділів, висновків та пропозицій, списку використаних джерел та додатків.</w:t>
      </w:r>
    </w:p>
    <w:p w:rsidR="002F7BBF" w:rsidRPr="005B44D3" w:rsidRDefault="002F7BBF"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Анотація.</w:t>
      </w:r>
      <w:r w:rsidRPr="005B44D3">
        <w:rPr>
          <w:rFonts w:ascii="Times New Roman" w:hAnsi="Times New Roman" w:cs="Times New Roman"/>
          <w:bCs/>
          <w:iCs/>
          <w:sz w:val="28"/>
          <w:szCs w:val="28"/>
        </w:rPr>
        <w:t xml:space="preserve"> В магістерській роботі обґрунтовано теоретико-практичні аспекти,</w:t>
      </w:r>
      <w:r w:rsidR="003564CA" w:rsidRPr="005B44D3">
        <w:rPr>
          <w:rFonts w:ascii="Times New Roman" w:hAnsi="Times New Roman" w:cs="Times New Roman"/>
          <w:bCs/>
          <w:iCs/>
          <w:sz w:val="28"/>
          <w:szCs w:val="28"/>
        </w:rPr>
        <w:t xml:space="preserve"> здійснено аналіз та </w:t>
      </w:r>
      <w:r w:rsidRPr="005B44D3">
        <w:rPr>
          <w:rFonts w:ascii="Times New Roman" w:hAnsi="Times New Roman" w:cs="Times New Roman"/>
          <w:bCs/>
          <w:iCs/>
          <w:sz w:val="28"/>
          <w:szCs w:val="28"/>
        </w:rPr>
        <w:t xml:space="preserve"> розроблено шляхи та напрями удосконалення </w:t>
      </w:r>
      <w:r w:rsidR="003564CA" w:rsidRPr="005B44D3">
        <w:rPr>
          <w:rFonts w:ascii="Times New Roman" w:hAnsi="Times New Roman" w:cs="Times New Roman"/>
          <w:bCs/>
          <w:iCs/>
          <w:sz w:val="28"/>
          <w:szCs w:val="28"/>
        </w:rPr>
        <w:t xml:space="preserve">взаємодії </w:t>
      </w:r>
      <w:r w:rsidR="00A13EE9" w:rsidRPr="005B44D3">
        <w:rPr>
          <w:rFonts w:ascii="Times New Roman" w:hAnsi="Times New Roman" w:cs="Times New Roman"/>
          <w:bCs/>
          <w:iCs/>
          <w:sz w:val="28"/>
          <w:szCs w:val="28"/>
        </w:rPr>
        <w:t>органів місцевого самоврядування</w:t>
      </w:r>
      <w:r w:rsidR="00FF3E21" w:rsidRPr="005B44D3">
        <w:rPr>
          <w:rFonts w:ascii="Times New Roman" w:hAnsi="Times New Roman" w:cs="Times New Roman"/>
          <w:bCs/>
          <w:iCs/>
          <w:sz w:val="28"/>
          <w:szCs w:val="28"/>
        </w:rPr>
        <w:t xml:space="preserve"> з інститутами громадянського суспільства в Україні</w:t>
      </w:r>
      <w:r w:rsidRPr="005B44D3">
        <w:rPr>
          <w:rFonts w:ascii="Times New Roman" w:hAnsi="Times New Roman" w:cs="Times New Roman"/>
          <w:bCs/>
          <w:iCs/>
          <w:sz w:val="28"/>
          <w:szCs w:val="28"/>
        </w:rPr>
        <w:t xml:space="preserve">. Також </w:t>
      </w:r>
      <w:r w:rsidR="00F919F8" w:rsidRPr="005B44D3">
        <w:rPr>
          <w:rFonts w:ascii="Times New Roman" w:hAnsi="Times New Roman" w:cs="Times New Roman"/>
          <w:bCs/>
          <w:iCs/>
          <w:sz w:val="28"/>
          <w:szCs w:val="28"/>
        </w:rPr>
        <w:t>розглядаються особливості взаємодії держави та інститутів громадянського суспільства на прикладі зарубіжного та вітчизняного досвіду. Аналізуються моделі співпраці, нормативно-правове забезпечення, механізми залучення громадськості до прийняття рішень і реалізації державної політики. Особлива увага приділяється вивченню успішних практик таких країн, як США, Німеччина, Польща, та їх адаптації в українських реаліях. Окреслено основні виклики у співпраці між владою та громадськими організаціями в Україні, а також запропоновано рекомендації для підвищення ефективності взаємодії у контексті сучасних викликів, зокрема, під час воєнних дій.</w:t>
      </w:r>
    </w:p>
    <w:p w:rsidR="002F7BBF" w:rsidRPr="005B44D3" w:rsidRDefault="002F7BBF"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Ключові слова:</w:t>
      </w:r>
      <w:r w:rsidRPr="005B44D3">
        <w:rPr>
          <w:rFonts w:ascii="Times New Roman" w:hAnsi="Times New Roman" w:cs="Times New Roman"/>
          <w:bCs/>
          <w:iCs/>
          <w:sz w:val="28"/>
          <w:szCs w:val="28"/>
        </w:rPr>
        <w:t xml:space="preserve"> </w:t>
      </w:r>
      <w:r w:rsidR="00F919F8" w:rsidRPr="005B44D3">
        <w:rPr>
          <w:rFonts w:ascii="Times New Roman" w:hAnsi="Times New Roman" w:cs="Times New Roman"/>
          <w:bCs/>
          <w:iCs/>
          <w:sz w:val="28"/>
          <w:szCs w:val="28"/>
        </w:rPr>
        <w:t>Громадянське суспільство, державна політика, співпраця, механізми залучення, зарубіжний досвід, вітчизняний досвід, демократичне врядування.</w:t>
      </w:r>
    </w:p>
    <w:p w:rsidR="008022D3" w:rsidRPr="005B44D3" w:rsidRDefault="008022D3"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Cs/>
          <w:iCs/>
          <w:sz w:val="28"/>
          <w:szCs w:val="28"/>
        </w:rPr>
        <w:br w:type="page"/>
      </w:r>
    </w:p>
    <w:p w:rsidR="00D03DDA" w:rsidRPr="005B44D3" w:rsidRDefault="008022D3" w:rsidP="00B262FE">
      <w:pPr>
        <w:spacing w:after="0" w:line="360" w:lineRule="auto"/>
        <w:ind w:right="141" w:firstLine="567"/>
        <w:jc w:val="center"/>
        <w:rPr>
          <w:rFonts w:ascii="Times New Roman" w:hAnsi="Times New Roman" w:cs="Times New Roman"/>
          <w:b/>
          <w:sz w:val="28"/>
          <w:szCs w:val="28"/>
        </w:rPr>
      </w:pPr>
      <w:r w:rsidRPr="005B44D3">
        <w:rPr>
          <w:rFonts w:ascii="Times New Roman" w:hAnsi="Times New Roman" w:cs="Times New Roman"/>
          <w:b/>
          <w:sz w:val="28"/>
          <w:szCs w:val="28"/>
        </w:rPr>
        <w:lastRenderedPageBreak/>
        <w:t>ПЕРЕЛІК УМОВНИХ ПОЗНАЧЕНЬ</w:t>
      </w:r>
    </w:p>
    <w:p w:rsidR="008022D3" w:rsidRPr="005B44D3" w:rsidRDefault="008022D3"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ГС</w:t>
      </w:r>
      <w:r w:rsidRPr="005B44D3">
        <w:rPr>
          <w:rFonts w:ascii="Times New Roman" w:hAnsi="Times New Roman" w:cs="Times New Roman"/>
          <w:bCs/>
          <w:iCs/>
          <w:sz w:val="28"/>
          <w:szCs w:val="28"/>
        </w:rPr>
        <w:t xml:space="preserve"> Громадянське суспільство </w:t>
      </w:r>
    </w:p>
    <w:p w:rsidR="008022D3" w:rsidRPr="005B44D3" w:rsidRDefault="008022D3"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ГО</w:t>
      </w:r>
      <w:r w:rsidRPr="005B44D3">
        <w:rPr>
          <w:rFonts w:ascii="Times New Roman" w:hAnsi="Times New Roman" w:cs="Times New Roman"/>
          <w:bCs/>
          <w:iCs/>
          <w:sz w:val="28"/>
          <w:szCs w:val="28"/>
        </w:rPr>
        <w:t xml:space="preserve"> Громадські організації </w:t>
      </w:r>
    </w:p>
    <w:p w:rsidR="008022D3" w:rsidRPr="005B44D3" w:rsidRDefault="008022D3"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ФГД</w:t>
      </w:r>
      <w:r w:rsidRPr="005B44D3">
        <w:rPr>
          <w:rFonts w:ascii="Times New Roman" w:hAnsi="Times New Roman" w:cs="Times New Roman"/>
          <w:bCs/>
          <w:iCs/>
          <w:sz w:val="28"/>
          <w:szCs w:val="28"/>
        </w:rPr>
        <w:t xml:space="preserve"> Фокус-групова дискусія </w:t>
      </w:r>
    </w:p>
    <w:p w:rsidR="008022D3" w:rsidRPr="005B44D3" w:rsidRDefault="008022D3"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ГІ</w:t>
      </w:r>
      <w:r w:rsidRPr="005B44D3">
        <w:rPr>
          <w:rFonts w:ascii="Times New Roman" w:hAnsi="Times New Roman" w:cs="Times New Roman"/>
          <w:bCs/>
          <w:iCs/>
          <w:sz w:val="28"/>
          <w:szCs w:val="28"/>
        </w:rPr>
        <w:t xml:space="preserve"> Глибинне інтерв’ю </w:t>
      </w:r>
    </w:p>
    <w:p w:rsidR="008022D3" w:rsidRPr="005B44D3" w:rsidRDefault="008022D3"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ГР</w:t>
      </w:r>
      <w:r w:rsidRPr="005B44D3">
        <w:rPr>
          <w:rFonts w:ascii="Times New Roman" w:hAnsi="Times New Roman" w:cs="Times New Roman"/>
          <w:bCs/>
          <w:iCs/>
          <w:sz w:val="28"/>
          <w:szCs w:val="28"/>
        </w:rPr>
        <w:t xml:space="preserve"> Громадська рада </w:t>
      </w:r>
    </w:p>
    <w:p w:rsidR="00FF3E21" w:rsidRPr="005B44D3" w:rsidRDefault="00FF3E21"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ОГС</w:t>
      </w:r>
      <w:r w:rsidRPr="005B44D3">
        <w:rPr>
          <w:rFonts w:ascii="Times New Roman" w:hAnsi="Times New Roman" w:cs="Times New Roman"/>
          <w:bCs/>
          <w:iCs/>
          <w:sz w:val="28"/>
          <w:szCs w:val="28"/>
        </w:rPr>
        <w:t xml:space="preserve"> Організації громадянського суспільства</w:t>
      </w:r>
    </w:p>
    <w:p w:rsidR="008022D3" w:rsidRPr="005B44D3" w:rsidRDefault="008022D3"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ОМС</w:t>
      </w:r>
      <w:r w:rsidRPr="005B44D3">
        <w:rPr>
          <w:rFonts w:ascii="Times New Roman" w:hAnsi="Times New Roman" w:cs="Times New Roman"/>
          <w:bCs/>
          <w:iCs/>
          <w:sz w:val="28"/>
          <w:szCs w:val="28"/>
        </w:rPr>
        <w:t xml:space="preserve"> Органи місцевого самоврядування </w:t>
      </w:r>
    </w:p>
    <w:p w:rsidR="008022D3" w:rsidRPr="005B44D3" w:rsidRDefault="008022D3"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ОСН</w:t>
      </w:r>
      <w:r w:rsidRPr="005B44D3">
        <w:rPr>
          <w:rFonts w:ascii="Times New Roman" w:hAnsi="Times New Roman" w:cs="Times New Roman"/>
          <w:bCs/>
          <w:iCs/>
          <w:sz w:val="28"/>
          <w:szCs w:val="28"/>
        </w:rPr>
        <w:t xml:space="preserve"> Органи самоорганізації населення </w:t>
      </w:r>
    </w:p>
    <w:p w:rsidR="008022D3" w:rsidRPr="005B44D3" w:rsidRDefault="008022D3" w:rsidP="00CA6A24">
      <w:pPr>
        <w:spacing w:after="0" w:line="360" w:lineRule="auto"/>
        <w:ind w:right="141" w:firstLine="567"/>
        <w:jc w:val="both"/>
        <w:rPr>
          <w:rFonts w:ascii="Times New Roman" w:hAnsi="Times New Roman" w:cs="Times New Roman"/>
          <w:bCs/>
          <w:iCs/>
          <w:sz w:val="28"/>
          <w:szCs w:val="28"/>
        </w:rPr>
      </w:pPr>
      <w:r w:rsidRPr="005B44D3">
        <w:rPr>
          <w:rFonts w:ascii="Times New Roman" w:hAnsi="Times New Roman" w:cs="Times New Roman"/>
          <w:b/>
          <w:bCs/>
          <w:iCs/>
          <w:sz w:val="28"/>
          <w:szCs w:val="28"/>
        </w:rPr>
        <w:t>ПМР</w:t>
      </w:r>
      <w:r w:rsidRPr="005B44D3">
        <w:rPr>
          <w:rFonts w:ascii="Times New Roman" w:hAnsi="Times New Roman" w:cs="Times New Roman"/>
          <w:bCs/>
          <w:iCs/>
          <w:sz w:val="28"/>
          <w:szCs w:val="28"/>
        </w:rPr>
        <w:t xml:space="preserve"> Полтавська міська рада</w:t>
      </w:r>
    </w:p>
    <w:p w:rsidR="00772DCF" w:rsidRPr="005B44D3" w:rsidRDefault="00D03DDA" w:rsidP="00772DCF">
      <w:pPr>
        <w:pStyle w:val="a4"/>
        <w:spacing w:before="0" w:line="360" w:lineRule="auto"/>
        <w:jc w:val="center"/>
        <w:rPr>
          <w:rFonts w:ascii="Times New Roman" w:hAnsi="Times New Roman" w:cs="Times New Roman"/>
          <w:color w:val="auto"/>
          <w:lang w:val="uk-UA"/>
        </w:rPr>
      </w:pPr>
      <w:r w:rsidRPr="005B44D3">
        <w:rPr>
          <w:rFonts w:ascii="Times New Roman" w:hAnsi="Times New Roman" w:cs="Times New Roman"/>
          <w:lang w:val="uk-UA"/>
        </w:rPr>
        <w:br w:type="page"/>
      </w:r>
      <w:r w:rsidR="00772DCF" w:rsidRPr="005B44D3">
        <w:rPr>
          <w:rFonts w:ascii="Times New Roman" w:hAnsi="Times New Roman" w:cs="Times New Roman"/>
          <w:color w:val="auto"/>
          <w:lang w:val="uk-UA"/>
        </w:rPr>
        <w:t>ЗМІСТ</w:t>
      </w:r>
    </w:p>
    <w:p w:rsidR="00772DCF" w:rsidRPr="00BF1870" w:rsidRDefault="00772DCF" w:rsidP="00BF1870">
      <w:pPr>
        <w:pStyle w:val="21"/>
        <w:tabs>
          <w:tab w:val="clear" w:pos="9639"/>
          <w:tab w:val="right" w:leader="dot" w:pos="9356"/>
        </w:tabs>
        <w:rPr>
          <w:rStyle w:val="a3"/>
          <w:rFonts w:ascii="Times New Roman" w:hAnsi="Times New Roman" w:cs="Times New Roman"/>
          <w:noProof/>
          <w:color w:val="auto"/>
          <w:sz w:val="28"/>
          <w:szCs w:val="28"/>
          <w:u w:val="none"/>
          <w:lang w:val="uk-UA"/>
        </w:rPr>
      </w:pPr>
      <w:r w:rsidRPr="005B44D3">
        <w:rPr>
          <w:rFonts w:ascii="Times New Roman" w:hAnsi="Times New Roman" w:cs="Times New Roman"/>
          <w:sz w:val="28"/>
          <w:szCs w:val="28"/>
          <w:lang w:val="uk-UA"/>
        </w:rPr>
        <w:fldChar w:fldCharType="begin"/>
      </w:r>
      <w:r w:rsidRPr="005B44D3">
        <w:rPr>
          <w:rFonts w:ascii="Times New Roman" w:hAnsi="Times New Roman" w:cs="Times New Roman"/>
          <w:sz w:val="28"/>
          <w:szCs w:val="28"/>
          <w:lang w:val="uk-UA"/>
        </w:rPr>
        <w:instrText xml:space="preserve"> TOC \o "1-3" \h \z \u </w:instrText>
      </w:r>
      <w:r w:rsidRPr="005B44D3">
        <w:rPr>
          <w:rFonts w:ascii="Times New Roman" w:hAnsi="Times New Roman" w:cs="Times New Roman"/>
          <w:sz w:val="28"/>
          <w:szCs w:val="28"/>
          <w:lang w:val="uk-UA"/>
        </w:rPr>
        <w:fldChar w:fldCharType="separate"/>
      </w:r>
      <w:r w:rsidRPr="00BF1870">
        <w:rPr>
          <w:rFonts w:ascii="Times New Roman" w:hAnsi="Times New Roman" w:cs="Times New Roman"/>
          <w:sz w:val="28"/>
          <w:szCs w:val="28"/>
          <w:lang w:val="uk-UA"/>
        </w:rPr>
        <w:fldChar w:fldCharType="begin"/>
      </w:r>
      <w:r w:rsidRPr="00BF1870">
        <w:rPr>
          <w:rFonts w:ascii="Times New Roman" w:hAnsi="Times New Roman" w:cs="Times New Roman"/>
          <w:sz w:val="28"/>
          <w:szCs w:val="28"/>
          <w:lang w:val="uk-UA"/>
        </w:rPr>
        <w:instrText xml:space="preserve"> TOC \o "1-3" \h \z \u </w:instrText>
      </w:r>
      <w:r w:rsidRPr="00BF1870">
        <w:rPr>
          <w:rFonts w:ascii="Times New Roman" w:hAnsi="Times New Roman" w:cs="Times New Roman"/>
          <w:sz w:val="28"/>
          <w:szCs w:val="28"/>
          <w:lang w:val="uk-UA"/>
        </w:rPr>
        <w:fldChar w:fldCharType="separate"/>
      </w:r>
      <w:hyperlink r:id="rId8" w:anchor="_Toc501061652" w:history="1">
        <w:r w:rsidRPr="00BF1870">
          <w:rPr>
            <w:rStyle w:val="a3"/>
            <w:rFonts w:ascii="Times New Roman" w:hAnsi="Times New Roman" w:cs="Times New Roman"/>
            <w:noProof/>
            <w:color w:val="auto"/>
            <w:sz w:val="28"/>
            <w:szCs w:val="28"/>
            <w:u w:val="none"/>
            <w:lang w:val="uk-UA"/>
          </w:rPr>
          <w:t>ВСТУП</w:t>
        </w:r>
        <w:r w:rsidRPr="00BF1870">
          <w:rPr>
            <w:rStyle w:val="a3"/>
            <w:rFonts w:ascii="Times New Roman" w:hAnsi="Times New Roman" w:cs="Times New Roman"/>
            <w:noProof/>
            <w:webHidden/>
            <w:color w:val="auto"/>
            <w:sz w:val="28"/>
            <w:szCs w:val="28"/>
            <w:u w:val="none"/>
            <w:lang w:val="uk-UA"/>
          </w:rPr>
          <w:tab/>
          <w:t>..…</w:t>
        </w:r>
      </w:hyperlink>
      <w:r w:rsidR="005B44D3" w:rsidRPr="00BF1870">
        <w:rPr>
          <w:rStyle w:val="a3"/>
          <w:rFonts w:ascii="Times New Roman" w:hAnsi="Times New Roman" w:cs="Times New Roman"/>
          <w:noProof/>
          <w:color w:val="auto"/>
          <w:sz w:val="28"/>
          <w:szCs w:val="28"/>
          <w:u w:val="none"/>
          <w:lang w:val="uk-UA"/>
        </w:rPr>
        <w:t>7</w:t>
      </w:r>
    </w:p>
    <w:p w:rsidR="00772DCF" w:rsidRPr="00BF1870" w:rsidRDefault="00D047F9" w:rsidP="00BF1870">
      <w:pPr>
        <w:pStyle w:val="21"/>
        <w:tabs>
          <w:tab w:val="clear" w:pos="9639"/>
          <w:tab w:val="right" w:leader="dot" w:pos="9356"/>
        </w:tabs>
        <w:rPr>
          <w:rStyle w:val="a3"/>
          <w:rFonts w:ascii="Times New Roman" w:hAnsi="Times New Roman" w:cs="Times New Roman"/>
          <w:noProof/>
          <w:color w:val="auto"/>
          <w:sz w:val="28"/>
          <w:szCs w:val="28"/>
          <w:u w:val="none"/>
          <w:lang w:val="uk-UA"/>
        </w:rPr>
      </w:pPr>
      <w:hyperlink r:id="rId9" w:anchor="_Toc501061653" w:history="1">
        <w:r w:rsidR="00772DCF" w:rsidRPr="00BF1870">
          <w:rPr>
            <w:rStyle w:val="a3"/>
            <w:rFonts w:ascii="Times New Roman" w:hAnsi="Times New Roman" w:cs="Times New Roman"/>
            <w:noProof/>
            <w:color w:val="auto"/>
            <w:sz w:val="28"/>
            <w:szCs w:val="28"/>
            <w:u w:val="none"/>
            <w:lang w:val="uk-UA"/>
          </w:rPr>
          <w:t>РОЗДІЛ 1.</w:t>
        </w:r>
      </w:hyperlink>
      <w:r w:rsidR="00772DCF" w:rsidRPr="00BF1870">
        <w:rPr>
          <w:rStyle w:val="a3"/>
          <w:rFonts w:ascii="Times New Roman" w:hAnsi="Times New Roman" w:cs="Times New Roman"/>
          <w:noProof/>
          <w:color w:val="auto"/>
          <w:sz w:val="28"/>
          <w:szCs w:val="28"/>
          <w:u w:val="none"/>
          <w:lang w:val="uk-UA"/>
        </w:rPr>
        <w:t xml:space="preserve"> </w:t>
      </w:r>
      <w:hyperlink r:id="rId10" w:anchor="_Toc501061654" w:history="1">
        <w:hyperlink r:id="rId11" w:anchor="_Toc501061654" w:history="1">
          <w:r w:rsidR="00772DCF" w:rsidRPr="00BF1870">
            <w:rPr>
              <w:rStyle w:val="a3"/>
              <w:rFonts w:ascii="Times New Roman" w:hAnsi="Times New Roman" w:cs="Times New Roman"/>
              <w:noProof/>
              <w:color w:val="auto"/>
              <w:sz w:val="28"/>
              <w:szCs w:val="28"/>
              <w:u w:val="none"/>
              <w:lang w:val="uk-UA"/>
            </w:rPr>
            <w:t>ТЕОРЕТИКО-ПРАВОВІ ЗАСАДИ ВЗАЄМОДІЇ ОРГАНІВ ДЕРЖАВНОЇ ВЛАДИ З ІНСТИТУТАМИ ГРОМАДЯНСЬКОГО СУСПІЛЬСТВА В УКРАЇНІ</w:t>
          </w:r>
        </w:hyperlink>
        <w:r w:rsidR="00772DCF" w:rsidRPr="00BF1870">
          <w:rPr>
            <w:rStyle w:val="a3"/>
            <w:rFonts w:ascii="Times New Roman" w:hAnsi="Times New Roman" w:cs="Times New Roman"/>
            <w:noProof/>
            <w:color w:val="auto"/>
            <w:sz w:val="28"/>
            <w:szCs w:val="28"/>
            <w:u w:val="none"/>
            <w:lang w:val="uk-UA"/>
          </w:rPr>
          <w:t xml:space="preserve"> ТА ЗАКОРДОНОМ</w:t>
        </w:r>
        <w:r w:rsidR="00772DCF" w:rsidRPr="00BF1870">
          <w:rPr>
            <w:rStyle w:val="a3"/>
            <w:rFonts w:ascii="Times New Roman" w:hAnsi="Times New Roman" w:cs="Times New Roman"/>
            <w:noProof/>
            <w:webHidden/>
            <w:color w:val="auto"/>
            <w:sz w:val="28"/>
            <w:szCs w:val="28"/>
            <w:u w:val="none"/>
            <w:lang w:val="uk-UA"/>
          </w:rPr>
          <w:tab/>
        </w:r>
      </w:hyperlink>
      <w:r w:rsidR="00365D29">
        <w:rPr>
          <w:rStyle w:val="a3"/>
          <w:rFonts w:ascii="Times New Roman" w:hAnsi="Times New Roman" w:cs="Times New Roman"/>
          <w:noProof/>
          <w:color w:val="auto"/>
          <w:sz w:val="28"/>
          <w:szCs w:val="28"/>
          <w:u w:val="none"/>
          <w:lang w:val="uk-UA"/>
        </w:rPr>
        <w:t>11</w:t>
      </w:r>
    </w:p>
    <w:p w:rsidR="00772DCF" w:rsidRPr="00BF1870" w:rsidRDefault="00D047F9" w:rsidP="00BF1870">
      <w:pPr>
        <w:pStyle w:val="21"/>
        <w:tabs>
          <w:tab w:val="clear" w:pos="9639"/>
          <w:tab w:val="right" w:leader="dot" w:pos="9356"/>
        </w:tabs>
        <w:ind w:left="1134"/>
        <w:rPr>
          <w:rStyle w:val="a3"/>
          <w:rFonts w:ascii="Times New Roman" w:hAnsi="Times New Roman" w:cs="Times New Roman"/>
          <w:noProof/>
          <w:color w:val="auto"/>
          <w:sz w:val="28"/>
          <w:szCs w:val="28"/>
          <w:lang w:val="uk-UA"/>
        </w:rPr>
      </w:pPr>
      <w:hyperlink r:id="rId12" w:anchor="_Toc501061655" w:history="1">
        <w:r w:rsidR="00772DCF" w:rsidRPr="00BF1870">
          <w:rPr>
            <w:rStyle w:val="a3"/>
            <w:rFonts w:ascii="Times New Roman" w:hAnsi="Times New Roman" w:cs="Times New Roman"/>
            <w:noProof/>
            <w:color w:val="auto"/>
            <w:sz w:val="28"/>
            <w:szCs w:val="28"/>
            <w:lang w:val="uk-UA"/>
          </w:rPr>
          <w:t>1.1. Інститути громадянського суспільства: поняття та види</w:t>
        </w:r>
        <w:r w:rsidR="000D2D71" w:rsidRPr="00BF1870">
          <w:rPr>
            <w:rStyle w:val="a3"/>
            <w:rFonts w:ascii="Times New Roman" w:hAnsi="Times New Roman" w:cs="Times New Roman"/>
            <w:noProof/>
            <w:color w:val="auto"/>
            <w:sz w:val="28"/>
            <w:szCs w:val="28"/>
            <w:lang w:val="uk-UA"/>
          </w:rPr>
          <w:t>.....</w:t>
        </w:r>
        <w:r w:rsidR="00772DCF" w:rsidRPr="00BF1870">
          <w:rPr>
            <w:rStyle w:val="a3"/>
            <w:rFonts w:ascii="Times New Roman" w:hAnsi="Times New Roman" w:cs="Times New Roman"/>
            <w:noProof/>
            <w:color w:val="auto"/>
            <w:sz w:val="28"/>
            <w:szCs w:val="28"/>
            <w:lang w:val="uk-UA"/>
          </w:rPr>
          <w:t>.</w:t>
        </w:r>
      </w:hyperlink>
      <w:r w:rsidR="000D2D71" w:rsidRPr="00BF1870">
        <w:rPr>
          <w:rStyle w:val="a3"/>
          <w:rFonts w:ascii="Times New Roman" w:hAnsi="Times New Roman" w:cs="Times New Roman"/>
          <w:noProof/>
          <w:color w:val="auto"/>
          <w:sz w:val="28"/>
          <w:szCs w:val="28"/>
          <w:lang w:val="uk-UA"/>
        </w:rPr>
        <w:t>.....</w:t>
      </w:r>
      <w:r w:rsidR="00365D29">
        <w:rPr>
          <w:rStyle w:val="a3"/>
          <w:rFonts w:ascii="Times New Roman" w:hAnsi="Times New Roman" w:cs="Times New Roman"/>
          <w:noProof/>
          <w:color w:val="auto"/>
          <w:sz w:val="28"/>
          <w:szCs w:val="28"/>
          <w:u w:val="none"/>
          <w:lang w:val="uk-UA"/>
        </w:rPr>
        <w:t>11</w:t>
      </w:r>
    </w:p>
    <w:p w:rsidR="00772DCF" w:rsidRPr="00BF1870" w:rsidRDefault="00D047F9" w:rsidP="00BF1870">
      <w:pPr>
        <w:pStyle w:val="21"/>
        <w:tabs>
          <w:tab w:val="clear" w:pos="9639"/>
          <w:tab w:val="right" w:leader="dot" w:pos="9356"/>
        </w:tabs>
        <w:ind w:left="1134"/>
        <w:rPr>
          <w:rStyle w:val="a3"/>
          <w:rFonts w:ascii="Times New Roman" w:hAnsi="Times New Roman" w:cs="Times New Roman"/>
          <w:noProof/>
          <w:color w:val="auto"/>
          <w:sz w:val="28"/>
          <w:szCs w:val="28"/>
          <w:u w:val="none"/>
          <w:lang w:val="uk-UA"/>
        </w:rPr>
      </w:pPr>
      <w:hyperlink r:id="rId13" w:anchor="_Toc501061656" w:history="1">
        <w:r w:rsidR="00772DCF" w:rsidRPr="00BF1870">
          <w:rPr>
            <w:rStyle w:val="a3"/>
            <w:rFonts w:ascii="Times New Roman" w:hAnsi="Times New Roman" w:cs="Times New Roman"/>
            <w:noProof/>
            <w:color w:val="auto"/>
            <w:sz w:val="28"/>
            <w:szCs w:val="28"/>
            <w:u w:val="none"/>
            <w:lang w:val="uk-UA"/>
          </w:rPr>
          <w:t>1.2. Організаційно-правові основи взаємодії органів державної влади з інститутами громадянського суспільства в Україні</w:t>
        </w:r>
        <w:r w:rsidR="00772DCF" w:rsidRPr="00BF1870">
          <w:rPr>
            <w:rStyle w:val="a3"/>
            <w:rFonts w:ascii="Times New Roman" w:hAnsi="Times New Roman" w:cs="Times New Roman"/>
            <w:noProof/>
            <w:webHidden/>
            <w:color w:val="auto"/>
            <w:sz w:val="28"/>
            <w:szCs w:val="28"/>
            <w:u w:val="none"/>
            <w:lang w:val="uk-UA"/>
          </w:rPr>
          <w:tab/>
        </w:r>
        <w:r w:rsidR="00365D29">
          <w:rPr>
            <w:rStyle w:val="a3"/>
            <w:rFonts w:ascii="Times New Roman" w:hAnsi="Times New Roman" w:cs="Times New Roman"/>
            <w:noProof/>
            <w:webHidden/>
            <w:color w:val="auto"/>
            <w:sz w:val="28"/>
            <w:szCs w:val="28"/>
            <w:u w:val="none"/>
            <w:lang w:val="uk-UA"/>
          </w:rPr>
          <w:t>27</w:t>
        </w:r>
      </w:hyperlink>
    </w:p>
    <w:p w:rsidR="00772DCF" w:rsidRPr="00BF1870" w:rsidRDefault="00D047F9" w:rsidP="00BF1870">
      <w:pPr>
        <w:pStyle w:val="21"/>
        <w:tabs>
          <w:tab w:val="clear" w:pos="9639"/>
          <w:tab w:val="right" w:leader="dot" w:pos="9356"/>
        </w:tabs>
        <w:ind w:left="1134"/>
        <w:rPr>
          <w:rStyle w:val="a3"/>
          <w:rFonts w:ascii="Times New Roman" w:hAnsi="Times New Roman" w:cs="Times New Roman"/>
          <w:noProof/>
          <w:color w:val="auto"/>
          <w:sz w:val="28"/>
          <w:szCs w:val="28"/>
          <w:u w:val="none"/>
          <w:lang w:val="uk-UA"/>
        </w:rPr>
      </w:pPr>
      <w:hyperlink r:id="rId14" w:anchor="_Toc501061657" w:history="1">
        <w:r w:rsidR="00772DCF" w:rsidRPr="00BF1870">
          <w:rPr>
            <w:rStyle w:val="a3"/>
            <w:rFonts w:ascii="Times New Roman" w:hAnsi="Times New Roman" w:cs="Times New Roman"/>
            <w:noProof/>
            <w:color w:val="auto"/>
            <w:sz w:val="28"/>
            <w:szCs w:val="28"/>
            <w:u w:val="none"/>
            <w:lang w:val="uk-UA"/>
          </w:rPr>
          <w:t>1.3. Європейськіі стандарти взаємодії органів державної влади з інститутами громадянського суспільства</w:t>
        </w:r>
        <w:r w:rsidR="00772DCF" w:rsidRPr="00BF1870">
          <w:rPr>
            <w:rStyle w:val="a3"/>
            <w:rFonts w:ascii="Times New Roman" w:hAnsi="Times New Roman" w:cs="Times New Roman"/>
            <w:noProof/>
            <w:webHidden/>
            <w:color w:val="auto"/>
            <w:sz w:val="28"/>
            <w:szCs w:val="28"/>
            <w:u w:val="none"/>
            <w:lang w:val="uk-UA"/>
          </w:rPr>
          <w:tab/>
        </w:r>
      </w:hyperlink>
      <w:r w:rsidR="00365D29">
        <w:rPr>
          <w:rStyle w:val="a3"/>
          <w:rFonts w:ascii="Times New Roman" w:hAnsi="Times New Roman" w:cs="Times New Roman"/>
          <w:noProof/>
          <w:color w:val="auto"/>
          <w:sz w:val="28"/>
          <w:szCs w:val="28"/>
          <w:u w:val="none"/>
          <w:lang w:val="uk-UA"/>
        </w:rPr>
        <w:t>36</w:t>
      </w:r>
    </w:p>
    <w:p w:rsidR="00772DCF" w:rsidRPr="00BF1870" w:rsidRDefault="00D047F9" w:rsidP="00BF1870">
      <w:pPr>
        <w:pStyle w:val="21"/>
        <w:tabs>
          <w:tab w:val="clear" w:pos="9639"/>
          <w:tab w:val="right" w:leader="dot" w:pos="9356"/>
        </w:tabs>
        <w:rPr>
          <w:rStyle w:val="a3"/>
          <w:rFonts w:ascii="Times New Roman" w:hAnsi="Times New Roman" w:cs="Times New Roman"/>
          <w:color w:val="auto"/>
          <w:sz w:val="28"/>
          <w:szCs w:val="28"/>
          <w:lang w:val="uk-UA"/>
        </w:rPr>
      </w:pPr>
      <w:hyperlink r:id="rId15" w:anchor="_Toc501061658" w:history="1">
        <w:r w:rsidR="00772DCF" w:rsidRPr="00BF1870">
          <w:rPr>
            <w:rStyle w:val="a3"/>
            <w:rFonts w:ascii="Times New Roman" w:hAnsi="Times New Roman" w:cs="Times New Roman"/>
            <w:noProof/>
            <w:color w:val="auto"/>
            <w:sz w:val="28"/>
            <w:szCs w:val="28"/>
            <w:lang w:val="uk-UA"/>
          </w:rPr>
          <w:t>РОЗДІЛ 2</w:t>
        </w:r>
        <w:r w:rsidR="00772DCF" w:rsidRPr="00BF1870">
          <w:rPr>
            <w:rStyle w:val="a3"/>
            <w:rFonts w:ascii="Times New Roman" w:hAnsi="Times New Roman" w:cs="Times New Roman"/>
            <w:webHidden/>
            <w:color w:val="auto"/>
            <w:sz w:val="28"/>
            <w:szCs w:val="28"/>
            <w:lang w:val="uk-UA"/>
          </w:rPr>
          <w:t>.</w:t>
        </w:r>
      </w:hyperlink>
      <w:r w:rsidR="00772DCF" w:rsidRPr="00BF1870">
        <w:rPr>
          <w:rStyle w:val="a3"/>
          <w:rFonts w:ascii="Times New Roman" w:hAnsi="Times New Roman" w:cs="Times New Roman"/>
          <w:color w:val="auto"/>
          <w:sz w:val="28"/>
          <w:szCs w:val="28"/>
          <w:lang w:val="uk-UA"/>
        </w:rPr>
        <w:t xml:space="preserve"> </w:t>
      </w:r>
      <w:hyperlink r:id="rId16" w:anchor="_Toc501061659" w:history="1">
        <w:r w:rsidR="00772DCF" w:rsidRPr="00BF1870">
          <w:rPr>
            <w:rStyle w:val="a3"/>
            <w:rFonts w:ascii="Times New Roman" w:hAnsi="Times New Roman" w:cs="Times New Roman"/>
            <w:noProof/>
            <w:color w:val="auto"/>
            <w:sz w:val="28"/>
            <w:szCs w:val="28"/>
            <w:u w:val="none"/>
            <w:lang w:val="uk-UA"/>
          </w:rPr>
          <w:t>АНАЛІЗ ВІТЧИЗНЯНИХ ТА МІЖНАРОЖНИХ МЕХАНІЗМІВ ВЗАЄМОДІЇ ОРГАНІВ МІСЦЕВОГО САМОВРЯДУВАННЯ З ГРОМАДСЬКИМИ ОРГАНІЗАЦІЇ</w:t>
        </w:r>
        <w:r w:rsidR="00772DCF" w:rsidRPr="00BF1870">
          <w:rPr>
            <w:rStyle w:val="a3"/>
            <w:rFonts w:ascii="Times New Roman" w:hAnsi="Times New Roman" w:cs="Times New Roman"/>
            <w:noProof/>
            <w:webHidden/>
            <w:color w:val="auto"/>
            <w:sz w:val="28"/>
            <w:szCs w:val="28"/>
            <w:u w:val="none"/>
            <w:lang w:val="uk-UA"/>
          </w:rPr>
          <w:tab/>
        </w:r>
      </w:hyperlink>
      <w:r w:rsidR="00365D29">
        <w:rPr>
          <w:rStyle w:val="a3"/>
          <w:rFonts w:ascii="Times New Roman" w:hAnsi="Times New Roman" w:cs="Times New Roman"/>
          <w:noProof/>
          <w:color w:val="auto"/>
          <w:sz w:val="28"/>
          <w:szCs w:val="28"/>
          <w:u w:val="none"/>
          <w:lang w:val="uk-UA"/>
        </w:rPr>
        <w:t>4</w:t>
      </w:r>
      <w:r w:rsidR="00FE6C99" w:rsidRPr="00BF1870">
        <w:rPr>
          <w:rStyle w:val="a3"/>
          <w:rFonts w:ascii="Times New Roman" w:hAnsi="Times New Roman" w:cs="Times New Roman"/>
          <w:noProof/>
          <w:color w:val="auto"/>
          <w:sz w:val="28"/>
          <w:szCs w:val="28"/>
          <w:u w:val="none"/>
          <w:lang w:val="uk-UA"/>
        </w:rPr>
        <w:t>9</w:t>
      </w:r>
    </w:p>
    <w:p w:rsidR="00772DCF" w:rsidRPr="00BF1870" w:rsidRDefault="00772DCF" w:rsidP="00BF1870">
      <w:pPr>
        <w:pStyle w:val="21"/>
        <w:tabs>
          <w:tab w:val="clear" w:pos="9639"/>
          <w:tab w:val="right" w:leader="dot" w:pos="9356"/>
        </w:tabs>
        <w:ind w:left="1134"/>
        <w:rPr>
          <w:rStyle w:val="a3"/>
          <w:rFonts w:ascii="Times New Roman" w:hAnsi="Times New Roman" w:cs="Times New Roman"/>
          <w:noProof/>
          <w:color w:val="auto"/>
          <w:sz w:val="28"/>
          <w:szCs w:val="28"/>
          <w:u w:val="none"/>
          <w:lang w:val="uk-UA"/>
        </w:rPr>
      </w:pPr>
      <w:r w:rsidRPr="00BF1870">
        <w:rPr>
          <w:rStyle w:val="a3"/>
          <w:rFonts w:ascii="Times New Roman" w:hAnsi="Times New Roman" w:cs="Times New Roman"/>
          <w:noProof/>
          <w:color w:val="auto"/>
          <w:sz w:val="28"/>
          <w:szCs w:val="28"/>
          <w:u w:val="none"/>
          <w:lang w:val="uk-UA"/>
        </w:rPr>
        <w:t>2.1. Стратегія сприяння розвитку громадянського суспільства в Україні…………………………………………………………………</w:t>
      </w:r>
      <w:r w:rsidR="00365D29">
        <w:rPr>
          <w:rStyle w:val="a3"/>
          <w:rFonts w:ascii="Times New Roman" w:hAnsi="Times New Roman" w:cs="Times New Roman"/>
          <w:noProof/>
          <w:color w:val="auto"/>
          <w:sz w:val="28"/>
          <w:szCs w:val="28"/>
          <w:u w:val="none"/>
          <w:lang w:val="uk-UA"/>
        </w:rPr>
        <w:t>49</w:t>
      </w:r>
    </w:p>
    <w:p w:rsidR="00772DCF" w:rsidRPr="00BF1870" w:rsidRDefault="00D047F9" w:rsidP="00BF1870">
      <w:pPr>
        <w:pStyle w:val="21"/>
        <w:tabs>
          <w:tab w:val="clear" w:pos="9639"/>
          <w:tab w:val="right" w:leader="dot" w:pos="9356"/>
        </w:tabs>
        <w:ind w:left="1134"/>
        <w:rPr>
          <w:rStyle w:val="a3"/>
          <w:rFonts w:ascii="Times New Roman" w:hAnsi="Times New Roman" w:cs="Times New Roman"/>
          <w:color w:val="auto"/>
          <w:sz w:val="28"/>
          <w:szCs w:val="28"/>
          <w:lang w:val="uk-UA"/>
        </w:rPr>
      </w:pPr>
      <w:hyperlink r:id="rId17" w:anchor="_Toc501061660" w:history="1">
        <w:r w:rsidR="00772DCF" w:rsidRPr="00BF1870">
          <w:rPr>
            <w:rStyle w:val="a3"/>
            <w:rFonts w:ascii="Times New Roman" w:hAnsi="Times New Roman" w:cs="Times New Roman"/>
            <w:noProof/>
            <w:color w:val="auto"/>
            <w:sz w:val="28"/>
            <w:szCs w:val="28"/>
            <w:lang w:val="uk-UA"/>
          </w:rPr>
          <w:t>2.2. Аналіз впливу громадянського суспільства на розвиток регіону: позитивні практики для України</w:t>
        </w:r>
        <w:r w:rsidR="00772DCF" w:rsidRPr="00BF1870">
          <w:rPr>
            <w:rStyle w:val="a3"/>
            <w:rFonts w:ascii="Times New Roman" w:hAnsi="Times New Roman" w:cs="Times New Roman"/>
            <w:noProof/>
            <w:webHidden/>
            <w:color w:val="auto"/>
            <w:sz w:val="28"/>
            <w:szCs w:val="28"/>
            <w:lang w:val="uk-UA"/>
          </w:rPr>
          <w:tab/>
        </w:r>
      </w:hyperlink>
      <w:r w:rsidR="00365D29">
        <w:rPr>
          <w:rStyle w:val="a3"/>
          <w:rFonts w:ascii="Times New Roman" w:hAnsi="Times New Roman" w:cs="Times New Roman"/>
          <w:noProof/>
          <w:color w:val="auto"/>
          <w:sz w:val="28"/>
          <w:szCs w:val="28"/>
          <w:lang w:val="uk-UA"/>
        </w:rPr>
        <w:t>58</w:t>
      </w:r>
    </w:p>
    <w:p w:rsidR="00772DCF" w:rsidRPr="00BF1870" w:rsidRDefault="00D047F9" w:rsidP="00BF1870">
      <w:pPr>
        <w:pStyle w:val="21"/>
        <w:tabs>
          <w:tab w:val="clear" w:pos="9639"/>
          <w:tab w:val="right" w:leader="dot" w:pos="9356"/>
        </w:tabs>
        <w:ind w:left="1134"/>
        <w:rPr>
          <w:rStyle w:val="a3"/>
          <w:rFonts w:ascii="Times New Roman" w:hAnsi="Times New Roman" w:cs="Times New Roman"/>
          <w:color w:val="auto"/>
          <w:sz w:val="28"/>
          <w:szCs w:val="28"/>
          <w:lang w:val="uk-UA"/>
        </w:rPr>
      </w:pPr>
      <w:hyperlink r:id="rId18" w:anchor="_Toc501061661" w:history="1">
        <w:r w:rsidR="00772DCF" w:rsidRPr="00BF1870">
          <w:rPr>
            <w:rStyle w:val="a3"/>
            <w:rFonts w:ascii="Times New Roman" w:hAnsi="Times New Roman" w:cs="Times New Roman"/>
            <w:noProof/>
            <w:color w:val="auto"/>
            <w:sz w:val="28"/>
            <w:szCs w:val="28"/>
            <w:lang w:val="uk-UA"/>
          </w:rPr>
          <w:t>2.3. Аналіз діяльності вітчизняних інститутів громадянського суспільства в умовах війни в Україні………….</w:t>
        </w:r>
        <w:r w:rsidR="00772DCF" w:rsidRPr="00BF1870">
          <w:rPr>
            <w:rStyle w:val="a3"/>
            <w:rFonts w:ascii="Times New Roman" w:hAnsi="Times New Roman" w:cs="Times New Roman"/>
            <w:noProof/>
            <w:webHidden/>
            <w:color w:val="auto"/>
            <w:sz w:val="28"/>
            <w:szCs w:val="28"/>
            <w:lang w:val="uk-UA"/>
          </w:rPr>
          <w:tab/>
        </w:r>
        <w:r w:rsidR="00772DCF" w:rsidRPr="00BF1870">
          <w:rPr>
            <w:rStyle w:val="a3"/>
            <w:rFonts w:ascii="Times New Roman" w:hAnsi="Times New Roman" w:cs="Times New Roman"/>
            <w:noProof/>
            <w:webHidden/>
            <w:color w:val="auto"/>
            <w:sz w:val="28"/>
            <w:szCs w:val="28"/>
            <w:lang w:val="uk-UA"/>
          </w:rPr>
          <w:fldChar w:fldCharType="begin"/>
        </w:r>
        <w:r w:rsidR="00772DCF" w:rsidRPr="00BF1870">
          <w:rPr>
            <w:rStyle w:val="a3"/>
            <w:rFonts w:ascii="Times New Roman" w:hAnsi="Times New Roman" w:cs="Times New Roman"/>
            <w:noProof/>
            <w:webHidden/>
            <w:color w:val="auto"/>
            <w:sz w:val="28"/>
            <w:szCs w:val="28"/>
            <w:lang w:val="uk-UA"/>
          </w:rPr>
          <w:instrText xml:space="preserve"> TITLE   \* MERGEFORMAT </w:instrText>
        </w:r>
        <w:r w:rsidR="00772DCF" w:rsidRPr="00BF1870">
          <w:rPr>
            <w:rStyle w:val="a3"/>
            <w:rFonts w:ascii="Times New Roman" w:hAnsi="Times New Roman" w:cs="Times New Roman"/>
            <w:noProof/>
            <w:webHidden/>
            <w:color w:val="auto"/>
            <w:sz w:val="28"/>
            <w:szCs w:val="28"/>
            <w:lang w:val="uk-UA"/>
          </w:rPr>
          <w:fldChar w:fldCharType="end"/>
        </w:r>
      </w:hyperlink>
      <w:r w:rsidR="00365D29">
        <w:rPr>
          <w:rStyle w:val="a3"/>
          <w:rFonts w:ascii="Times New Roman" w:hAnsi="Times New Roman" w:cs="Times New Roman"/>
          <w:noProof/>
          <w:color w:val="auto"/>
          <w:sz w:val="28"/>
          <w:szCs w:val="28"/>
          <w:lang w:val="uk-UA"/>
        </w:rPr>
        <w:t>69</w:t>
      </w:r>
    </w:p>
    <w:p w:rsidR="00772DCF" w:rsidRPr="00BF1870" w:rsidRDefault="00D047F9" w:rsidP="00BF1870">
      <w:pPr>
        <w:pStyle w:val="21"/>
        <w:tabs>
          <w:tab w:val="clear" w:pos="9639"/>
          <w:tab w:val="right" w:leader="dot" w:pos="9356"/>
        </w:tabs>
        <w:rPr>
          <w:rStyle w:val="a3"/>
          <w:rFonts w:ascii="Times New Roman" w:hAnsi="Times New Roman" w:cs="Times New Roman"/>
          <w:color w:val="auto"/>
          <w:sz w:val="28"/>
          <w:szCs w:val="28"/>
          <w:u w:val="none"/>
          <w:lang w:val="uk-UA"/>
        </w:rPr>
      </w:pPr>
      <w:hyperlink r:id="rId19" w:anchor="_Toc501061663" w:history="1">
        <w:r w:rsidR="00772DCF" w:rsidRPr="00BF1870">
          <w:rPr>
            <w:rStyle w:val="a3"/>
            <w:rFonts w:ascii="Times New Roman" w:hAnsi="Times New Roman" w:cs="Times New Roman"/>
            <w:noProof/>
            <w:color w:val="auto"/>
            <w:sz w:val="28"/>
            <w:szCs w:val="28"/>
            <w:lang w:val="uk-UA"/>
          </w:rPr>
          <w:t>РОЗДІЛ 3</w:t>
        </w:r>
        <w:r w:rsidR="00772DCF" w:rsidRPr="00BF1870">
          <w:rPr>
            <w:rStyle w:val="a3"/>
            <w:rFonts w:ascii="Times New Roman" w:hAnsi="Times New Roman" w:cs="Times New Roman"/>
            <w:webHidden/>
            <w:color w:val="auto"/>
            <w:sz w:val="28"/>
            <w:szCs w:val="28"/>
            <w:lang w:val="uk-UA"/>
          </w:rPr>
          <w:t>.</w:t>
        </w:r>
      </w:hyperlink>
      <w:hyperlink r:id="rId20" w:anchor="_Toc501061664" w:history="1">
        <w:r w:rsidR="00772DCF" w:rsidRPr="00BF1870">
          <w:rPr>
            <w:rStyle w:val="a3"/>
            <w:rFonts w:ascii="Times New Roman" w:hAnsi="Times New Roman" w:cs="Times New Roman"/>
            <w:noProof/>
            <w:color w:val="auto"/>
            <w:sz w:val="28"/>
            <w:szCs w:val="28"/>
            <w:lang w:val="uk-UA"/>
          </w:rPr>
          <w:t xml:space="preserve"> НАПРЯМИ ПІДВИЩЕННЯ ЕФЕКТИВНОСТІ ВЗАЄМОДІЇ ОРГАНІВ МІСЦЕВОГО САМОВРЯДУВАННЯ З ІНСТИТУТІВ ГРОМАДСЬКИМИ ОРГАНІЗАЦІЇ</w:t>
        </w:r>
        <w:r w:rsidR="00772DCF" w:rsidRPr="00BF1870">
          <w:rPr>
            <w:rStyle w:val="a3"/>
            <w:rFonts w:ascii="Times New Roman" w:hAnsi="Times New Roman" w:cs="Times New Roman"/>
            <w:noProof/>
            <w:webHidden/>
            <w:color w:val="auto"/>
            <w:sz w:val="28"/>
            <w:szCs w:val="28"/>
            <w:lang w:val="uk-UA"/>
          </w:rPr>
          <w:tab/>
        </w:r>
        <w:r w:rsidR="00772DCF" w:rsidRPr="00BF1870">
          <w:rPr>
            <w:rStyle w:val="a3"/>
            <w:rFonts w:ascii="Times New Roman" w:hAnsi="Times New Roman" w:cs="Times New Roman"/>
            <w:noProof/>
            <w:webHidden/>
            <w:color w:val="auto"/>
            <w:sz w:val="28"/>
            <w:szCs w:val="28"/>
            <w:lang w:val="uk-UA"/>
          </w:rPr>
          <w:fldChar w:fldCharType="begin"/>
        </w:r>
        <w:r w:rsidR="00772DCF" w:rsidRPr="00BF1870">
          <w:rPr>
            <w:rStyle w:val="a3"/>
            <w:rFonts w:ascii="Times New Roman" w:hAnsi="Times New Roman" w:cs="Times New Roman"/>
            <w:noProof/>
            <w:webHidden/>
            <w:color w:val="auto"/>
            <w:sz w:val="28"/>
            <w:szCs w:val="28"/>
            <w:lang w:val="uk-UA"/>
          </w:rPr>
          <w:instrText xml:space="preserve"> TITLE   \* MERGEFORMAT </w:instrText>
        </w:r>
        <w:r w:rsidR="00772DCF" w:rsidRPr="00BF1870">
          <w:rPr>
            <w:rStyle w:val="a3"/>
            <w:rFonts w:ascii="Times New Roman" w:hAnsi="Times New Roman" w:cs="Times New Roman"/>
            <w:noProof/>
            <w:webHidden/>
            <w:color w:val="auto"/>
            <w:sz w:val="28"/>
            <w:szCs w:val="28"/>
            <w:lang w:val="uk-UA"/>
          </w:rPr>
          <w:fldChar w:fldCharType="end"/>
        </w:r>
      </w:hyperlink>
      <w:r w:rsidR="00365D29">
        <w:rPr>
          <w:rStyle w:val="a3"/>
          <w:rFonts w:ascii="Times New Roman" w:hAnsi="Times New Roman" w:cs="Times New Roman"/>
          <w:noProof/>
          <w:color w:val="auto"/>
          <w:sz w:val="28"/>
          <w:szCs w:val="28"/>
          <w:lang w:val="uk-UA"/>
        </w:rPr>
        <w:t>80</w:t>
      </w:r>
    </w:p>
    <w:p w:rsidR="00772DCF" w:rsidRPr="00BF1870" w:rsidRDefault="00D047F9" w:rsidP="00BF1870">
      <w:pPr>
        <w:pStyle w:val="21"/>
        <w:tabs>
          <w:tab w:val="right" w:leader="dot" w:pos="9356"/>
        </w:tabs>
        <w:ind w:left="1134"/>
        <w:rPr>
          <w:rFonts w:ascii="Times New Roman" w:hAnsi="Times New Roman" w:cs="Times New Roman"/>
          <w:sz w:val="28"/>
          <w:szCs w:val="28"/>
          <w:lang w:val="uk-UA"/>
        </w:rPr>
      </w:pPr>
      <w:hyperlink r:id="rId21" w:anchor="_Toc501061662" w:history="1">
        <w:r w:rsidR="00772DCF" w:rsidRPr="00BF1870">
          <w:rPr>
            <w:rFonts w:ascii="Times New Roman" w:hAnsi="Times New Roman" w:cs="Times New Roman"/>
            <w:sz w:val="28"/>
            <w:szCs w:val="28"/>
            <w:lang w:val="uk-UA"/>
          </w:rPr>
          <w:t>3.1. Інструменти</w:t>
        </w:r>
      </w:hyperlink>
      <w:r w:rsidR="00772DCF" w:rsidRPr="00BF1870">
        <w:rPr>
          <w:rFonts w:ascii="Times New Roman" w:hAnsi="Times New Roman" w:cs="Times New Roman"/>
          <w:sz w:val="28"/>
          <w:szCs w:val="28"/>
          <w:lang w:val="uk-UA"/>
        </w:rPr>
        <w:t xml:space="preserve"> протидії сучасникм викликам і загрозам функціонування інститутів громадянського суспільства в Україні…………………………………………………………………</w:t>
      </w:r>
      <w:r w:rsidR="00365D29">
        <w:rPr>
          <w:rFonts w:ascii="Times New Roman" w:hAnsi="Times New Roman" w:cs="Times New Roman"/>
          <w:sz w:val="28"/>
          <w:szCs w:val="28"/>
          <w:lang w:val="uk-UA"/>
        </w:rPr>
        <w:t>80</w:t>
      </w:r>
    </w:p>
    <w:p w:rsidR="00772DCF" w:rsidRPr="00BF1870" w:rsidRDefault="00D047F9" w:rsidP="00BF1870">
      <w:pPr>
        <w:pStyle w:val="21"/>
        <w:tabs>
          <w:tab w:val="right" w:leader="dot" w:pos="9356"/>
        </w:tabs>
        <w:ind w:left="1134"/>
        <w:rPr>
          <w:rStyle w:val="a3"/>
          <w:rFonts w:ascii="Times New Roman" w:hAnsi="Times New Roman" w:cs="Times New Roman"/>
          <w:color w:val="auto"/>
          <w:sz w:val="28"/>
          <w:szCs w:val="28"/>
          <w:lang w:val="uk-UA"/>
        </w:rPr>
      </w:pPr>
      <w:hyperlink r:id="rId22" w:anchor="_Toc501061665" w:history="1">
        <w:r w:rsidR="00772DCF" w:rsidRPr="00BF1870">
          <w:rPr>
            <w:rStyle w:val="a3"/>
            <w:rFonts w:ascii="Times New Roman" w:hAnsi="Times New Roman" w:cs="Times New Roman"/>
            <w:noProof/>
            <w:color w:val="auto"/>
            <w:sz w:val="28"/>
            <w:szCs w:val="28"/>
            <w:lang w:val="uk-UA"/>
          </w:rPr>
          <w:t xml:space="preserve">3.2. </w:t>
        </w:r>
        <w:r w:rsidR="00772DCF" w:rsidRPr="00BF1870">
          <w:rPr>
            <w:rFonts w:ascii="Times New Roman" w:eastAsia="Times New Roman" w:hAnsi="Times New Roman" w:cs="Times New Roman"/>
            <w:sz w:val="28"/>
            <w:szCs w:val="28"/>
            <w:lang w:val="uk-UA"/>
          </w:rPr>
          <w:t>Шляхи покращення взаємодії та впливу інститутів громадянського суспільтсва на діяльність органів місцевого самоврядування</w:t>
        </w:r>
        <w:r w:rsidR="00772DCF" w:rsidRPr="00BF1870">
          <w:rPr>
            <w:rStyle w:val="a3"/>
            <w:rFonts w:ascii="Times New Roman" w:hAnsi="Times New Roman" w:cs="Times New Roman"/>
            <w:webHidden/>
            <w:color w:val="auto"/>
            <w:sz w:val="28"/>
            <w:szCs w:val="28"/>
            <w:lang w:val="uk-UA"/>
          </w:rPr>
          <w:tab/>
        </w:r>
        <w:r w:rsidR="00772DCF" w:rsidRPr="00BF1870">
          <w:rPr>
            <w:rStyle w:val="a3"/>
            <w:rFonts w:ascii="Times New Roman" w:hAnsi="Times New Roman" w:cs="Times New Roman"/>
            <w:webHidden/>
            <w:color w:val="auto"/>
            <w:sz w:val="28"/>
            <w:szCs w:val="28"/>
            <w:lang w:val="uk-UA"/>
          </w:rPr>
          <w:fldChar w:fldCharType="begin"/>
        </w:r>
        <w:r w:rsidR="00772DCF" w:rsidRPr="00BF1870">
          <w:rPr>
            <w:rStyle w:val="a3"/>
            <w:rFonts w:ascii="Times New Roman" w:hAnsi="Times New Roman" w:cs="Times New Roman"/>
            <w:webHidden/>
            <w:color w:val="auto"/>
            <w:sz w:val="28"/>
            <w:szCs w:val="28"/>
            <w:lang w:val="uk-UA"/>
          </w:rPr>
          <w:instrText xml:space="preserve"> TITLE   \* MERGEFORMAT </w:instrText>
        </w:r>
        <w:r w:rsidR="00772DCF" w:rsidRPr="00BF1870">
          <w:rPr>
            <w:rStyle w:val="a3"/>
            <w:rFonts w:ascii="Times New Roman" w:hAnsi="Times New Roman" w:cs="Times New Roman"/>
            <w:webHidden/>
            <w:color w:val="auto"/>
            <w:sz w:val="28"/>
            <w:szCs w:val="28"/>
            <w:lang w:val="uk-UA"/>
          </w:rPr>
          <w:fldChar w:fldCharType="end"/>
        </w:r>
      </w:hyperlink>
      <w:r w:rsidR="00365D29">
        <w:rPr>
          <w:rStyle w:val="a3"/>
          <w:rFonts w:ascii="Times New Roman" w:hAnsi="Times New Roman" w:cs="Times New Roman"/>
          <w:color w:val="auto"/>
          <w:sz w:val="28"/>
          <w:szCs w:val="28"/>
          <w:lang w:val="uk-UA"/>
        </w:rPr>
        <w:t>92</w:t>
      </w:r>
    </w:p>
    <w:p w:rsidR="00772DCF" w:rsidRPr="00BF1870" w:rsidRDefault="00D047F9" w:rsidP="00BF1870">
      <w:pPr>
        <w:pStyle w:val="21"/>
        <w:tabs>
          <w:tab w:val="right" w:leader="dot" w:pos="9356"/>
        </w:tabs>
        <w:ind w:left="1134"/>
        <w:rPr>
          <w:rFonts w:ascii="Times New Roman" w:hAnsi="Times New Roman" w:cs="Times New Roman"/>
          <w:sz w:val="28"/>
          <w:szCs w:val="28"/>
          <w:lang w:val="uk-UA"/>
        </w:rPr>
      </w:pPr>
      <w:hyperlink r:id="rId23" w:anchor="_Toc501061667" w:history="1">
        <w:r w:rsidR="00772DCF" w:rsidRPr="00BF1870">
          <w:rPr>
            <w:rStyle w:val="a3"/>
            <w:rFonts w:ascii="Times New Roman" w:hAnsi="Times New Roman" w:cs="Times New Roman"/>
            <w:noProof/>
            <w:color w:val="auto"/>
            <w:sz w:val="28"/>
            <w:szCs w:val="28"/>
            <w:lang w:val="uk-UA"/>
          </w:rPr>
          <w:t xml:space="preserve">3.3. </w:t>
        </w:r>
        <w:r w:rsidR="00772DCF" w:rsidRPr="00BF1870">
          <w:rPr>
            <w:rFonts w:ascii="Times New Roman" w:hAnsi="Times New Roman" w:cs="Times New Roman"/>
            <w:sz w:val="28"/>
            <w:szCs w:val="28"/>
            <w:lang w:val="uk-UA"/>
          </w:rPr>
          <w:t>Інституціональна підтримка та напрямки залучення фінансових ресурсів для розвитку інститутів громадянського суспільства</w:t>
        </w:r>
        <w:r w:rsidR="00772DCF" w:rsidRPr="00BF1870">
          <w:rPr>
            <w:rStyle w:val="a3"/>
            <w:rFonts w:ascii="Times New Roman" w:hAnsi="Times New Roman" w:cs="Times New Roman"/>
            <w:webHidden/>
            <w:color w:val="auto"/>
            <w:sz w:val="28"/>
            <w:szCs w:val="28"/>
            <w:lang w:val="uk-UA"/>
          </w:rPr>
          <w:tab/>
        </w:r>
        <w:r w:rsidR="00772DCF" w:rsidRPr="00BF1870">
          <w:rPr>
            <w:rStyle w:val="a3"/>
            <w:rFonts w:ascii="Times New Roman" w:hAnsi="Times New Roman" w:cs="Times New Roman"/>
            <w:webHidden/>
            <w:color w:val="auto"/>
            <w:sz w:val="28"/>
            <w:szCs w:val="28"/>
            <w:lang w:val="uk-UA"/>
          </w:rPr>
          <w:fldChar w:fldCharType="begin"/>
        </w:r>
        <w:r w:rsidR="00772DCF" w:rsidRPr="00BF1870">
          <w:rPr>
            <w:rStyle w:val="a3"/>
            <w:rFonts w:ascii="Times New Roman" w:hAnsi="Times New Roman" w:cs="Times New Roman"/>
            <w:webHidden/>
            <w:color w:val="auto"/>
            <w:sz w:val="28"/>
            <w:szCs w:val="28"/>
            <w:lang w:val="uk-UA"/>
          </w:rPr>
          <w:instrText xml:space="preserve"> TITLE   \* MERGEFORMAT </w:instrText>
        </w:r>
        <w:r w:rsidR="00772DCF" w:rsidRPr="00BF1870">
          <w:rPr>
            <w:rStyle w:val="a3"/>
            <w:rFonts w:ascii="Times New Roman" w:hAnsi="Times New Roman" w:cs="Times New Roman"/>
            <w:webHidden/>
            <w:color w:val="auto"/>
            <w:sz w:val="28"/>
            <w:szCs w:val="28"/>
            <w:lang w:val="uk-UA"/>
          </w:rPr>
          <w:fldChar w:fldCharType="end"/>
        </w:r>
      </w:hyperlink>
      <w:r w:rsidR="00772DCF" w:rsidRPr="00BF1870">
        <w:rPr>
          <w:rFonts w:ascii="Times New Roman" w:hAnsi="Times New Roman" w:cs="Times New Roman"/>
          <w:sz w:val="28"/>
          <w:szCs w:val="28"/>
          <w:lang w:val="uk-UA"/>
        </w:rPr>
        <w:t>1</w:t>
      </w:r>
      <w:r w:rsidR="00365D29">
        <w:rPr>
          <w:rFonts w:ascii="Times New Roman" w:hAnsi="Times New Roman" w:cs="Times New Roman"/>
          <w:sz w:val="28"/>
          <w:szCs w:val="28"/>
          <w:lang w:val="uk-UA"/>
        </w:rPr>
        <w:t>07</w:t>
      </w:r>
    </w:p>
    <w:p w:rsidR="00772DCF" w:rsidRPr="00BF1870" w:rsidRDefault="00D047F9" w:rsidP="00BF1870">
      <w:pPr>
        <w:pStyle w:val="21"/>
        <w:tabs>
          <w:tab w:val="clear" w:pos="9639"/>
          <w:tab w:val="right" w:leader="dot" w:pos="9356"/>
        </w:tabs>
        <w:rPr>
          <w:rFonts w:ascii="Times New Roman" w:hAnsi="Times New Roman" w:cs="Times New Roman"/>
          <w:noProof/>
          <w:sz w:val="28"/>
          <w:szCs w:val="28"/>
          <w:lang w:val="uk-UA"/>
        </w:rPr>
      </w:pPr>
      <w:hyperlink r:id="rId24" w:anchor="_Toc501061668" w:history="1">
        <w:r w:rsidR="00772DCF" w:rsidRPr="00BF1870">
          <w:rPr>
            <w:rStyle w:val="a3"/>
            <w:rFonts w:ascii="Times New Roman" w:hAnsi="Times New Roman" w:cs="Times New Roman"/>
            <w:noProof/>
            <w:color w:val="auto"/>
            <w:sz w:val="28"/>
            <w:szCs w:val="28"/>
            <w:lang w:val="uk-UA"/>
          </w:rPr>
          <w:t>ВИСНОВКИ ТА ПРОПОЗИЦІЇ</w:t>
        </w:r>
        <w:r w:rsidR="00772DCF" w:rsidRPr="00BF1870">
          <w:rPr>
            <w:rStyle w:val="a3"/>
            <w:rFonts w:ascii="Times New Roman" w:hAnsi="Times New Roman" w:cs="Times New Roman"/>
            <w:noProof/>
            <w:webHidden/>
            <w:color w:val="auto"/>
            <w:sz w:val="28"/>
            <w:szCs w:val="28"/>
            <w:lang w:val="uk-UA"/>
          </w:rPr>
          <w:tab/>
        </w:r>
        <w:r w:rsidR="00772DCF" w:rsidRPr="00BF1870">
          <w:rPr>
            <w:rStyle w:val="a3"/>
            <w:rFonts w:ascii="Times New Roman" w:hAnsi="Times New Roman" w:cs="Times New Roman"/>
            <w:noProof/>
            <w:webHidden/>
            <w:color w:val="auto"/>
            <w:sz w:val="28"/>
            <w:szCs w:val="28"/>
            <w:lang w:val="uk-UA"/>
          </w:rPr>
          <w:fldChar w:fldCharType="begin"/>
        </w:r>
        <w:r w:rsidR="00772DCF" w:rsidRPr="00BF1870">
          <w:rPr>
            <w:rStyle w:val="a3"/>
            <w:rFonts w:ascii="Times New Roman" w:hAnsi="Times New Roman" w:cs="Times New Roman"/>
            <w:noProof/>
            <w:webHidden/>
            <w:color w:val="auto"/>
            <w:sz w:val="28"/>
            <w:szCs w:val="28"/>
            <w:lang w:val="uk-UA"/>
          </w:rPr>
          <w:instrText xml:space="preserve"> TITLE   \* MERGEFORMAT </w:instrText>
        </w:r>
        <w:r w:rsidR="00772DCF" w:rsidRPr="00BF1870">
          <w:rPr>
            <w:rStyle w:val="a3"/>
            <w:rFonts w:ascii="Times New Roman" w:hAnsi="Times New Roman" w:cs="Times New Roman"/>
            <w:noProof/>
            <w:webHidden/>
            <w:color w:val="auto"/>
            <w:sz w:val="28"/>
            <w:szCs w:val="28"/>
            <w:lang w:val="uk-UA"/>
          </w:rPr>
          <w:fldChar w:fldCharType="end"/>
        </w:r>
      </w:hyperlink>
      <w:r w:rsidR="00772DCF" w:rsidRPr="00BF1870">
        <w:rPr>
          <w:rFonts w:ascii="Times New Roman" w:hAnsi="Times New Roman" w:cs="Times New Roman"/>
          <w:sz w:val="28"/>
          <w:szCs w:val="28"/>
          <w:lang w:val="uk-UA"/>
        </w:rPr>
        <w:t>1</w:t>
      </w:r>
      <w:r w:rsidR="00365D29">
        <w:rPr>
          <w:rFonts w:ascii="Times New Roman" w:hAnsi="Times New Roman" w:cs="Times New Roman"/>
          <w:sz w:val="28"/>
          <w:szCs w:val="28"/>
          <w:lang w:val="uk-UA"/>
        </w:rPr>
        <w:t>14</w:t>
      </w:r>
    </w:p>
    <w:p w:rsidR="00772DCF" w:rsidRPr="00BF1870" w:rsidRDefault="00D047F9" w:rsidP="00BF1870">
      <w:pPr>
        <w:pStyle w:val="21"/>
        <w:tabs>
          <w:tab w:val="clear" w:pos="9639"/>
          <w:tab w:val="right" w:leader="dot" w:pos="9356"/>
        </w:tabs>
        <w:rPr>
          <w:rFonts w:ascii="Times New Roman" w:hAnsi="Times New Roman" w:cs="Times New Roman"/>
          <w:noProof/>
          <w:sz w:val="28"/>
          <w:szCs w:val="28"/>
          <w:lang w:val="uk-UA"/>
        </w:rPr>
      </w:pPr>
      <w:hyperlink r:id="rId25" w:anchor="_Toc501061669" w:history="1">
        <w:r w:rsidR="00772DCF" w:rsidRPr="00BF1870">
          <w:rPr>
            <w:rStyle w:val="a3"/>
            <w:rFonts w:ascii="Times New Roman" w:hAnsi="Times New Roman" w:cs="Times New Roman"/>
            <w:noProof/>
            <w:color w:val="auto"/>
            <w:sz w:val="28"/>
            <w:szCs w:val="28"/>
            <w:lang w:val="uk-UA"/>
          </w:rPr>
          <w:t>СПИСОК ВИКОРИСТАНИХ ДЖЕРЕЛ</w:t>
        </w:r>
        <w:r w:rsidR="00772DCF" w:rsidRPr="00BF1870">
          <w:rPr>
            <w:rStyle w:val="a3"/>
            <w:rFonts w:ascii="Times New Roman" w:hAnsi="Times New Roman" w:cs="Times New Roman"/>
            <w:noProof/>
            <w:webHidden/>
            <w:color w:val="auto"/>
            <w:sz w:val="28"/>
            <w:szCs w:val="28"/>
            <w:lang w:val="uk-UA"/>
          </w:rPr>
          <w:tab/>
        </w:r>
        <w:r w:rsidR="00772DCF" w:rsidRPr="00BF1870">
          <w:rPr>
            <w:rStyle w:val="a3"/>
            <w:rFonts w:ascii="Times New Roman" w:hAnsi="Times New Roman" w:cs="Times New Roman"/>
            <w:noProof/>
            <w:webHidden/>
            <w:color w:val="auto"/>
            <w:sz w:val="28"/>
            <w:szCs w:val="28"/>
            <w:lang w:val="uk-UA"/>
          </w:rPr>
          <w:fldChar w:fldCharType="begin"/>
        </w:r>
        <w:r w:rsidR="00772DCF" w:rsidRPr="00BF1870">
          <w:rPr>
            <w:rStyle w:val="a3"/>
            <w:rFonts w:ascii="Times New Roman" w:hAnsi="Times New Roman" w:cs="Times New Roman"/>
            <w:noProof/>
            <w:webHidden/>
            <w:color w:val="auto"/>
            <w:sz w:val="28"/>
            <w:szCs w:val="28"/>
            <w:lang w:val="uk-UA"/>
          </w:rPr>
          <w:instrText xml:space="preserve"> TITLE   \* MERGEFORMAT </w:instrText>
        </w:r>
        <w:r w:rsidR="00772DCF" w:rsidRPr="00BF1870">
          <w:rPr>
            <w:rStyle w:val="a3"/>
            <w:rFonts w:ascii="Times New Roman" w:hAnsi="Times New Roman" w:cs="Times New Roman"/>
            <w:noProof/>
            <w:webHidden/>
            <w:color w:val="auto"/>
            <w:sz w:val="28"/>
            <w:szCs w:val="28"/>
            <w:lang w:val="uk-UA"/>
          </w:rPr>
          <w:fldChar w:fldCharType="end"/>
        </w:r>
      </w:hyperlink>
      <w:r w:rsidR="00772DCF" w:rsidRPr="00BF1870">
        <w:rPr>
          <w:rFonts w:ascii="Times New Roman" w:hAnsi="Times New Roman" w:cs="Times New Roman"/>
          <w:sz w:val="28"/>
          <w:szCs w:val="28"/>
          <w:lang w:val="uk-UA"/>
        </w:rPr>
        <w:t>1</w:t>
      </w:r>
      <w:r w:rsidR="00365D29">
        <w:rPr>
          <w:rFonts w:ascii="Times New Roman" w:hAnsi="Times New Roman" w:cs="Times New Roman"/>
          <w:sz w:val="28"/>
          <w:szCs w:val="28"/>
          <w:lang w:val="uk-UA"/>
        </w:rPr>
        <w:t>17</w:t>
      </w:r>
    </w:p>
    <w:p w:rsidR="00772DCF" w:rsidRPr="00BF1870" w:rsidRDefault="00D047F9" w:rsidP="00BF1870">
      <w:pPr>
        <w:pStyle w:val="21"/>
        <w:tabs>
          <w:tab w:val="clear" w:pos="9639"/>
          <w:tab w:val="right" w:leader="dot" w:pos="9356"/>
        </w:tabs>
        <w:rPr>
          <w:rFonts w:ascii="Times New Roman" w:hAnsi="Times New Roman" w:cs="Times New Roman"/>
          <w:noProof/>
          <w:sz w:val="28"/>
          <w:szCs w:val="28"/>
          <w:lang w:val="uk-UA"/>
        </w:rPr>
      </w:pPr>
      <w:hyperlink r:id="rId26" w:anchor="_Toc501061670" w:history="1">
        <w:r w:rsidR="00772DCF" w:rsidRPr="00BF1870">
          <w:rPr>
            <w:rStyle w:val="a3"/>
            <w:rFonts w:ascii="Times New Roman" w:hAnsi="Times New Roman" w:cs="Times New Roman"/>
            <w:noProof/>
            <w:color w:val="auto"/>
            <w:sz w:val="28"/>
            <w:szCs w:val="28"/>
            <w:lang w:val="uk-UA"/>
          </w:rPr>
          <w:t>ДОДАТКИ</w:t>
        </w:r>
        <w:r w:rsidR="00772DCF" w:rsidRPr="00BF1870">
          <w:rPr>
            <w:rStyle w:val="a3"/>
            <w:rFonts w:ascii="Times New Roman" w:hAnsi="Times New Roman" w:cs="Times New Roman"/>
            <w:noProof/>
            <w:webHidden/>
            <w:color w:val="auto"/>
            <w:sz w:val="28"/>
            <w:szCs w:val="28"/>
            <w:lang w:val="uk-UA"/>
          </w:rPr>
          <w:tab/>
        </w:r>
        <w:r w:rsidR="00772DCF" w:rsidRPr="00BF1870">
          <w:rPr>
            <w:rStyle w:val="a3"/>
            <w:rFonts w:ascii="Times New Roman" w:hAnsi="Times New Roman" w:cs="Times New Roman"/>
            <w:noProof/>
            <w:webHidden/>
            <w:color w:val="auto"/>
            <w:sz w:val="28"/>
            <w:szCs w:val="28"/>
            <w:lang w:val="uk-UA"/>
          </w:rPr>
          <w:fldChar w:fldCharType="begin"/>
        </w:r>
        <w:r w:rsidR="00772DCF" w:rsidRPr="00BF1870">
          <w:rPr>
            <w:rStyle w:val="a3"/>
            <w:rFonts w:ascii="Times New Roman" w:hAnsi="Times New Roman" w:cs="Times New Roman"/>
            <w:noProof/>
            <w:webHidden/>
            <w:color w:val="auto"/>
            <w:sz w:val="28"/>
            <w:szCs w:val="28"/>
            <w:lang w:val="uk-UA"/>
          </w:rPr>
          <w:instrText xml:space="preserve"> TITLE   \* MERGEFORMAT </w:instrText>
        </w:r>
        <w:r w:rsidR="00772DCF" w:rsidRPr="00BF1870">
          <w:rPr>
            <w:rStyle w:val="a3"/>
            <w:rFonts w:ascii="Times New Roman" w:hAnsi="Times New Roman" w:cs="Times New Roman"/>
            <w:noProof/>
            <w:webHidden/>
            <w:color w:val="auto"/>
            <w:sz w:val="28"/>
            <w:szCs w:val="28"/>
            <w:lang w:val="uk-UA"/>
          </w:rPr>
          <w:fldChar w:fldCharType="end"/>
        </w:r>
      </w:hyperlink>
      <w:r w:rsidR="00772DCF" w:rsidRPr="00BF1870">
        <w:rPr>
          <w:rFonts w:ascii="Times New Roman" w:hAnsi="Times New Roman" w:cs="Times New Roman"/>
          <w:sz w:val="28"/>
          <w:szCs w:val="28"/>
          <w:lang w:val="uk-UA"/>
        </w:rPr>
        <w:t>1</w:t>
      </w:r>
      <w:r w:rsidR="00365D29">
        <w:rPr>
          <w:rFonts w:ascii="Times New Roman" w:hAnsi="Times New Roman" w:cs="Times New Roman"/>
          <w:sz w:val="28"/>
          <w:szCs w:val="28"/>
          <w:lang w:val="uk-UA"/>
        </w:rPr>
        <w:t>27</w:t>
      </w:r>
    </w:p>
    <w:p w:rsidR="00772DCF" w:rsidRPr="005B44D3" w:rsidRDefault="00772DCF" w:rsidP="00772DCF">
      <w:pPr>
        <w:pStyle w:val="21"/>
        <w:rPr>
          <w:rFonts w:ascii="Times New Roman" w:hAnsi="Times New Roman" w:cs="Times New Roman"/>
          <w:noProof/>
          <w:sz w:val="28"/>
          <w:szCs w:val="28"/>
          <w:lang w:val="uk-UA"/>
        </w:rPr>
      </w:pPr>
      <w:r w:rsidRPr="00BF1870">
        <w:rPr>
          <w:rFonts w:ascii="Times New Roman" w:hAnsi="Times New Roman" w:cs="Times New Roman"/>
          <w:sz w:val="28"/>
          <w:szCs w:val="28"/>
          <w:lang w:val="uk-UA"/>
        </w:rPr>
        <w:fldChar w:fldCharType="end"/>
      </w:r>
    </w:p>
    <w:p w:rsidR="00772DCF" w:rsidRPr="005B44D3" w:rsidRDefault="00772DCF" w:rsidP="00772DCF">
      <w:pPr>
        <w:jc w:val="both"/>
        <w:rPr>
          <w:rFonts w:ascii="Times New Roman" w:hAnsi="Times New Roman" w:cs="Times New Roman"/>
          <w:sz w:val="28"/>
          <w:szCs w:val="28"/>
        </w:rPr>
      </w:pPr>
      <w:r w:rsidRPr="005B44D3">
        <w:rPr>
          <w:rFonts w:ascii="Times New Roman" w:hAnsi="Times New Roman" w:cs="Times New Roman"/>
          <w:szCs w:val="28"/>
        </w:rPr>
        <w:fldChar w:fldCharType="end"/>
      </w:r>
      <w:r w:rsidRPr="005B44D3">
        <w:rPr>
          <w:rFonts w:ascii="Times New Roman" w:hAnsi="Times New Roman" w:cs="Times New Roman"/>
          <w:sz w:val="28"/>
          <w:szCs w:val="28"/>
        </w:rPr>
        <w:br w:type="page"/>
      </w:r>
    </w:p>
    <w:p w:rsidR="00D03DDA" w:rsidRPr="005B44D3" w:rsidRDefault="00D03DDA" w:rsidP="00CA6A24">
      <w:pPr>
        <w:spacing w:after="0" w:line="360" w:lineRule="auto"/>
        <w:ind w:right="141" w:firstLine="567"/>
        <w:jc w:val="both"/>
        <w:rPr>
          <w:rFonts w:ascii="Times New Roman" w:hAnsi="Times New Roman" w:cs="Times New Roman"/>
          <w:sz w:val="28"/>
          <w:szCs w:val="28"/>
        </w:rPr>
      </w:pPr>
    </w:p>
    <w:p w:rsidR="0019585E" w:rsidRPr="005B44D3" w:rsidRDefault="0019585E" w:rsidP="00CA6A24">
      <w:pPr>
        <w:pStyle w:val="FR1"/>
        <w:spacing w:line="360" w:lineRule="auto"/>
        <w:ind w:right="141" w:firstLine="567"/>
      </w:pPr>
      <w:r w:rsidRPr="005B44D3">
        <w:t>ВСТУП</w:t>
      </w:r>
    </w:p>
    <w:p w:rsidR="0019585E" w:rsidRPr="005B44D3" w:rsidRDefault="0019585E" w:rsidP="00861D90">
      <w:pPr>
        <w:spacing w:after="0" w:line="360" w:lineRule="auto"/>
        <w:ind w:right="141" w:firstLine="567"/>
        <w:jc w:val="both"/>
        <w:rPr>
          <w:rFonts w:ascii="Times New Roman" w:hAnsi="Times New Roman" w:cs="Times New Roman"/>
          <w:sz w:val="28"/>
          <w:szCs w:val="28"/>
        </w:rPr>
      </w:pPr>
    </w:p>
    <w:p w:rsidR="00CA6A24" w:rsidRPr="005B44D3" w:rsidRDefault="00CA6A24" w:rsidP="00861D90">
      <w:pPr>
        <w:spacing w:after="0" w:line="360" w:lineRule="auto"/>
        <w:ind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i/>
          <w:sz w:val="28"/>
          <w:szCs w:val="28"/>
          <w:lang w:eastAsia="ru-RU"/>
        </w:rPr>
        <w:t>Актуальність теми.</w:t>
      </w:r>
      <w:r w:rsidRPr="005B44D3">
        <w:rPr>
          <w:rFonts w:ascii="Times New Roman" w:eastAsia="Times New Roman" w:hAnsi="Times New Roman" w:cs="Times New Roman"/>
          <w:sz w:val="28"/>
          <w:szCs w:val="28"/>
          <w:lang w:eastAsia="ru-RU"/>
        </w:rPr>
        <w:t xml:space="preserve"> Створення сприятливих умов для розвитку громадської ініціативи, самоорганізації та ефективної взаємодії інститутів громадянського суспільства (ІГС) з органами державної влади і місцевого самоврядування є важливим завданням сучасного державотворення. У зв'язку з цим Президент України затвердив </w:t>
      </w:r>
      <w:r w:rsidRPr="005B44D3">
        <w:rPr>
          <w:rFonts w:ascii="Times New Roman" w:eastAsia="Times New Roman" w:hAnsi="Times New Roman" w:cs="Times New Roman"/>
          <w:bCs/>
          <w:sz w:val="28"/>
          <w:szCs w:val="28"/>
          <w:lang w:eastAsia="ru-RU"/>
        </w:rPr>
        <w:t>Національну стратегію сприяння розвитку громадянського суспільства в Україні на 2021–2026 роки</w:t>
      </w:r>
      <w:r w:rsidRPr="005B44D3">
        <w:rPr>
          <w:rFonts w:ascii="Times New Roman" w:eastAsia="Times New Roman" w:hAnsi="Times New Roman" w:cs="Times New Roman"/>
          <w:sz w:val="28"/>
          <w:szCs w:val="28"/>
          <w:lang w:eastAsia="ru-RU"/>
        </w:rPr>
        <w:t>, яка стала ключовим документом у визначенні пріоритетів демократичного розвитку та підвищення ролі громадянського суспільства. Ця стратегія передбачає налагодження партнерських відносин між владою та ІГС на основі принципів відкритого урядування, що ґрунтується на прозорості, підзвітності, залученні громадян та використанні інноваційних підходів.</w:t>
      </w:r>
    </w:p>
    <w:p w:rsidR="00CA6A24" w:rsidRPr="005B44D3" w:rsidRDefault="00CA6A24" w:rsidP="00861D90">
      <w:pPr>
        <w:spacing w:after="0" w:line="360" w:lineRule="auto"/>
        <w:ind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Актуальність проблеми взаємодії</w:t>
      </w:r>
      <w:r w:rsidRPr="005B44D3">
        <w:rPr>
          <w:rFonts w:ascii="Times New Roman" w:eastAsia="Times New Roman" w:hAnsi="Times New Roman" w:cs="Times New Roman"/>
          <w:sz w:val="28"/>
          <w:szCs w:val="28"/>
          <w:lang w:eastAsia="ru-RU"/>
        </w:rPr>
        <w:t xml:space="preserve"> між ОМС та ІГС зростає в умовах воєнного стану, адже саме через ці структури громадянське суспільство може ефективно реалізовувати свої ініціативи, сприяти розв’язанню нагальних соціальних проблем та брати участь у подальшій відбудові України. Стратегія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виграш-виграш</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передбачає, що і влада, і громадські організації стають рівноправними партнерами, які спільно працюють задля досягнення суспільного блага.</w:t>
      </w:r>
    </w:p>
    <w:p w:rsidR="00CA6A24" w:rsidRPr="005B44D3" w:rsidRDefault="00CA6A24" w:rsidP="00861D90">
      <w:pPr>
        <w:spacing w:after="0" w:line="360" w:lineRule="auto"/>
        <w:ind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i/>
          <w:sz w:val="28"/>
          <w:szCs w:val="28"/>
          <w:lang w:eastAsia="ru-RU"/>
        </w:rPr>
        <w:t>Стан наукової розробки проблеми.</w:t>
      </w:r>
      <w:r w:rsidRPr="005B44D3">
        <w:rPr>
          <w:rFonts w:ascii="Times New Roman" w:eastAsia="Times New Roman" w:hAnsi="Times New Roman" w:cs="Times New Roman"/>
          <w:sz w:val="28"/>
          <w:szCs w:val="28"/>
          <w:lang w:eastAsia="ru-RU"/>
        </w:rPr>
        <w:t xml:space="preserve"> У наукових колах спостерігається значне підвищення інтересу до проблематики взаємодії ОМС та ІГС. Ця тема висвітлюється в працях як зарубіжних, так і українських дослідників. Серед основних зарубіжних авторів варто відзначити таких учених, як </w:t>
      </w:r>
      <w:r w:rsidRPr="005B44D3">
        <w:rPr>
          <w:rFonts w:ascii="Times New Roman" w:eastAsia="Times New Roman" w:hAnsi="Times New Roman" w:cs="Times New Roman"/>
          <w:bCs/>
          <w:sz w:val="28"/>
          <w:szCs w:val="28"/>
          <w:lang w:eastAsia="ru-RU"/>
        </w:rPr>
        <w:t xml:space="preserve">K. </w:t>
      </w:r>
      <w:proofErr w:type="spellStart"/>
      <w:r w:rsidRPr="005B44D3">
        <w:rPr>
          <w:rFonts w:ascii="Times New Roman" w:eastAsia="Times New Roman" w:hAnsi="Times New Roman" w:cs="Times New Roman"/>
          <w:bCs/>
          <w:sz w:val="28"/>
          <w:szCs w:val="28"/>
          <w:lang w:eastAsia="ru-RU"/>
        </w:rPr>
        <w:t>Allen</w:t>
      </w:r>
      <w:proofErr w:type="spellEnd"/>
      <w:r w:rsidRPr="005B44D3">
        <w:rPr>
          <w:rFonts w:ascii="Times New Roman" w:eastAsia="Times New Roman" w:hAnsi="Times New Roman" w:cs="Times New Roman"/>
          <w:bCs/>
          <w:sz w:val="28"/>
          <w:szCs w:val="28"/>
          <w:lang w:eastAsia="ru-RU"/>
        </w:rPr>
        <w:t xml:space="preserve">, G. </w:t>
      </w:r>
      <w:proofErr w:type="spellStart"/>
      <w:r w:rsidRPr="005B44D3">
        <w:rPr>
          <w:rFonts w:ascii="Times New Roman" w:eastAsia="Times New Roman" w:hAnsi="Times New Roman" w:cs="Times New Roman"/>
          <w:bCs/>
          <w:sz w:val="28"/>
          <w:szCs w:val="28"/>
          <w:lang w:eastAsia="ru-RU"/>
        </w:rPr>
        <w:t>Almond</w:t>
      </w:r>
      <w:proofErr w:type="spellEnd"/>
      <w:r w:rsidRPr="005B44D3">
        <w:rPr>
          <w:rFonts w:ascii="Times New Roman" w:eastAsia="Times New Roman" w:hAnsi="Times New Roman" w:cs="Times New Roman"/>
          <w:bCs/>
          <w:sz w:val="28"/>
          <w:szCs w:val="28"/>
          <w:lang w:eastAsia="ru-RU"/>
        </w:rPr>
        <w:t xml:space="preserve">, A. </w:t>
      </w:r>
      <w:proofErr w:type="spellStart"/>
      <w:r w:rsidRPr="005B44D3">
        <w:rPr>
          <w:rFonts w:ascii="Times New Roman" w:eastAsia="Times New Roman" w:hAnsi="Times New Roman" w:cs="Times New Roman"/>
          <w:bCs/>
          <w:sz w:val="28"/>
          <w:szCs w:val="28"/>
          <w:lang w:eastAsia="ru-RU"/>
        </w:rPr>
        <w:t>Arato</w:t>
      </w:r>
      <w:proofErr w:type="spellEnd"/>
      <w:r w:rsidRPr="005B44D3">
        <w:rPr>
          <w:rFonts w:ascii="Times New Roman" w:eastAsia="Times New Roman" w:hAnsi="Times New Roman" w:cs="Times New Roman"/>
          <w:bCs/>
          <w:sz w:val="28"/>
          <w:szCs w:val="28"/>
          <w:lang w:eastAsia="ru-RU"/>
        </w:rPr>
        <w:t xml:space="preserve">, Y. </w:t>
      </w:r>
      <w:proofErr w:type="spellStart"/>
      <w:r w:rsidRPr="005B44D3">
        <w:rPr>
          <w:rFonts w:ascii="Times New Roman" w:eastAsia="Times New Roman" w:hAnsi="Times New Roman" w:cs="Times New Roman"/>
          <w:bCs/>
          <w:sz w:val="28"/>
          <w:szCs w:val="28"/>
          <w:lang w:eastAsia="ru-RU"/>
        </w:rPr>
        <w:t>Habermas</w:t>
      </w:r>
      <w:proofErr w:type="spellEnd"/>
      <w:r w:rsidRPr="005B44D3">
        <w:rPr>
          <w:rFonts w:ascii="Times New Roman" w:eastAsia="Times New Roman" w:hAnsi="Times New Roman" w:cs="Times New Roman"/>
          <w:bCs/>
          <w:sz w:val="28"/>
          <w:szCs w:val="28"/>
          <w:lang w:eastAsia="ru-RU"/>
        </w:rPr>
        <w:t xml:space="preserve">, F. </w:t>
      </w:r>
      <w:proofErr w:type="spellStart"/>
      <w:r w:rsidRPr="005B44D3">
        <w:rPr>
          <w:rFonts w:ascii="Times New Roman" w:eastAsia="Times New Roman" w:hAnsi="Times New Roman" w:cs="Times New Roman"/>
          <w:bCs/>
          <w:sz w:val="28"/>
          <w:szCs w:val="28"/>
          <w:lang w:eastAsia="ru-RU"/>
        </w:rPr>
        <w:t>von</w:t>
      </w:r>
      <w:proofErr w:type="spellEnd"/>
      <w:r w:rsidRPr="005B44D3">
        <w:rPr>
          <w:rFonts w:ascii="Times New Roman" w:eastAsia="Times New Roman" w:hAnsi="Times New Roman" w:cs="Times New Roman"/>
          <w:bCs/>
          <w:sz w:val="28"/>
          <w:szCs w:val="28"/>
          <w:lang w:eastAsia="ru-RU"/>
        </w:rPr>
        <w:t xml:space="preserve"> </w:t>
      </w:r>
      <w:proofErr w:type="spellStart"/>
      <w:r w:rsidRPr="005B44D3">
        <w:rPr>
          <w:rFonts w:ascii="Times New Roman" w:eastAsia="Times New Roman" w:hAnsi="Times New Roman" w:cs="Times New Roman"/>
          <w:bCs/>
          <w:sz w:val="28"/>
          <w:szCs w:val="28"/>
          <w:lang w:eastAsia="ru-RU"/>
        </w:rPr>
        <w:t>Hayek</w:t>
      </w:r>
      <w:proofErr w:type="spellEnd"/>
      <w:r w:rsidRPr="005B44D3">
        <w:rPr>
          <w:rFonts w:ascii="Times New Roman" w:eastAsia="Times New Roman" w:hAnsi="Times New Roman" w:cs="Times New Roman"/>
          <w:sz w:val="28"/>
          <w:szCs w:val="28"/>
          <w:lang w:eastAsia="ru-RU"/>
        </w:rPr>
        <w:t xml:space="preserve">, які досліджували питання демократизації, суспільних трансформацій та розвитку громадянського суспільства. В Україні питання публічно-владних відносин, ролі громадянського суспільства та публічного менеджменту розглядали такі вчені, як </w:t>
      </w:r>
      <w:r w:rsidRPr="005B44D3">
        <w:rPr>
          <w:rFonts w:ascii="Times New Roman" w:eastAsia="Times New Roman" w:hAnsi="Times New Roman" w:cs="Times New Roman"/>
          <w:bCs/>
          <w:sz w:val="28"/>
          <w:szCs w:val="28"/>
          <w:lang w:eastAsia="ru-RU"/>
        </w:rPr>
        <w:t xml:space="preserve">В. Андрущенко, В. </w:t>
      </w:r>
      <w:proofErr w:type="spellStart"/>
      <w:r w:rsidRPr="005B44D3">
        <w:rPr>
          <w:rFonts w:ascii="Times New Roman" w:eastAsia="Times New Roman" w:hAnsi="Times New Roman" w:cs="Times New Roman"/>
          <w:bCs/>
          <w:sz w:val="28"/>
          <w:szCs w:val="28"/>
          <w:lang w:eastAsia="ru-RU"/>
        </w:rPr>
        <w:t>Бакуменко</w:t>
      </w:r>
      <w:proofErr w:type="spellEnd"/>
      <w:r w:rsidRPr="005B44D3">
        <w:rPr>
          <w:rFonts w:ascii="Times New Roman" w:eastAsia="Times New Roman" w:hAnsi="Times New Roman" w:cs="Times New Roman"/>
          <w:bCs/>
          <w:sz w:val="28"/>
          <w:szCs w:val="28"/>
          <w:lang w:eastAsia="ru-RU"/>
        </w:rPr>
        <w:t xml:space="preserve">, В. Бебик, Т. Бутирська, О. </w:t>
      </w:r>
      <w:proofErr w:type="spellStart"/>
      <w:r w:rsidRPr="005B44D3">
        <w:rPr>
          <w:rFonts w:ascii="Times New Roman" w:eastAsia="Times New Roman" w:hAnsi="Times New Roman" w:cs="Times New Roman"/>
          <w:bCs/>
          <w:sz w:val="28"/>
          <w:szCs w:val="28"/>
          <w:lang w:eastAsia="ru-RU"/>
        </w:rPr>
        <w:t>Валевський</w:t>
      </w:r>
      <w:proofErr w:type="spellEnd"/>
      <w:r w:rsidRPr="005B44D3">
        <w:rPr>
          <w:rFonts w:ascii="Times New Roman" w:eastAsia="Times New Roman" w:hAnsi="Times New Roman" w:cs="Times New Roman"/>
          <w:bCs/>
          <w:sz w:val="28"/>
          <w:szCs w:val="28"/>
          <w:lang w:eastAsia="ru-RU"/>
        </w:rPr>
        <w:t xml:space="preserve">, В. </w:t>
      </w:r>
      <w:proofErr w:type="spellStart"/>
      <w:r w:rsidRPr="005B44D3">
        <w:rPr>
          <w:rFonts w:ascii="Times New Roman" w:eastAsia="Times New Roman" w:hAnsi="Times New Roman" w:cs="Times New Roman"/>
          <w:bCs/>
          <w:sz w:val="28"/>
          <w:szCs w:val="28"/>
          <w:lang w:eastAsia="ru-RU"/>
        </w:rPr>
        <w:t>Голубь</w:t>
      </w:r>
      <w:proofErr w:type="spellEnd"/>
      <w:r w:rsidRPr="005B44D3">
        <w:rPr>
          <w:rFonts w:ascii="Times New Roman" w:eastAsia="Times New Roman" w:hAnsi="Times New Roman" w:cs="Times New Roman"/>
          <w:sz w:val="28"/>
          <w:szCs w:val="28"/>
          <w:lang w:eastAsia="ru-RU"/>
        </w:rPr>
        <w:t>.</w:t>
      </w:r>
    </w:p>
    <w:p w:rsidR="00861D90" w:rsidRPr="005B44D3" w:rsidRDefault="00861D90" w:rsidP="00861D90">
      <w:pPr>
        <w:spacing w:after="0" w:line="360" w:lineRule="auto"/>
        <w:ind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i/>
          <w:sz w:val="28"/>
          <w:szCs w:val="28"/>
          <w:lang w:eastAsia="ru-RU"/>
        </w:rPr>
        <w:t>Мета і завдання дослідження.</w:t>
      </w:r>
      <w:r w:rsidRPr="005B44D3">
        <w:rPr>
          <w:rFonts w:ascii="Times New Roman" w:eastAsia="Times New Roman" w:hAnsi="Times New Roman" w:cs="Times New Roman"/>
          <w:sz w:val="28"/>
          <w:szCs w:val="28"/>
          <w:lang w:eastAsia="ru-RU"/>
        </w:rPr>
        <w:t xml:space="preserve"> Основною метою дослідження є комплексне висвітлення теоретико-правових засад взаємодії органів державної влади з інститутами громадянського суспільства в Україні та формування рекомендацій для підвищення ефективності співпраці органів місцевого самоврядуван</w:t>
      </w:r>
      <w:r w:rsidR="00F37E8A">
        <w:rPr>
          <w:rFonts w:ascii="Times New Roman" w:eastAsia="Times New Roman" w:hAnsi="Times New Roman" w:cs="Times New Roman"/>
          <w:sz w:val="28"/>
          <w:szCs w:val="28"/>
          <w:lang w:eastAsia="ru-RU"/>
        </w:rPr>
        <w:t>ня</w:t>
      </w:r>
      <w:r w:rsidRPr="005B44D3">
        <w:rPr>
          <w:rFonts w:ascii="Times New Roman" w:eastAsia="Times New Roman" w:hAnsi="Times New Roman" w:cs="Times New Roman"/>
          <w:sz w:val="28"/>
          <w:szCs w:val="28"/>
          <w:lang w:eastAsia="ru-RU"/>
        </w:rPr>
        <w:t xml:space="preserve">. </w:t>
      </w:r>
    </w:p>
    <w:p w:rsidR="00861D90" w:rsidRPr="005B44D3" w:rsidRDefault="00861D90" w:rsidP="00861D90">
      <w:pPr>
        <w:spacing w:after="0" w:line="360" w:lineRule="auto"/>
        <w:ind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Для досягнення поставленої мети сформульовано такі основні завдання:</w:t>
      </w:r>
    </w:p>
    <w:p w:rsidR="00861D90" w:rsidRPr="005B44D3" w:rsidRDefault="00861D90" w:rsidP="00684D8C">
      <w:pPr>
        <w:numPr>
          <w:ilvl w:val="0"/>
          <w:numId w:val="37"/>
        </w:numPr>
        <w:spacing w:after="0" w:line="360" w:lineRule="auto"/>
        <w:ind w:left="0"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здійснити глибокий аналіз сучасного розуміння поняття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інститути громадянського суспільства</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уточнити їхню роль у демократичному суспільстві;</w:t>
      </w:r>
    </w:p>
    <w:p w:rsidR="00861D90" w:rsidRPr="005B44D3" w:rsidRDefault="00861D90" w:rsidP="00684D8C">
      <w:pPr>
        <w:numPr>
          <w:ilvl w:val="0"/>
          <w:numId w:val="37"/>
        </w:numPr>
        <w:spacing w:after="0" w:line="360" w:lineRule="auto"/>
        <w:ind w:left="0"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оцінити стан правового регулювання взаємодії органів державної влади з інститутами громадянського суспільства в Україні та виявити прогалини у цій сфері;</w:t>
      </w:r>
    </w:p>
    <w:p w:rsidR="00861D90" w:rsidRPr="005B44D3" w:rsidRDefault="00861D90" w:rsidP="00684D8C">
      <w:pPr>
        <w:numPr>
          <w:ilvl w:val="0"/>
          <w:numId w:val="37"/>
        </w:numPr>
        <w:spacing w:after="0" w:line="360" w:lineRule="auto"/>
        <w:ind w:left="0"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вивчити європейські стандарти та рекомендації щодо співпраці держави з громадянським суспільством;</w:t>
      </w:r>
    </w:p>
    <w:p w:rsidR="00861D90" w:rsidRPr="005B44D3" w:rsidRDefault="00861D90" w:rsidP="00684D8C">
      <w:pPr>
        <w:numPr>
          <w:ilvl w:val="0"/>
          <w:numId w:val="37"/>
        </w:numPr>
        <w:spacing w:after="0" w:line="360" w:lineRule="auto"/>
        <w:ind w:left="0"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проаналізувати положення Стратегії сприяння розвитку громадянського суспільства в Україні на 2021–2026 роки, визначити її значення для зміцнення демократичних процесів;</w:t>
      </w:r>
    </w:p>
    <w:p w:rsidR="00861D90" w:rsidRPr="005B44D3" w:rsidRDefault="00861D90" w:rsidP="00684D8C">
      <w:pPr>
        <w:numPr>
          <w:ilvl w:val="0"/>
          <w:numId w:val="37"/>
        </w:numPr>
        <w:spacing w:after="0" w:line="360" w:lineRule="auto"/>
        <w:ind w:left="0"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дослідити сучасний вплив громадянського суспільства на соціально-економічний розвиток регіонів України;</w:t>
      </w:r>
    </w:p>
    <w:p w:rsidR="00861D90" w:rsidRPr="005B44D3" w:rsidRDefault="00861D90" w:rsidP="00684D8C">
      <w:pPr>
        <w:numPr>
          <w:ilvl w:val="0"/>
          <w:numId w:val="37"/>
        </w:numPr>
        <w:spacing w:after="0" w:line="360" w:lineRule="auto"/>
        <w:ind w:left="0"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оцінити діяльність громадських організацій у гуманітарній сфері в умовах воєнного стану, визначити ключові виклики, з якими вони стикаються;</w:t>
      </w:r>
    </w:p>
    <w:p w:rsidR="00861D90" w:rsidRPr="005B44D3" w:rsidRDefault="00861D90" w:rsidP="00684D8C">
      <w:pPr>
        <w:numPr>
          <w:ilvl w:val="0"/>
          <w:numId w:val="37"/>
        </w:numPr>
        <w:spacing w:after="0" w:line="360" w:lineRule="auto"/>
        <w:ind w:left="0"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виокремити основні проблеми в гуманітарній сфері України та запропонувати практичні шляхи їх подолання;</w:t>
      </w:r>
    </w:p>
    <w:p w:rsidR="00861D90" w:rsidRPr="005B44D3" w:rsidRDefault="00861D90" w:rsidP="00684D8C">
      <w:pPr>
        <w:numPr>
          <w:ilvl w:val="0"/>
          <w:numId w:val="37"/>
        </w:numPr>
        <w:spacing w:after="0" w:line="360" w:lineRule="auto"/>
        <w:ind w:left="0"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сформулювати рекомендації щодо розвитку громадської участі у діяльності органів місцевого самоврядування та підвищення їхньої взаємодії з ІГС;</w:t>
      </w:r>
    </w:p>
    <w:p w:rsidR="00861D90" w:rsidRPr="005B44D3" w:rsidRDefault="00861D90" w:rsidP="00684D8C">
      <w:pPr>
        <w:numPr>
          <w:ilvl w:val="0"/>
          <w:numId w:val="37"/>
        </w:numPr>
        <w:spacing w:after="0" w:line="360" w:lineRule="auto"/>
        <w:ind w:left="0"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розробити пропозиції для інституціональної підтримки, забезпечення фінансування та посилення ролі організацій громадянського суспільства у процесах відновлення та розвитку України.</w:t>
      </w:r>
    </w:p>
    <w:p w:rsidR="00861D90" w:rsidRPr="005B44D3" w:rsidRDefault="00861D90" w:rsidP="00861D90">
      <w:pPr>
        <w:spacing w:after="0" w:line="360" w:lineRule="auto"/>
        <w:ind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i/>
          <w:sz w:val="28"/>
          <w:szCs w:val="28"/>
          <w:lang w:eastAsia="ru-RU"/>
        </w:rPr>
        <w:t>Об’єктом дослідження</w:t>
      </w:r>
      <w:r w:rsidRPr="005B44D3">
        <w:rPr>
          <w:rFonts w:ascii="Times New Roman" w:eastAsia="Times New Roman" w:hAnsi="Times New Roman" w:cs="Times New Roman"/>
          <w:sz w:val="28"/>
          <w:szCs w:val="28"/>
          <w:lang w:eastAsia="ru-RU"/>
        </w:rPr>
        <w:t xml:space="preserve"> є суспільні відносини, що виникають у процесі взаємодії органів державної влади та місцевого самоврядування з інститутами громадянського суспільства в Україні.</w:t>
      </w:r>
    </w:p>
    <w:p w:rsidR="00F37E8A" w:rsidRPr="00F37E8A" w:rsidRDefault="00F37E8A" w:rsidP="00861D90">
      <w:pPr>
        <w:spacing w:after="0" w:line="360" w:lineRule="auto"/>
        <w:ind w:firstLine="567"/>
        <w:jc w:val="both"/>
        <w:rPr>
          <w:rFonts w:ascii="Times New Roman" w:eastAsia="Times New Roman" w:hAnsi="Times New Roman" w:cs="Times New Roman"/>
          <w:sz w:val="28"/>
          <w:szCs w:val="28"/>
          <w:lang w:eastAsia="ru-RU"/>
        </w:rPr>
      </w:pPr>
      <w:r w:rsidRPr="00F37E8A">
        <w:rPr>
          <w:rFonts w:ascii="Times New Roman" w:eastAsia="Times New Roman" w:hAnsi="Times New Roman" w:cs="Times New Roman"/>
          <w:i/>
          <w:sz w:val="28"/>
          <w:szCs w:val="28"/>
          <w:lang w:eastAsia="ru-RU"/>
        </w:rPr>
        <w:t>Предметом дослідження</w:t>
      </w:r>
      <w:r w:rsidRPr="00F37E8A">
        <w:rPr>
          <w:rFonts w:ascii="Times New Roman" w:eastAsia="Times New Roman" w:hAnsi="Times New Roman" w:cs="Times New Roman"/>
          <w:sz w:val="28"/>
          <w:szCs w:val="28"/>
          <w:lang w:eastAsia="ru-RU"/>
        </w:rPr>
        <w:t xml:space="preserve"> є відносини органів місцевого самоврядування з громадськими організаціями, особливо в контексті використання вітчизняного і зарубіжного досвіду покращення механізмів співпраці, підвищення ефективності реалізації спільних проєктів, а також залучення громади до процесів ухвалення рішень для забезпечення сталого розвитку територій.</w:t>
      </w:r>
    </w:p>
    <w:p w:rsidR="00861D90" w:rsidRPr="005B44D3" w:rsidRDefault="00861D90" w:rsidP="00861D90">
      <w:pPr>
        <w:spacing w:after="0" w:line="360" w:lineRule="auto"/>
        <w:ind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i/>
          <w:sz w:val="28"/>
          <w:szCs w:val="28"/>
          <w:lang w:eastAsia="ru-RU"/>
        </w:rPr>
        <w:t>Методи дослідження.</w:t>
      </w:r>
      <w:r w:rsidRPr="005B44D3">
        <w:rPr>
          <w:rFonts w:ascii="Times New Roman" w:eastAsia="Times New Roman" w:hAnsi="Times New Roman" w:cs="Times New Roman"/>
          <w:sz w:val="28"/>
          <w:szCs w:val="28"/>
          <w:lang w:eastAsia="ru-RU"/>
        </w:rPr>
        <w:t xml:space="preserve"> Теоретико-методологічною основою дослідження стали наукові методи, які дозволили здійснити комплексний і багатоплановий аналіз поставлених питань. </w:t>
      </w:r>
      <w:r w:rsidRPr="005B44D3">
        <w:rPr>
          <w:rFonts w:ascii="Times New Roman" w:eastAsia="Times New Roman" w:hAnsi="Times New Roman" w:cs="Times New Roman"/>
          <w:bCs/>
          <w:sz w:val="28"/>
          <w:szCs w:val="28"/>
          <w:lang w:eastAsia="ru-RU"/>
        </w:rPr>
        <w:t>Діалектичний метод</w:t>
      </w:r>
      <w:r w:rsidRPr="005B44D3">
        <w:rPr>
          <w:rFonts w:ascii="Times New Roman" w:eastAsia="Times New Roman" w:hAnsi="Times New Roman" w:cs="Times New Roman"/>
          <w:sz w:val="28"/>
          <w:szCs w:val="28"/>
          <w:lang w:eastAsia="ru-RU"/>
        </w:rPr>
        <w:t xml:space="preserve"> забезпечив можливість врахувати всі взаємозв’язки явищ, об’єктивно оцінити стан і перспективи впливу громадянського суспільства на розвиток держави. </w:t>
      </w:r>
      <w:r w:rsidRPr="005B44D3">
        <w:rPr>
          <w:rFonts w:ascii="Times New Roman" w:eastAsia="Times New Roman" w:hAnsi="Times New Roman" w:cs="Times New Roman"/>
          <w:bCs/>
          <w:sz w:val="28"/>
          <w:szCs w:val="28"/>
          <w:lang w:eastAsia="ru-RU"/>
        </w:rPr>
        <w:t>Порівняльно-правовий метод</w:t>
      </w:r>
      <w:r w:rsidRPr="005B44D3">
        <w:rPr>
          <w:rFonts w:ascii="Times New Roman" w:eastAsia="Times New Roman" w:hAnsi="Times New Roman" w:cs="Times New Roman"/>
          <w:sz w:val="28"/>
          <w:szCs w:val="28"/>
          <w:lang w:eastAsia="ru-RU"/>
        </w:rPr>
        <w:t xml:space="preserve"> дозволив вивчити українське законодавство та порівняти його з міжнародними стандартами та правовими нормами інших країн. </w:t>
      </w:r>
      <w:r w:rsidRPr="005B44D3">
        <w:rPr>
          <w:rFonts w:ascii="Times New Roman" w:eastAsia="Times New Roman" w:hAnsi="Times New Roman" w:cs="Times New Roman"/>
          <w:bCs/>
          <w:sz w:val="28"/>
          <w:szCs w:val="28"/>
          <w:lang w:eastAsia="ru-RU"/>
        </w:rPr>
        <w:t>Системно-структурний метод</w:t>
      </w:r>
      <w:r w:rsidRPr="005B44D3">
        <w:rPr>
          <w:rFonts w:ascii="Times New Roman" w:eastAsia="Times New Roman" w:hAnsi="Times New Roman" w:cs="Times New Roman"/>
          <w:sz w:val="28"/>
          <w:szCs w:val="28"/>
          <w:lang w:eastAsia="ru-RU"/>
        </w:rPr>
        <w:t xml:space="preserve"> допоміг детально дослідити умови та чинники, що впливають на забезпечення якісного механізму взаємодії між органами місцевого самоврядування та громадянським суспільством. </w:t>
      </w:r>
      <w:r w:rsidRPr="005B44D3">
        <w:rPr>
          <w:rFonts w:ascii="Times New Roman" w:eastAsia="Times New Roman" w:hAnsi="Times New Roman" w:cs="Times New Roman"/>
          <w:bCs/>
          <w:sz w:val="28"/>
          <w:szCs w:val="28"/>
          <w:lang w:eastAsia="ru-RU"/>
        </w:rPr>
        <w:t>Формально-догматичний метод</w:t>
      </w:r>
      <w:r w:rsidRPr="005B44D3">
        <w:rPr>
          <w:rFonts w:ascii="Times New Roman" w:eastAsia="Times New Roman" w:hAnsi="Times New Roman" w:cs="Times New Roman"/>
          <w:sz w:val="28"/>
          <w:szCs w:val="28"/>
          <w:lang w:eastAsia="ru-RU"/>
        </w:rPr>
        <w:t xml:space="preserve"> сприяв аналізу правових основ, визначенню ключових принципів і механізмів розвитку громадянського суспільства в Україні.</w:t>
      </w:r>
    </w:p>
    <w:p w:rsidR="00861D90" w:rsidRPr="005B44D3" w:rsidRDefault="00861D90" w:rsidP="00861D90">
      <w:pPr>
        <w:spacing w:after="0" w:line="360" w:lineRule="auto"/>
        <w:ind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i/>
          <w:sz w:val="28"/>
          <w:szCs w:val="28"/>
          <w:lang w:eastAsia="ru-RU"/>
        </w:rPr>
        <w:t>Нормативна основа дослідження.</w:t>
      </w:r>
      <w:r w:rsidRPr="005B44D3">
        <w:rPr>
          <w:rFonts w:ascii="Times New Roman" w:eastAsia="Times New Roman" w:hAnsi="Times New Roman" w:cs="Times New Roman"/>
          <w:sz w:val="28"/>
          <w:szCs w:val="28"/>
          <w:lang w:eastAsia="ru-RU"/>
        </w:rPr>
        <w:t xml:space="preserve"> Правову базу дослідження становлять ключові нормативно-правові акти України, які регулюють суспільні відносини у сфері взаємодії державних органів та інститутів громадянського суспільства.</w:t>
      </w:r>
      <w:r w:rsidR="00472300" w:rsidRPr="00472300">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sz w:val="28"/>
          <w:szCs w:val="28"/>
          <w:lang w:eastAsia="ru-RU"/>
        </w:rPr>
        <w:t>Додатково аналізувалися міжнародні документи, які визначають стандарти та рекомендації щодо співпраці держави і громадянського суспільства, зокрема європейські конвенції, декларації та керівні принципи Ради Європи, які мають безпосереднє відношення до демократичних процесів.</w:t>
      </w:r>
    </w:p>
    <w:p w:rsidR="00861D90" w:rsidRPr="005B44D3" w:rsidRDefault="00861D90" w:rsidP="00861D90">
      <w:pPr>
        <w:spacing w:after="0" w:line="360" w:lineRule="auto"/>
        <w:ind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i/>
          <w:sz w:val="28"/>
          <w:szCs w:val="28"/>
          <w:lang w:eastAsia="ru-RU"/>
        </w:rPr>
        <w:t>Практична значимість.</w:t>
      </w:r>
      <w:r w:rsidRPr="005B44D3">
        <w:rPr>
          <w:rFonts w:ascii="Times New Roman" w:eastAsia="Times New Roman" w:hAnsi="Times New Roman" w:cs="Times New Roman"/>
          <w:sz w:val="28"/>
          <w:szCs w:val="28"/>
          <w:lang w:eastAsia="ru-RU"/>
        </w:rPr>
        <w:t xml:space="preserve"> Теоретичні узагальнення, висновки та рекомендації, викладені в магістерській роботі, мають практичне значення для вдосконалення управлінських процесів у сфері взаємодії органів місцевого самоврядування з інститутами громадянського суспільства. Отримані результати можуть бути застосовані для розробки та впровадження нових механізмів правового регулювання цієї взаємодії, а також для покращення роботи державних органів і громадських організацій у гуманітарній сфері, особливо в умовах війни та відбудови України. Матеріали магістерської роботи апробовані на всеукраїнських науково-практичних конференціях, де отримали схвальні відгуки від фахівців у сфері публічного управління та громадянського суспільства. </w:t>
      </w:r>
    </w:p>
    <w:p w:rsidR="002F7BBF" w:rsidRPr="005B44D3" w:rsidRDefault="003526FE"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i/>
          <w:sz w:val="28"/>
          <w:szCs w:val="28"/>
        </w:rPr>
        <w:t>Структура роботи.</w:t>
      </w:r>
      <w:r w:rsidRPr="005B44D3">
        <w:rPr>
          <w:rFonts w:ascii="Times New Roman" w:hAnsi="Times New Roman" w:cs="Times New Roman"/>
          <w:sz w:val="28"/>
          <w:szCs w:val="28"/>
        </w:rPr>
        <w:t xml:space="preserve"> </w:t>
      </w:r>
      <w:r w:rsidR="00ED748A" w:rsidRPr="005B44D3">
        <w:rPr>
          <w:rFonts w:ascii="Times New Roman" w:hAnsi="Times New Roman" w:cs="Times New Roman"/>
          <w:bCs/>
          <w:iCs/>
          <w:sz w:val="28"/>
          <w:szCs w:val="28"/>
        </w:rPr>
        <w:t xml:space="preserve">Кваліфікаційна магістерська </w:t>
      </w:r>
      <w:r w:rsidRPr="005B44D3">
        <w:rPr>
          <w:rFonts w:ascii="Times New Roman" w:hAnsi="Times New Roman" w:cs="Times New Roman"/>
          <w:bCs/>
          <w:iCs/>
          <w:sz w:val="28"/>
          <w:szCs w:val="28"/>
        </w:rPr>
        <w:t>робота складається з вступу, трьох розділів, висновків та пропозицій, списку використаних джерел, додатків.</w:t>
      </w:r>
    </w:p>
    <w:p w:rsidR="002F7BBF" w:rsidRPr="005B44D3" w:rsidRDefault="002F7BBF"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br w:type="page"/>
      </w:r>
    </w:p>
    <w:p w:rsidR="003564CA" w:rsidRPr="005B44D3" w:rsidRDefault="00D047F9" w:rsidP="00CA6A24">
      <w:pPr>
        <w:pStyle w:val="2"/>
        <w:ind w:right="141" w:firstLine="567"/>
        <w:jc w:val="both"/>
      </w:pPr>
      <w:hyperlink r:id="rId27" w:anchor="_Toc501061653" w:history="1">
        <w:r w:rsidR="003564CA" w:rsidRPr="005B44D3">
          <w:t>РОЗДІЛ 1.</w:t>
        </w:r>
      </w:hyperlink>
      <w:r w:rsidR="003564CA" w:rsidRPr="005B44D3">
        <w:t xml:space="preserve"> </w:t>
      </w:r>
      <w:hyperlink r:id="rId28" w:anchor="_Toc501061654" w:history="1">
        <w:r w:rsidR="003564CA" w:rsidRPr="005B44D3">
          <w:t>ТЕОРЕТИКО-ПРАВОВІ ЗАСАДИ ВЗАЄМОДІЇ ОРГАНІВ ДЕРЖАВНОЇ ВЛАДИ З ІНСТИТУТАМИ ГРОМАДЯНСЬКОГО СУСПІЛЬСТВА В УКРАЇНІ</w:t>
        </w:r>
      </w:hyperlink>
      <w:r w:rsidR="00B262FE" w:rsidRPr="005B44D3">
        <w:t xml:space="preserve"> ТА ЗАКОРДОНОМ</w:t>
      </w:r>
    </w:p>
    <w:p w:rsidR="00F3578E" w:rsidRPr="005B44D3" w:rsidRDefault="00F3578E" w:rsidP="00CA6A24">
      <w:pPr>
        <w:spacing w:after="0" w:line="360" w:lineRule="auto"/>
        <w:ind w:right="141" w:firstLine="567"/>
        <w:jc w:val="both"/>
        <w:rPr>
          <w:rFonts w:ascii="Times New Roman" w:hAnsi="Times New Roman" w:cs="Times New Roman"/>
          <w:b/>
          <w:sz w:val="28"/>
          <w:szCs w:val="28"/>
        </w:rPr>
      </w:pPr>
    </w:p>
    <w:p w:rsidR="008022D3" w:rsidRPr="005B44D3" w:rsidRDefault="008022D3"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b/>
          <w:sz w:val="28"/>
          <w:szCs w:val="28"/>
        </w:rPr>
        <w:t>1.1.</w:t>
      </w:r>
      <w:r w:rsidR="003564CA" w:rsidRPr="005B44D3">
        <w:rPr>
          <w:rFonts w:ascii="Times New Roman" w:hAnsi="Times New Roman" w:cs="Times New Roman"/>
          <w:b/>
          <w:sz w:val="28"/>
          <w:szCs w:val="28"/>
        </w:rPr>
        <w:t xml:space="preserve"> Інститути громадянського суспільства: поняття</w:t>
      </w:r>
      <w:r w:rsidR="00F3578E" w:rsidRPr="005B44D3">
        <w:rPr>
          <w:rFonts w:ascii="Times New Roman" w:hAnsi="Times New Roman" w:cs="Times New Roman"/>
          <w:b/>
          <w:sz w:val="28"/>
          <w:szCs w:val="28"/>
        </w:rPr>
        <w:t>, класифікація, види та хронологія становлення</w:t>
      </w:r>
    </w:p>
    <w:p w:rsidR="008022D3" w:rsidRPr="005B44D3" w:rsidRDefault="008022D3" w:rsidP="00CA6A24">
      <w:pPr>
        <w:spacing w:after="0" w:line="360" w:lineRule="auto"/>
        <w:ind w:right="141" w:firstLine="567"/>
        <w:jc w:val="both"/>
        <w:rPr>
          <w:rFonts w:ascii="Times New Roman" w:hAnsi="Times New Roman" w:cs="Times New Roman"/>
          <w:sz w:val="28"/>
          <w:szCs w:val="28"/>
        </w:rPr>
      </w:pPr>
    </w:p>
    <w:p w:rsidR="00124EF0" w:rsidRPr="005B44D3" w:rsidRDefault="00124EF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Становлення інститутів громадянського суспільства в Україні є ключовим елементом формування демократичної держави, адже саме ці інститути забезпечують тісний зв’язок між громадянами та владою, створюючи механізми для взаємодії, що ґрунтується на прозорості, участі та відповідальності. Україна, з її багатою, але водночас складною історичною спадщиною, пройшла непростий шлях до формування сучасного громадянського суспільства, яке нині виступає важливим фактором у забезпеченні політичної стабільності, економічного розвитку та соціальної згуртованості. Історичний контекст формування громадянського суспільства в Україні демонструє, як суспільні організації та ініціативи еволюціонували від релігійних братств XVI століття до багатофункціональних волонтерських рухів, які активно впливають на вирішення актуальних викликів, зокрема в умовах військової агресії.</w:t>
      </w:r>
    </w:p>
    <w:p w:rsidR="00124EF0" w:rsidRPr="005B44D3" w:rsidRDefault="00124EF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У дорадянський період громадянське суспільство в Україні відзначалося активністю у сфері культурного, освітнього та економічного розвитку. Зокрема, релігійні братства, що з’явилися в XVI–XVII століттях, діяли як своєрідні прототипи сучасних громадських організацій, адже їхня діяльність була спрямована на захист прав місцевих громад та підтримку національної ідентичності. У XIX столітті значний розвиток отримав кооперативний рух, який сприяв соціальній та економічній інтеграції сільського населення. Просвітницькі товариства, такі як </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Просвіта</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 стали рушійною силою поширення знань та формування національної свідомості. Попри переслідування з боку імперських адміністрацій, ці ініціативи заклали міцну основу для майбутнього розвитку громадянського суспільства.</w:t>
      </w:r>
    </w:p>
    <w:p w:rsidR="00124EF0" w:rsidRPr="005B44D3" w:rsidRDefault="00124EF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Радянський період суттєво змінив характер громадянського суспільства. Функціонування громадських організацій обмежувалося ідеологічними рамками, визначеними Комуністичною партією, однак підпільна діяльність дисидентів відіграла важливу роль у відстоюванні прав людини та підготовці до відновлення незалежності. Українська Гельсінська спілка, створена в 1976 році, стала однією з перших правозахисних організацій, яка заявила про необхідність дотримання міжнародних стандартів у сфері прав людини. Після здобуття незалежності в 1991 році розпочався новий етап розвитку громадянського суспільства, що супроводжувався як лібералізацією законодавства, так і зростанням активності громадян. Прийняття закону </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Про об'єднання громадян</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 xml:space="preserve"> стало важливим кроком у створенні правових умов для діяльності громадських організацій</w:t>
      </w:r>
      <w:r w:rsidR="00365D29">
        <w:rPr>
          <w:rFonts w:ascii="Times New Roman" w:hAnsi="Times New Roman" w:cs="Times New Roman"/>
          <w:sz w:val="28"/>
          <w:szCs w:val="28"/>
          <w:lang w:val="ru-RU"/>
        </w:rPr>
        <w:t xml:space="preserve"> [29]</w:t>
      </w:r>
      <w:r w:rsidRPr="005B44D3">
        <w:rPr>
          <w:rFonts w:ascii="Times New Roman" w:hAnsi="Times New Roman" w:cs="Times New Roman"/>
          <w:sz w:val="28"/>
          <w:szCs w:val="28"/>
        </w:rPr>
        <w:t>.</w:t>
      </w:r>
    </w:p>
    <w:p w:rsidR="00124EF0" w:rsidRPr="005B44D3" w:rsidRDefault="00124EF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У перші роки незалежності громадянське суспільство в Україні стикалося з численними викликами, зокрема браком ресурсів і низьким рівнем довіри до новостворених організацій. Проте міжнародна підтримка, особливо з боку програм USAID та Європейського Союзу, сприяла зміцненню інституційної спроможності. Згодом, у період з 2000 по 2014 роки, громадянське суспільство активізувалося внаслідок політичних криз, таких як Помаранчева революція. У цей час було створено багато організацій, що займалися правозахисною діяльністю, боротьбою з корупцією та екологічними питаннями. Революція Гідності в 2014 році стала визначним моментом у формуванні зрілого громадянського суспільства, яке продемонструвало здатність до ефективної мобілізації, захисту демократичних цінностей і підтримки реформ.</w:t>
      </w:r>
    </w:p>
    <w:p w:rsidR="00124EF0" w:rsidRPr="005B44D3" w:rsidRDefault="00124EF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У сучасній Україні громадянське суспільство активно працює в багатьох напрямах. Волонтерські ініціативи стали ключовим ресурсом для підтримки Збройних Сил України та внутрішньо переміщених осіб. Завдяки реформі децентралізації з’явилися нові можливості для співпраці громадських організацій з місцевими органами влади, а </w:t>
      </w:r>
      <w:proofErr w:type="spellStart"/>
      <w:r w:rsidRPr="005B44D3">
        <w:rPr>
          <w:rFonts w:ascii="Times New Roman" w:hAnsi="Times New Roman" w:cs="Times New Roman"/>
          <w:sz w:val="28"/>
          <w:szCs w:val="28"/>
        </w:rPr>
        <w:t>цифровізація</w:t>
      </w:r>
      <w:proofErr w:type="spellEnd"/>
      <w:r w:rsidRPr="005B44D3">
        <w:rPr>
          <w:rFonts w:ascii="Times New Roman" w:hAnsi="Times New Roman" w:cs="Times New Roman"/>
          <w:sz w:val="28"/>
          <w:szCs w:val="28"/>
        </w:rPr>
        <w:t xml:space="preserve">, зокрема через такі платформи, як </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Дія</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 xml:space="preserve"> і </w:t>
      </w:r>
      <w:r w:rsidR="00772DCF" w:rsidRPr="005B44D3">
        <w:rPr>
          <w:rFonts w:ascii="Times New Roman" w:hAnsi="Times New Roman" w:cs="Times New Roman"/>
          <w:sz w:val="28"/>
          <w:szCs w:val="28"/>
        </w:rPr>
        <w:t>«</w:t>
      </w:r>
      <w:proofErr w:type="spellStart"/>
      <w:r w:rsidRPr="005B44D3">
        <w:rPr>
          <w:rFonts w:ascii="Times New Roman" w:hAnsi="Times New Roman" w:cs="Times New Roman"/>
          <w:sz w:val="28"/>
          <w:szCs w:val="28"/>
        </w:rPr>
        <w:t>ProZorro</w:t>
      </w:r>
      <w:proofErr w:type="spellEnd"/>
      <w:r w:rsidR="00772DCF" w:rsidRPr="005B44D3">
        <w:rPr>
          <w:rFonts w:ascii="Times New Roman" w:hAnsi="Times New Roman" w:cs="Times New Roman"/>
          <w:sz w:val="28"/>
          <w:szCs w:val="28"/>
        </w:rPr>
        <w:t>»</w:t>
      </w:r>
      <w:r w:rsidRPr="005B44D3">
        <w:rPr>
          <w:rFonts w:ascii="Times New Roman" w:hAnsi="Times New Roman" w:cs="Times New Roman"/>
          <w:sz w:val="28"/>
          <w:szCs w:val="28"/>
        </w:rPr>
        <w:t>, сприяла прозорості управління та залученню громадян до прийняття рішень. Проте громадянське суспільство в Україні стикається з низкою викликів, серед яких нестабільність фінансування, законодавчі бар’єри та низький рівень довіри з боку населення. За даними соціологічних досліджень, лише 36% українців у 2022 році висловлювали довіру до громадських організацій, що свідчить про необхідність посилення комунікації з громадськістю.</w:t>
      </w:r>
    </w:p>
    <w:p w:rsidR="00124EF0" w:rsidRPr="005B44D3" w:rsidRDefault="00124EF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Розвиток громадянського суспільства також пов’язаний з інтеграцією України до Європейського Союзу, яка створює нові можливості для участі у європейських програмах та ініціативах. Водночас важливим напрямом є залучення молоді до громадських ініціатив через освітні програми та волонтерські проекти. Роль громадянського суспільства в Україні полягає не лише у сприянні демократичному розвитку, а й у підтримці економічного зростання, зокрема через розвиток соціального підприємництва та інтеграцію вразливих груп населення. З огляду на це, пріоритетними завданнями залишаються вдосконалення законодавчої бази, підвищення спроможності організацій до самофінансування та розширення співпраці з міжнародними партнерами.</w:t>
      </w:r>
    </w:p>
    <w:p w:rsidR="00124EF0" w:rsidRPr="005B44D3" w:rsidRDefault="00124EF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У підсумку, громадянське суспільство в Україні пройшло складний шлях від релігійних братств до сучасних багатофункціональних організацій, які є невід’ємною частиною політичного, економічного та соціального життя країни. Незважаючи на виклики, громадянське суспільство продовжує зміцнюватися, відіграючи важливу роль у демократичному розвитку та інтеграції України до європейського простору.</w:t>
      </w:r>
    </w:p>
    <w:p w:rsidR="00124EF0" w:rsidRPr="005B44D3" w:rsidRDefault="00124EF0" w:rsidP="00CA6A24">
      <w:pPr>
        <w:pStyle w:val="ac"/>
        <w:spacing w:before="0" w:beforeAutospacing="0" w:after="0" w:afterAutospacing="0" w:line="360" w:lineRule="auto"/>
        <w:ind w:right="141" w:firstLine="567"/>
        <w:jc w:val="both"/>
        <w:rPr>
          <w:sz w:val="28"/>
          <w:szCs w:val="28"/>
        </w:rPr>
      </w:pPr>
      <w:r w:rsidRPr="005B44D3">
        <w:rPr>
          <w:sz w:val="28"/>
          <w:szCs w:val="28"/>
        </w:rPr>
        <w:t>Розглядаючи основні аспекти, характерні риси та специфічні особливості системи публічного управління у сфері взаємовідносин з громадськістю, необхідно детально оцінити вагомі досягнення вітчизняних та зарубіжних науковців, їхній внесок у дослідження процесу імплементації європейських стандартів у практику взаємодії між владою та суспільством. Особливо важливо відзначити вплив таких досліджень на формування та розвиток соціально-політичних процесів в Україні, які в умовах європейської інтеграції набувають дедалі більшої значущості. З огляду на те, що проблематика взаємовідносин влади з громадськістю є інтегральною частиною системи публічного управління, громадянського суспільства та публічної політики, вивчення цієї теми потребує всебічного аналізу, що спирається на дослідження провідних учених. Такі дослідження охоплюють широкий спектр питань, зокрема функціонування інститутів громадянського суспільства, ефективність публічного управління, а також реалізацію публічної політики, спрямованої на створення дієвих механізмів зворотного зв’язку між громадськістю та органами публічної влади на різних рівнях управління.</w:t>
      </w:r>
    </w:p>
    <w:p w:rsidR="00124EF0" w:rsidRPr="005B44D3" w:rsidRDefault="00124EF0" w:rsidP="00CA6A24">
      <w:pPr>
        <w:pStyle w:val="ac"/>
        <w:spacing w:before="0" w:beforeAutospacing="0" w:after="0" w:afterAutospacing="0" w:line="360" w:lineRule="auto"/>
        <w:ind w:right="141" w:firstLine="567"/>
        <w:jc w:val="both"/>
        <w:rPr>
          <w:sz w:val="28"/>
          <w:szCs w:val="28"/>
        </w:rPr>
      </w:pPr>
      <w:r w:rsidRPr="005B44D3">
        <w:rPr>
          <w:sz w:val="28"/>
          <w:szCs w:val="28"/>
        </w:rPr>
        <w:t>Громадянське суспільство, як складна і багатогранна система, відіграє ключову роль у забезпеченні життєдіяльності соціальної, соціокультурної та духовної сфер. Воно забезпечує їхнє самовідновлення та передачу здобутих знань, традицій і цінностей від одного покоління до іншого. Водночас громадянське суспільство представляє собою систему незалежних від держави суспільних інститутів та відносин, які спрямовані на створення умов для самореалізації як окремих індивідів, так і цілих соціальних груп. Саме це і є його основним призначенням, яке визначає його роль у забезпеченні стабільності, розвитку та демократизації суспільного життя.</w:t>
      </w:r>
    </w:p>
    <w:p w:rsidR="00124EF0" w:rsidRPr="005B44D3" w:rsidRDefault="00124EF0" w:rsidP="00CA6A24">
      <w:pPr>
        <w:pStyle w:val="ac"/>
        <w:spacing w:before="0" w:beforeAutospacing="0" w:after="0" w:afterAutospacing="0" w:line="360" w:lineRule="auto"/>
        <w:ind w:right="141" w:firstLine="567"/>
        <w:jc w:val="both"/>
        <w:rPr>
          <w:sz w:val="28"/>
          <w:szCs w:val="28"/>
        </w:rPr>
      </w:pPr>
      <w:r w:rsidRPr="005B44D3">
        <w:rPr>
          <w:sz w:val="28"/>
          <w:szCs w:val="28"/>
        </w:rPr>
        <w:t>У сучасному розумінні громадянське суспільство — це складна сукупність усіх громадян, їхніх вільних об’єднань, асоціацій та інших форм громадської взаємодії. Ці відносини будуються на принципах взаємоповаги, високого рівня суспільної свідомості та політичної культури. Особливістю громадянського суспільства є його автономність від держави: воно функціонує поза межами директивного регулювання і регламентації з боку держави, хоча держава, у свою чергу, гарантує та охороняє його права й свободи. Таким чином, громадянське суспільство стає однією з ключових складових демократичної системи, оскільки воно виступає своєрідним посередником між інтересами громадян і діяльністю державних інституцій.</w:t>
      </w:r>
    </w:p>
    <w:p w:rsidR="00124EF0" w:rsidRPr="005B44D3" w:rsidRDefault="00124EF0" w:rsidP="00CA6A24">
      <w:pPr>
        <w:pStyle w:val="ac"/>
        <w:spacing w:before="0" w:beforeAutospacing="0" w:after="0" w:afterAutospacing="0" w:line="360" w:lineRule="auto"/>
        <w:ind w:right="141" w:firstLine="567"/>
        <w:jc w:val="both"/>
        <w:rPr>
          <w:sz w:val="28"/>
          <w:szCs w:val="28"/>
        </w:rPr>
      </w:pPr>
      <w:r w:rsidRPr="005B44D3">
        <w:rPr>
          <w:sz w:val="28"/>
          <w:szCs w:val="28"/>
        </w:rPr>
        <w:t>Інакше кажучи, громадянське суспільство виконує функцію забезпечення життєдіяльності не лише соціальної чи економічної, але й культурної, духовної та моральної сфер суспільства. Ці сфери є критично важливими для забезпечення сталого розвитку суспільства, його здатності до адаптації та інновацій. Крім того, громадянське суспільство сприяє формуванню умов, за яких індивіди та групи можуть реалізовувати свої права, можливості та ініціативи, що є надзвичайно важливим для розвитку демократії.</w:t>
      </w:r>
    </w:p>
    <w:p w:rsidR="00124EF0" w:rsidRPr="005B44D3" w:rsidRDefault="00124EF0" w:rsidP="00CA6A24">
      <w:pPr>
        <w:pStyle w:val="ac"/>
        <w:spacing w:before="0" w:beforeAutospacing="0" w:after="0" w:afterAutospacing="0" w:line="360" w:lineRule="auto"/>
        <w:ind w:right="141" w:firstLine="567"/>
        <w:jc w:val="both"/>
        <w:rPr>
          <w:sz w:val="28"/>
          <w:szCs w:val="28"/>
        </w:rPr>
      </w:pPr>
      <w:r w:rsidRPr="005B44D3">
        <w:rPr>
          <w:sz w:val="28"/>
          <w:szCs w:val="28"/>
        </w:rPr>
        <w:t>Важливість громадянського суспільства в умовах сучасної України набуває особливого значення з огляду на виклики, пов’язані з реформуванням публічного управління, впровадженням європейських стандартів у різних сферах суспільного життя та необхідністю подолання наслідків багаторічного домінування централізованих підходів до управління. Водночас важливу роль у цьому процесі відіграє адаптація міжнародного досвіду, зокрема моделей взаємодії влади та суспільства, які вже успішно зарекомендували себе в демократичних країнах. Успішна імплементація цього досвіду може стати важливим фактором у розвитку українського громадянського суспільства та системи публічного управління загалом.</w:t>
      </w:r>
    </w:p>
    <w:p w:rsidR="00124EF0" w:rsidRPr="005B44D3" w:rsidRDefault="00124EF0" w:rsidP="00CA6A24">
      <w:pPr>
        <w:pStyle w:val="ac"/>
        <w:spacing w:before="0" w:beforeAutospacing="0" w:after="0" w:afterAutospacing="0" w:line="360" w:lineRule="auto"/>
        <w:ind w:right="141" w:firstLine="567"/>
        <w:jc w:val="both"/>
        <w:rPr>
          <w:sz w:val="28"/>
          <w:szCs w:val="28"/>
        </w:rPr>
      </w:pPr>
      <w:r w:rsidRPr="005B44D3">
        <w:rPr>
          <w:sz w:val="28"/>
          <w:szCs w:val="28"/>
        </w:rPr>
        <w:t>З огляду на зазначене, можна стверджувати, що громадянське суспільство є не лише частиною демократичної системи, але й одним із її ключових гарантів. Його розвиток та ефективне функціонування безпосередньо впливають на якість управління, рівень довіри громадян до влади та стабільність суспільного життя. Тому вивчення громадянського суспільства, його функцій, завдань і викликів, з якими воно стикається, є важливим аспектом для розробки стратегій сталого розвитку України.</w:t>
      </w:r>
    </w:p>
    <w:p w:rsidR="002F7BBF" w:rsidRPr="005B44D3" w:rsidRDefault="002F7BBF"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Узагальнюючи, назвемо ознаки громадянського суспільства:</w:t>
      </w:r>
    </w:p>
    <w:p w:rsidR="000A667B" w:rsidRPr="005B44D3" w:rsidRDefault="000A667B" w:rsidP="00CA6A24">
      <w:pPr>
        <w:pStyle w:val="11"/>
        <w:tabs>
          <w:tab w:val="left" w:pos="142"/>
        </w:tabs>
        <w:spacing w:line="360" w:lineRule="auto"/>
        <w:ind w:right="141" w:firstLine="567"/>
        <w:jc w:val="both"/>
        <w:rPr>
          <w:sz w:val="28"/>
          <w:szCs w:val="28"/>
          <w:lang w:val="uk-UA"/>
        </w:rPr>
      </w:pPr>
    </w:p>
    <w:p w:rsidR="00F62B6C" w:rsidRPr="005B44D3" w:rsidRDefault="00F62B6C" w:rsidP="00F62B6C">
      <w:pPr>
        <w:spacing w:after="0" w:line="360" w:lineRule="auto"/>
        <w:ind w:right="141" w:hanging="426"/>
        <w:jc w:val="both"/>
        <w:rPr>
          <w:rFonts w:ascii="Times New Roman" w:hAnsi="Times New Roman" w:cs="Times New Roman"/>
          <w:sz w:val="28"/>
          <w:szCs w:val="28"/>
        </w:rPr>
      </w:pPr>
      <w:r w:rsidRPr="005B44D3">
        <w:rPr>
          <w:rFonts w:ascii="Times New Roman" w:hAnsi="Times New Roman" w:cs="Times New Roman"/>
          <w:noProof/>
          <w:sz w:val="28"/>
          <w:szCs w:val="28"/>
          <w:lang w:val="ru-RU" w:eastAsia="ru-RU"/>
        </w:rPr>
        <w:drawing>
          <wp:inline distT="0" distB="0" distL="0" distR="0" wp14:anchorId="0A8F7856">
            <wp:extent cx="6370955" cy="3535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0955" cy="3535680"/>
                    </a:xfrm>
                    <a:prstGeom prst="rect">
                      <a:avLst/>
                    </a:prstGeom>
                    <a:noFill/>
                  </pic:spPr>
                </pic:pic>
              </a:graphicData>
            </a:graphic>
          </wp:inline>
        </w:drawing>
      </w:r>
    </w:p>
    <w:p w:rsidR="000A667B" w:rsidRPr="005B44D3" w:rsidRDefault="000A667B"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Рис. 1.1 – Ознаки громадянського суспільства</w:t>
      </w:r>
    </w:p>
    <w:p w:rsidR="000A667B" w:rsidRPr="005B44D3" w:rsidRDefault="000A667B" w:rsidP="00CA6A24">
      <w:pPr>
        <w:spacing w:after="0" w:line="360" w:lineRule="auto"/>
        <w:ind w:right="141" w:firstLine="567"/>
        <w:jc w:val="both"/>
        <w:rPr>
          <w:rFonts w:ascii="Times New Roman" w:hAnsi="Times New Roman" w:cs="Times New Roman"/>
          <w:sz w:val="28"/>
          <w:szCs w:val="28"/>
        </w:rPr>
      </w:pPr>
    </w:p>
    <w:p w:rsidR="00810600" w:rsidRPr="005B44D3" w:rsidRDefault="0081060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Інститути громадянського суспільства виконують центральну роль у забезпеченні демократичного функціонування держави, оскільки вони виступають як міст між громадянами та органами влади. Їхня структура й функції залежать від історичних, соціальних, економічних умов, у яких вони формуються й розвиваються. Особливу важливість інститути громадянського суспільства набувають у здатності впливати на політичні процеси, мобілізувати громадянську активність, сприяти соціальній згуртованості та захищати інтереси різних соціальних груп. Це забезпечує інтеграцію громадян у суспільно-політичні процеси, посилюючи прозорість і підзвітність державного Інститути громадянського суспільства охоплюють широкий спектр організацій, об'єднань, рухів та мереж, які діють у сферах, не підконтрольних безпосередньо державним органам. </w:t>
      </w:r>
    </w:p>
    <w:p w:rsidR="00810600" w:rsidRPr="005B44D3" w:rsidRDefault="0081060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Основні категорії інститутів громадянського суспільства на сьогодні в Україні та світі наведені на рисунку 1.2.</w:t>
      </w:r>
    </w:p>
    <w:p w:rsidR="0010214E" w:rsidRPr="005B44D3" w:rsidRDefault="00F62B6C" w:rsidP="00F62B6C">
      <w:pPr>
        <w:spacing w:after="0" w:line="360" w:lineRule="auto"/>
        <w:ind w:right="141"/>
        <w:jc w:val="both"/>
        <w:rPr>
          <w:rFonts w:ascii="Times New Roman" w:hAnsi="Times New Roman" w:cs="Times New Roman"/>
          <w:sz w:val="28"/>
          <w:szCs w:val="28"/>
        </w:rPr>
      </w:pPr>
      <w:r w:rsidRPr="005B44D3">
        <w:rPr>
          <w:rFonts w:ascii="Times New Roman" w:hAnsi="Times New Roman" w:cs="Times New Roman"/>
          <w:noProof/>
          <w:sz w:val="28"/>
          <w:szCs w:val="28"/>
          <w:lang w:val="ru-RU" w:eastAsia="ru-RU"/>
        </w:rPr>
        <w:drawing>
          <wp:inline distT="0" distB="0" distL="0" distR="0" wp14:anchorId="079A853B">
            <wp:extent cx="5906135" cy="57765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6135" cy="5776595"/>
                    </a:xfrm>
                    <a:prstGeom prst="rect">
                      <a:avLst/>
                    </a:prstGeom>
                    <a:noFill/>
                  </pic:spPr>
                </pic:pic>
              </a:graphicData>
            </a:graphic>
          </wp:inline>
        </w:drawing>
      </w:r>
    </w:p>
    <w:p w:rsidR="0010214E" w:rsidRPr="005B44D3" w:rsidRDefault="0010214E"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Рис. 1.2.</w:t>
      </w:r>
      <w:r w:rsidR="00F62B6C" w:rsidRPr="005B44D3">
        <w:rPr>
          <w:rFonts w:ascii="Times New Roman" w:hAnsi="Times New Roman" w:cs="Times New Roman"/>
          <w:sz w:val="28"/>
          <w:szCs w:val="28"/>
        </w:rPr>
        <w:t xml:space="preserve"> Основні категорії інститутів громадянського суспільства</w:t>
      </w:r>
    </w:p>
    <w:p w:rsidR="0010214E" w:rsidRPr="005B44D3" w:rsidRDefault="0010214E" w:rsidP="00CA6A24">
      <w:pPr>
        <w:spacing w:after="0" w:line="360" w:lineRule="auto"/>
        <w:ind w:right="141" w:firstLine="567"/>
        <w:jc w:val="both"/>
        <w:rPr>
          <w:rFonts w:ascii="Times New Roman" w:hAnsi="Times New Roman" w:cs="Times New Roman"/>
          <w:sz w:val="28"/>
          <w:szCs w:val="28"/>
        </w:rPr>
      </w:pPr>
    </w:p>
    <w:p w:rsidR="00810600" w:rsidRPr="005B44D3" w:rsidRDefault="0010214E" w:rsidP="00CA6A24">
      <w:pPr>
        <w:pStyle w:val="ac"/>
        <w:spacing w:before="0" w:beforeAutospacing="0" w:after="0" w:afterAutospacing="0" w:line="360" w:lineRule="auto"/>
        <w:ind w:right="141" w:firstLine="567"/>
        <w:jc w:val="both"/>
        <w:rPr>
          <w:sz w:val="28"/>
          <w:szCs w:val="28"/>
        </w:rPr>
      </w:pPr>
      <w:r w:rsidRPr="005B44D3">
        <w:rPr>
          <w:sz w:val="28"/>
          <w:szCs w:val="28"/>
        </w:rPr>
        <w:t xml:space="preserve">Функції громадянського суспільства охоплюють широкий спектр завдань: від захисту прав людини та забезпечення рівності можливостей до підтримки громадських ініціатив і участі у вирішенні актуальних соціально-економічних проблем. Саме через це громадянське суспільство стає важливим елементом публічного управління, адже воно забезпечує ефективні механізми для встановлення прямих та зворотних зв’язків між громадянами та органами влади. Ці зв’язки дозволяють враховувати інтереси громадян у процесі ухвалення державних рішень, забезпечують контроль за їх виконанням і сприяють зменшенню соціальної напруги. </w:t>
      </w:r>
      <w:r w:rsidR="00810600" w:rsidRPr="005B44D3">
        <w:rPr>
          <w:sz w:val="28"/>
          <w:szCs w:val="28"/>
        </w:rPr>
        <w:t>Наприклад, за даними Українського незалежного центру політичних досліджень (УНЦПД), у 2022</w:t>
      </w:r>
      <w:r w:rsidRPr="005B44D3">
        <w:rPr>
          <w:sz w:val="28"/>
          <w:szCs w:val="28"/>
        </w:rPr>
        <w:t>-2023 роках</w:t>
      </w:r>
      <w:r w:rsidR="00810600" w:rsidRPr="005B44D3">
        <w:rPr>
          <w:sz w:val="28"/>
          <w:szCs w:val="28"/>
        </w:rPr>
        <w:t xml:space="preserve"> близько 60% громадських організацій в Україні працювали у сфері соціальної допомоги та прав л</w:t>
      </w:r>
      <w:r w:rsidRPr="005B44D3">
        <w:rPr>
          <w:sz w:val="28"/>
          <w:szCs w:val="28"/>
        </w:rPr>
        <w:t>юдини.</w:t>
      </w:r>
    </w:p>
    <w:p w:rsidR="00810600" w:rsidRPr="005B44D3" w:rsidRDefault="002E1736"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Проаналізуємо основні функції інститутів </w:t>
      </w:r>
      <w:r w:rsidRPr="005B44D3">
        <w:rPr>
          <w:rFonts w:ascii="Times New Roman" w:eastAsia="Times New Roman" w:hAnsi="Times New Roman" w:cs="Times New Roman"/>
          <w:sz w:val="28"/>
          <w:szCs w:val="28"/>
          <w:lang w:eastAsia="ru-RU"/>
        </w:rPr>
        <w:t>громадянського суспільства, які сформовані з врахування досвіду їх функціонування в країнах Європейського співтовариства та в Україні.</w:t>
      </w:r>
      <w:r w:rsidR="00641B31">
        <w:rPr>
          <w:rFonts w:ascii="Times New Roman" w:eastAsia="Times New Roman" w:hAnsi="Times New Roman" w:cs="Times New Roman"/>
          <w:sz w:val="28"/>
          <w:szCs w:val="28"/>
          <w:lang w:eastAsia="ru-RU"/>
        </w:rPr>
        <w:t xml:space="preserve"> </w:t>
      </w:r>
    </w:p>
    <w:p w:rsidR="00810600" w:rsidRPr="005B44D3" w:rsidRDefault="008106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Контрольна функція є однією з ключових. Інститути громадянського суспільства забезпечують моніторинг діяльності державних органів, сприяючи підвищенню прозорості та ефективності управління. Наприклад, система </w:t>
      </w:r>
      <w:proofErr w:type="spellStart"/>
      <w:r w:rsidRPr="005B44D3">
        <w:rPr>
          <w:rFonts w:ascii="Times New Roman" w:eastAsia="Times New Roman" w:hAnsi="Times New Roman" w:cs="Times New Roman"/>
          <w:sz w:val="28"/>
          <w:szCs w:val="28"/>
          <w:lang w:eastAsia="ru-RU"/>
        </w:rPr>
        <w:t>ProZorro</w:t>
      </w:r>
      <w:proofErr w:type="spellEnd"/>
      <w:r w:rsidRPr="005B44D3">
        <w:rPr>
          <w:rFonts w:ascii="Times New Roman" w:eastAsia="Times New Roman" w:hAnsi="Times New Roman" w:cs="Times New Roman"/>
          <w:sz w:val="28"/>
          <w:szCs w:val="28"/>
          <w:lang w:eastAsia="ru-RU"/>
        </w:rPr>
        <w:t>, яка була створена для забезпечення прозорості державних закупівель, активно залучає громадські організації до контролю за процесами витрачання державних коштів. Завдяки цьому вдалося зекономити понад 300 мільярдів гривень із моменту її запуску у 2016 році.</w:t>
      </w:r>
    </w:p>
    <w:p w:rsidR="00810600" w:rsidRPr="005B44D3" w:rsidRDefault="008106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Представницька функція дозволяє інститутам громадянського суспільства захищати інтереси різних соціальних груп і сприяти їхній участі в управлінських процесах. Волонтерські рухи та правозахисні організації, такі як Всеукраїнська мережа людей, які живуть із ВІЛ/СНІД, впливають на формування державної політики у сфері охорони здоров'я, соціального захисту та боротьби з дискримінацією.</w:t>
      </w:r>
    </w:p>
    <w:p w:rsidR="00810600" w:rsidRPr="005B44D3" w:rsidRDefault="008106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Мобілізаційна функція інститутів громадянського суспільства є важливим інструментом для організації громадської активності. Наприклад, волонтерський рух в Україні, який набув активного розвитку після 2014 року, відіграв ключову роль у підтримці Збройних Сил України та внутрішньо переміщених осіб. У 2022 році в Україні діяло понад 3 тисячі волонтерських організацій, які об'єднали зусилля тисяч громадян для вирішення актуальних соціальних проблем.</w:t>
      </w:r>
    </w:p>
    <w:p w:rsidR="00810600" w:rsidRPr="005B44D3" w:rsidRDefault="008106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Освітня функція полягає у поширенні знань про права та обов'язки громадян, підвищенні рівня громадянської свідомості. Наприклад, у 2022 році в межах програми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Громадська просвіта</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було проведено понад 500 навчальних заходів, які охопили близько 50 тисяч осіб. Посередницька функція забезпечує створення платформи для діалогу між громадянами та владою, сприяючи вирішенню конфліктів і взаєморозумінню. Це особливо важливо в умовах децентралізації, яка створила нові можливості для взаємодії місцевих громад і органів влади.</w:t>
      </w:r>
    </w:p>
    <w:p w:rsidR="00810600" w:rsidRPr="005B44D3" w:rsidRDefault="00810600" w:rsidP="00CA6A24">
      <w:pPr>
        <w:pStyle w:val="ac"/>
        <w:spacing w:before="0" w:beforeAutospacing="0" w:after="0" w:afterAutospacing="0" w:line="360" w:lineRule="auto"/>
        <w:ind w:right="141" w:firstLine="567"/>
        <w:jc w:val="both"/>
        <w:rPr>
          <w:sz w:val="28"/>
          <w:szCs w:val="28"/>
        </w:rPr>
      </w:pPr>
      <w:r w:rsidRPr="005B44D3">
        <w:rPr>
          <w:sz w:val="28"/>
          <w:szCs w:val="28"/>
        </w:rPr>
        <w:t>Громадянське суспільство не може ефективно виконувати свої ключові функції, якщо йому бракує одного або декількох важливих атрибутів, які формують його фундамент. Ці атрибути є основою для забезпечення його повноцінного функціонування, розвитку та впливу на суспільно-політичне життя держави. До головних складових, які забезпечують ефективне функціонування громадянського суспільства, можна віднести кілька ключових аспектів, що тісно пов’язані із розвитком демократичних цінностей, правами людини та організаційними засадами. Розглянемо їх детальніше.</w:t>
      </w:r>
    </w:p>
    <w:p w:rsidR="00810600" w:rsidRPr="005B44D3" w:rsidRDefault="00810600" w:rsidP="00684D8C">
      <w:pPr>
        <w:pStyle w:val="ac"/>
        <w:numPr>
          <w:ilvl w:val="0"/>
          <w:numId w:val="1"/>
        </w:numPr>
        <w:spacing w:before="0" w:beforeAutospacing="0" w:after="0" w:afterAutospacing="0" w:line="360" w:lineRule="auto"/>
        <w:ind w:left="0" w:right="141" w:firstLine="567"/>
        <w:jc w:val="both"/>
        <w:rPr>
          <w:rStyle w:val="ad"/>
          <w:b w:val="0"/>
          <w:bCs w:val="0"/>
          <w:sz w:val="28"/>
          <w:szCs w:val="28"/>
        </w:rPr>
      </w:pPr>
      <w:r w:rsidRPr="005B44D3">
        <w:rPr>
          <w:rStyle w:val="ad"/>
          <w:b w:val="0"/>
          <w:sz w:val="28"/>
          <w:szCs w:val="28"/>
        </w:rPr>
        <w:t>Наявність публічного простору, засобів і центрів комунікації.</w:t>
      </w:r>
    </w:p>
    <w:p w:rsidR="00810600" w:rsidRDefault="00810600" w:rsidP="00CA6A24">
      <w:pPr>
        <w:pStyle w:val="ac"/>
        <w:spacing w:before="0" w:beforeAutospacing="0" w:after="0" w:afterAutospacing="0" w:line="360" w:lineRule="auto"/>
        <w:ind w:right="141" w:firstLine="567"/>
        <w:jc w:val="both"/>
        <w:rPr>
          <w:sz w:val="28"/>
          <w:szCs w:val="28"/>
        </w:rPr>
      </w:pPr>
      <w:r w:rsidRPr="005B44D3">
        <w:rPr>
          <w:sz w:val="28"/>
          <w:szCs w:val="28"/>
        </w:rPr>
        <w:t xml:space="preserve">Публічний простір є невід'ємною частиною громадянського суспільства, адже саме в цьому просторі люди мають можливість висловлювати свої думки, обмінюватися ідеями, вести діалог і вирішувати суспільно важливі питання. Засоби та центри комунікації, такі як громадські форуми, засоби масової інформації, соціальні мережі, конференції, виставки та публічні зібрання, створюють умови для формування громадської думки і сприяють розвитку сфери громадського життя. Цей атрибут забезпечує інформаційну прозорість, обмін знаннями та ідеями, необхідними для мобілізації громадянської активності. У сучасному світі особливу роль відіграють цифрові платформи, які дозволяють громадянам не лише взаємодіяти один з одним, а й впливати на політичні процеси шляхом онлайн-петицій, голосувань та громадських ініціатив. </w:t>
      </w:r>
    </w:p>
    <w:p w:rsidR="00810600" w:rsidRPr="005B44D3" w:rsidRDefault="00810600" w:rsidP="00684D8C">
      <w:pPr>
        <w:pStyle w:val="ac"/>
        <w:numPr>
          <w:ilvl w:val="0"/>
          <w:numId w:val="1"/>
        </w:numPr>
        <w:spacing w:before="0" w:beforeAutospacing="0" w:after="0" w:afterAutospacing="0" w:line="360" w:lineRule="auto"/>
        <w:ind w:left="0" w:right="141" w:firstLine="567"/>
        <w:jc w:val="both"/>
        <w:rPr>
          <w:sz w:val="28"/>
          <w:szCs w:val="28"/>
        </w:rPr>
      </w:pPr>
      <w:r w:rsidRPr="005B44D3">
        <w:rPr>
          <w:rStyle w:val="ad"/>
          <w:b w:val="0"/>
          <w:sz w:val="28"/>
          <w:szCs w:val="28"/>
        </w:rPr>
        <w:t>Організоване громадське життя вільних і рівних індивідів.</w:t>
      </w:r>
    </w:p>
    <w:p w:rsidR="00810600" w:rsidRPr="005B44D3" w:rsidRDefault="00810600" w:rsidP="00CA6A24">
      <w:pPr>
        <w:pStyle w:val="ac"/>
        <w:spacing w:before="0" w:beforeAutospacing="0" w:after="0" w:afterAutospacing="0" w:line="360" w:lineRule="auto"/>
        <w:ind w:right="141" w:firstLine="567"/>
        <w:jc w:val="both"/>
        <w:rPr>
          <w:sz w:val="28"/>
          <w:szCs w:val="28"/>
        </w:rPr>
      </w:pPr>
      <w:r w:rsidRPr="005B44D3">
        <w:rPr>
          <w:sz w:val="28"/>
          <w:szCs w:val="28"/>
        </w:rPr>
        <w:t xml:space="preserve">Одним із ключових атрибутів громадянського суспільства є організоване публічне життя, у якому вільні та рівні громадяни взаємодіють на основі рівноправності та взаємоповаги. Громадянське суспільство неможливе без гарантування основоположних прав і свобод людини, які захищені конституцією та законами держави. Захист прав і свобод дає змогу кожному громадянину брати участь у громадському житті, висловлювати власну думку, захищати свої інтереси та співпрацювати з іншими на основі добровільності. </w:t>
      </w:r>
    </w:p>
    <w:p w:rsidR="00810600" w:rsidRPr="005B44D3" w:rsidRDefault="00810600" w:rsidP="00684D8C">
      <w:pPr>
        <w:pStyle w:val="ac"/>
        <w:numPr>
          <w:ilvl w:val="0"/>
          <w:numId w:val="1"/>
        </w:numPr>
        <w:spacing w:before="0" w:beforeAutospacing="0" w:after="0" w:afterAutospacing="0" w:line="360" w:lineRule="auto"/>
        <w:ind w:left="0" w:right="141" w:firstLine="567"/>
        <w:jc w:val="both"/>
        <w:rPr>
          <w:rStyle w:val="ad"/>
          <w:b w:val="0"/>
          <w:bCs w:val="0"/>
          <w:sz w:val="28"/>
          <w:szCs w:val="28"/>
        </w:rPr>
      </w:pPr>
      <w:r w:rsidRPr="005B44D3">
        <w:rPr>
          <w:rStyle w:val="ad"/>
          <w:b w:val="0"/>
          <w:sz w:val="28"/>
          <w:szCs w:val="28"/>
        </w:rPr>
        <w:t>Незалежність громадських асоціацій та автономність їхньої діяльності.</w:t>
      </w:r>
    </w:p>
    <w:p w:rsidR="00810600" w:rsidRPr="005B44D3" w:rsidRDefault="00810600" w:rsidP="00CA6A24">
      <w:pPr>
        <w:pStyle w:val="ac"/>
        <w:spacing w:before="0" w:beforeAutospacing="0" w:after="0" w:afterAutospacing="0" w:line="360" w:lineRule="auto"/>
        <w:ind w:right="141" w:firstLine="567"/>
        <w:jc w:val="both"/>
        <w:rPr>
          <w:sz w:val="28"/>
          <w:szCs w:val="28"/>
        </w:rPr>
      </w:pPr>
      <w:r w:rsidRPr="005B44D3">
        <w:rPr>
          <w:sz w:val="28"/>
          <w:szCs w:val="28"/>
        </w:rPr>
        <w:t>Добровільні об'єднання громадян, незалежні від держави, є основними структурними одиницями громадянського суспільства. Вони повинні мати автономність, яка усвідомлюється на індивідуальному і колективному рівнях. Незалежність громадських організацій забезпечує їхню спроможність діяти в інтересах суспільства, а не відповідно до вказівок державних структур. Це дозволяє зберігати довіру громадян до таких інститутів, а також сприяє підвищенню їхньої ефективності. Громадські організації можуть функціонувати в різних сферах, таких як освіта, охорона здоров’я, екологія, права людини тощо, залежно від потреб і пріоритетів суспільства. У цьому контексті важливу роль відіграють міжнародні стандарти, які закріплюють принципи незалеж</w:t>
      </w:r>
      <w:r w:rsidR="00641B31">
        <w:rPr>
          <w:sz w:val="28"/>
          <w:szCs w:val="28"/>
        </w:rPr>
        <w:t>ності громадянських інститутів.</w:t>
      </w:r>
    </w:p>
    <w:p w:rsidR="00810600" w:rsidRPr="005B44D3" w:rsidRDefault="00810600" w:rsidP="00684D8C">
      <w:pPr>
        <w:pStyle w:val="ac"/>
        <w:numPr>
          <w:ilvl w:val="0"/>
          <w:numId w:val="1"/>
        </w:numPr>
        <w:spacing w:before="0" w:beforeAutospacing="0" w:after="0" w:afterAutospacing="0" w:line="360" w:lineRule="auto"/>
        <w:ind w:left="0" w:right="141" w:firstLine="567"/>
        <w:jc w:val="both"/>
        <w:rPr>
          <w:sz w:val="28"/>
          <w:szCs w:val="28"/>
        </w:rPr>
      </w:pPr>
      <w:r w:rsidRPr="005B44D3">
        <w:rPr>
          <w:rStyle w:val="ad"/>
          <w:b w:val="0"/>
          <w:sz w:val="28"/>
          <w:szCs w:val="28"/>
        </w:rPr>
        <w:t>Орієнтація на громадські інтереси та публічну політику</w:t>
      </w:r>
      <w:r w:rsidRPr="005B44D3">
        <w:rPr>
          <w:sz w:val="28"/>
          <w:szCs w:val="28"/>
        </w:rPr>
        <w:t>.</w:t>
      </w:r>
    </w:p>
    <w:p w:rsidR="00810600" w:rsidRPr="005B44D3" w:rsidRDefault="00810600" w:rsidP="00CA6A24">
      <w:pPr>
        <w:pStyle w:val="ac"/>
        <w:spacing w:before="0" w:beforeAutospacing="0" w:after="0" w:afterAutospacing="0" w:line="360" w:lineRule="auto"/>
        <w:ind w:right="141" w:firstLine="567"/>
        <w:jc w:val="both"/>
        <w:rPr>
          <w:sz w:val="28"/>
          <w:szCs w:val="28"/>
        </w:rPr>
      </w:pPr>
      <w:r w:rsidRPr="005B44D3">
        <w:rPr>
          <w:sz w:val="28"/>
          <w:szCs w:val="28"/>
        </w:rPr>
        <w:t>Інститути громадянського суспільства мають бути спрямовані на досягнення громадських інтересів, сприяти кооперації та солідарності між громадянами, забезпечувати спілкування на засадах взаємної довіри й співробітництва. Діяльність таких інститутів має базуватися на принципах відкритості, прозорості та підзвітності. Це дозволяє створювати дієві механізми впливу на публічну політику, які враховують інтереси суспільства, сприяють демократизації процесів ухвалення рішень і зменшенню конфліктності у взаємодії м</w:t>
      </w:r>
      <w:r w:rsidR="00641B31">
        <w:rPr>
          <w:sz w:val="28"/>
          <w:szCs w:val="28"/>
        </w:rPr>
        <w:t>іж різними соціальними групами.</w:t>
      </w:r>
    </w:p>
    <w:p w:rsidR="00810600" w:rsidRPr="005B44D3" w:rsidRDefault="00810600" w:rsidP="00CA6A24">
      <w:pPr>
        <w:pStyle w:val="ac"/>
        <w:spacing w:before="0" w:beforeAutospacing="0" w:after="0" w:afterAutospacing="0" w:line="360" w:lineRule="auto"/>
        <w:ind w:right="141" w:firstLine="567"/>
        <w:jc w:val="both"/>
        <w:rPr>
          <w:sz w:val="28"/>
          <w:szCs w:val="28"/>
        </w:rPr>
      </w:pPr>
      <w:r w:rsidRPr="005B44D3">
        <w:rPr>
          <w:sz w:val="28"/>
          <w:szCs w:val="28"/>
        </w:rPr>
        <w:t>Таким чином, громадянське суспільство має комплексну структуру та багатогранні функції, які забезпечують його ефективність і спроможність виконувати важливу роль у житті держави. Кожен із атрибутів, зазначених вище, є ключовим для формування та підтримки життєздатного громадянського суспільства, яке здатне не лише реагувати на виклики, а й активно впливати на їх вирішення, сприяючи сталому розвитку суспільства й держави.</w:t>
      </w:r>
    </w:p>
    <w:p w:rsidR="00672F3E" w:rsidRPr="005B44D3" w:rsidRDefault="00672F3E"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У статті 1 </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Поняття громадського об'єднання</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 xml:space="preserve"> Закону України </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Про громадські об’єднання</w:t>
      </w:r>
      <w:r w:rsidR="00772DCF" w:rsidRPr="005B44D3">
        <w:rPr>
          <w:rFonts w:ascii="Times New Roman" w:hAnsi="Times New Roman" w:cs="Times New Roman"/>
          <w:sz w:val="28"/>
          <w:szCs w:val="28"/>
        </w:rPr>
        <w:t>»</w:t>
      </w:r>
      <w:r w:rsidRPr="005B44D3">
        <w:rPr>
          <w:rFonts w:ascii="Times New Roman" w:hAnsi="Times New Roman" w:cs="Times New Roman"/>
          <w:sz w:val="28"/>
          <w:szCs w:val="28"/>
        </w:rPr>
        <w:t xml:space="preserve"> зазначено</w:t>
      </w:r>
      <w:r w:rsidR="00BC0795">
        <w:rPr>
          <w:rFonts w:ascii="Times New Roman" w:hAnsi="Times New Roman" w:cs="Times New Roman"/>
          <w:sz w:val="28"/>
          <w:szCs w:val="28"/>
        </w:rPr>
        <w:t xml:space="preserve"> [</w:t>
      </w:r>
      <w:r w:rsidR="00365D29">
        <w:rPr>
          <w:rFonts w:ascii="Times New Roman" w:hAnsi="Times New Roman" w:cs="Times New Roman"/>
          <w:sz w:val="28"/>
          <w:szCs w:val="28"/>
          <w:lang w:val="ru-RU"/>
        </w:rPr>
        <w:t>68</w:t>
      </w:r>
      <w:r w:rsidR="007E6168" w:rsidRPr="005B44D3">
        <w:rPr>
          <w:rFonts w:ascii="Times New Roman" w:hAnsi="Times New Roman" w:cs="Times New Roman"/>
          <w:sz w:val="28"/>
          <w:szCs w:val="28"/>
        </w:rPr>
        <w:t>]</w:t>
      </w:r>
      <w:r w:rsidRPr="005B44D3">
        <w:rPr>
          <w:rFonts w:ascii="Times New Roman" w:hAnsi="Times New Roman" w:cs="Times New Roman"/>
          <w:sz w:val="28"/>
          <w:szCs w:val="28"/>
        </w:rPr>
        <w:t xml:space="preserve">: </w:t>
      </w:r>
    </w:p>
    <w:p w:rsidR="00672F3E" w:rsidRPr="005B44D3" w:rsidRDefault="00F62B6C" w:rsidP="00CA6A24">
      <w:pPr>
        <w:pStyle w:val="a5"/>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2D9D335F" wp14:editId="02C87F15">
                <wp:simplePos x="0" y="0"/>
                <wp:positionH relativeFrom="column">
                  <wp:posOffset>2745105</wp:posOffset>
                </wp:positionH>
                <wp:positionV relativeFrom="paragraph">
                  <wp:posOffset>1607820</wp:posOffset>
                </wp:positionV>
                <wp:extent cx="333375" cy="257175"/>
                <wp:effectExtent l="19050" t="0" r="28575" b="47625"/>
                <wp:wrapNone/>
                <wp:docPr id="15" name="Стрелка вниз 15"/>
                <wp:cNvGraphicFramePr/>
                <a:graphic xmlns:a="http://schemas.openxmlformats.org/drawingml/2006/main">
                  <a:graphicData uri="http://schemas.microsoft.com/office/word/2010/wordprocessingShape">
                    <wps:wsp>
                      <wps:cNvSpPr/>
                      <wps:spPr>
                        <a:xfrm>
                          <a:off x="0" y="0"/>
                          <a:ext cx="333375" cy="25717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DF5A6A" w:rsidRPr="00F62B6C" w:rsidRDefault="00DF5A6A" w:rsidP="00F62B6C">
                            <w:pPr>
                              <w:jc w:val="center"/>
                              <w:rPr>
                                <w:lang w:val="ru-RU"/>
                              </w:rPr>
                            </w:pPr>
                            <w:r>
                              <w:rPr>
                                <w:lang w:val="ru-RU"/>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9D33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left:0;text-align:left;margin-left:216.15pt;margin-top:126.6pt;width:26.2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" adj="10800" fillcolor="#ed7d31 [3205]" strokecolor="#1f4d78 [1604]" strokeweight="1pt">
                <v:textbox>
                  <w:txbxContent>
                    <w:p w:rsidR="00DF5A6A" w:rsidRPr="00F62B6C" w:rsidRDefault="00DF5A6A" w:rsidP="00F62B6C">
                      <w:pPr>
                        <w:jc w:val="center"/>
                        <w:rPr>
                          <w:lang w:val="ru-RU"/>
                        </w:rPr>
                      </w:pPr>
                      <w:r>
                        <w:rPr>
                          <w:lang w:val="ru-RU"/>
                        </w:rPr>
                        <w:t>м</w:t>
                      </w:r>
                    </w:p>
                  </w:txbxContent>
                </v:textbox>
              </v:shape>
            </w:pict>
          </mc:Fallback>
        </mc:AlternateContent>
      </w:r>
      <w:r w:rsidRPr="005B44D3">
        <w:rPr>
          <w:rFonts w:ascii="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1" allowOverlap="1" wp14:anchorId="121C1D03" wp14:editId="5B91A9DF">
                <wp:simplePos x="0" y="0"/>
                <wp:positionH relativeFrom="column">
                  <wp:posOffset>2960370</wp:posOffset>
                </wp:positionH>
                <wp:positionV relativeFrom="paragraph">
                  <wp:posOffset>1240789</wp:posOffset>
                </wp:positionV>
                <wp:extent cx="333375" cy="244996"/>
                <wp:effectExtent l="0" t="0" r="0" b="41275"/>
                <wp:wrapNone/>
                <wp:docPr id="23" name="Стрелка вниз 23"/>
                <wp:cNvGraphicFramePr/>
                <a:graphic xmlns:a="http://schemas.openxmlformats.org/drawingml/2006/main">
                  <a:graphicData uri="http://schemas.microsoft.com/office/word/2010/wordprocessingShape">
                    <wps:wsp>
                      <wps:cNvSpPr/>
                      <wps:spPr>
                        <a:xfrm rot="2474627" flipV="1">
                          <a:off x="0" y="0"/>
                          <a:ext cx="333375" cy="244996"/>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DF5A6A" w:rsidRPr="00F62B6C" w:rsidRDefault="00DF5A6A" w:rsidP="00F62B6C">
                            <w:pPr>
                              <w:jc w:val="center"/>
                              <w:rPr>
                                <w:lang w:val="ru-RU"/>
                              </w:rPr>
                            </w:pPr>
                            <w:r>
                              <w:rPr>
                                <w:lang w:val="ru-RU"/>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1C1D03" id="Стрелка вниз 23" o:spid="_x0000_s1027" type="#_x0000_t67" style="position:absolute;left:0;text-align:left;margin-left:233.1pt;margin-top:97.7pt;width:26.25pt;height:19.3pt;rotation:-2702953fd;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" adj="10800" fillcolor="#ed7d31 [3205]" strokecolor="#1f4d78 [1604]" strokeweight="1pt">
                <v:textbox>
                  <w:txbxContent>
                    <w:p w:rsidR="00DF5A6A" w:rsidRPr="00F62B6C" w:rsidRDefault="00DF5A6A" w:rsidP="00F62B6C">
                      <w:pPr>
                        <w:jc w:val="center"/>
                        <w:rPr>
                          <w:lang w:val="ru-RU"/>
                        </w:rPr>
                      </w:pPr>
                      <w:r>
                        <w:rPr>
                          <w:lang w:val="ru-RU"/>
                        </w:rPr>
                        <w:t>м</w:t>
                      </w:r>
                    </w:p>
                  </w:txbxContent>
                </v:textbox>
              </v:shape>
            </w:pict>
          </mc:Fallback>
        </mc:AlternateContent>
      </w:r>
      <w:r w:rsidRPr="005B44D3">
        <w:rPr>
          <w:rFonts w:ascii="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14:anchorId="121C1D03" wp14:editId="5B91A9DF">
                <wp:simplePos x="0" y="0"/>
                <wp:positionH relativeFrom="column">
                  <wp:posOffset>2630805</wp:posOffset>
                </wp:positionH>
                <wp:positionV relativeFrom="paragraph">
                  <wp:posOffset>1196340</wp:posOffset>
                </wp:positionV>
                <wp:extent cx="333375" cy="257175"/>
                <wp:effectExtent l="0" t="0" r="9525" b="47625"/>
                <wp:wrapNone/>
                <wp:docPr id="22" name="Стрелка вниз 22"/>
                <wp:cNvGraphicFramePr/>
                <a:graphic xmlns:a="http://schemas.openxmlformats.org/drawingml/2006/main">
                  <a:graphicData uri="http://schemas.microsoft.com/office/word/2010/wordprocessingShape">
                    <wps:wsp>
                      <wps:cNvSpPr/>
                      <wps:spPr>
                        <a:xfrm rot="8644688">
                          <a:off x="0" y="0"/>
                          <a:ext cx="333375" cy="25717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DF5A6A" w:rsidRPr="00F62B6C" w:rsidRDefault="00DF5A6A" w:rsidP="00F62B6C">
                            <w:pPr>
                              <w:jc w:val="center"/>
                              <w:rPr>
                                <w:lang w:val="ru-RU"/>
                              </w:rPr>
                            </w:pPr>
                            <w:r>
                              <w:rPr>
                                <w:lang w:val="ru-RU"/>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1C1D03" id="Стрелка вниз 22" o:spid="_x0000_s1028" type="#_x0000_t67" style="position:absolute;left:0;text-align:left;margin-left:207.15pt;margin-top:94.2pt;width:26.25pt;height:20.25pt;rotation:9442305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" adj="10800" fillcolor="#ed7d31 [3205]" strokecolor="#1f4d78 [1604]" strokeweight="1pt">
                <v:textbox>
                  <w:txbxContent>
                    <w:p w:rsidR="00DF5A6A" w:rsidRPr="00F62B6C" w:rsidRDefault="00DF5A6A" w:rsidP="00F62B6C">
                      <w:pPr>
                        <w:jc w:val="center"/>
                        <w:rPr>
                          <w:lang w:val="ru-RU"/>
                        </w:rPr>
                      </w:pPr>
                      <w:r>
                        <w:rPr>
                          <w:lang w:val="ru-RU"/>
                        </w:rPr>
                        <w:t>м</w:t>
                      </w:r>
                    </w:p>
                  </w:txbxContent>
                </v:textbox>
              </v:shape>
            </w:pict>
          </mc:Fallback>
        </mc:AlternateContent>
      </w:r>
      <w:r w:rsidRPr="005B44D3">
        <w:rPr>
          <w:rFonts w:ascii="Times New Roman" w:hAnsi="Times New Roman" w:cs="Times New Roman"/>
          <w:noProof/>
          <w:sz w:val="28"/>
          <w:szCs w:val="28"/>
          <w:lang w:val="ru-RU" w:eastAsia="ru-RU"/>
        </w:rPr>
        <w:drawing>
          <wp:inline distT="0" distB="0" distL="0" distR="0" wp14:anchorId="5DA59492" wp14:editId="34417CB5">
            <wp:extent cx="5067300" cy="3291840"/>
            <wp:effectExtent l="38100" t="0" r="19050" b="381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21B07" w:rsidRPr="005B44D3" w:rsidRDefault="00921B07"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Рис. 1.3 – Основні види громадських об’єднань</w:t>
      </w:r>
      <w:r w:rsidR="000F3CE1" w:rsidRPr="005B44D3">
        <w:rPr>
          <w:rFonts w:ascii="Times New Roman" w:hAnsi="Times New Roman" w:cs="Times New Roman"/>
          <w:sz w:val="28"/>
          <w:szCs w:val="28"/>
        </w:rPr>
        <w:t xml:space="preserve"> за [</w:t>
      </w:r>
      <w:r w:rsidR="00365D29">
        <w:rPr>
          <w:rFonts w:ascii="Times New Roman" w:hAnsi="Times New Roman" w:cs="Times New Roman"/>
          <w:sz w:val="28"/>
          <w:szCs w:val="28"/>
          <w:lang w:val="ru-RU"/>
        </w:rPr>
        <w:t>68</w:t>
      </w:r>
      <w:bookmarkStart w:id="0" w:name="_GoBack"/>
      <w:bookmarkEnd w:id="0"/>
      <w:r w:rsidR="000F3CE1" w:rsidRPr="005B44D3">
        <w:rPr>
          <w:rFonts w:ascii="Times New Roman" w:hAnsi="Times New Roman" w:cs="Times New Roman"/>
          <w:sz w:val="28"/>
          <w:szCs w:val="28"/>
        </w:rPr>
        <w:t>]</w:t>
      </w:r>
    </w:p>
    <w:p w:rsidR="00921B07" w:rsidRPr="005B44D3" w:rsidRDefault="00921B07" w:rsidP="00CA6A24">
      <w:pPr>
        <w:spacing w:after="0" w:line="360" w:lineRule="auto"/>
        <w:ind w:right="141" w:firstLine="567"/>
        <w:jc w:val="both"/>
        <w:rPr>
          <w:rFonts w:ascii="Times New Roman" w:hAnsi="Times New Roman" w:cs="Times New Roman"/>
          <w:sz w:val="28"/>
          <w:szCs w:val="28"/>
        </w:rPr>
      </w:pPr>
    </w:p>
    <w:p w:rsidR="00A94474" w:rsidRPr="005B44D3" w:rsidRDefault="00A94474"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Громадські об'єднання можуть здійснювати свою діяльність як зі статусом юридичної особи, так і без нього, що надає їм гнучкість і можливість адаптуватися до різних умов та потреб суспільства. Об'єднання зі статусом юридичної особи функціонують як непідприємницькі товариства, головною метою яких не є отримання прибутку, а спрямованість на досягнення суспільно корисних цілей, таких як задоволення соціальних, культурних, освітніх, екологічних чи інших потреб громадян.</w:t>
      </w:r>
    </w:p>
    <w:p w:rsidR="00A94474" w:rsidRPr="005B44D3" w:rsidRDefault="00A94474"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Створення та функціонування громадських об'єднань регулюється чіткими принципами, які забезпечують їхню легітимність і відповідність демократичним стандартам. До таких принципів належать:</w:t>
      </w:r>
    </w:p>
    <w:p w:rsidR="00A94474" w:rsidRPr="005B44D3" w:rsidRDefault="00A94474" w:rsidP="00684D8C">
      <w:pPr>
        <w:numPr>
          <w:ilvl w:val="0"/>
          <w:numId w:val="2"/>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Добровільність</w:t>
      </w:r>
      <w:r w:rsidRPr="005B44D3">
        <w:rPr>
          <w:rFonts w:ascii="Times New Roman" w:eastAsia="Times New Roman" w:hAnsi="Times New Roman" w:cs="Times New Roman"/>
          <w:sz w:val="28"/>
          <w:szCs w:val="28"/>
          <w:lang w:eastAsia="ru-RU"/>
        </w:rPr>
        <w:t>: членство у громадських об'єднаннях є виключно добровільним, що забезпечує свободу вибору громадян щодо участі в таких організаціях.</w:t>
      </w:r>
    </w:p>
    <w:p w:rsidR="00A94474" w:rsidRPr="005B44D3" w:rsidRDefault="00A94474" w:rsidP="00684D8C">
      <w:pPr>
        <w:numPr>
          <w:ilvl w:val="0"/>
          <w:numId w:val="2"/>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Самоврядність</w:t>
      </w:r>
      <w:r w:rsidRPr="005B44D3">
        <w:rPr>
          <w:rFonts w:ascii="Times New Roman" w:eastAsia="Times New Roman" w:hAnsi="Times New Roman" w:cs="Times New Roman"/>
          <w:sz w:val="28"/>
          <w:szCs w:val="28"/>
          <w:lang w:eastAsia="ru-RU"/>
        </w:rPr>
        <w:t>: громадські об'єднання самостійно визначають свою внутрішню структуру, керівні органи та правила діяльності.</w:t>
      </w:r>
    </w:p>
    <w:p w:rsidR="00A94474" w:rsidRPr="005B44D3" w:rsidRDefault="00A94474" w:rsidP="00684D8C">
      <w:pPr>
        <w:numPr>
          <w:ilvl w:val="0"/>
          <w:numId w:val="2"/>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Вільний вибір території діяльності</w:t>
      </w:r>
      <w:r w:rsidRPr="005B44D3">
        <w:rPr>
          <w:rFonts w:ascii="Times New Roman" w:eastAsia="Times New Roman" w:hAnsi="Times New Roman" w:cs="Times New Roman"/>
          <w:sz w:val="28"/>
          <w:szCs w:val="28"/>
          <w:lang w:eastAsia="ru-RU"/>
        </w:rPr>
        <w:t>: організації мають право діяти на місцевому, регіональному, всеукраїнському або міжнародному рівнях залежно від своїх цілей.</w:t>
      </w:r>
    </w:p>
    <w:p w:rsidR="00A94474" w:rsidRPr="005B44D3" w:rsidRDefault="00A94474" w:rsidP="00684D8C">
      <w:pPr>
        <w:numPr>
          <w:ilvl w:val="0"/>
          <w:numId w:val="2"/>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Рівність перед законом</w:t>
      </w:r>
      <w:r w:rsidRPr="005B44D3">
        <w:rPr>
          <w:rFonts w:ascii="Times New Roman" w:eastAsia="Times New Roman" w:hAnsi="Times New Roman" w:cs="Times New Roman"/>
          <w:sz w:val="28"/>
          <w:szCs w:val="28"/>
          <w:lang w:eastAsia="ru-RU"/>
        </w:rPr>
        <w:t>: усі громадські об'єднання мають рівні права й обов'язки, незалежно від своїх цілей і спрямованості.</w:t>
      </w:r>
    </w:p>
    <w:p w:rsidR="00A94474" w:rsidRPr="005B44D3" w:rsidRDefault="00A94474" w:rsidP="00684D8C">
      <w:pPr>
        <w:numPr>
          <w:ilvl w:val="0"/>
          <w:numId w:val="2"/>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Відсутність майнового інтересу членів</w:t>
      </w:r>
      <w:r w:rsidRPr="005B44D3">
        <w:rPr>
          <w:rFonts w:ascii="Times New Roman" w:eastAsia="Times New Roman" w:hAnsi="Times New Roman" w:cs="Times New Roman"/>
          <w:sz w:val="28"/>
          <w:szCs w:val="28"/>
          <w:lang w:eastAsia="ru-RU"/>
        </w:rPr>
        <w:t>: діяльність громадських об'єднань не повинна бути спрямована на отримання особистої матеріальної вигоди для їхніх членів.</w:t>
      </w:r>
    </w:p>
    <w:p w:rsidR="00A94474" w:rsidRPr="005B44D3" w:rsidRDefault="00A94474" w:rsidP="00B73933">
      <w:pPr>
        <w:numPr>
          <w:ilvl w:val="0"/>
          <w:numId w:val="2"/>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Прозорість, відкритість та публічність</w:t>
      </w:r>
      <w:r w:rsidRPr="005B44D3">
        <w:rPr>
          <w:rFonts w:ascii="Times New Roman" w:eastAsia="Times New Roman" w:hAnsi="Times New Roman" w:cs="Times New Roman"/>
          <w:sz w:val="28"/>
          <w:szCs w:val="28"/>
          <w:lang w:eastAsia="ru-RU"/>
        </w:rPr>
        <w:t>: громадські об'єднання зобов'язані забезпечувати доступ до інформації про свою діяльність, а також дотримуватися стандартів прозорості в управлінні ресурсами.</w:t>
      </w:r>
    </w:p>
    <w:p w:rsidR="00A94474" w:rsidRPr="005B44D3" w:rsidRDefault="00A94474"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Громадські об'єднання можна класифікувати за кількома критеріями, що дозволяє краще зрозуміти їхню структуру, функції та специфіку діяльності:</w:t>
      </w:r>
    </w:p>
    <w:p w:rsidR="00A94474" w:rsidRPr="005B44D3" w:rsidRDefault="00A94474" w:rsidP="00B73933">
      <w:pPr>
        <w:numPr>
          <w:ilvl w:val="0"/>
          <w:numId w:val="3"/>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За необхідністю формалізації створення</w:t>
      </w:r>
      <w:r w:rsidRPr="005B44D3">
        <w:rPr>
          <w:rFonts w:ascii="Times New Roman" w:eastAsia="Times New Roman" w:hAnsi="Times New Roman" w:cs="Times New Roman"/>
          <w:sz w:val="28"/>
          <w:szCs w:val="28"/>
          <w:lang w:eastAsia="ru-RU"/>
        </w:rPr>
        <w:t>:</w:t>
      </w:r>
    </w:p>
    <w:p w:rsidR="00A94474" w:rsidRPr="005B44D3" w:rsidRDefault="00A94474"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Підлягають легалізації (офіційному визнанню) державою</w:t>
      </w:r>
      <w:r w:rsidRPr="005B44D3">
        <w:rPr>
          <w:rFonts w:ascii="Times New Roman" w:eastAsia="Times New Roman" w:hAnsi="Times New Roman" w:cs="Times New Roman"/>
          <w:sz w:val="28"/>
          <w:szCs w:val="28"/>
          <w:lang w:eastAsia="ru-RU"/>
        </w:rPr>
        <w:t>. До цієї категорії належать організації, діяльність яких має бути офіційно зареєстрована та визнана державними органами, зокрема громадські організації, профспілки, організації роботодавців, органи самоорганізації населення.</w:t>
      </w:r>
      <w:r w:rsidR="00641B31">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bCs/>
          <w:sz w:val="28"/>
          <w:szCs w:val="28"/>
          <w:lang w:eastAsia="ru-RU"/>
        </w:rPr>
        <w:t>Не підлягають легалізації</w:t>
      </w:r>
      <w:r w:rsidRPr="005B44D3">
        <w:rPr>
          <w:rFonts w:ascii="Times New Roman" w:eastAsia="Times New Roman" w:hAnsi="Times New Roman" w:cs="Times New Roman"/>
          <w:sz w:val="28"/>
          <w:szCs w:val="28"/>
          <w:lang w:eastAsia="ru-RU"/>
        </w:rPr>
        <w:t>. До цієї групи належать об’єднання, які діють на добровільних засадах без необхідності реєстрації, такі як батьківські комітети, органи учнівського самоврядування, колективи фізичної культури на підприємствах.</w:t>
      </w:r>
    </w:p>
    <w:p w:rsidR="00A94474" w:rsidRPr="005B44D3" w:rsidRDefault="00A94474" w:rsidP="00B73933">
      <w:pPr>
        <w:numPr>
          <w:ilvl w:val="0"/>
          <w:numId w:val="3"/>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За метою та функціями</w:t>
      </w:r>
      <w:r w:rsidRPr="005B44D3">
        <w:rPr>
          <w:rFonts w:ascii="Times New Roman" w:eastAsia="Times New Roman" w:hAnsi="Times New Roman" w:cs="Times New Roman"/>
          <w:sz w:val="28"/>
          <w:szCs w:val="28"/>
          <w:lang w:eastAsia="ru-RU"/>
        </w:rPr>
        <w:t>:</w:t>
      </w:r>
    </w:p>
    <w:p w:rsidR="00A94474" w:rsidRPr="005B44D3" w:rsidRDefault="00A94474"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Мають загальну мету і завдання</w:t>
      </w:r>
      <w:r w:rsidRPr="005B44D3">
        <w:rPr>
          <w:rFonts w:ascii="Times New Roman" w:eastAsia="Times New Roman" w:hAnsi="Times New Roman" w:cs="Times New Roman"/>
          <w:sz w:val="28"/>
          <w:szCs w:val="28"/>
          <w:lang w:eastAsia="ru-RU"/>
        </w:rPr>
        <w:t>. Ці організації створюються для широкого спектру суспільних потреб без спеціальних вимог, передбачених законодавством.</w:t>
      </w:r>
      <w:r w:rsidR="00641B31">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bCs/>
          <w:sz w:val="28"/>
          <w:szCs w:val="28"/>
          <w:lang w:eastAsia="ru-RU"/>
        </w:rPr>
        <w:t>Мають спеціальну мету</w:t>
      </w:r>
      <w:r w:rsidRPr="005B44D3">
        <w:rPr>
          <w:rFonts w:ascii="Times New Roman" w:eastAsia="Times New Roman" w:hAnsi="Times New Roman" w:cs="Times New Roman"/>
          <w:sz w:val="28"/>
          <w:szCs w:val="28"/>
          <w:lang w:eastAsia="ru-RU"/>
        </w:rPr>
        <w:t>. Це організації, створення яких обумовлене спеціальними законодавчими актами. Наприклад, громадські організації інвалідів, ветеранів війни, чорнобильців, а також Національний Олімпійський комітет України та організації професійного самоврядування.</w:t>
      </w:r>
    </w:p>
    <w:p w:rsidR="00A94474" w:rsidRPr="005B44D3" w:rsidRDefault="00A94474" w:rsidP="00B73933">
      <w:pPr>
        <w:numPr>
          <w:ilvl w:val="0"/>
          <w:numId w:val="3"/>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За характером повноважень</w:t>
      </w:r>
      <w:r w:rsidRPr="005B44D3">
        <w:rPr>
          <w:rFonts w:ascii="Times New Roman" w:eastAsia="Times New Roman" w:hAnsi="Times New Roman" w:cs="Times New Roman"/>
          <w:sz w:val="28"/>
          <w:szCs w:val="28"/>
          <w:lang w:eastAsia="ru-RU"/>
        </w:rPr>
        <w:t>:</w:t>
      </w:r>
    </w:p>
    <w:p w:rsidR="00A94474" w:rsidRPr="005B44D3" w:rsidRDefault="00A94474"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З визначеними спеціальними повноваженнями</w:t>
      </w:r>
      <w:r w:rsidRPr="005B44D3">
        <w:rPr>
          <w:rFonts w:ascii="Times New Roman" w:eastAsia="Times New Roman" w:hAnsi="Times New Roman" w:cs="Times New Roman"/>
          <w:sz w:val="28"/>
          <w:szCs w:val="28"/>
          <w:lang w:eastAsia="ru-RU"/>
        </w:rPr>
        <w:t>. Це організації, діяльність яких закріплена в законодавстві, наприклад, громадські організації споживачів чи ті, що займаються охороною громадського порядку і державного кордону.</w:t>
      </w:r>
      <w:r w:rsidR="00641B31">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bCs/>
          <w:sz w:val="28"/>
          <w:szCs w:val="28"/>
          <w:lang w:eastAsia="ru-RU"/>
        </w:rPr>
        <w:t>Загального спрямування</w:t>
      </w:r>
      <w:r w:rsidRPr="005B44D3">
        <w:rPr>
          <w:rFonts w:ascii="Times New Roman" w:eastAsia="Times New Roman" w:hAnsi="Times New Roman" w:cs="Times New Roman"/>
          <w:sz w:val="28"/>
          <w:szCs w:val="28"/>
          <w:lang w:eastAsia="ru-RU"/>
        </w:rPr>
        <w:t>. Ці організації створюються відповідно до загальних положень законодавства та діють у межах основних суспільних потреб.</w:t>
      </w:r>
    </w:p>
    <w:p w:rsidR="00A94474" w:rsidRPr="005B44D3" w:rsidRDefault="00A94474" w:rsidP="00B73933">
      <w:pPr>
        <w:numPr>
          <w:ilvl w:val="0"/>
          <w:numId w:val="3"/>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За територією діяльності</w:t>
      </w:r>
      <w:r w:rsidRPr="005B44D3">
        <w:rPr>
          <w:rFonts w:ascii="Times New Roman" w:eastAsia="Times New Roman" w:hAnsi="Times New Roman" w:cs="Times New Roman"/>
          <w:sz w:val="28"/>
          <w:szCs w:val="28"/>
          <w:lang w:eastAsia="ru-RU"/>
        </w:rPr>
        <w:t>:</w:t>
      </w:r>
    </w:p>
    <w:p w:rsidR="00A94474" w:rsidRPr="005B44D3" w:rsidRDefault="00A94474"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Всеукраїнські громадські організації</w:t>
      </w:r>
      <w:r w:rsidRPr="005B44D3">
        <w:rPr>
          <w:rFonts w:ascii="Times New Roman" w:eastAsia="Times New Roman" w:hAnsi="Times New Roman" w:cs="Times New Roman"/>
          <w:sz w:val="28"/>
          <w:szCs w:val="28"/>
          <w:lang w:eastAsia="ru-RU"/>
        </w:rPr>
        <w:t>: їхня діяльність охоплює всю територію України.</w:t>
      </w:r>
      <w:r w:rsidR="00641B31">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bCs/>
          <w:sz w:val="28"/>
          <w:szCs w:val="28"/>
          <w:lang w:eastAsia="ru-RU"/>
        </w:rPr>
        <w:t>Міжнародні громадські організації</w:t>
      </w:r>
      <w:r w:rsidRPr="005B44D3">
        <w:rPr>
          <w:rFonts w:ascii="Times New Roman" w:eastAsia="Times New Roman" w:hAnsi="Times New Roman" w:cs="Times New Roman"/>
          <w:sz w:val="28"/>
          <w:szCs w:val="28"/>
          <w:lang w:eastAsia="ru-RU"/>
        </w:rPr>
        <w:t>: об’єднують представників різних країн для вирішення глобальних чи регіональних питань.</w:t>
      </w:r>
      <w:r w:rsidR="00641B31">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bCs/>
          <w:sz w:val="28"/>
          <w:szCs w:val="28"/>
          <w:lang w:eastAsia="ru-RU"/>
        </w:rPr>
        <w:t>Місцеві громадські організації</w:t>
      </w:r>
      <w:r w:rsidRPr="005B44D3">
        <w:rPr>
          <w:rFonts w:ascii="Times New Roman" w:eastAsia="Times New Roman" w:hAnsi="Times New Roman" w:cs="Times New Roman"/>
          <w:sz w:val="28"/>
          <w:szCs w:val="28"/>
          <w:lang w:eastAsia="ru-RU"/>
        </w:rPr>
        <w:t>: їхня діяльність обмежена конкретним регіоном або населеним пунктом.</w:t>
      </w:r>
    </w:p>
    <w:p w:rsidR="00A94474" w:rsidRPr="005B44D3" w:rsidRDefault="00A94474"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Громадські об'єднання охоплюють широкий спектр сфер суспільного життя, включаючи гуманітарну, екологічну, освітню, </w:t>
      </w:r>
      <w:proofErr w:type="spellStart"/>
      <w:r w:rsidRPr="005B44D3">
        <w:rPr>
          <w:rFonts w:ascii="Times New Roman" w:eastAsia="Times New Roman" w:hAnsi="Times New Roman" w:cs="Times New Roman"/>
          <w:sz w:val="28"/>
          <w:szCs w:val="28"/>
          <w:lang w:eastAsia="ru-RU"/>
        </w:rPr>
        <w:t>безпекову</w:t>
      </w:r>
      <w:proofErr w:type="spellEnd"/>
      <w:r w:rsidRPr="005B44D3">
        <w:rPr>
          <w:rFonts w:ascii="Times New Roman" w:eastAsia="Times New Roman" w:hAnsi="Times New Roman" w:cs="Times New Roman"/>
          <w:sz w:val="28"/>
          <w:szCs w:val="28"/>
          <w:lang w:eastAsia="ru-RU"/>
        </w:rPr>
        <w:t>, інформаційну та інші. Вони сприяють розвитку соціальної активності громадян, підвищенню рівня громадянської освіти, залученню громадськості до вирішення суспільно важливих питань, а також забезпечують платформу для діалогу між суспільством та владою. Відмінністю громадських об'єднань від політичних партій і профспілок є їхня спрямованість не тільки на політичну діяльність чи захист соціально-економічних прав працюючих, але й на вирішення багатьох інших питань, що стосуються загального добробуту суспільства.</w:t>
      </w:r>
    </w:p>
    <w:p w:rsidR="00A94474" w:rsidRPr="005B44D3" w:rsidRDefault="00A94474"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Таким чином, громадські об'єднання є основою громадянського суспільства, яка дозволяє громадянам реалізовувати свої права та інтереси через об’єднання зусиль і спільну діяльність. Їхня багатогранна діяльність сприяє формуванню соціальної згуртованості, демократизації суспільства та зміцненню його інституційної спроможності.</w:t>
      </w:r>
    </w:p>
    <w:p w:rsidR="00E71700" w:rsidRPr="005B44D3" w:rsidRDefault="00E71700" w:rsidP="00CA6A24">
      <w:pPr>
        <w:spacing w:after="0" w:line="360" w:lineRule="auto"/>
        <w:ind w:right="141" w:firstLine="567"/>
        <w:jc w:val="both"/>
        <w:rPr>
          <w:rFonts w:ascii="Times New Roman" w:eastAsia="Times New Roman" w:hAnsi="Times New Roman" w:cs="Times New Roman"/>
          <w:sz w:val="28"/>
          <w:szCs w:val="28"/>
          <w:lang w:eastAsia="ru-RU"/>
        </w:rPr>
      </w:pPr>
      <w:bookmarkStart w:id="1" w:name="n38"/>
      <w:bookmarkEnd w:id="1"/>
      <w:r w:rsidRPr="005B44D3">
        <w:rPr>
          <w:rFonts w:ascii="Times New Roman" w:eastAsia="Times New Roman" w:hAnsi="Times New Roman" w:cs="Times New Roman"/>
          <w:sz w:val="28"/>
          <w:szCs w:val="28"/>
          <w:lang w:eastAsia="ru-RU"/>
        </w:rPr>
        <w:t xml:space="preserve">Згідно з міжнародним моніторинговим звітом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Барометр ОГС: оцінка середовища для громадянського суспільства у країнах Східного партнерства</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(червень 2019 – липень 2020), було зафіксовано низку проблем, серед яких:</w:t>
      </w:r>
    </w:p>
    <w:p w:rsidR="00E71700" w:rsidRPr="005B44D3" w:rsidRDefault="00641B31" w:rsidP="00684D8C">
      <w:pPr>
        <w:numPr>
          <w:ilvl w:val="0"/>
          <w:numId w:val="4"/>
        </w:numPr>
        <w:spacing w:after="0" w:line="360" w:lineRule="auto"/>
        <w:ind w:left="0" w:right="14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E71700" w:rsidRPr="005B44D3">
        <w:rPr>
          <w:rFonts w:ascii="Times New Roman" w:eastAsia="Times New Roman" w:hAnsi="Times New Roman" w:cs="Times New Roman"/>
          <w:sz w:val="28"/>
          <w:szCs w:val="28"/>
          <w:lang w:eastAsia="ru-RU"/>
        </w:rPr>
        <w:t>едоліки у правовому забезпеченні консультацій із громадськістю.</w:t>
      </w:r>
    </w:p>
    <w:p w:rsidR="00E71700" w:rsidRPr="005B44D3" w:rsidRDefault="00641B31" w:rsidP="00684D8C">
      <w:pPr>
        <w:numPr>
          <w:ilvl w:val="0"/>
          <w:numId w:val="4"/>
        </w:numPr>
        <w:spacing w:after="0" w:line="360" w:lineRule="auto"/>
        <w:ind w:left="0" w:right="14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E71700" w:rsidRPr="005B44D3">
        <w:rPr>
          <w:rFonts w:ascii="Times New Roman" w:eastAsia="Times New Roman" w:hAnsi="Times New Roman" w:cs="Times New Roman"/>
          <w:sz w:val="28"/>
          <w:szCs w:val="28"/>
          <w:lang w:eastAsia="ru-RU"/>
        </w:rPr>
        <w:t>орушення прав на мирні зібрання.</w:t>
      </w:r>
    </w:p>
    <w:p w:rsidR="00E71700" w:rsidRPr="005B44D3" w:rsidRDefault="00641B31" w:rsidP="00684D8C">
      <w:pPr>
        <w:numPr>
          <w:ilvl w:val="0"/>
          <w:numId w:val="4"/>
        </w:numPr>
        <w:spacing w:after="0" w:line="360" w:lineRule="auto"/>
        <w:ind w:left="0" w:right="14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E71700" w:rsidRPr="005B44D3">
        <w:rPr>
          <w:rFonts w:ascii="Times New Roman" w:eastAsia="Times New Roman" w:hAnsi="Times New Roman" w:cs="Times New Roman"/>
          <w:sz w:val="28"/>
          <w:szCs w:val="28"/>
          <w:lang w:eastAsia="ru-RU"/>
        </w:rPr>
        <w:t>изький рівень безпеки громадських активістів.</w:t>
      </w:r>
    </w:p>
    <w:p w:rsidR="00E71700" w:rsidRPr="005B44D3" w:rsidRDefault="00E717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На цьому фоні актуальними залишаються завдання щодо належного застосування механізмів громадської участі у формуванні державної політики, вирішенні питань місцевого значення та забезпеченні сприятливих умов для діяльності інститутів громадянського суспільства. Крім того, нагальною є необхідність диверсифікації джерел фінансової підтримки, розвитку благодійної та волонтерської діяльності, а також посилення партнерства між державою, бізнесом і громадянським сектором.</w:t>
      </w:r>
    </w:p>
    <w:p w:rsidR="003A064D" w:rsidRPr="005B44D3" w:rsidRDefault="00E71700" w:rsidP="00CA6A24">
      <w:pPr>
        <w:spacing w:after="0" w:line="360" w:lineRule="auto"/>
        <w:ind w:right="141" w:firstLine="567"/>
        <w:jc w:val="both"/>
        <w:rPr>
          <w:rFonts w:ascii="Times New Roman" w:eastAsia="Times New Roman" w:hAnsi="Times New Roman" w:cs="Times New Roman"/>
          <w:sz w:val="28"/>
          <w:szCs w:val="28"/>
          <w:lang w:eastAsia="uk-UA"/>
        </w:rPr>
      </w:pPr>
      <w:r w:rsidRPr="005B44D3">
        <w:rPr>
          <w:rFonts w:ascii="Times New Roman" w:eastAsia="Times New Roman" w:hAnsi="Times New Roman" w:cs="Times New Roman"/>
          <w:sz w:val="28"/>
          <w:szCs w:val="28"/>
          <w:lang w:eastAsia="uk-UA"/>
        </w:rPr>
        <w:t>Громадські організації мають різні цілі, завдання, рівень повноважень та територію діяльності, але їх суспільно-політичне призначення полягає насамперед у тому, що вони допомагають людям вирішувати проблеми повсякденного життя, відкривають широкі можливості для прояву суспільно-політичної ініціативи, здійснення функцій самоврядування.</w:t>
      </w:r>
    </w:p>
    <w:p w:rsidR="003D38A0" w:rsidRPr="005B44D3" w:rsidRDefault="00B73933" w:rsidP="00B73933">
      <w:pPr>
        <w:spacing w:after="0" w:line="360" w:lineRule="auto"/>
        <w:ind w:right="141"/>
        <w:jc w:val="both"/>
        <w:rPr>
          <w:rFonts w:ascii="Times New Roman" w:hAnsi="Times New Roman" w:cs="Times New Roman"/>
          <w:sz w:val="28"/>
          <w:szCs w:val="28"/>
        </w:rPr>
      </w:pPr>
      <w:r w:rsidRPr="005B44D3">
        <w:rPr>
          <w:rFonts w:ascii="Times New Roman" w:hAnsi="Times New Roman" w:cs="Times New Roman"/>
          <w:noProof/>
          <w:sz w:val="28"/>
          <w:szCs w:val="28"/>
          <w:lang w:val="ru-RU" w:eastAsia="ru-RU"/>
        </w:rPr>
        <w:drawing>
          <wp:inline distT="0" distB="0" distL="0" distR="0" wp14:anchorId="287EF3D1" wp14:editId="295C5B17">
            <wp:extent cx="5940425" cy="362030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0"/>
                              </a14:imgEffect>
                              <a14:imgEffect>
                                <a14:brightnessContrast bright="39000"/>
                              </a14:imgEffect>
                            </a14:imgLayer>
                          </a14:imgProps>
                        </a:ext>
                        <a:ext uri="{28A0092B-C50C-407E-A947-70E740481C1C}">
                          <a14:useLocalDpi xmlns:a14="http://schemas.microsoft.com/office/drawing/2010/main" val="0"/>
                        </a:ext>
                      </a:extLst>
                    </a:blip>
                    <a:srcRect t="16778" r="-2417"/>
                    <a:stretch/>
                  </pic:blipFill>
                  <pic:spPr bwMode="auto">
                    <a:xfrm>
                      <a:off x="0" y="0"/>
                      <a:ext cx="5940425" cy="36203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D38A0" w:rsidRPr="005B44D3" w:rsidRDefault="003D38A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Рис 1.4. Комунікативна схема взаємодії ІГС та влади.</w:t>
      </w:r>
    </w:p>
    <w:p w:rsidR="00E71700" w:rsidRPr="005B44D3" w:rsidRDefault="00E717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 умовах воєнного стану інститути громадянського суспільства (ІГС) відіграють ключову роль у побудові довіри між владою та громадянами, стаючи потужним партнером органів місцевого самоврядування (ОМС). Довіра до влади та суспільних інституцій є базисом відкритого урядування, яке ґрунтується на прозорості, підзвітності та залученні громадян до ухвалення рішень. Особливої ваги це питання набуває під час кризових періодів, таких як війна, коли підтримка громадськості є важливим чинником соціальної стійкості та ефективного функціонування держави.</w:t>
      </w:r>
    </w:p>
    <w:p w:rsidR="00E71700" w:rsidRPr="005B44D3" w:rsidRDefault="00E717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За результатами соціологічного опитування, проведеного соціологічною службою Центру Разумкова в період з 21 по 27 вересня 2023 року в рамках Програми сприяння громадській активності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Долучайся!</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яка фінансується Агентством США з міжнародного розвитку (USAID) та реалізується </w:t>
      </w:r>
      <w:proofErr w:type="spellStart"/>
      <w:r w:rsidRPr="005B44D3">
        <w:rPr>
          <w:rFonts w:ascii="Times New Roman" w:eastAsia="Times New Roman" w:hAnsi="Times New Roman" w:cs="Times New Roman"/>
          <w:sz w:val="28"/>
          <w:szCs w:val="28"/>
          <w:lang w:eastAsia="ru-RU"/>
        </w:rPr>
        <w:t>Pact</w:t>
      </w:r>
      <w:proofErr w:type="spellEnd"/>
      <w:r w:rsidRPr="005B44D3">
        <w:rPr>
          <w:rFonts w:ascii="Times New Roman" w:eastAsia="Times New Roman" w:hAnsi="Times New Roman" w:cs="Times New Roman"/>
          <w:sz w:val="28"/>
          <w:szCs w:val="28"/>
          <w:lang w:eastAsia="ru-RU"/>
        </w:rPr>
        <w:t xml:space="preserve"> в Україні, рівень довіри до різних інституцій варіюється. Найвищу довіру населення висловлює до Збройних Сил України – 93% опитаних респондентів. Добровольчі загони, які є невід'ємною частиною оборони країни, отримали 85% довіри, а волонтерські організації – 84%, що ставить їх на третє місце серед найбільш довірених інституцій. Також високі показники довіри демонструють Державна служба з надзвичайних ситуацій (83%), Національна гвардія України (81%), Державна прикордонна служба (76,5%), Президент України (72%), Міністерство оборони України (71%) і Служба безпеки України (66%). Громадські організації отримали 60,5% довіри, що свідчить про зростаюче визнання їхньої ролі в суспільному житті. Серед інших інституцій варто відзначити Церкву (59%) і місцеву владу, зокрема голів міст, селищ чи сіл, яким довіряють 54% громадян.</w:t>
      </w:r>
    </w:p>
    <w:p w:rsidR="00E71700" w:rsidRPr="005B44D3" w:rsidRDefault="00E717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Одним із найбільш ефективних механізмів налагодження співпраці між владою та громадськістю є підписання відповідних угод, меморандумів або договорів про партнерство. Ці документи слугують основою для спільних дій у гуманітарній сфері, правовому захисті, соціальній допомозі та багатьох інших напрямах. Їхньою метою є забезпечення практичної взаємодії між державними структурами та громадянським суспільством задля вирішення актуальних соціальних проблем.</w:t>
      </w:r>
    </w:p>
    <w:p w:rsidR="00E71700" w:rsidRPr="005B44D3" w:rsidRDefault="00E717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Наприклад, у Харківській області за ініціативи громадської організації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Спілка Ветеранів АТО</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було підписано меморандуми про співпрацю з Харківською обласною державною адміністрацією, Центром зайнятості, ГО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Юридична Сотня</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Міжнародним благодійним фондом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Відродження</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та іншими організаціями. Це дозволило створити платформу для розробки соціальних проєктів, організації круглих столів, нарад та інших заходів, спрямованих на підтримку ветеранів. У Запорізькій області було укладено меморандум між обласною державною адміністрацією, центром надання допомоги учасникам АТО та центром вторинної правової допомоги, що забезпечує швидке надання безоплатної правової допомоги бійцям і їхнім родинам. Черкаська міська рада, у свою чергу, підписала договір про співпрацю з ГО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Територія – новий схід</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для допомоги внутрішньо переміщеним особам, які залишили окуповані території.</w:t>
      </w:r>
    </w:p>
    <w:p w:rsidR="00E71700" w:rsidRPr="005B44D3" w:rsidRDefault="00E71700"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Таким чином, ІГС можуть відігравати провідну роль у формуванні довіри між владою та громадянами, а також у сприянні реалізації політичних, соціальних і гуманітарних ініціатив. Умовою успіху є ефективна реалізація підписаних угод, їхнє підкріплення реальними діями та прозорість процесу співпраці. Це забезпечить сталість взаємодії між владою та громадськістю, сприятиме розвитку відкритого урядування та укріпленню соціальної згуртованості в Україні.</w:t>
      </w:r>
    </w:p>
    <w:p w:rsidR="00BA643E" w:rsidRPr="005B44D3" w:rsidRDefault="00BA643E" w:rsidP="00CA6A24">
      <w:pPr>
        <w:spacing w:after="0" w:line="360" w:lineRule="auto"/>
        <w:ind w:right="141" w:firstLine="567"/>
        <w:jc w:val="both"/>
        <w:rPr>
          <w:rFonts w:ascii="Times New Roman" w:hAnsi="Times New Roman" w:cs="Times New Roman"/>
          <w:b/>
          <w:sz w:val="28"/>
          <w:szCs w:val="28"/>
        </w:rPr>
      </w:pPr>
    </w:p>
    <w:p w:rsidR="002F7BBF" w:rsidRPr="005B44D3" w:rsidRDefault="000A72B0"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b/>
          <w:sz w:val="28"/>
          <w:szCs w:val="28"/>
        </w:rPr>
        <w:t xml:space="preserve">1.2. </w:t>
      </w:r>
      <w:r w:rsidR="00B262FE" w:rsidRPr="005B44D3">
        <w:rPr>
          <w:rFonts w:ascii="Times New Roman" w:hAnsi="Times New Roman" w:cs="Times New Roman"/>
          <w:b/>
          <w:sz w:val="28"/>
          <w:szCs w:val="28"/>
        </w:rPr>
        <w:t>Організаційно-правові основи взаємодії органів державної влади з інститутами громадянського суспільства в Україні</w:t>
      </w:r>
    </w:p>
    <w:p w:rsidR="002F7BBF" w:rsidRPr="005B44D3" w:rsidRDefault="002F7BBF" w:rsidP="00CA6A24">
      <w:pPr>
        <w:spacing w:after="0" w:line="360" w:lineRule="auto"/>
        <w:ind w:right="141" w:firstLine="567"/>
        <w:jc w:val="both"/>
        <w:rPr>
          <w:rFonts w:ascii="Times New Roman" w:hAnsi="Times New Roman" w:cs="Times New Roman"/>
          <w:sz w:val="28"/>
          <w:szCs w:val="28"/>
        </w:rPr>
      </w:pPr>
    </w:p>
    <w:p w:rsidR="003A064D" w:rsidRPr="005B44D3" w:rsidRDefault="003A064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Становлення демократичної, правової та соціально орієнтованої держави нерозривно пов’язане з розвитком громадянського суспільства, яке виступає важливою сферою суспільної активності громадян. Громадяни мають змогу об’єднуватися для досягнення спільних цілей, прийняття колективних рішень, захисту своїх прав та інтересів, а також сприяти досягненню загального блага. Особливу роль у цьому процесі відіграє ефективна взаємодія між громадянським суспільством і органами державної влади, органами місцевого самоврядування, політичними інститутами, а також бізнесом.</w:t>
      </w:r>
    </w:p>
    <w:p w:rsidR="003A064D" w:rsidRPr="005B44D3" w:rsidRDefault="003A064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Однією з головних ознак сталості та ефективності громадянського суспільства є функціонування інститутів громадянського суспільства, через які громадяни, групи та спільноти здійснюють самоорганізацію, забезпечують представництво своїх інтересів, реалізують права і свободи, а також створюють механізми для захисту своїх законних прав. Ці інститути виступають як невід’ємна частина громадянського суспільства, забезпечуючи його життєздатність та спроможність виконувати широкий спектр функцій.</w:t>
      </w:r>
    </w:p>
    <w:p w:rsidR="003A064D" w:rsidRPr="005B44D3" w:rsidRDefault="003A064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Взаємодія між державою та громадянським суспільством є важливим чинником реалізації демократичних принципів і цінностей, закріплених у Конституції України. До них належать такі фундаментальні положення, як свобода та особиста недоторканність громадян, свобода думки та слова, можливість вільного висловлювання поглядів і переконань, свобода релігії та світогляду, право на об’єднання та участь у процесі управління державними справами. Ці положення закладають основу для ефективної діяльності інститутів громадянського суспільства, створюючи правове поле для їх розвитку та функціонування.</w:t>
      </w:r>
    </w:p>
    <w:p w:rsidR="003A064D" w:rsidRPr="005B44D3" w:rsidRDefault="003A064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Громадянське суспільство виконує важливу роль у відображенні та захисті інтересів різних соціальних груп і окремих громадян. Воно здатне зробити суттєвий внесок у сталий розвиток держави, сприяючи вирішенню важливих соціальних, економічних та політичних завдань. Зокрема, через надання соціальних послуг, реалізацію проектів у сфері соціального підприємництва, створення нових робочих місць, розвиток </w:t>
      </w:r>
      <w:proofErr w:type="spellStart"/>
      <w:r w:rsidRPr="005B44D3">
        <w:rPr>
          <w:rFonts w:ascii="Times New Roman" w:eastAsia="Times New Roman" w:hAnsi="Times New Roman" w:cs="Times New Roman"/>
          <w:sz w:val="28"/>
          <w:szCs w:val="28"/>
          <w:lang w:eastAsia="ru-RU"/>
        </w:rPr>
        <w:t>самозайнятості</w:t>
      </w:r>
      <w:proofErr w:type="spellEnd"/>
      <w:r w:rsidRPr="005B44D3">
        <w:rPr>
          <w:rFonts w:ascii="Times New Roman" w:eastAsia="Times New Roman" w:hAnsi="Times New Roman" w:cs="Times New Roman"/>
          <w:sz w:val="28"/>
          <w:szCs w:val="28"/>
          <w:lang w:eastAsia="ru-RU"/>
        </w:rPr>
        <w:t>, поліпшення бізнес-середовища, боротьбу з корупцією та забезпечення прозорості в роботі органів державної влади та місцевого самоврядування. Одним із прикладів такої діяльності є участь громадських організацій у реалізації проектів, спрямованих на відновлення територіальної цілісності України, сприяння розбудові миру та вирішенню гуманітарних проблем.</w:t>
      </w:r>
    </w:p>
    <w:p w:rsidR="003A064D" w:rsidRPr="005B44D3" w:rsidRDefault="003A064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 умовах сучасних викликів, таких як військовий конфлікт, економічна нестабільність та енергетична криза, особливої актуальності набуває питання створення сприятливих умов для розвитку громадянського суспільства та налагодження взаємодії з його інститутами. Це завдання стає важливим як для органів державної влади, так і для місцевого самоврядування, оскільки саме через ефективне партнерство можна досягти значного прогресу в реалізації демократичних стандартів і вирішенні нагальних суспільних проблем.</w:t>
      </w:r>
    </w:p>
    <w:p w:rsidR="003A064D" w:rsidRPr="005B44D3" w:rsidRDefault="003A064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Правові засади для розвитку громадянського суспільства в Україні закріплені у низці нормативно-правових актів. Основу становлять Конституція України, закони України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засади внутрішньої і зовнішньої політики</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місцеве самоврядування в Україні</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Крім того, низка спеціалізованих законів визначає правовий статус і принципи діяльності інститутів громадянського суспільства. Серед них можна виділити такі закони, як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громадські об'єднання</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благодійну діяльність та благодійні організації</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професійні спілки, їх права та гарантії діяльності</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організації роботодавців, їх об'єднання, права і гарантії їх діяльності</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свободу совісті та релігійні організації</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професійних творчих працівників та творчі спілки</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органи самоорганізації населення</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Ці акти створюють комплексне правове середовище для підтримки громадських ініціатив та сприяють їхньому ефективному функціонуванню.</w:t>
      </w:r>
    </w:p>
    <w:p w:rsidR="003A064D" w:rsidRPr="005B44D3" w:rsidRDefault="00B73933"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noProof/>
          <w:sz w:val="28"/>
          <w:szCs w:val="28"/>
          <w:lang w:val="ru-RU" w:eastAsia="ru-RU"/>
        </w:rPr>
        <w:drawing>
          <wp:inline distT="0" distB="0" distL="0" distR="0" wp14:anchorId="6600B989">
            <wp:extent cx="5350426" cy="530098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4618" cy="5305134"/>
                    </a:xfrm>
                    <a:prstGeom prst="rect">
                      <a:avLst/>
                    </a:prstGeom>
                    <a:noFill/>
                  </pic:spPr>
                </pic:pic>
              </a:graphicData>
            </a:graphic>
          </wp:inline>
        </w:drawing>
      </w:r>
    </w:p>
    <w:p w:rsidR="00D03C77" w:rsidRPr="005B44D3" w:rsidRDefault="00B73933"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Рис. 1.5</w:t>
      </w:r>
      <w:r w:rsidR="00D03C77" w:rsidRPr="005B44D3">
        <w:rPr>
          <w:rFonts w:ascii="Times New Roman" w:hAnsi="Times New Roman" w:cs="Times New Roman"/>
          <w:sz w:val="28"/>
          <w:szCs w:val="28"/>
        </w:rPr>
        <w:t xml:space="preserve"> – Система нормативно-правових актів, що регулюють відносини у сфері розвитком громадянського суспільства (розроблено автором на основі 15)</w:t>
      </w:r>
    </w:p>
    <w:p w:rsidR="00564388" w:rsidRPr="005B44D3" w:rsidRDefault="00564388" w:rsidP="00CA6A24">
      <w:pPr>
        <w:spacing w:after="0" w:line="360" w:lineRule="auto"/>
        <w:ind w:right="141" w:firstLine="567"/>
        <w:jc w:val="both"/>
        <w:rPr>
          <w:rFonts w:ascii="Times New Roman" w:hAnsi="Times New Roman" w:cs="Times New Roman"/>
          <w:sz w:val="28"/>
          <w:szCs w:val="28"/>
        </w:rPr>
      </w:pPr>
    </w:p>
    <w:p w:rsidR="003A064D" w:rsidRPr="005B44D3" w:rsidRDefault="003A064D" w:rsidP="00CA6A24">
      <w:pPr>
        <w:pStyle w:val="ac"/>
        <w:spacing w:before="0" w:beforeAutospacing="0" w:after="0" w:afterAutospacing="0" w:line="360" w:lineRule="auto"/>
        <w:ind w:right="141" w:firstLine="567"/>
        <w:jc w:val="both"/>
        <w:rPr>
          <w:sz w:val="28"/>
          <w:szCs w:val="28"/>
        </w:rPr>
      </w:pPr>
      <w:bookmarkStart w:id="2" w:name="n31"/>
      <w:bookmarkEnd w:id="2"/>
      <w:r w:rsidRPr="005B44D3">
        <w:rPr>
          <w:sz w:val="28"/>
          <w:szCs w:val="28"/>
        </w:rPr>
        <w:t>Окремі завдання, пов’язані з розвитком громадянського суспільства в Україні, отримали своє закріплення у важливих стратегічних документах. Серед них слід виокремити Національну стратегію у сфері прав людини, затверджену Указом Президента України від 24 березня 2021 року № 119, яка визначає ключові напрями реалізації політики захисту прав і свобод громадян, а також сприяє формуванню умов для розвитку інститутів громадянського суспільства. Іншим важливим документом є Державна стратегія регіонального розвитку на 2021–2027 роки, затверджена постановою Кабінету Міністрів України від 5 серпня 2020 року № 695, що охоплює аспекти інтеграції громадянського суспільства в процеси соціально-економічного розвитку регіонів. Не менш важливим є і розпорядження Кабінету Міністрів України від 3 жовтня 2018 року № 710-р, яким схвалено Концепцію розвитку громадянської освіти, що покликана підвищити обізнаність громадян у сфері їхніх прав та обов’язків, стимулюючи участь у громадській діяльності.</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Першочергово важливо звернутися до статті 36 Конституції України, яка є основоположною для закріплення права громадян на об’єднання. У ній зазначено, що кожен громадянин України має право на свободу об’єднання в політичні партії чи громадські організації з метою реалізації та захисту своїх прав, свобод і задоволення різноманітних інтересів, таких як політичні, економічні, соціальні чи культурні. Ця норма гарантує можливість громадян брати активну участь у громадському житті країни, за винятком обмежень, передбачених законом, що обумовлені інтересами національної безпеки, громадського порядку, охорони здоров’я чи прав інших людей. Це положення створює правове підґрунтя для формування та функціонування інститутів громадянського суспільства, які мають представляти інтереси громадян перед органами державної влади.</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 xml:space="preserve">У свою чергу, стаття 38 Конституції України надає громадянам право брати участь у державному управлінні, зокрема через участь у всеукраїнських і місцевих референдумах, а також через обрання чи обрання до органів державної влади та місцевого самоврядування. Це положення акцентує увагу на принципі </w:t>
      </w:r>
      <w:proofErr w:type="spellStart"/>
      <w:r w:rsidRPr="005B44D3">
        <w:rPr>
          <w:sz w:val="28"/>
          <w:szCs w:val="28"/>
        </w:rPr>
        <w:t>субсидіарності</w:t>
      </w:r>
      <w:proofErr w:type="spellEnd"/>
      <w:r w:rsidRPr="005B44D3">
        <w:rPr>
          <w:sz w:val="28"/>
          <w:szCs w:val="28"/>
        </w:rPr>
        <w:t>, згідно з яким громадяни беруть відповідальність за суспільно важливі рішення та активно долучаються до формування політики. Такий принцип є характерним для розвинених демократій, де громадянське суспільство відіграє роль гаранта демократичних перетворень.</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 xml:space="preserve">Закон України </w:t>
      </w:r>
      <w:r w:rsidR="00772DCF" w:rsidRPr="005B44D3">
        <w:rPr>
          <w:sz w:val="28"/>
          <w:szCs w:val="28"/>
        </w:rPr>
        <w:t>«</w:t>
      </w:r>
      <w:r w:rsidRPr="005B44D3">
        <w:rPr>
          <w:sz w:val="28"/>
          <w:szCs w:val="28"/>
        </w:rPr>
        <w:t>Про політичні партії в Україні</w:t>
      </w:r>
      <w:r w:rsidR="00772DCF" w:rsidRPr="005B44D3">
        <w:rPr>
          <w:sz w:val="28"/>
          <w:szCs w:val="28"/>
        </w:rPr>
        <w:t>»</w:t>
      </w:r>
      <w:r w:rsidRPr="005B44D3">
        <w:rPr>
          <w:sz w:val="28"/>
          <w:szCs w:val="28"/>
        </w:rPr>
        <w:t>, прийнятий 5 квітня 2001 року, закріплює право громадян на створення політичних партій, які виступають інструментом реалізації та захисту прав, свобод і політичних інтересів. У законі зазначено, що діяльність політичних партій повинна бути спрямована на відстоювання інтересів соціально незахищених верств населення, осіб, які потребують захисту, а також представництво їхніх інтересів перед органами публічної влади.</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 xml:space="preserve">Аналогічно, Закон України </w:t>
      </w:r>
      <w:r w:rsidR="00772DCF" w:rsidRPr="005B44D3">
        <w:rPr>
          <w:sz w:val="28"/>
          <w:szCs w:val="28"/>
        </w:rPr>
        <w:t>«</w:t>
      </w:r>
      <w:r w:rsidRPr="005B44D3">
        <w:rPr>
          <w:sz w:val="28"/>
          <w:szCs w:val="28"/>
        </w:rPr>
        <w:t>Про професійні спілки, їх права та гарантії діяльності</w:t>
      </w:r>
      <w:r w:rsidR="00772DCF" w:rsidRPr="005B44D3">
        <w:rPr>
          <w:sz w:val="28"/>
          <w:szCs w:val="28"/>
        </w:rPr>
        <w:t>»</w:t>
      </w:r>
      <w:r w:rsidRPr="005B44D3">
        <w:rPr>
          <w:sz w:val="28"/>
          <w:szCs w:val="28"/>
        </w:rPr>
        <w:t xml:space="preserve"> від 15 вересня 1999 року надає громадянам право вільно створювати профспілки для захисту своїх трудових прав і соціально-економічних інтересів. Профспілки виступають як форма самоорганізації громадян, що базується на спільності інтересів, пов’язаних із професійною діяльністю. Це підкреслює значущість активної громадянської позиції у формуванні трудових відносин.</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 xml:space="preserve">Закон України </w:t>
      </w:r>
      <w:r w:rsidR="00772DCF" w:rsidRPr="005B44D3">
        <w:rPr>
          <w:sz w:val="28"/>
          <w:szCs w:val="28"/>
        </w:rPr>
        <w:t>«</w:t>
      </w:r>
      <w:r w:rsidRPr="005B44D3">
        <w:rPr>
          <w:sz w:val="28"/>
          <w:szCs w:val="28"/>
        </w:rPr>
        <w:t>Про громадські об’єднання</w:t>
      </w:r>
      <w:r w:rsidR="00772DCF" w:rsidRPr="005B44D3">
        <w:rPr>
          <w:sz w:val="28"/>
          <w:szCs w:val="28"/>
        </w:rPr>
        <w:t>»</w:t>
      </w:r>
      <w:r w:rsidRPr="005B44D3">
        <w:rPr>
          <w:sz w:val="28"/>
          <w:szCs w:val="28"/>
        </w:rPr>
        <w:t xml:space="preserve"> від 22 березня 2012 року окреслює поняття громадських об’єднань і закріплює їхнє право на добровільне створення для здійснення та захисту прав і свобод громадян. Він також встановлює принципи діяльності таких об’єднань, які охоплюють широкий спектр суспільних інтересів: економічних, соціальних, екологічних, культурних тощо. Цей закон забезпечує громадянам можливість діяти колективно для вирішення важливих суспільних питань.</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 xml:space="preserve">Додатково варто згадати інші нормативно-правові акти, які регулюють діяльність громадських об’єднань у різних сферах. Серед них Закон України </w:t>
      </w:r>
      <w:r w:rsidR="00772DCF" w:rsidRPr="005B44D3">
        <w:rPr>
          <w:sz w:val="28"/>
          <w:szCs w:val="28"/>
        </w:rPr>
        <w:t>«</w:t>
      </w:r>
      <w:r w:rsidRPr="005B44D3">
        <w:rPr>
          <w:sz w:val="28"/>
          <w:szCs w:val="28"/>
        </w:rPr>
        <w:t>Про благодійну діяльність та благодійні організації</w:t>
      </w:r>
      <w:r w:rsidR="00772DCF" w:rsidRPr="005B44D3">
        <w:rPr>
          <w:sz w:val="28"/>
          <w:szCs w:val="28"/>
        </w:rPr>
        <w:t>»</w:t>
      </w:r>
      <w:r w:rsidRPr="005B44D3">
        <w:rPr>
          <w:sz w:val="28"/>
          <w:szCs w:val="28"/>
        </w:rPr>
        <w:t xml:space="preserve"> від 5 липня 2012 року, що визначає принципи організації благодійної діяльності; Закон України </w:t>
      </w:r>
      <w:r w:rsidR="00772DCF" w:rsidRPr="005B44D3">
        <w:rPr>
          <w:sz w:val="28"/>
          <w:szCs w:val="28"/>
        </w:rPr>
        <w:t>«</w:t>
      </w:r>
      <w:r w:rsidRPr="005B44D3">
        <w:rPr>
          <w:sz w:val="28"/>
          <w:szCs w:val="28"/>
        </w:rPr>
        <w:t>Про молодіжні та дитячі громадські організації</w:t>
      </w:r>
      <w:r w:rsidR="00772DCF" w:rsidRPr="005B44D3">
        <w:rPr>
          <w:sz w:val="28"/>
          <w:szCs w:val="28"/>
        </w:rPr>
        <w:t>»</w:t>
      </w:r>
      <w:r w:rsidRPr="005B44D3">
        <w:rPr>
          <w:sz w:val="28"/>
          <w:szCs w:val="28"/>
        </w:rPr>
        <w:t xml:space="preserve"> від 1 грудня 1998 року, який спрямований на підтримку ініціатив молоді; та інші акти, що регулюють діяльність професійних спілок, роботодавців, релігійних і творчих об’єднань.</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Таким чином, правова база України забезпечує широкий спектр можливостей для розвитку інститутів громадянського суспільства. Реалізація закладених норм і принципів сприяє формуванню громадянської активності, захисту прав і свобод, а також ефективній взаємодії між громадянами та владою. Однак для подальшого вдосконалення важливо забезпечити ефективну імплементацію зазначених положень, створити сприятливі умови для діяльності громадських об’єднань і розширити їхню участь у вирішенні питань національного та місцевого значення.</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 xml:space="preserve">Законом України </w:t>
      </w:r>
      <w:r w:rsidR="00772DCF" w:rsidRPr="005B44D3">
        <w:rPr>
          <w:sz w:val="28"/>
          <w:szCs w:val="28"/>
        </w:rPr>
        <w:t>«</w:t>
      </w:r>
      <w:r w:rsidRPr="005B44D3">
        <w:rPr>
          <w:sz w:val="28"/>
          <w:szCs w:val="28"/>
        </w:rPr>
        <w:t>Про доступ до публічної інформації</w:t>
      </w:r>
      <w:r w:rsidR="00772DCF" w:rsidRPr="005B44D3">
        <w:rPr>
          <w:sz w:val="28"/>
          <w:szCs w:val="28"/>
        </w:rPr>
        <w:t>»</w:t>
      </w:r>
      <w:r w:rsidRPr="005B44D3">
        <w:rPr>
          <w:sz w:val="28"/>
          <w:szCs w:val="28"/>
        </w:rPr>
        <w:t xml:space="preserve"> від 13 січня 2011 року закладено правові основи, спрямовані на забезпечення прозорості та відкритості діяльності органів державної влади й місцевого самоврядування, створення механізмів реалізації права кожного громадянина на отримання публічної інформації. Цей закон визначає порядок доступу до інформації, яка знаходиться у розпорядженні суб’єктів владних повноважень, та забезпечує можливість її використання громадянами для формування власних думок, прийняття рішень і реалізації суспільно значущих ініціатив. Особливу увагу приділено створенню електронних сервісів, які спрощують доступ до інформації, мінімізують бюрократичні перепони та забезпечують оперативність реагування на запити.</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Важливим етапом у розвитку механізмів залучення громадськості до управління стало формування Координаційної ради сприяння розвитку громадянського суспільства. Цей орган був створений відповідно до Указу Президента України від 4 листопада 2016 року № 487. До його складу увійшли представники органів державної влади, місцевого самоврядування, наукових установ, а також громадських організацій, частка яких становить не менше половини від загальної чисельності ради. Такий склад сприяє балансуванню інтересів різних соціальних груп і забезпечує врахування потреб громадянського суспільства у процесі формування політики.</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Вагоме значення для зміцнення громадянського суспільства має Національна стратегія сприяння розвитку громадянського суспільства в Україні на 2016–2020 роки, затверджена Указом Президента України від 26 лютого 2016 року. У цьому документі підкреслюється, що розвинене громадянське суспільство є одним із ключових елементів демократичної держави, здатним забезпечувати належне врядування, брати участь у вирішенні питань місцевого значення, а також впроваджувати ефективну державну політику у різних сферах. Стратегія визначає основні напрями співпраці між державою та громадянським суспільством, наголошуючи на необхідності залучення громадських організацій до прийняття рішень і впровадження суспільно важливих проектів.</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 xml:space="preserve">Ще одним важливим нормативним актом є Закон України </w:t>
      </w:r>
      <w:r w:rsidR="00772DCF" w:rsidRPr="005B44D3">
        <w:rPr>
          <w:sz w:val="28"/>
          <w:szCs w:val="28"/>
        </w:rPr>
        <w:t>«</w:t>
      </w:r>
      <w:r w:rsidRPr="005B44D3">
        <w:rPr>
          <w:sz w:val="28"/>
          <w:szCs w:val="28"/>
        </w:rPr>
        <w:t>Про звернення громадян</w:t>
      </w:r>
      <w:r w:rsidR="00772DCF" w:rsidRPr="005B44D3">
        <w:rPr>
          <w:sz w:val="28"/>
          <w:szCs w:val="28"/>
        </w:rPr>
        <w:t>»</w:t>
      </w:r>
      <w:r w:rsidRPr="005B44D3">
        <w:rPr>
          <w:sz w:val="28"/>
          <w:szCs w:val="28"/>
        </w:rPr>
        <w:t xml:space="preserve"> від 2 жовтня 1996 року, який надає кожному громадянину право звертатися до органів державної влади та місцевого самоврядування з пропозиціями, заявами чи скаргами. Закон закріплює зобов’язання владних структур об’єктивно, всебічно та вчасно розглядати звернення громадян, що є важливим механізмом зворотного зв’язку між суспільством і державою. Завдяки цьому документу громадяни отримують можливість активно впливати на прийняття рішень, спрямованих на поліпшення умов їхнього життя.</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 xml:space="preserve">Крім законів, важливу роль у регулюванні взаємодії між владою та громадськістю відіграють нормативно-правові акти Кабінету Міністрів України. Постанова </w:t>
      </w:r>
      <w:r w:rsidR="00772DCF" w:rsidRPr="005B44D3">
        <w:rPr>
          <w:sz w:val="28"/>
          <w:szCs w:val="28"/>
        </w:rPr>
        <w:t>«</w:t>
      </w:r>
      <w:r w:rsidRPr="005B44D3">
        <w:rPr>
          <w:sz w:val="28"/>
          <w:szCs w:val="28"/>
        </w:rPr>
        <w:t>Про Порядок оприлюднення у мережі Інтернет інформації про діяльність органів виконавчої влади</w:t>
      </w:r>
      <w:r w:rsidR="00772DCF" w:rsidRPr="005B44D3">
        <w:rPr>
          <w:sz w:val="28"/>
          <w:szCs w:val="28"/>
        </w:rPr>
        <w:t>»</w:t>
      </w:r>
      <w:r w:rsidRPr="005B44D3">
        <w:rPr>
          <w:sz w:val="28"/>
          <w:szCs w:val="28"/>
        </w:rPr>
        <w:t xml:space="preserve"> від 4 січня 2002 року № 3 забезпечила відкритість діяльності державних органів, що сприяло підвищенню довіри громадян. Постанова </w:t>
      </w:r>
      <w:r w:rsidR="00772DCF" w:rsidRPr="005B44D3">
        <w:rPr>
          <w:sz w:val="28"/>
          <w:szCs w:val="28"/>
        </w:rPr>
        <w:t>«</w:t>
      </w:r>
      <w:r w:rsidRPr="005B44D3">
        <w:rPr>
          <w:sz w:val="28"/>
          <w:szCs w:val="28"/>
        </w:rPr>
        <w:t>Про заходи щодо подальшого забезпечення відкритості у діяльності органів виконавчої влади</w:t>
      </w:r>
      <w:r w:rsidR="00772DCF" w:rsidRPr="005B44D3">
        <w:rPr>
          <w:sz w:val="28"/>
          <w:szCs w:val="28"/>
        </w:rPr>
        <w:t>»</w:t>
      </w:r>
      <w:r w:rsidRPr="005B44D3">
        <w:rPr>
          <w:sz w:val="28"/>
          <w:szCs w:val="28"/>
        </w:rPr>
        <w:t xml:space="preserve"> від 29 серпня 2002 року № 1302 встановила стандарти прозорості, сприяючи активному залученню громадськості до формування політики.</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 xml:space="preserve">Особливої уваги заслуговує Постанова </w:t>
      </w:r>
      <w:r w:rsidR="00772DCF" w:rsidRPr="005B44D3">
        <w:rPr>
          <w:sz w:val="28"/>
          <w:szCs w:val="28"/>
        </w:rPr>
        <w:t>«</w:t>
      </w:r>
      <w:r w:rsidRPr="005B44D3">
        <w:rPr>
          <w:sz w:val="28"/>
          <w:szCs w:val="28"/>
        </w:rPr>
        <w:t>Про затвердження Порядку сприяння проведенню громадської експертизи діяльності органів виконавчої влади</w:t>
      </w:r>
      <w:r w:rsidR="00772DCF" w:rsidRPr="005B44D3">
        <w:rPr>
          <w:sz w:val="28"/>
          <w:szCs w:val="28"/>
        </w:rPr>
        <w:t>»</w:t>
      </w:r>
      <w:r w:rsidRPr="005B44D3">
        <w:rPr>
          <w:sz w:val="28"/>
          <w:szCs w:val="28"/>
        </w:rPr>
        <w:t xml:space="preserve"> від 5 листопада 2008 року № 976, яка дозволила громадським організаціям ініціювати експертизи рішень органів влади. Це дало змогу значно підвищити якість прийнятих рішень і врахувати інтереси різних груп населення. Інші акти, такі як Постанова </w:t>
      </w:r>
      <w:r w:rsidR="00772DCF" w:rsidRPr="005B44D3">
        <w:rPr>
          <w:sz w:val="28"/>
          <w:szCs w:val="28"/>
        </w:rPr>
        <w:t>«</w:t>
      </w:r>
      <w:r w:rsidRPr="005B44D3">
        <w:rPr>
          <w:sz w:val="28"/>
          <w:szCs w:val="28"/>
        </w:rPr>
        <w:t>Про забезпечення участі громадськості у формуванні та реалізації державної політики</w:t>
      </w:r>
      <w:r w:rsidR="00772DCF" w:rsidRPr="005B44D3">
        <w:rPr>
          <w:sz w:val="28"/>
          <w:szCs w:val="28"/>
        </w:rPr>
        <w:t>»</w:t>
      </w:r>
      <w:r w:rsidRPr="005B44D3">
        <w:rPr>
          <w:sz w:val="28"/>
          <w:szCs w:val="28"/>
        </w:rPr>
        <w:t xml:space="preserve"> від 3 листопада 2010 року № 996, спрямовані на активізацію взаємодії між владою та громадянським суспільством.</w:t>
      </w:r>
    </w:p>
    <w:p w:rsidR="003A064D" w:rsidRPr="005B44D3" w:rsidRDefault="003A064D" w:rsidP="00CA6A24">
      <w:pPr>
        <w:pStyle w:val="ac"/>
        <w:spacing w:before="0" w:beforeAutospacing="0" w:after="0" w:afterAutospacing="0" w:line="360" w:lineRule="auto"/>
        <w:ind w:right="141" w:firstLine="567"/>
        <w:jc w:val="both"/>
        <w:rPr>
          <w:sz w:val="28"/>
          <w:szCs w:val="28"/>
        </w:rPr>
      </w:pPr>
      <w:r w:rsidRPr="005B44D3">
        <w:rPr>
          <w:sz w:val="28"/>
          <w:szCs w:val="28"/>
        </w:rPr>
        <w:t>Правова база України створює умови для ефективної співпраці між органами влади та громадянським суспільством. Вона забезпечує прозорість, відкритість і залучення громадськості до процесів формування та реалізації політики, що сприяє зміцненню демократії, підвищенню ефективності управління та забезпеченню соціальної справедливості. Водночас, для подальшого вдосконалення системи взаємодії необхідно забезпечити належний моніторинг виконання ухвалених рішень, а також стимулювати активну участь громадян у процесах державного управління.</w:t>
      </w:r>
    </w:p>
    <w:p w:rsidR="00F3578E" w:rsidRPr="005B44D3" w:rsidRDefault="00F3578E" w:rsidP="00CA6A24">
      <w:pPr>
        <w:pStyle w:val="ac"/>
        <w:spacing w:before="0" w:beforeAutospacing="0" w:after="0" w:afterAutospacing="0" w:line="360" w:lineRule="auto"/>
        <w:ind w:right="141" w:firstLine="567"/>
        <w:jc w:val="both"/>
        <w:rPr>
          <w:sz w:val="28"/>
          <w:szCs w:val="28"/>
        </w:rPr>
      </w:pPr>
      <w:r w:rsidRPr="005B44D3">
        <w:rPr>
          <w:sz w:val="28"/>
          <w:szCs w:val="28"/>
        </w:rPr>
        <w:t xml:space="preserve">Активна участь громадян у формуванні та реалізації державної політики є невід’ємною складовою демократичного суспільства. Вона закріплена Постановою Кабінету Міністрів України </w:t>
      </w:r>
      <w:r w:rsidR="00772DCF" w:rsidRPr="005B44D3">
        <w:rPr>
          <w:sz w:val="28"/>
          <w:szCs w:val="28"/>
        </w:rPr>
        <w:t>«</w:t>
      </w:r>
      <w:r w:rsidRPr="005B44D3">
        <w:rPr>
          <w:sz w:val="28"/>
          <w:szCs w:val="28"/>
        </w:rPr>
        <w:t>Про забезпечення участі громадськості у формуванні та реалізації державної політики</w:t>
      </w:r>
      <w:r w:rsidR="00772DCF" w:rsidRPr="005B44D3">
        <w:rPr>
          <w:sz w:val="28"/>
          <w:szCs w:val="28"/>
        </w:rPr>
        <w:t>»</w:t>
      </w:r>
      <w:r w:rsidRPr="005B44D3">
        <w:rPr>
          <w:sz w:val="28"/>
          <w:szCs w:val="28"/>
        </w:rPr>
        <w:t xml:space="preserve"> від 3 листопада 2010 року. Ця постанова створює основу для системного діалогу між органами виконавчої влади та громадянським суспільством. Головною метою цього документа є забезпечення якісної підготовки рішень у різних сферах державного та суспільного життя з обов’язковим урахуванням громадської думки. Документ також спрямований на створення умов для активного залучення громадян до розробки проєктів таких рішень. Консультації з громадськістю є основним механізмом забезпечення цього процесу, що сприяє прозорості та відкритості діяльності органів влади.</w:t>
      </w:r>
    </w:p>
    <w:p w:rsidR="00F3578E" w:rsidRPr="005B44D3" w:rsidRDefault="00F3578E" w:rsidP="00CA6A24">
      <w:pPr>
        <w:pStyle w:val="ac"/>
        <w:spacing w:before="0" w:beforeAutospacing="0" w:after="0" w:afterAutospacing="0" w:line="360" w:lineRule="auto"/>
        <w:ind w:right="141" w:firstLine="567"/>
        <w:jc w:val="both"/>
        <w:rPr>
          <w:sz w:val="28"/>
          <w:szCs w:val="28"/>
        </w:rPr>
      </w:pPr>
      <w:r w:rsidRPr="005B44D3">
        <w:rPr>
          <w:sz w:val="28"/>
          <w:szCs w:val="28"/>
        </w:rPr>
        <w:t>На міжнародному рівні правові засади підтримки громадянського суспільства закладені у ключових документах, таких як Загальна декларація прав людини від 10 грудня 1948 року. У статтях 20 та 21 цього документа проголошуються права кожної людини на свободу мирних зібрань, асоціацій і участь в управлінні своєю країною. Міжнародний пакт про громадянські і політичні права, ратифікований Україною, додає важливий акцент на свободі асоціацій, включаючи право створювати профспілки. Усі демократичні держави, включаючи Україну, зобов’язані гарантувати можливість діяльності інститутів громадянського суспільства в різних сферах суспільного життя.</w:t>
      </w:r>
    </w:p>
    <w:p w:rsidR="00F3578E" w:rsidRPr="005B44D3" w:rsidRDefault="00F3578E" w:rsidP="00CA6A24">
      <w:pPr>
        <w:pStyle w:val="ac"/>
        <w:spacing w:before="0" w:beforeAutospacing="0" w:after="0" w:afterAutospacing="0" w:line="360" w:lineRule="auto"/>
        <w:ind w:right="141" w:firstLine="567"/>
        <w:jc w:val="both"/>
        <w:rPr>
          <w:sz w:val="28"/>
          <w:szCs w:val="28"/>
        </w:rPr>
      </w:pPr>
      <w:r w:rsidRPr="005B44D3">
        <w:rPr>
          <w:sz w:val="28"/>
          <w:szCs w:val="28"/>
        </w:rPr>
        <w:t xml:space="preserve">Важливими для активізації громадянського суспільства стали такі міжнародні документи, як Конвенція про захист прав людини і основоположних свобод, Європейська соціальна хартія, а також </w:t>
      </w:r>
      <w:proofErr w:type="spellStart"/>
      <w:r w:rsidRPr="005B44D3">
        <w:rPr>
          <w:sz w:val="28"/>
          <w:szCs w:val="28"/>
        </w:rPr>
        <w:t>Орхуська</w:t>
      </w:r>
      <w:proofErr w:type="spellEnd"/>
      <w:r w:rsidRPr="005B44D3">
        <w:rPr>
          <w:sz w:val="28"/>
          <w:szCs w:val="28"/>
        </w:rPr>
        <w:t xml:space="preserve"> конвенція, які створюють умови для більшої прозорості та доступності процесу ухвалення рішень. Кодекс кращих практик участі громадськості у процесі прийняття рішень, ухвалений Радою Європи, наголошує на необхідності створення сприятливих умов для участі неурядових організацій у державному управлінні.</w:t>
      </w:r>
    </w:p>
    <w:p w:rsidR="00F3578E" w:rsidRPr="005B44D3" w:rsidRDefault="00F3578E" w:rsidP="00CA6A24">
      <w:pPr>
        <w:pStyle w:val="ac"/>
        <w:spacing w:before="0" w:beforeAutospacing="0" w:after="0" w:afterAutospacing="0" w:line="360" w:lineRule="auto"/>
        <w:ind w:right="141" w:firstLine="567"/>
        <w:jc w:val="both"/>
        <w:rPr>
          <w:sz w:val="28"/>
          <w:szCs w:val="28"/>
        </w:rPr>
      </w:pPr>
      <w:r w:rsidRPr="005B44D3">
        <w:rPr>
          <w:sz w:val="28"/>
          <w:szCs w:val="28"/>
        </w:rPr>
        <w:t>Загалом, активна співпраця між органами державної влади, місцевого самоврядування та інститутами громадянського суспільства є основою для формування стійкого демократичного суспільства. Цей процес вимагає постійного вдосконалення механізмів взаємодії, що забезпечить ефективну участь громадян у прийнятті рішень, розбудові довіри до влади та створенні умов для подальшого розвитку країни.</w:t>
      </w:r>
    </w:p>
    <w:p w:rsidR="00D03C77" w:rsidRDefault="00D03C77" w:rsidP="00CA6A24">
      <w:pPr>
        <w:spacing w:after="0" w:line="360" w:lineRule="auto"/>
        <w:ind w:right="141" w:firstLine="567"/>
        <w:jc w:val="both"/>
        <w:rPr>
          <w:rFonts w:ascii="Times New Roman" w:hAnsi="Times New Roman" w:cs="Times New Roman"/>
          <w:sz w:val="28"/>
          <w:szCs w:val="28"/>
        </w:rPr>
      </w:pPr>
    </w:p>
    <w:p w:rsidR="00DF5A6A" w:rsidRDefault="00DF5A6A" w:rsidP="00CA6A24">
      <w:pPr>
        <w:spacing w:after="0" w:line="360" w:lineRule="auto"/>
        <w:ind w:right="141" w:firstLine="567"/>
        <w:jc w:val="both"/>
        <w:rPr>
          <w:rFonts w:ascii="Times New Roman" w:hAnsi="Times New Roman" w:cs="Times New Roman"/>
          <w:sz w:val="28"/>
          <w:szCs w:val="28"/>
        </w:rPr>
      </w:pPr>
    </w:p>
    <w:p w:rsidR="00DF5A6A" w:rsidRPr="005B44D3" w:rsidRDefault="00DF5A6A" w:rsidP="00CA6A24">
      <w:pPr>
        <w:spacing w:after="0" w:line="360" w:lineRule="auto"/>
        <w:ind w:right="141" w:firstLine="567"/>
        <w:jc w:val="both"/>
        <w:rPr>
          <w:rFonts w:ascii="Times New Roman" w:hAnsi="Times New Roman" w:cs="Times New Roman"/>
          <w:sz w:val="28"/>
          <w:szCs w:val="28"/>
        </w:rPr>
      </w:pPr>
    </w:p>
    <w:p w:rsidR="00345F3F" w:rsidRPr="005B44D3" w:rsidRDefault="00672F3E"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b/>
          <w:sz w:val="28"/>
          <w:szCs w:val="28"/>
        </w:rPr>
        <w:t xml:space="preserve">1.3. </w:t>
      </w:r>
      <w:proofErr w:type="spellStart"/>
      <w:r w:rsidR="00B262FE" w:rsidRPr="005B44D3">
        <w:rPr>
          <w:rFonts w:ascii="Times New Roman" w:hAnsi="Times New Roman" w:cs="Times New Roman"/>
          <w:b/>
          <w:sz w:val="28"/>
          <w:szCs w:val="28"/>
        </w:rPr>
        <w:t>Європейськіі</w:t>
      </w:r>
      <w:proofErr w:type="spellEnd"/>
      <w:r w:rsidR="00B262FE" w:rsidRPr="005B44D3">
        <w:rPr>
          <w:rFonts w:ascii="Times New Roman" w:hAnsi="Times New Roman" w:cs="Times New Roman"/>
          <w:b/>
          <w:sz w:val="28"/>
          <w:szCs w:val="28"/>
        </w:rPr>
        <w:t xml:space="preserve"> стандарти взаємодії органів державної влади з інститутами громадянського суспільства</w:t>
      </w:r>
    </w:p>
    <w:p w:rsidR="00B262FE" w:rsidRPr="005B44D3" w:rsidRDefault="00B262FE" w:rsidP="00CA6A24">
      <w:pPr>
        <w:spacing w:after="0" w:line="360" w:lineRule="auto"/>
        <w:ind w:right="141" w:firstLine="567"/>
        <w:jc w:val="both"/>
        <w:rPr>
          <w:rFonts w:ascii="Times New Roman" w:hAnsi="Times New Roman" w:cs="Times New Roman"/>
          <w:sz w:val="28"/>
          <w:szCs w:val="28"/>
        </w:rPr>
      </w:pPr>
    </w:p>
    <w:p w:rsidR="00264D80" w:rsidRPr="005B44D3" w:rsidRDefault="00264D80" w:rsidP="00CA6A24">
      <w:pPr>
        <w:pStyle w:val="ac"/>
        <w:spacing w:before="0" w:beforeAutospacing="0" w:after="0" w:afterAutospacing="0" w:line="360" w:lineRule="auto"/>
        <w:ind w:right="141" w:firstLine="567"/>
        <w:jc w:val="both"/>
        <w:rPr>
          <w:sz w:val="28"/>
          <w:szCs w:val="28"/>
        </w:rPr>
      </w:pPr>
      <w:r w:rsidRPr="005B44D3">
        <w:rPr>
          <w:sz w:val="28"/>
          <w:szCs w:val="28"/>
        </w:rPr>
        <w:t xml:space="preserve">Європейські практики взаємодії держави та громадянського суспільства ґрунтуються на впровадженні механізмів, що забезпечують громадську участь на всіх етапах формування політик: від інформування і консультацій до повноцінного партнерства у реалізації рішень. Такі підходи відображені в численних міжнародних документах, зокрема у Загальній декларації прав людини, Європейській соціальній хартії, </w:t>
      </w:r>
      <w:proofErr w:type="spellStart"/>
      <w:r w:rsidRPr="005B44D3">
        <w:rPr>
          <w:sz w:val="28"/>
          <w:szCs w:val="28"/>
        </w:rPr>
        <w:t>Орхуській</w:t>
      </w:r>
      <w:proofErr w:type="spellEnd"/>
      <w:r w:rsidRPr="005B44D3">
        <w:rPr>
          <w:sz w:val="28"/>
          <w:szCs w:val="28"/>
        </w:rPr>
        <w:t xml:space="preserve"> конвенції та інших нормативно-правових актах, які визначають стандарти відкритості та підзвітності державного управління.</w:t>
      </w:r>
    </w:p>
    <w:p w:rsidR="00264D80" w:rsidRPr="005B44D3" w:rsidRDefault="00264D80" w:rsidP="00CA6A24">
      <w:pPr>
        <w:pStyle w:val="ac"/>
        <w:spacing w:before="0" w:beforeAutospacing="0" w:after="0" w:afterAutospacing="0" w:line="360" w:lineRule="auto"/>
        <w:ind w:right="141" w:firstLine="567"/>
        <w:jc w:val="both"/>
        <w:rPr>
          <w:sz w:val="28"/>
          <w:szCs w:val="28"/>
        </w:rPr>
      </w:pPr>
      <w:r w:rsidRPr="005B44D3">
        <w:rPr>
          <w:sz w:val="28"/>
          <w:szCs w:val="28"/>
        </w:rPr>
        <w:t xml:space="preserve">Україна, </w:t>
      </w:r>
      <w:proofErr w:type="spellStart"/>
      <w:r w:rsidRPr="005B44D3">
        <w:rPr>
          <w:sz w:val="28"/>
          <w:szCs w:val="28"/>
        </w:rPr>
        <w:t>прагнучи</w:t>
      </w:r>
      <w:proofErr w:type="spellEnd"/>
      <w:r w:rsidRPr="005B44D3">
        <w:rPr>
          <w:sz w:val="28"/>
          <w:szCs w:val="28"/>
        </w:rPr>
        <w:t xml:space="preserve"> до інтеграції в європейський правовий і політичний простір, активно впроваджує ці стандарти у своїй державній політиці. Прийняття та реалізація Національної стратегії сприяння розвитку громадянського суспільства на 2021–2026 роки стали важливим кроком у розвитку партнерських відносин між державними органами та громадськими організаціями. У цьому контексті дослідження європейських підходів до взаємодії органів державної влади та інститутів громадянського суспільства має не лише теоретичне, а й практичне значення, адже дозволяє оцінити існуючі механізми взаємодії, виявити їхні недоліки та запропонувати шляхи вдосконалення.</w:t>
      </w:r>
    </w:p>
    <w:p w:rsidR="00F56E19" w:rsidRPr="005B44D3" w:rsidRDefault="00F56E19"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Початок взаємодії органів державної влади з організаціями, які належать до інститутів громадянського суспільства, таких як об’єднання громадян і ініціативні групи, закріплений у низці міжнародних документів, що поступово формували підґрунтя для їх активної участі у процесах прийняття рішень. Вагомим кроком у цьому напрямку стало ухвалення Конвенції Європейської економічної комісії ООН про доступ до інформації, участь громадськості у процесі прийняття рішень та доступ до правосуддя з питань, що стосуються навколишнього середовища, у 1998 році. Цей документ заклав основу для забезпечення прозорості управлінських процесів і створення механізмів залучення громадян до прийняття рішень.</w:t>
      </w:r>
    </w:p>
    <w:p w:rsidR="00F56E19" w:rsidRPr="005B44D3" w:rsidRDefault="00F56E19"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Додатково важливим документом стали Основоположні принципи статусу громадських організацій у Європі, прийняті у 2002 році, які забезпечили систематизацію підходів до діяльності громадських організацій. Ще раніше, у 1957 році, Римські договори, які вважаються фундаментом Європейського Союзу, визначили роль соціальних і економічних груп інтересів у процесах створення спільного ринку. Для забезпечення цього був заснований Європейський економічний і соціальний комітет, основною метою якого стала взаємодія з представницькими органами організацій громадянського суспільства країн-членів ЄС.</w:t>
      </w:r>
    </w:p>
    <w:p w:rsidR="00F56E19" w:rsidRPr="005B44D3" w:rsidRDefault="00F56E19"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У подальшому Єдиний Європейський акт 1986 року, який передбачав формування єдиного ринку, а також наступні Маастрихтський договір 1992 року, Амстердамський договір 1997 року та Ніццький договір 2000 року закріпили важливу роль Європейського економічного і соціального комітету. Цей комітет почав функціонувати як консультативний і дорадчий орган, забезпечуючи участь громадськості у процесах прийняття рішень керівними органами ЄС. Зокрема, його функції були значно розширені завдяки Лісабонському договору, який набрав чинності 1 грудня 2009 року, через два роки після підписання. Лісабонський договір став важливим етапом у демократичному розвитку країн ЄС, закріпивши положення про те, що діяльність органів влади має бути прозорою, а процес прийняття рішень — відкритим. Це відповідало очікуванням громадян, які прагнули більш відкритого, точного та ефективного державного управління.</w:t>
      </w:r>
    </w:p>
    <w:p w:rsidR="00F56E19" w:rsidRPr="005B44D3" w:rsidRDefault="00F56E19"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Згідно з дослідженням експерта ОБСЄ А. </w:t>
      </w:r>
      <w:proofErr w:type="spellStart"/>
      <w:r w:rsidRPr="005B44D3">
        <w:rPr>
          <w:rFonts w:ascii="Times New Roman" w:eastAsia="Times New Roman" w:hAnsi="Times New Roman" w:cs="Times New Roman"/>
          <w:sz w:val="28"/>
          <w:szCs w:val="28"/>
          <w:lang w:eastAsia="ru-RU"/>
        </w:rPr>
        <w:t>Куюмджиєвої</w:t>
      </w:r>
      <w:proofErr w:type="spellEnd"/>
      <w:r w:rsidRPr="005B44D3">
        <w:rPr>
          <w:rFonts w:ascii="Times New Roman" w:eastAsia="Times New Roman" w:hAnsi="Times New Roman" w:cs="Times New Roman"/>
          <w:sz w:val="28"/>
          <w:szCs w:val="28"/>
          <w:lang w:eastAsia="ru-RU"/>
        </w:rPr>
        <w:t xml:space="preserve">, опублікованим на початку 2000-х років, послаблення довіри до європейських і національних органів влади стало основним стимулом для проведення реформи європейського управління. Реформа мала стратегічну мету —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відновити зв’язок</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між демократичними інститутами та громадянами, підвищивши ефективність державного управління та сприяючи інтеграції громадян у політичний процес.</w:t>
      </w:r>
    </w:p>
    <w:p w:rsidR="00F56E19" w:rsidRPr="005B44D3" w:rsidRDefault="00F56E19"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У Білій книзі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європейське управління</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розробленій Європейською комісією, були прописані конкретні механізми посилення участі громадськості у політичному процесі, а також визначено роль Інтернет-технологій у цьому контексті. Серед ключових інструментів були:</w:t>
      </w:r>
    </w:p>
    <w:p w:rsidR="00F56E19" w:rsidRPr="005B44D3" w:rsidRDefault="00F56E19" w:rsidP="00684D8C">
      <w:pPr>
        <w:numPr>
          <w:ilvl w:val="0"/>
          <w:numId w:val="7"/>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надання громадянам доступу до актуальної інформації про підготовку та проведення заходів на всіх етапах прийняття рішень через онлайн-платформи;</w:t>
      </w:r>
    </w:p>
    <w:p w:rsidR="00F56E19" w:rsidRPr="005B44D3" w:rsidRDefault="00F56E19" w:rsidP="00684D8C">
      <w:pPr>
        <w:numPr>
          <w:ilvl w:val="0"/>
          <w:numId w:val="7"/>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впровадження і публікація стандартів проведення консультацій для забезпечення прозорості;</w:t>
      </w:r>
    </w:p>
    <w:p w:rsidR="00F56E19" w:rsidRPr="005B44D3" w:rsidRDefault="00F56E19" w:rsidP="00684D8C">
      <w:pPr>
        <w:numPr>
          <w:ilvl w:val="0"/>
          <w:numId w:val="7"/>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розвиток комунікацій з громадськістю з питань загальноєвропейського значення, що дозволило громадянам відстежувати процеси прийняття рішень і впливати на них;</w:t>
      </w:r>
    </w:p>
    <w:p w:rsidR="00F56E19" w:rsidRPr="005B44D3" w:rsidRDefault="00F56E19" w:rsidP="00684D8C">
      <w:pPr>
        <w:numPr>
          <w:ilvl w:val="0"/>
          <w:numId w:val="7"/>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встановлення партнерських відносин у певних сферах життєдіяльності, які передбачали проведення додаткових консультацій для забезпечення відкритості та представництва організацій громадянського суспільства.</w:t>
      </w:r>
    </w:p>
    <w:p w:rsidR="00F56E19" w:rsidRPr="005B44D3" w:rsidRDefault="00F56E19"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Ці ініціативи суттєво вплинули на формування стандартів взаємодії між владою та громадянським суспільством у країнах ЄС, створюючи умови для активної участі громадськості у процесах формування політики. Таким чином, досвід ЄС демонструє, що залучення громадськості до процесів прийняття рішень значно підвищує довіру до влади, забезпечує прозорість і сприяє реалізації принципів демократичного врядування.</w:t>
      </w:r>
    </w:p>
    <w:p w:rsidR="00F56E19" w:rsidRPr="005B44D3" w:rsidRDefault="00F56E19"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Міжнародна організація економічного співробітництва та розвитку (ОЕСР) визначила три ключові стадії взаємодії між органами влади і громадянами, які виступають основою ефективної співпраці: інформування, проведення консультацій та активна участь громадян у прийнятті рішень, тобто партнерство. Ці стадії слугують своєрідною еволюційною шкалою, що описує рівень і якість залучення громадян до процесів управління, розробки політик і прийняття рішень на різних рівнях — від локального до національного.</w:t>
      </w:r>
    </w:p>
    <w:p w:rsidR="00F56E19" w:rsidRPr="005B44D3" w:rsidRDefault="00F56E19"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Перша стадія </w:t>
      </w:r>
      <w:r w:rsidR="00B262FE"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bCs/>
          <w:sz w:val="28"/>
          <w:szCs w:val="28"/>
          <w:lang w:eastAsia="ru-RU"/>
        </w:rPr>
        <w:t>інформування</w:t>
      </w:r>
      <w:r w:rsidRPr="005B44D3">
        <w:rPr>
          <w:rFonts w:ascii="Times New Roman" w:eastAsia="Times New Roman" w:hAnsi="Times New Roman" w:cs="Times New Roman"/>
          <w:sz w:val="28"/>
          <w:szCs w:val="28"/>
          <w:lang w:eastAsia="ru-RU"/>
        </w:rPr>
        <w:t xml:space="preserve"> </w:t>
      </w:r>
      <w:r w:rsidR="00B262FE"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передбачає надання громадянам доступу до інформації, яка є основою для усвідомлення нагальних соціальних, економічних та політичних питань. Надання інформації є не лише технічним процесом, але й важливим елементом демократичного врядування, що потребує певних передумов. Серед них — наявність розвиненої нормативно-правової бази, сильних інститутів громадянського суспільства, дієвих механізмів нагляду та контролю, а також суспільства, яке розуміє свої права та активно їх реалізує. Інформування є фундаментом для підвищення прозорості, підзвітності та довіри між громадянами і владою. Для забезпечення доступу до інформації, згідно з підходами ОЕСР, уряди повинні створювати онлайн-платформи, публікувати документи та звіти, що пояснюють урядові ініціативи, а також запроваджувати механізми звернень громадян.</w:t>
      </w:r>
    </w:p>
    <w:p w:rsidR="00F56E19" w:rsidRPr="005B44D3" w:rsidRDefault="00F56E19"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Друга стадія </w:t>
      </w:r>
      <w:r w:rsidR="00B262FE"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bCs/>
          <w:sz w:val="28"/>
          <w:szCs w:val="28"/>
          <w:lang w:eastAsia="ru-RU"/>
        </w:rPr>
        <w:t>консультації</w:t>
      </w:r>
      <w:r w:rsidRPr="005B44D3">
        <w:rPr>
          <w:rFonts w:ascii="Times New Roman" w:eastAsia="Times New Roman" w:hAnsi="Times New Roman" w:cs="Times New Roman"/>
          <w:sz w:val="28"/>
          <w:szCs w:val="28"/>
          <w:lang w:eastAsia="ru-RU"/>
        </w:rPr>
        <w:t xml:space="preserve"> </w:t>
      </w:r>
      <w:r w:rsidR="00B262FE"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включає активний діалог між владою і громадянами. Консультації мають на меті залучити громадян до обговорення програмних ініціатив та рішень, які впливають на суспільне життя. Це можуть бути різні формати взаємодії: опитування громадської думки, організація громадських слухань, проведення семінарів, дискусійних платформ чи фокус-груп. У деяких країнах консультації є частиною офіційних процедур і регулюються законодавством. Наприклад, законодавство Європейського Союзу передбачає створення постійно діючих консультативних органів з питань захисту прав споживачів, охорони довкілля, захисту здоров’я, які активно співпрацюють з громадськими організаціями та іншими інститутами громадянського суспільства. Таким чином, консультації є ефективним інструментом збору зворотного зв’язку, що дозволяє враховувати погляди різних зацікавлених сторін.</w:t>
      </w:r>
    </w:p>
    <w:p w:rsidR="00F56E19" w:rsidRPr="005B44D3" w:rsidRDefault="00F56E19"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Третя стадія </w:t>
      </w:r>
      <w:r w:rsidR="00B262FE"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w:t>
      </w:r>
      <w:r w:rsidR="00B262FE"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передбачає визнання спроможності громадян та </w:t>
      </w:r>
      <w:r w:rsidR="00B262FE" w:rsidRPr="005B44D3">
        <w:rPr>
          <w:rFonts w:ascii="Times New Roman" w:eastAsia="Times New Roman" w:hAnsi="Times New Roman" w:cs="Times New Roman"/>
          <w:bCs/>
          <w:sz w:val="28"/>
          <w:szCs w:val="28"/>
          <w:lang w:eastAsia="ru-RU"/>
        </w:rPr>
        <w:t>активна участь громадян або партнерство</w:t>
      </w:r>
      <w:r w:rsidR="00B262FE" w:rsidRPr="005B44D3">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sz w:val="28"/>
          <w:szCs w:val="28"/>
          <w:lang w:eastAsia="ru-RU"/>
        </w:rPr>
        <w:t>їх об’єднань самостійно формулювати програмні пропозиції, брати активну участь у розробці політик та реалізації ініціатив. На цьому етапі органи влади діляться своїми реформаторськими планами, а громадянське суспільство вносить свої пропозиції та бере участь у процесах прийняття рішень. Такий рівень взаємодії потребує високого рівня довіри, партнерської співпраці, а також наявності механізмів, що забезпечують ефективне спілкування та координацію дій.</w:t>
      </w:r>
    </w:p>
    <w:p w:rsidR="00F56E19" w:rsidRPr="005B44D3" w:rsidRDefault="00F56E19"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У більшості країн Європейського Союзу впроваджені законодавчі норми, які зобов'язують уряди проводити консультації з громадськістю при розробці законів, регуляторних актів чи політик. Наприклад, у таких країнах законодавчо закріплюються процедури консультацій з громадськістю під час формування проєктів законів або підзаконних актів. Як зазначає дослідник В. Роман, ці норми включають конкретні вимоги щодо прозорості процесів і механізмів громадської участі, сприяючи кращій комунікації між органами влади і громадянським суспільством.</w:t>
      </w:r>
    </w:p>
    <w:p w:rsidR="00F56E19" w:rsidRPr="005B44D3" w:rsidRDefault="00F56E19"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Участь громадськості у суспільно-політичних процесах має численні позитивні аспекти. Це включає:</w:t>
      </w:r>
    </w:p>
    <w:p w:rsidR="00F56E19" w:rsidRPr="005B44D3" w:rsidRDefault="00B262FE" w:rsidP="00B73933">
      <w:pPr>
        <w:numPr>
          <w:ilvl w:val="0"/>
          <w:numId w:val="8"/>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w:t>
      </w:r>
      <w:r w:rsidR="00F56E19" w:rsidRPr="005B44D3">
        <w:rPr>
          <w:rFonts w:ascii="Times New Roman" w:eastAsia="Times New Roman" w:hAnsi="Times New Roman" w:cs="Times New Roman"/>
          <w:bCs/>
          <w:sz w:val="28"/>
          <w:szCs w:val="28"/>
          <w:lang w:eastAsia="ru-RU"/>
        </w:rPr>
        <w:t>плив на прийняття рішень:</w:t>
      </w:r>
      <w:r w:rsidR="00F56E19" w:rsidRPr="005B44D3">
        <w:rPr>
          <w:rFonts w:ascii="Times New Roman" w:eastAsia="Times New Roman" w:hAnsi="Times New Roman" w:cs="Times New Roman"/>
          <w:sz w:val="28"/>
          <w:szCs w:val="28"/>
          <w:lang w:eastAsia="ru-RU"/>
        </w:rPr>
        <w:t xml:space="preserve"> Громадські організації та інститути громадянського суспільства можуть ефективно представляти інтереси різних верств населення, забезпечуючи їхню думку в процесах прийняття рішень.</w:t>
      </w:r>
    </w:p>
    <w:p w:rsidR="00F56E19" w:rsidRPr="005B44D3" w:rsidRDefault="00B262FE" w:rsidP="00B73933">
      <w:pPr>
        <w:numPr>
          <w:ilvl w:val="0"/>
          <w:numId w:val="8"/>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ф</w:t>
      </w:r>
      <w:r w:rsidR="00F56E19" w:rsidRPr="005B44D3">
        <w:rPr>
          <w:rFonts w:ascii="Times New Roman" w:eastAsia="Times New Roman" w:hAnsi="Times New Roman" w:cs="Times New Roman"/>
          <w:bCs/>
          <w:sz w:val="28"/>
          <w:szCs w:val="28"/>
          <w:lang w:eastAsia="ru-RU"/>
        </w:rPr>
        <w:t>ормування довіри:</w:t>
      </w:r>
      <w:r w:rsidR="00F56E19" w:rsidRPr="005B44D3">
        <w:rPr>
          <w:rFonts w:ascii="Times New Roman" w:eastAsia="Times New Roman" w:hAnsi="Times New Roman" w:cs="Times New Roman"/>
          <w:sz w:val="28"/>
          <w:szCs w:val="28"/>
          <w:lang w:eastAsia="ru-RU"/>
        </w:rPr>
        <w:t xml:space="preserve"> Прозора взаємодія між владою і суспільством сприяє побудові довірливих стосунків, які є основою для стабільного і відкритого управління.</w:t>
      </w:r>
    </w:p>
    <w:p w:rsidR="00F56E19" w:rsidRPr="005B44D3" w:rsidRDefault="00B262FE" w:rsidP="00B73933">
      <w:pPr>
        <w:numPr>
          <w:ilvl w:val="0"/>
          <w:numId w:val="8"/>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п</w:t>
      </w:r>
      <w:r w:rsidR="00F56E19" w:rsidRPr="005B44D3">
        <w:rPr>
          <w:rFonts w:ascii="Times New Roman" w:eastAsia="Times New Roman" w:hAnsi="Times New Roman" w:cs="Times New Roman"/>
          <w:bCs/>
          <w:sz w:val="28"/>
          <w:szCs w:val="28"/>
          <w:lang w:eastAsia="ru-RU"/>
        </w:rPr>
        <w:t>ідзвітність:</w:t>
      </w:r>
      <w:r w:rsidR="00F56E19" w:rsidRPr="005B44D3">
        <w:rPr>
          <w:rFonts w:ascii="Times New Roman" w:eastAsia="Times New Roman" w:hAnsi="Times New Roman" w:cs="Times New Roman"/>
          <w:sz w:val="28"/>
          <w:szCs w:val="28"/>
          <w:lang w:eastAsia="ru-RU"/>
        </w:rPr>
        <w:t xml:space="preserve"> Участь громадськості підвищує відповідальність державних органів і громадських організацій за виконання взятих на себе зобов'язань.</w:t>
      </w:r>
    </w:p>
    <w:p w:rsidR="00F56E19" w:rsidRPr="005B44D3" w:rsidRDefault="00B262FE" w:rsidP="00B73933">
      <w:pPr>
        <w:numPr>
          <w:ilvl w:val="0"/>
          <w:numId w:val="8"/>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р</w:t>
      </w:r>
      <w:r w:rsidR="00F56E19" w:rsidRPr="005B44D3">
        <w:rPr>
          <w:rFonts w:ascii="Times New Roman" w:eastAsia="Times New Roman" w:hAnsi="Times New Roman" w:cs="Times New Roman"/>
          <w:bCs/>
          <w:sz w:val="28"/>
          <w:szCs w:val="28"/>
          <w:lang w:eastAsia="ru-RU"/>
        </w:rPr>
        <w:t>івність:</w:t>
      </w:r>
      <w:r w:rsidR="00F56E19" w:rsidRPr="005B44D3">
        <w:rPr>
          <w:rFonts w:ascii="Times New Roman" w:eastAsia="Times New Roman" w:hAnsi="Times New Roman" w:cs="Times New Roman"/>
          <w:sz w:val="28"/>
          <w:szCs w:val="28"/>
          <w:lang w:eastAsia="ru-RU"/>
        </w:rPr>
        <w:t xml:space="preserve"> Забезпечується рівний доступ до участі для всіх громадян, включаючи соціально незахищені групи, меншини чи вразливі верстви населення, що сприяє подоланню дискримінації.</w:t>
      </w:r>
    </w:p>
    <w:p w:rsidR="00F56E19" w:rsidRPr="005B44D3" w:rsidRDefault="00F56E19"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Інтеграція трьох стадій взаємодії — інформування, консультацій та активної участі — є запорукою створення ефективного і прозорого механізму співпраці між владою та громадянським суспільством. Цей підхід сприяє демократичному розвитку, підвищенню якості управлінських рішень і забезпечує реалізацію прав громадян на участь у житті держави.</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Взаємодія влади та громадянського суспільства в сучасних умовах є основою побудови демократичної держави та забезпечення ефективного врядування. Цей процес, у свою чергу, вимагає створення відповідної нормативно-законодавчої бази, яка закріплює принципи, механізми та інструменти співпраці. У країнах Європейського Союзу взаємодія між владою та інститутами громадянського суспільства відзначається високим рівнем системності, прозорості й підзвітності. Європейські підходи до цього процесу базуються на демократичних цінностях, зокрема принципах залучення громадськості до процесу прийняття рішень, забезпечення доступу до інформації та гарантування зворотного зв’язку.</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Аналіз європейських норм і стандартів взаємодії дозволяє визначити ключові етапи залучення громадян та їхніх об’єднань до процесів формування та реалізації публічних політик. Інститути громадянського суспільства, такі як об’єднання громадян, ініціативні групи та інші організації, розглядаються як важливі партнери держави в забезпеченні соціально-економічного розвитку, захисті прав громадян та впровадженні демократичних цінностей. Зокрема, Конвенція Європейської економічної комісії ООН про доступ до інформації, участь громадськості у процесі прийняття рішень та доступ до правосуддя з питань довкілля 1998 року, а також Основоположні принципи статусу громадських організацій у Європі 2002 року закладають фундаментальні положення для взаємодії держави та громадянського суспільства.</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Перші спроби залучення громадськості до формування політик у Європі можна простежити ще у Римських договорах 1957 року, які заклали основи функціонування Європейського Союзу. Ці договори передбачали залучення соціальних та економічних груп до процесів формування спільного ринку. Для забезпечення цього було створено Європейський економічний і соціальний комітет, який став платформою для взаємодії між органами ЄС та представниками громадянського суспільства. Подальший розвиток європейських механізмів участі відображений у Єдиному Європейському акті 1986 року, Маастрихтському договорі 1992 року, Амстердамському договорі 1997 року та Ніццькому договорі 2000 року, які закріпили консультативну роль громадянського суспільства у прийнятті рішень.</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 xml:space="preserve">Значний прогрес у демократизації процесу взаємодії відбувся після набуття чинності Лісабонського договору 2009 року, який закликав до підвищення прозорості діяльності органів влади, відкритості процесу ухвалення рішень та активного залучення громадян. Важливу роль у цьому процесі відіграє Біла книга </w:t>
      </w:r>
      <w:r w:rsidR="00772DCF" w:rsidRPr="005B44D3">
        <w:rPr>
          <w:sz w:val="28"/>
          <w:szCs w:val="28"/>
        </w:rPr>
        <w:t>«</w:t>
      </w:r>
      <w:r w:rsidRPr="005B44D3">
        <w:rPr>
          <w:sz w:val="28"/>
          <w:szCs w:val="28"/>
        </w:rPr>
        <w:t>Про європейське управління</w:t>
      </w:r>
      <w:r w:rsidR="00772DCF" w:rsidRPr="005B44D3">
        <w:rPr>
          <w:sz w:val="28"/>
          <w:szCs w:val="28"/>
        </w:rPr>
        <w:t>»</w:t>
      </w:r>
      <w:r w:rsidRPr="005B44D3">
        <w:rPr>
          <w:sz w:val="28"/>
          <w:szCs w:val="28"/>
        </w:rPr>
        <w:t>, у якій запропоновано конкретні інструменти для посилення участі громадськості. Зокрема, передбачено надання громадянам актуальної інформації в режимі онлайн, розробку стандартів проведення консультацій, забезпечення зворотного зв’язку з учасниками процесу та проведення тренінгів для підвищення їх обізнаності.</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Організація економічного співробітництва та розвитку (ОЕСР) визначила три основні стадії відносин між владою та громадянами: інформування, консультації та активна участь. Ці стадії є основою для побудови конструктивної взаємодії, яка потребує належного нормативного забезпечення</w:t>
      </w:r>
      <w:r w:rsidR="00DF5A6A">
        <w:rPr>
          <w:sz w:val="28"/>
          <w:szCs w:val="28"/>
        </w:rPr>
        <w:t>.</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У країнах ЄС існують спеціалізовані консультативні органи, які діють на постійній основі й забезпечують участь громадськості у прийнятті рішень. Наприклад, у сфері захисту прав споживачів, охорони довкілля чи охорони здоров’я функціонують комітети за участю представників громадських організацій. Законодавство багатьох країн передбачає проведення обов’язкових консультацій з громадськістю перед ухваленням нормативно-правових актів. Це сприяє підвищенню довіри до органів влади та посиленню ефективності державного управління.</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Європейські стандарти взаємодії влади з громадянським суспільством демонструють важливість забезпечення прозорості, підзвітності та залучення громадян до управлінських процесів. Аналіз цих стандартів дозволяє оцінити їхній вплив на формування публічних політик і виділити кращі практики для впровадження в Україні. У свою чергу, це сприятиме зміцненню демократичних засад, підвищенню ефективності державного управління та реалізації інтересів громадянського суспільства.</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Однією з найбільш розповсюджених та ефективних практик взаємодії між громадянським суспільством та органами влади в країнах Європейського Союзу є впровадження механізму громадського бюджету. Цей інструмент дозволяє громадянам безпосередньо впливати на використання фінансових ресурсів у своїй громаді шляхом голосування. Такий підхід сприяє не лише раціональному використанню коштів, а й активному залученню населення до процесів управління. Громадяни можуть вирішувати, на які проєкти спрямувати бюджетні кошти – будівництво велосипедних доріжок, облаштування дитячих майданчиків чи створення зон для вигулу домашніх тварин. Цей механізм сприяє формуванню почуття відповідальності за розвиток власної громади та забезпечує прозорість процесу розподілу ресурсів.</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Ключовими принципами взаємодії інститутів громадянського суспільства та органів публічної влади є ті, що викладені в Кодексі належної практики участі громадськості в процесі прийняття рішень, ухваленому Конференцією міжнародних неурядових організацій Ради Європи 1 жовтня 2009 року. Основні положення цього документа визначають такі принципи:</w:t>
      </w:r>
    </w:p>
    <w:p w:rsidR="00264D80" w:rsidRPr="005B44D3" w:rsidRDefault="00264D80" w:rsidP="00B73933">
      <w:pPr>
        <w:numPr>
          <w:ilvl w:val="0"/>
          <w:numId w:val="9"/>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Участь громадськості</w:t>
      </w:r>
      <w:r w:rsidRPr="005B44D3">
        <w:rPr>
          <w:rFonts w:ascii="Times New Roman" w:eastAsia="Times New Roman" w:hAnsi="Times New Roman" w:cs="Times New Roman"/>
          <w:sz w:val="28"/>
          <w:szCs w:val="28"/>
          <w:lang w:eastAsia="ru-RU"/>
        </w:rPr>
        <w:t>. Передбачає збір і передачу думок членів громадянського суспільства та зацікавлених громадян через громадські організації з метою впливу на політичні рішення. Такий підхід забезпечує врахування потреб різних соціальних груп.</w:t>
      </w:r>
    </w:p>
    <w:p w:rsidR="00264D80" w:rsidRPr="005B44D3" w:rsidRDefault="00264D80" w:rsidP="00B73933">
      <w:pPr>
        <w:numPr>
          <w:ilvl w:val="0"/>
          <w:numId w:val="9"/>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Довіра</w:t>
      </w:r>
      <w:r w:rsidRPr="005B44D3">
        <w:rPr>
          <w:rFonts w:ascii="Times New Roman" w:eastAsia="Times New Roman" w:hAnsi="Times New Roman" w:cs="Times New Roman"/>
          <w:sz w:val="28"/>
          <w:szCs w:val="28"/>
          <w:lang w:eastAsia="ru-RU"/>
        </w:rPr>
        <w:t>. Чесна та відкрита взаємодія між владою і громадськістю сприяє зміцненню довіри, яка є основою стабільного співробітництва.</w:t>
      </w:r>
    </w:p>
    <w:p w:rsidR="00264D80" w:rsidRPr="005B44D3" w:rsidRDefault="00264D80" w:rsidP="00B73933">
      <w:pPr>
        <w:numPr>
          <w:ilvl w:val="0"/>
          <w:numId w:val="9"/>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Відповідальність і прозорість</w:t>
      </w:r>
      <w:r w:rsidRPr="005B44D3">
        <w:rPr>
          <w:rFonts w:ascii="Times New Roman" w:eastAsia="Times New Roman" w:hAnsi="Times New Roman" w:cs="Times New Roman"/>
          <w:sz w:val="28"/>
          <w:szCs w:val="28"/>
          <w:lang w:eastAsia="ru-RU"/>
        </w:rPr>
        <w:t>. Ці принципи повинні дотримуватися як інститути громадянського суспільства, так і органи влади на всіх етапах їхньої діяльності, починаючи від розробки політики і закінчуючи її реалізацією.</w:t>
      </w:r>
    </w:p>
    <w:p w:rsidR="00264D80" w:rsidRPr="005B44D3" w:rsidRDefault="00264D80" w:rsidP="00B73933">
      <w:pPr>
        <w:numPr>
          <w:ilvl w:val="0"/>
          <w:numId w:val="9"/>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Незалежність</w:t>
      </w:r>
      <w:r w:rsidRPr="005B44D3">
        <w:rPr>
          <w:rFonts w:ascii="Times New Roman" w:eastAsia="Times New Roman" w:hAnsi="Times New Roman" w:cs="Times New Roman"/>
          <w:sz w:val="28"/>
          <w:szCs w:val="28"/>
          <w:lang w:eastAsia="ru-RU"/>
        </w:rPr>
        <w:t>. Інститути громадянського суспільства мають залишатися вільними та автономними у своїх рішеннях і діях. Це забезпечує об’єктивність їх діяльності та можливість представляти інтереси громадян.</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Ці принципи демонструють зрілість взаємовідносин між громадянським суспільством та органами влади, оскільки ґрунтуються на відповідальності, прозорості та взаємній довірі.</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Окрему увагу варто приділити так званим Білим книгам – аналітичним документам з чіткою структурою, які є відкритими для громадського обговорення та спрямовані на розробку політик у певних сферах. Для Європейської комісії такі документи розробляють експерти та офіційні служби. Якщо Рада ЄС підтримує Білу книгу, вона може стати основою програми дій у відповідній сфері. Наприклад, серед сучасних Білих книг Комісії можна виокремити такі документи, як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Адаптація до зміни клімату: в напрямку Європейського Рамкового Плану Дій</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(2009 рік) та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В напрямку більш ефективного контролю ЄС за злиттям</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(2014 рік).</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Особливого значення надається Білій книзі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Європейське врядування</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(Брюссель, 2001 рік), у якій визначено п’ять базових засад, що забезпечують демократичність та ефективність управління:</w:t>
      </w:r>
    </w:p>
    <w:p w:rsidR="00264D80" w:rsidRPr="005B44D3" w:rsidRDefault="00264D80" w:rsidP="00B73933">
      <w:pPr>
        <w:numPr>
          <w:ilvl w:val="0"/>
          <w:numId w:val="10"/>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Відкритість</w:t>
      </w:r>
      <w:r w:rsidRPr="005B44D3">
        <w:rPr>
          <w:rFonts w:ascii="Times New Roman" w:eastAsia="Times New Roman" w:hAnsi="Times New Roman" w:cs="Times New Roman"/>
          <w:sz w:val="28"/>
          <w:szCs w:val="28"/>
          <w:lang w:eastAsia="ru-RU"/>
        </w:rPr>
        <w:t>. Забезпечення доступу громадськості до інформації про діяльність влади та процеси ухвалення рішень.</w:t>
      </w:r>
    </w:p>
    <w:p w:rsidR="00264D80" w:rsidRPr="005B44D3" w:rsidRDefault="00264D80" w:rsidP="00B73933">
      <w:pPr>
        <w:numPr>
          <w:ilvl w:val="0"/>
          <w:numId w:val="10"/>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Участь</w:t>
      </w:r>
      <w:r w:rsidRPr="005B44D3">
        <w:rPr>
          <w:rFonts w:ascii="Times New Roman" w:eastAsia="Times New Roman" w:hAnsi="Times New Roman" w:cs="Times New Roman"/>
          <w:sz w:val="28"/>
          <w:szCs w:val="28"/>
          <w:lang w:eastAsia="ru-RU"/>
        </w:rPr>
        <w:t>. Широке залучення громадян та інститутів громадянського суспільства до прийняття політичних рішень.</w:t>
      </w:r>
    </w:p>
    <w:p w:rsidR="00264D80" w:rsidRPr="005B44D3" w:rsidRDefault="00264D80" w:rsidP="00B73933">
      <w:pPr>
        <w:numPr>
          <w:ilvl w:val="0"/>
          <w:numId w:val="10"/>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Підзвітність</w:t>
      </w:r>
      <w:r w:rsidRPr="005B44D3">
        <w:rPr>
          <w:rFonts w:ascii="Times New Roman" w:eastAsia="Times New Roman" w:hAnsi="Times New Roman" w:cs="Times New Roman"/>
          <w:sz w:val="28"/>
          <w:szCs w:val="28"/>
          <w:lang w:eastAsia="ru-RU"/>
        </w:rPr>
        <w:t>. Визначення відповідальності органів влади за свої дії, що сприяє підвищенню довіри до їх роботи.</w:t>
      </w:r>
    </w:p>
    <w:p w:rsidR="00264D80" w:rsidRPr="005B44D3" w:rsidRDefault="00264D80" w:rsidP="00B73933">
      <w:pPr>
        <w:numPr>
          <w:ilvl w:val="0"/>
          <w:numId w:val="10"/>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Ефективність</w:t>
      </w:r>
      <w:r w:rsidRPr="005B44D3">
        <w:rPr>
          <w:rFonts w:ascii="Times New Roman" w:eastAsia="Times New Roman" w:hAnsi="Times New Roman" w:cs="Times New Roman"/>
          <w:sz w:val="28"/>
          <w:szCs w:val="28"/>
          <w:lang w:eastAsia="ru-RU"/>
        </w:rPr>
        <w:t>. Орієнтація на результативність рішень, що забезпечує оптимальне використання ресурсів.</w:t>
      </w:r>
    </w:p>
    <w:p w:rsidR="00264D80" w:rsidRPr="005B44D3" w:rsidRDefault="00264D80" w:rsidP="00B73933">
      <w:pPr>
        <w:numPr>
          <w:ilvl w:val="0"/>
          <w:numId w:val="10"/>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Злагодженість</w:t>
      </w:r>
      <w:r w:rsidRPr="005B44D3">
        <w:rPr>
          <w:rFonts w:ascii="Times New Roman" w:eastAsia="Times New Roman" w:hAnsi="Times New Roman" w:cs="Times New Roman"/>
          <w:sz w:val="28"/>
          <w:szCs w:val="28"/>
          <w:lang w:eastAsia="ru-RU"/>
        </w:rPr>
        <w:t>. Координація дій різних рівнів влади та інституцій для досягнення спільної мети.</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Впровадження цих принципів сприяє демократичній спрямованості державного управління, формує довіру громадян до органів влади та забезпечує їхню участь у вирішенні важливих суспільних питань. Хоча ці принципи були розроблені для країн Європейського Союзу, їх універсальність дозволяє застосовувати їх на всіх рівнях управління – світовому, європейському, національному, регіональному та місцевому.</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Таким чином, європейський досвід взаємодії громадянського суспільства з владою вказує на важливість запровадження прозорих механізмів участі, які враховують думки громадян, забезпечують відкритість процесів і підвищують ефективність управління. Це може бути корисним орієнтиром для України в процесі інтеграції до європейської спільноти.</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Одним із важливих аспектів у рамках дослідження взаємодії органів влади та інститутів громадянського суспільства є аналіз Фундаментальних принципів щодо статусу неурядових організацій у Європі. Ці принципи були ухвалені учасниками багатосторонньої зустрічі, організованої Радою Європи у Страсбурзі в 2002 році. Вони стали основою для формування політик співпраці між державою та неурядовими організаціями (НУО) в країнах-членах Ради Європи. Документ детально регламентує цілі, особливості управління, фінансування та взаємовідносини НУО з державними органами, визначаючи ключові підходи до партнерства в демократичному суспільстві.</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 xml:space="preserve">Зокрема, у цих принципах зазначається, що включення компетентних і відповідальних неурядових організацій до процесу формування державної політики позитивно впливає на якість ухвалених рішень та їх реалізацію. Залучення НУО не лише підвищує ефективність законодавства, але й сприяє тому, що урядові рішення стають більш прийнятними для суспільства. У зв’язку з цим рекомендовано заохочувати НУО до участі в урядових і </w:t>
      </w:r>
      <w:proofErr w:type="spellStart"/>
      <w:r w:rsidRPr="005B44D3">
        <w:rPr>
          <w:sz w:val="28"/>
          <w:szCs w:val="28"/>
        </w:rPr>
        <w:t>квазіурядових</w:t>
      </w:r>
      <w:proofErr w:type="spellEnd"/>
      <w:r w:rsidRPr="005B44D3">
        <w:rPr>
          <w:sz w:val="28"/>
          <w:szCs w:val="28"/>
        </w:rPr>
        <w:t xml:space="preserve"> механізмах, орієнтованих на діалог, консультації та обмін думками. Така взаємодія дає змогу спільно знаходити шляхи розв’язання актуальних суспільних проблем. Відповідно, даний підхід передбачає створення міцних партнерських відносин між державою та громадянським суспільством, що засновані на взаємній довірі та співробітництві.</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Ключовим моментом, який підкреслюється у тексті принципів, є те, що участь НУО у процесі прийняття рішень не повинна використовуватися як засіб маніпуляції чи підпорядкування цих організацій державним інтересам. Уряди не мають права використовувати субсидії, контракти чи пожертви для впливу на діяльність НУО. Консультації не повинні ставати інструментом поглинання організацій через примус приймати урядові пріоритети. Це є показником конструктивної співпраці між органами публічної влади та незалежними організаціями. Крім того, урядові установи можуть співпрацювати з НУО для досягнення спільних цілей, але така співпраця не повинна перетворюватися на механізм примусу чи контролю. Таким чином, забезпечується свобода діяльності організацій громадянського суспільства, які мають вирішувати конкретні суспільні завдання без тиску з боку держави.</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Зі свого боку, НУО також повинні демонструвати готовність до співпраці, дотримуючись принципів відкритості та прозорості. Уряди, у свою чергу, зобов’язані консультуватися з громадянськими організаціями під час розробки проєктів законодавчих актів, що стосуються їхньої діяльності, фінансування або інших аспектів функціонування. Такий підхід забезпечує рівноправну участь громадянського суспільства у процесі формування політики, підвищуючи якість рішень та їх реалізацію.</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Європейські стандарти правового забезпечення функціонування інститутів громадянського суспільства детально викладені у Рекомендації CM/</w:t>
      </w:r>
      <w:proofErr w:type="spellStart"/>
      <w:r w:rsidRPr="005B44D3">
        <w:rPr>
          <w:sz w:val="28"/>
          <w:szCs w:val="28"/>
        </w:rPr>
        <w:t>Rec</w:t>
      </w:r>
      <w:proofErr w:type="spellEnd"/>
      <w:r w:rsidRPr="005B44D3">
        <w:rPr>
          <w:sz w:val="28"/>
          <w:szCs w:val="28"/>
        </w:rPr>
        <w:t xml:space="preserve"> (2007) Комітету Міністрів Ради Європи державам-членам. Цей документ закріплює право НУО брати участь у прийнятті рішень органами державної влади як одну з фундаментальних засад демократичного суспільства. Рекомендація наголошує на тому, що урядові та </w:t>
      </w:r>
      <w:proofErr w:type="spellStart"/>
      <w:r w:rsidRPr="005B44D3">
        <w:rPr>
          <w:sz w:val="28"/>
          <w:szCs w:val="28"/>
        </w:rPr>
        <w:t>квазіурядові</w:t>
      </w:r>
      <w:proofErr w:type="spellEnd"/>
      <w:r w:rsidRPr="005B44D3">
        <w:rPr>
          <w:sz w:val="28"/>
          <w:szCs w:val="28"/>
        </w:rPr>
        <w:t xml:space="preserve"> структури повинні забезпечувати рівні можливості для участі НУО у всіх етапах формування державної політики – від обговорення питань до ухвалення рішень.</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Ключовим аспектом такої участі є забезпечення свободи висловлювання думок, різноманітності поглядів та ідей. Це включає активне розкриття публічної інформації або надання доступу до неї для громадськості. Належне інформування громадянського суспільства сприяє формуванню обґрунтованих і збалансованих рішень, які враховують потреби та інтереси різних груп населення.</w:t>
      </w:r>
    </w:p>
    <w:p w:rsidR="00264D80" w:rsidRPr="005B44D3" w:rsidRDefault="00264D80" w:rsidP="00B73933">
      <w:pPr>
        <w:pStyle w:val="ac"/>
        <w:spacing w:before="0" w:beforeAutospacing="0" w:after="0" w:afterAutospacing="0" w:line="360" w:lineRule="auto"/>
        <w:ind w:right="141" w:firstLine="567"/>
        <w:jc w:val="both"/>
        <w:rPr>
          <w:sz w:val="28"/>
          <w:szCs w:val="28"/>
        </w:rPr>
      </w:pPr>
      <w:r w:rsidRPr="005B44D3">
        <w:rPr>
          <w:sz w:val="28"/>
          <w:szCs w:val="28"/>
        </w:rPr>
        <w:t>Аналіз Фундаментальних принципів та рекомендацій Ради Європи свідчить про те, що взаємодія між державними органами і НУО є важливим інструментом забезпечення демократичної участі громадян у процесах прийняття рішень. Така взаємодія має базуватися на принципах рівності, прозорості та відкритості, що сприяє підвищенню якості управлінських рішень та довіри громадян до інститутів влади.</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Консультації з неурядовими організаціями (НУО) повинні стати обов’язковим елементом підготовки законодавчих актів будь-якого рівня, особливо тих, які впливають на статус, фінансування чи сфери діяльності цих організацій. Такий підхід базується на принципах демократії та прозорості, що закладені у фундаментальні цінності Європейського Союзу. Органи місцевого самоврядування, маючи власний бюджет, а також доступ до дотацій і субвенцій від держави, активно залучають громадськість до процесу вирішення нагальних проблем. Це обумовлено тим, що більшість суспільних викликів безпосередньо стосуються питань, які лежать у межах компетенції місцевого самоврядування. Таким чином, взаємодія з громадянами дозволяє ефективніше реагувати на локальні проблеми, сприяючи підвищенню якості життя.</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Ефективна взаємодія між інститутами громадянського суспільства та органами публічної влади передбачає забезпечення якісного інформування громадськості. Інформація має бути зрозумілою, доступною та адаптованою до потреб місцевих громад. Для цього активно застосовуються інформаційно-комунікаційні технології, які сприяють швидкому обміну інформацією та підвищують ефективність комунікації.</w:t>
      </w:r>
    </w:p>
    <w:p w:rsidR="00264D80" w:rsidRPr="005B44D3" w:rsidRDefault="00264D80" w:rsidP="00B73933">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На рівні Європейського Союзу визначено ряд додаткових заходів, необхідних для посилення партнерства між органами влади та громадськістю. До таких заходів належать:</w:t>
      </w:r>
    </w:p>
    <w:p w:rsidR="00264D80" w:rsidRPr="005B44D3" w:rsidRDefault="00264D80" w:rsidP="00B73933">
      <w:pPr>
        <w:numPr>
          <w:ilvl w:val="0"/>
          <w:numId w:val="1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залучення громадян до процесу формування політики, з урахуванням регіонального та місцевого досвіду;</w:t>
      </w:r>
    </w:p>
    <w:p w:rsidR="00264D80" w:rsidRPr="005B44D3" w:rsidRDefault="00264D80" w:rsidP="00B73933">
      <w:pPr>
        <w:numPr>
          <w:ilvl w:val="0"/>
          <w:numId w:val="1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встановлення систематичного діалогу з національними та європейськими об’єднаннями місцевих і регіональних урядів;</w:t>
      </w:r>
    </w:p>
    <w:p w:rsidR="00264D80" w:rsidRPr="005B44D3" w:rsidRDefault="00264D80" w:rsidP="00B73933">
      <w:pPr>
        <w:numPr>
          <w:ilvl w:val="0"/>
          <w:numId w:val="1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забезпечення більшої гнучкості в ухваленні рішень, враховуючи різноманітність ситуацій на місцях;</w:t>
      </w:r>
    </w:p>
    <w:p w:rsidR="00264D80" w:rsidRPr="005B44D3" w:rsidRDefault="00264D80" w:rsidP="00B73933">
      <w:pPr>
        <w:numPr>
          <w:ilvl w:val="0"/>
          <w:numId w:val="1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сприяння участі громадянського суспільства у вирішенні актуальних питань через надання можливості висловлювати свої пропозиції, зауваження чи критику.</w:t>
      </w:r>
    </w:p>
    <w:p w:rsidR="00E41132" w:rsidRPr="005B44D3" w:rsidRDefault="003A6A7C"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sz w:val="28"/>
          <w:szCs w:val="28"/>
        </w:rPr>
        <w:br w:type="page"/>
      </w:r>
      <w:hyperlink r:id="rId39" w:anchor="_Toc501061658" w:history="1">
        <w:r w:rsidR="00E41132" w:rsidRPr="005B44D3">
          <w:rPr>
            <w:rFonts w:ascii="Times New Roman" w:hAnsi="Times New Roman" w:cs="Times New Roman"/>
            <w:b/>
            <w:sz w:val="28"/>
            <w:szCs w:val="28"/>
          </w:rPr>
          <w:t>РОЗДІЛ 2</w:t>
        </w:r>
        <w:r w:rsidR="00E41132" w:rsidRPr="005B44D3">
          <w:rPr>
            <w:rFonts w:ascii="Times New Roman" w:hAnsi="Times New Roman" w:cs="Times New Roman"/>
            <w:b/>
            <w:webHidden/>
            <w:sz w:val="28"/>
            <w:szCs w:val="28"/>
          </w:rPr>
          <w:t>.</w:t>
        </w:r>
      </w:hyperlink>
      <w:r w:rsidR="00E41132" w:rsidRPr="005B44D3">
        <w:rPr>
          <w:rFonts w:ascii="Times New Roman" w:hAnsi="Times New Roman" w:cs="Times New Roman"/>
          <w:b/>
          <w:sz w:val="28"/>
          <w:szCs w:val="28"/>
        </w:rPr>
        <w:t xml:space="preserve"> </w:t>
      </w:r>
      <w:r w:rsidR="00772DCF" w:rsidRPr="005B44D3">
        <w:rPr>
          <w:rFonts w:ascii="Times New Roman" w:hAnsi="Times New Roman" w:cs="Times New Roman"/>
          <w:b/>
          <w:sz w:val="28"/>
          <w:szCs w:val="28"/>
        </w:rPr>
        <w:t>АНАЛІЗ ВІТЧИЗНЯНИХ ТА МІЖНАРОЖНИХ МЕХАНІЗМІВ ВЗАЄМОДІЇ ОРГАНІВ МІСЦЕВОГО САМОВРЯДУВАННЯ З ГРОМАДСЬКИМИ ОРГАНІЗАЦІЇ</w:t>
      </w:r>
    </w:p>
    <w:p w:rsidR="00264D80" w:rsidRPr="005B44D3" w:rsidRDefault="00264D80" w:rsidP="00CA6A24">
      <w:pPr>
        <w:spacing w:after="0" w:line="360" w:lineRule="auto"/>
        <w:ind w:right="141" w:firstLine="567"/>
        <w:jc w:val="both"/>
        <w:rPr>
          <w:rFonts w:ascii="Times New Roman" w:hAnsi="Times New Roman" w:cs="Times New Roman"/>
          <w:b/>
          <w:sz w:val="28"/>
          <w:szCs w:val="28"/>
        </w:rPr>
      </w:pPr>
    </w:p>
    <w:p w:rsidR="00684D8C" w:rsidRPr="005B44D3" w:rsidRDefault="00684D8C" w:rsidP="00CA6A24">
      <w:pPr>
        <w:spacing w:after="0" w:line="360" w:lineRule="auto"/>
        <w:ind w:right="141" w:firstLine="567"/>
        <w:jc w:val="both"/>
        <w:rPr>
          <w:rFonts w:ascii="Times New Roman" w:hAnsi="Times New Roman" w:cs="Times New Roman"/>
          <w:b/>
          <w:sz w:val="28"/>
          <w:szCs w:val="28"/>
        </w:rPr>
      </w:pPr>
    </w:p>
    <w:p w:rsidR="00E41132" w:rsidRPr="005B44D3" w:rsidRDefault="00E41132"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b/>
          <w:sz w:val="28"/>
          <w:szCs w:val="28"/>
        </w:rPr>
        <w:t>2.1. Стратегія сприяння розвитку громадянського суспільства в Україні</w:t>
      </w:r>
    </w:p>
    <w:p w:rsidR="00684D8C" w:rsidRPr="005B44D3" w:rsidRDefault="00684D8C" w:rsidP="00CA6A24">
      <w:pPr>
        <w:spacing w:after="0" w:line="360" w:lineRule="auto"/>
        <w:ind w:right="141" w:firstLine="567"/>
        <w:jc w:val="both"/>
        <w:rPr>
          <w:rFonts w:ascii="Times New Roman" w:hAnsi="Times New Roman" w:cs="Times New Roman"/>
          <w:b/>
          <w:sz w:val="28"/>
          <w:szCs w:val="28"/>
        </w:rPr>
      </w:pP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sz w:val="28"/>
          <w:szCs w:val="28"/>
        </w:rPr>
        <w:t>Розвиток громадянського суспільства є однією з ключових складових демократичного розвитку сучасних держав. Успішне функціонування громадянського суспільства забезпечує не лише ефективну взаємодію між державними органами та громадянами, але й сприяє побудові партнерських відносин, що базуються на довірі, прозорості та відкритості. У цьому контексті особливого значення набуває державна політика, спрямована на створення сприятливих умов для діяльності інститутів громадянського суспільства, формування дієвих механізмів участі громадськості у процесах ухвалення рішень та забезпечення їх реалізації.</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sz w:val="28"/>
          <w:szCs w:val="28"/>
        </w:rPr>
        <w:t xml:space="preserve">Україна, як держава, що прагне інтегруватися до європейської спільноти, в останні роки зробила значний прогрес у формуванні нормативно-правової та інституційної бази для розвитку громадянського суспільства. Важливим етапом на цьому шляху стало ухвалення </w:t>
      </w:r>
      <w:r w:rsidRPr="005B44D3">
        <w:rPr>
          <w:bCs/>
          <w:sz w:val="28"/>
          <w:szCs w:val="28"/>
        </w:rPr>
        <w:t>Національної стратегії сприяння розвитку громадянського суспільства в Україні на 2021–2026 роки</w:t>
      </w:r>
      <w:r w:rsidRPr="005B44D3">
        <w:rPr>
          <w:sz w:val="28"/>
          <w:szCs w:val="28"/>
        </w:rPr>
        <w:t>, затвердженої Указом Президента України № 487/2021. Цей документ є програмним орієнтиром для органів державної влади, місцевого самоврядування та громадських організацій у питаннях взаємодії, реалізації спільних ініціатив та забезпечення сталого розвитку громадянського суспільства.</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sz w:val="28"/>
          <w:szCs w:val="28"/>
        </w:rPr>
        <w:t>Стратегія сприяння розвитку громадянського суспільства не лише визначає основні принципи співпраці держави та громадських інститутів, але й враховує міжнародний досвід та стандарти, закріплені у низці важливих міжнародних документів, таких як Конвенція про свободу асоціації та захист права на організацію, Конвенція про захист прав людини і основоположних свобод, а також численні рекомендації Ради Європи та ООН. Це підкреслює європейський вектор розвитку України та прагнення створити дієвий механізм участі громадськості у процесах прийняття рішень на національному та місцевому рівнях.</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sz w:val="28"/>
          <w:szCs w:val="28"/>
        </w:rPr>
        <w:t>У цьому розділі розглянуто ключові положення Стратегії сприяння розвитку громадянського суспільства в Україні, її значення для формування партнерських відносин між державою та громадянським суспільством, а також міжнародний контекст, у якому відбувається реалізація цієї політики. Особлива увага приділяється принципам, завданням та очікуваним результатам Стратегії, що сприяє розумінню її ролі у побудові відкритої, демократичної та інклюзивної держави.</w:t>
      </w:r>
    </w:p>
    <w:p w:rsidR="006427FE" w:rsidRPr="005B44D3" w:rsidRDefault="006427FE" w:rsidP="00CA6A24">
      <w:pPr>
        <w:pStyle w:val="ac"/>
        <w:spacing w:before="0" w:beforeAutospacing="0" w:after="0" w:afterAutospacing="0" w:line="360" w:lineRule="auto"/>
        <w:ind w:right="141" w:firstLine="567"/>
        <w:jc w:val="both"/>
        <w:rPr>
          <w:sz w:val="28"/>
          <w:szCs w:val="28"/>
          <w:lang w:eastAsia="ru-RU"/>
        </w:rPr>
      </w:pPr>
      <w:r w:rsidRPr="005B44D3">
        <w:rPr>
          <w:sz w:val="28"/>
          <w:szCs w:val="28"/>
        </w:rPr>
        <w:t xml:space="preserve">Розробка та впровадження Стратегії є відповіддю на сучасні виклики, зокрема, необхідність залучення громадськості до вирішення суспільно значущих питань, підвищення довіри до органів державної влади, боротьби з корупцією, розвитку волонтерського руху та благодійництва. Водночас, документ враховує специфіку українського суспільства, потребу у створенні сприятливого середовища для діяльності громадських організацій та зміцненні їхньої інституційної спроможності. </w:t>
      </w:r>
      <w:r w:rsidRPr="005B44D3">
        <w:rPr>
          <w:sz w:val="28"/>
          <w:szCs w:val="28"/>
          <w:lang w:eastAsia="ru-RU"/>
        </w:rPr>
        <w:t>Національна стратегія є узагальненим баченням та комплексним планом дій, спрямованим на досягнення низки важливих цілей. Зокрема, її основними завданнями є:</w:t>
      </w:r>
    </w:p>
    <w:p w:rsidR="006427FE" w:rsidRPr="005B44D3" w:rsidRDefault="006427FE" w:rsidP="00684D8C">
      <w:pPr>
        <w:numPr>
          <w:ilvl w:val="0"/>
          <w:numId w:val="15"/>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створення сприятливих умов для ефективного функціонування громадянського суспільства;</w:t>
      </w:r>
    </w:p>
    <w:p w:rsidR="006427FE" w:rsidRPr="005B44D3" w:rsidRDefault="006427FE" w:rsidP="00684D8C">
      <w:pPr>
        <w:numPr>
          <w:ilvl w:val="0"/>
          <w:numId w:val="15"/>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налагодження результативної співпраці між органами державної влади, місцевого самоврядування та громадськими інститутами на засадах рівноправного партнерства;</w:t>
      </w:r>
    </w:p>
    <w:p w:rsidR="006427FE" w:rsidRPr="005B44D3" w:rsidRDefault="006427FE" w:rsidP="00684D8C">
      <w:pPr>
        <w:numPr>
          <w:ilvl w:val="0"/>
          <w:numId w:val="15"/>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стимулювання громадської активності, популяризація </w:t>
      </w:r>
      <w:proofErr w:type="spellStart"/>
      <w:r w:rsidRPr="005B44D3">
        <w:rPr>
          <w:rFonts w:ascii="Times New Roman" w:eastAsia="Times New Roman" w:hAnsi="Times New Roman" w:cs="Times New Roman"/>
          <w:sz w:val="28"/>
          <w:szCs w:val="28"/>
          <w:lang w:eastAsia="ru-RU"/>
        </w:rPr>
        <w:t>волонтерства</w:t>
      </w:r>
      <w:proofErr w:type="spellEnd"/>
      <w:r w:rsidRPr="005B44D3">
        <w:rPr>
          <w:rFonts w:ascii="Times New Roman" w:eastAsia="Times New Roman" w:hAnsi="Times New Roman" w:cs="Times New Roman"/>
          <w:sz w:val="28"/>
          <w:szCs w:val="28"/>
          <w:lang w:eastAsia="ru-RU"/>
        </w:rPr>
        <w:t xml:space="preserve"> та благодійництва;</w:t>
      </w:r>
    </w:p>
    <w:p w:rsidR="006427FE" w:rsidRPr="005B44D3" w:rsidRDefault="006427FE" w:rsidP="00684D8C">
      <w:pPr>
        <w:numPr>
          <w:ilvl w:val="0"/>
          <w:numId w:val="15"/>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залучення громадськості до процесів розробки, ухвалення та реалізації державної, регіональної політики, а також вирішення питань місцевого значення.</w:t>
      </w:r>
    </w:p>
    <w:p w:rsidR="006427FE" w:rsidRPr="005B44D3" w:rsidRDefault="006427FE"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Основою реалізації Стратегії є принцип поваги до автономії громадянського суспільства. Це означає, що держава, уникаючи втручання в діяльність інститутів громадянського суспільства, повинна сприяти їх розвитку, використовуючи прозорі механізми підтримки та залучення громадськості до ухвалення владних рішень. Залучення громадянського суспільства до процесу прийняття рішень має здійснюватися на всіх етапах: від аналізу ситуації та визначення тенденцій до моніторингу результатів і оцінювання ефективності реалізованих заходів.</w:t>
      </w:r>
    </w:p>
    <w:p w:rsidR="006427FE" w:rsidRPr="005B44D3" w:rsidRDefault="006427FE"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Міжнародні стандарти та нормативні основи Стратегії</w:t>
      </w:r>
      <w:r w:rsidRPr="005B44D3">
        <w:rPr>
          <w:rFonts w:ascii="Times New Roman" w:eastAsia="Times New Roman" w:hAnsi="Times New Roman" w:cs="Times New Roman"/>
          <w:sz w:val="28"/>
          <w:szCs w:val="28"/>
          <w:lang w:eastAsia="ru-RU"/>
        </w:rPr>
        <w:br/>
        <w:t>Стратегія ґрунтується на міжнародних принципах і стандартах, що закріплені у важливих міжнародних документах:</w:t>
      </w:r>
    </w:p>
    <w:p w:rsidR="006427FE" w:rsidRPr="005B44D3" w:rsidRDefault="006427FE" w:rsidP="00684D8C">
      <w:pPr>
        <w:numPr>
          <w:ilvl w:val="0"/>
          <w:numId w:val="16"/>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Конвенція про свободу асоціації та захист права на організацію</w:t>
      </w:r>
      <w:r w:rsidRPr="005B44D3">
        <w:rPr>
          <w:rFonts w:ascii="Times New Roman" w:eastAsia="Times New Roman" w:hAnsi="Times New Roman" w:cs="Times New Roman"/>
          <w:sz w:val="28"/>
          <w:szCs w:val="28"/>
          <w:lang w:eastAsia="ru-RU"/>
        </w:rPr>
        <w:t xml:space="preserve"> (№ 87, 1948 року), яка визначає базові права громадян на об’єднання.</w:t>
      </w:r>
    </w:p>
    <w:p w:rsidR="006427FE" w:rsidRPr="005B44D3" w:rsidRDefault="006427FE" w:rsidP="00684D8C">
      <w:pPr>
        <w:numPr>
          <w:ilvl w:val="0"/>
          <w:numId w:val="16"/>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Конвенція про захист прав людини і основоположних свобод</w:t>
      </w:r>
      <w:r w:rsidRPr="005B44D3">
        <w:rPr>
          <w:rFonts w:ascii="Times New Roman" w:eastAsia="Times New Roman" w:hAnsi="Times New Roman" w:cs="Times New Roman"/>
          <w:sz w:val="28"/>
          <w:szCs w:val="28"/>
          <w:lang w:eastAsia="ru-RU"/>
        </w:rPr>
        <w:t xml:space="preserve"> (1950 року), що закріплює фундаментальні права і свободи громадян.</w:t>
      </w:r>
    </w:p>
    <w:p w:rsidR="006427FE" w:rsidRPr="005B44D3" w:rsidRDefault="006427FE" w:rsidP="00684D8C">
      <w:pPr>
        <w:numPr>
          <w:ilvl w:val="0"/>
          <w:numId w:val="16"/>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Конвенція ООН проти корупції</w:t>
      </w:r>
      <w:r w:rsidRPr="005B44D3">
        <w:rPr>
          <w:rFonts w:ascii="Times New Roman" w:eastAsia="Times New Roman" w:hAnsi="Times New Roman" w:cs="Times New Roman"/>
          <w:sz w:val="28"/>
          <w:szCs w:val="28"/>
          <w:lang w:eastAsia="ru-RU"/>
        </w:rPr>
        <w:t>, яка сприяє прозорості та підзвітності в діяльності органів влади.</w:t>
      </w:r>
    </w:p>
    <w:p w:rsidR="006427FE" w:rsidRPr="005B44D3" w:rsidRDefault="006427FE" w:rsidP="00684D8C">
      <w:pPr>
        <w:numPr>
          <w:ilvl w:val="0"/>
          <w:numId w:val="16"/>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Конвенція про права осіб з інвалідністю</w:t>
      </w:r>
      <w:r w:rsidRPr="005B44D3">
        <w:rPr>
          <w:rFonts w:ascii="Times New Roman" w:eastAsia="Times New Roman" w:hAnsi="Times New Roman" w:cs="Times New Roman"/>
          <w:sz w:val="28"/>
          <w:szCs w:val="28"/>
          <w:lang w:eastAsia="ru-RU"/>
        </w:rPr>
        <w:t xml:space="preserve">, яка підтримує </w:t>
      </w:r>
      <w:proofErr w:type="spellStart"/>
      <w:r w:rsidRPr="005B44D3">
        <w:rPr>
          <w:rFonts w:ascii="Times New Roman" w:eastAsia="Times New Roman" w:hAnsi="Times New Roman" w:cs="Times New Roman"/>
          <w:sz w:val="28"/>
          <w:szCs w:val="28"/>
          <w:lang w:eastAsia="ru-RU"/>
        </w:rPr>
        <w:t>інклюзивність</w:t>
      </w:r>
      <w:proofErr w:type="spellEnd"/>
      <w:r w:rsidRPr="005B44D3">
        <w:rPr>
          <w:rFonts w:ascii="Times New Roman" w:eastAsia="Times New Roman" w:hAnsi="Times New Roman" w:cs="Times New Roman"/>
          <w:sz w:val="28"/>
          <w:szCs w:val="28"/>
          <w:lang w:eastAsia="ru-RU"/>
        </w:rPr>
        <w:t xml:space="preserve"> та рівність можливостей.</w:t>
      </w:r>
    </w:p>
    <w:p w:rsidR="006427FE" w:rsidRPr="005B44D3" w:rsidRDefault="006427FE" w:rsidP="00684D8C">
      <w:pPr>
        <w:numPr>
          <w:ilvl w:val="0"/>
          <w:numId w:val="16"/>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Рекомендації CM/REC(2007)14 Комітету Міністрів Ради Європи</w:t>
      </w:r>
      <w:r w:rsidRPr="005B44D3">
        <w:rPr>
          <w:rFonts w:ascii="Times New Roman" w:eastAsia="Times New Roman" w:hAnsi="Times New Roman" w:cs="Times New Roman"/>
          <w:sz w:val="28"/>
          <w:szCs w:val="28"/>
          <w:lang w:eastAsia="ru-RU"/>
        </w:rPr>
        <w:t xml:space="preserve"> щодо правового статусу неурядових організацій, які забезпечують участь громадянського суспільства в ухваленні державних рішень.</w:t>
      </w:r>
    </w:p>
    <w:p w:rsidR="006427FE" w:rsidRPr="005B44D3" w:rsidRDefault="006427FE"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Ключовими є й інші важливі документи, такі як:</w:t>
      </w:r>
    </w:p>
    <w:p w:rsidR="006427FE" w:rsidRPr="005B44D3" w:rsidRDefault="006427FE" w:rsidP="00684D8C">
      <w:pPr>
        <w:numPr>
          <w:ilvl w:val="0"/>
          <w:numId w:val="17"/>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Конвенція Ради Європи про доступ до офіційних документів</w:t>
      </w:r>
      <w:r w:rsidRPr="005B44D3">
        <w:rPr>
          <w:rFonts w:ascii="Times New Roman" w:eastAsia="Times New Roman" w:hAnsi="Times New Roman" w:cs="Times New Roman"/>
          <w:sz w:val="28"/>
          <w:szCs w:val="28"/>
          <w:lang w:eastAsia="ru-RU"/>
        </w:rPr>
        <w:t xml:space="preserve"> (2009 року);</w:t>
      </w:r>
    </w:p>
    <w:p w:rsidR="006427FE" w:rsidRPr="005B44D3" w:rsidRDefault="006427FE" w:rsidP="00684D8C">
      <w:pPr>
        <w:numPr>
          <w:ilvl w:val="0"/>
          <w:numId w:val="17"/>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Кодекс кращих практик участі громадськості у процесі прийняття рішень</w:t>
      </w:r>
      <w:r w:rsidRPr="005B44D3">
        <w:rPr>
          <w:rFonts w:ascii="Times New Roman" w:eastAsia="Times New Roman" w:hAnsi="Times New Roman" w:cs="Times New Roman"/>
          <w:sz w:val="28"/>
          <w:szCs w:val="28"/>
          <w:lang w:eastAsia="ru-RU"/>
        </w:rPr>
        <w:t>, прийнятий Конференцією міжнародних неурядових організацій Ради Європи;</w:t>
      </w:r>
    </w:p>
    <w:p w:rsidR="006427FE" w:rsidRPr="005B44D3" w:rsidRDefault="006427FE" w:rsidP="00684D8C">
      <w:pPr>
        <w:numPr>
          <w:ilvl w:val="0"/>
          <w:numId w:val="17"/>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Керівні принципи Ради Європи щодо участі громадян у процесі прийняття політичних рішень</w:t>
      </w:r>
      <w:r w:rsidRPr="005B44D3">
        <w:rPr>
          <w:rFonts w:ascii="Times New Roman" w:eastAsia="Times New Roman" w:hAnsi="Times New Roman" w:cs="Times New Roman"/>
          <w:sz w:val="28"/>
          <w:szCs w:val="28"/>
          <w:lang w:eastAsia="ru-RU"/>
        </w:rPr>
        <w:t xml:space="preserve"> (2017 року), які підкреслюють значення громадського залучення на всіх рівнях прийняття рішень.</w:t>
      </w:r>
    </w:p>
    <w:p w:rsidR="006427FE" w:rsidRPr="005B44D3" w:rsidRDefault="006427FE"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Стратегія також враховує вимоги Угоди про асоціацію між Україною та Європейським Союзом, які зобов’язують українську державу забезпечувати ефективну співпрацю з громадянським суспільством, підвищувати прозорість процесів прийняття рішень та залучати громадськість до обговорення і розробки політик.</w:t>
      </w:r>
    </w:p>
    <w:p w:rsidR="006427FE" w:rsidRPr="005B44D3" w:rsidRDefault="006427FE"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Діяльність держави у сфері сприяння розвитку громадянського суспільства має базуватися на підході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жодних рішень для громадянського суспільства без громадянського суспільства</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Цей принцип підкреслює важливість залучення громадських організацій на всіх етапах ухвалення рішень. Органи влади повинні не лише створювати сприятливі умови для діяльності інститутів громадянського суспільства, а й активно співпрацювати з ними для пошуку оптимальних рішень актуальних питань.</w:t>
      </w:r>
    </w:p>
    <w:p w:rsidR="006427FE" w:rsidRPr="005B44D3" w:rsidRDefault="006427FE"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В основі реалізації Стратегії лежить бачення, що громадянське суспільство є важливим партнером у процесах демократичного розвитку, забезпечення сталого економічного зростання, боротьби з корупцією, розвитку </w:t>
      </w:r>
      <w:proofErr w:type="spellStart"/>
      <w:r w:rsidRPr="005B44D3">
        <w:rPr>
          <w:rFonts w:ascii="Times New Roman" w:eastAsia="Times New Roman" w:hAnsi="Times New Roman" w:cs="Times New Roman"/>
          <w:sz w:val="28"/>
          <w:szCs w:val="28"/>
          <w:lang w:eastAsia="ru-RU"/>
        </w:rPr>
        <w:t>інклюзивності</w:t>
      </w:r>
      <w:proofErr w:type="spellEnd"/>
      <w:r w:rsidRPr="005B44D3">
        <w:rPr>
          <w:rFonts w:ascii="Times New Roman" w:eastAsia="Times New Roman" w:hAnsi="Times New Roman" w:cs="Times New Roman"/>
          <w:sz w:val="28"/>
          <w:szCs w:val="28"/>
          <w:lang w:eastAsia="ru-RU"/>
        </w:rPr>
        <w:t xml:space="preserve"> та дотримання прав людини.</w:t>
      </w:r>
    </w:p>
    <w:p w:rsidR="006427FE" w:rsidRPr="005B44D3" w:rsidRDefault="006427FE"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Національна стратегія спрямована на забезпечення сталого розвитку громадянського суспільства в Україні, підвищення довіри між громадянами, громадськими організаціями та державними структурами. Її реалізація передбачає активне залучення громадськості до ухвалення рішень, сприяння прозорості, відкритості та підзвітності органів влади, а також розвиток партнерських відносин між державою, громадянським суспільством та бізнесом.</w:t>
      </w:r>
    </w:p>
    <w:p w:rsidR="006427FE" w:rsidRPr="005B44D3" w:rsidRDefault="006427FE" w:rsidP="00684D8C">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Таким чином, Стратегія є важливим інструментом у забезпеченні демократичних перетворень в Україні та посиленні її інтегр</w:t>
      </w:r>
      <w:r w:rsidR="00684D8C" w:rsidRPr="005B44D3">
        <w:rPr>
          <w:rFonts w:ascii="Times New Roman" w:eastAsia="Times New Roman" w:hAnsi="Times New Roman" w:cs="Times New Roman"/>
          <w:sz w:val="28"/>
          <w:szCs w:val="28"/>
          <w:lang w:eastAsia="ru-RU"/>
        </w:rPr>
        <w:t>ації до європейської спільноти.</w:t>
      </w:r>
    </w:p>
    <w:p w:rsidR="006427FE" w:rsidRPr="005B44D3" w:rsidRDefault="006427FE"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Функціонування громадянського суспільства, яке є невід'ємною складовою демократичного управління, вимагає надійної нормативно-законодавчої бази. У правових державах такі засади є гарантом забезпечення сприятливих умов для участі інститутів громадянського суспільства у суспільному житті, їхнього впливу на формування державної політики, а також забезпечення балансу між свободою громадянського суспільства та інтересами держави.</w:t>
      </w:r>
    </w:p>
    <w:p w:rsidR="006427FE" w:rsidRPr="005B44D3" w:rsidRDefault="00DF5A6A" w:rsidP="00CA6A24">
      <w:pPr>
        <w:spacing w:after="0" w:line="360" w:lineRule="auto"/>
        <w:ind w:right="141" w:firstLine="567"/>
        <w:jc w:val="both"/>
        <w:rPr>
          <w:rFonts w:ascii="Times New Roman" w:hAnsi="Times New Roman" w:cs="Times New Roman"/>
          <w:sz w:val="28"/>
          <w:szCs w:val="28"/>
        </w:rPr>
      </w:pPr>
      <w:r>
        <w:rPr>
          <w:rFonts w:ascii="Times New Roman" w:hAnsi="Times New Roman" w:cs="Times New Roman"/>
          <w:sz w:val="28"/>
          <w:szCs w:val="28"/>
        </w:rPr>
        <w:t>В</w:t>
      </w:r>
      <w:r w:rsidR="006427FE" w:rsidRPr="005B44D3">
        <w:rPr>
          <w:rFonts w:ascii="Times New Roman" w:hAnsi="Times New Roman" w:cs="Times New Roman"/>
          <w:sz w:val="28"/>
          <w:szCs w:val="28"/>
        </w:rPr>
        <w:t xml:space="preserve"> </w:t>
      </w:r>
      <w:r w:rsidR="006427FE" w:rsidRPr="005B44D3">
        <w:rPr>
          <w:rFonts w:ascii="Times New Roman" w:hAnsi="Times New Roman" w:cs="Times New Roman"/>
          <w:bCs/>
          <w:sz w:val="28"/>
          <w:szCs w:val="28"/>
        </w:rPr>
        <w:t>Національній стратегії у сфері прав людини</w:t>
      </w:r>
      <w:r w:rsidR="006427FE" w:rsidRPr="005B44D3">
        <w:rPr>
          <w:rFonts w:ascii="Times New Roman" w:hAnsi="Times New Roman" w:cs="Times New Roman"/>
          <w:sz w:val="28"/>
          <w:szCs w:val="28"/>
        </w:rPr>
        <w:t xml:space="preserve">, затвердженій Указом Президента України 24 березня 2021 року № 119, </w:t>
      </w:r>
      <w:r w:rsidR="006427FE" w:rsidRPr="005B44D3">
        <w:rPr>
          <w:rFonts w:ascii="Times New Roman" w:hAnsi="Times New Roman" w:cs="Times New Roman"/>
          <w:bCs/>
          <w:sz w:val="28"/>
          <w:szCs w:val="28"/>
        </w:rPr>
        <w:t>Державній стратегії регіонального розвитку на 2021-2027 роки</w:t>
      </w:r>
      <w:r w:rsidR="006427FE" w:rsidRPr="005B44D3">
        <w:rPr>
          <w:rFonts w:ascii="Times New Roman" w:hAnsi="Times New Roman" w:cs="Times New Roman"/>
          <w:sz w:val="28"/>
          <w:szCs w:val="28"/>
        </w:rPr>
        <w:t xml:space="preserve">, затвердженій постановою Кабінету Міністрів України від 5 серпня 2020 року № 695, а також у </w:t>
      </w:r>
      <w:r w:rsidR="006427FE" w:rsidRPr="005B44D3">
        <w:rPr>
          <w:rFonts w:ascii="Times New Roman" w:hAnsi="Times New Roman" w:cs="Times New Roman"/>
          <w:bCs/>
          <w:sz w:val="28"/>
          <w:szCs w:val="28"/>
        </w:rPr>
        <w:t>Концепції розвитку громадянської освіти в Україні</w:t>
      </w:r>
      <w:r w:rsidR="006427FE" w:rsidRPr="005B44D3">
        <w:rPr>
          <w:rFonts w:ascii="Times New Roman" w:hAnsi="Times New Roman" w:cs="Times New Roman"/>
          <w:sz w:val="28"/>
          <w:szCs w:val="28"/>
        </w:rPr>
        <w:t>, схваленій розпорядженням Кабінету Міністрів України від 3 жовтня 2018 року № 710-р. Ці документи підкреслюють важливість ролі громадянського суспільства у забезпеченні демократичного розвитку держави та суспільства, сприянні розв’язанню соціально-економічних викликів та формуванні умов для всебічної участі громадян в управлінні державними справами.</w:t>
      </w:r>
    </w:p>
    <w:p w:rsidR="006427FE" w:rsidRPr="005B44D3" w:rsidRDefault="006427FE"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Ухвалена Указом Президента України від 27 вересня 2021 року № 487/2021, </w:t>
      </w:r>
      <w:r w:rsidRPr="005B44D3">
        <w:rPr>
          <w:rFonts w:ascii="Times New Roman" w:hAnsi="Times New Roman" w:cs="Times New Roman"/>
          <w:bCs/>
          <w:sz w:val="28"/>
          <w:szCs w:val="28"/>
        </w:rPr>
        <w:t>Національна стратегія сприяння розвитку громадянського суспільства в Україні на 2021–2026 роки</w:t>
      </w:r>
      <w:r w:rsidRPr="005B44D3">
        <w:rPr>
          <w:rFonts w:ascii="Times New Roman" w:hAnsi="Times New Roman" w:cs="Times New Roman"/>
          <w:sz w:val="28"/>
          <w:szCs w:val="28"/>
        </w:rPr>
        <w:t xml:space="preserve"> (далі — Стратегія) є комплексним планом дій, що має на меті створення оптимальних умов для розвитку громадянського суспільства та налагодження ефективної взаємодії між державою, громадськістю та бізнесом. Її реалізація базується на шести основоположних принципах:</w:t>
      </w:r>
    </w:p>
    <w:p w:rsidR="006427FE" w:rsidRPr="005B44D3" w:rsidRDefault="006427FE" w:rsidP="00684D8C">
      <w:pPr>
        <w:numPr>
          <w:ilvl w:val="0"/>
          <w:numId w:val="18"/>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bCs/>
          <w:sz w:val="28"/>
          <w:szCs w:val="28"/>
        </w:rPr>
        <w:t>Самоврядність громадянського суспільства.</w:t>
      </w:r>
      <w:r w:rsidR="00684D8C" w:rsidRPr="005B44D3">
        <w:rPr>
          <w:rFonts w:ascii="Times New Roman" w:hAnsi="Times New Roman" w:cs="Times New Roman"/>
          <w:sz w:val="28"/>
          <w:szCs w:val="28"/>
        </w:rPr>
        <w:t xml:space="preserve"> </w:t>
      </w:r>
      <w:r w:rsidRPr="005B44D3">
        <w:rPr>
          <w:rFonts w:ascii="Times New Roman" w:hAnsi="Times New Roman" w:cs="Times New Roman"/>
          <w:sz w:val="28"/>
          <w:szCs w:val="28"/>
        </w:rPr>
        <w:t>Цей принцип передбачає повагу держави до права громадян на самоорганізацію, утворення інститутів громадянського суспільства та їхню незалежність у визначенні цілей, прийнятті рішень і провадженні діяльності. Органи державної влади та місцевого самоврядування повинні уникати втручання у діяльність цих інститутів, за винятком випадків, передбачених законом, що обумовлені національною безпекою або необхідністю захисту прав інших громадян.</w:t>
      </w:r>
    </w:p>
    <w:p w:rsidR="006427FE" w:rsidRPr="005B44D3" w:rsidRDefault="006427FE" w:rsidP="00684D8C">
      <w:pPr>
        <w:numPr>
          <w:ilvl w:val="0"/>
          <w:numId w:val="18"/>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bCs/>
          <w:sz w:val="28"/>
          <w:szCs w:val="28"/>
        </w:rPr>
        <w:t>Рівність можливостей.</w:t>
      </w:r>
      <w:r w:rsidR="00684D8C" w:rsidRPr="005B44D3">
        <w:rPr>
          <w:rFonts w:ascii="Times New Roman" w:hAnsi="Times New Roman" w:cs="Times New Roman"/>
          <w:sz w:val="28"/>
          <w:szCs w:val="28"/>
        </w:rPr>
        <w:t xml:space="preserve"> </w:t>
      </w:r>
      <w:r w:rsidRPr="005B44D3">
        <w:rPr>
          <w:rFonts w:ascii="Times New Roman" w:hAnsi="Times New Roman" w:cs="Times New Roman"/>
          <w:sz w:val="28"/>
          <w:szCs w:val="28"/>
        </w:rPr>
        <w:t>Органи влади забезпечують рівні права і можливості для участі у суспільному житті всіх громадян, незалежно від раси, статі, віку, релігійних переконань, соціального статусу або інших характеристик. Це сприяє побудові інклюзивного суспільства, де кожен має доступ до реалізації своїх громадянських прав.</w:t>
      </w:r>
    </w:p>
    <w:p w:rsidR="006427FE" w:rsidRPr="005B44D3" w:rsidRDefault="006427FE" w:rsidP="00684D8C">
      <w:pPr>
        <w:numPr>
          <w:ilvl w:val="0"/>
          <w:numId w:val="18"/>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bCs/>
          <w:sz w:val="28"/>
          <w:szCs w:val="28"/>
        </w:rPr>
        <w:t xml:space="preserve">Участь та </w:t>
      </w:r>
      <w:proofErr w:type="spellStart"/>
      <w:r w:rsidRPr="005B44D3">
        <w:rPr>
          <w:rFonts w:ascii="Times New Roman" w:hAnsi="Times New Roman" w:cs="Times New Roman"/>
          <w:bCs/>
          <w:sz w:val="28"/>
          <w:szCs w:val="28"/>
        </w:rPr>
        <w:t>інклюзивність</w:t>
      </w:r>
      <w:proofErr w:type="spellEnd"/>
      <w:r w:rsidRPr="005B44D3">
        <w:rPr>
          <w:rFonts w:ascii="Times New Roman" w:hAnsi="Times New Roman" w:cs="Times New Roman"/>
          <w:bCs/>
          <w:sz w:val="28"/>
          <w:szCs w:val="28"/>
        </w:rPr>
        <w:t>.</w:t>
      </w:r>
      <w:r w:rsidR="00684D8C" w:rsidRPr="005B44D3">
        <w:rPr>
          <w:rFonts w:ascii="Times New Roman" w:hAnsi="Times New Roman" w:cs="Times New Roman"/>
          <w:sz w:val="28"/>
          <w:szCs w:val="28"/>
        </w:rPr>
        <w:t xml:space="preserve"> </w:t>
      </w:r>
      <w:r w:rsidRPr="005B44D3">
        <w:rPr>
          <w:rFonts w:ascii="Times New Roman" w:hAnsi="Times New Roman" w:cs="Times New Roman"/>
          <w:sz w:val="28"/>
          <w:szCs w:val="28"/>
        </w:rPr>
        <w:t>Стратегія акцентує увагу на необхідності вивчення інтересів громадян і територіальних громад, а також на проведенні публічних консультацій. Це дозволяє враховувати різноманіття суспільних поглядів, а також усувати бар’єри, які можуть заважати представництву вразливих груп населення.</w:t>
      </w:r>
    </w:p>
    <w:p w:rsidR="006427FE" w:rsidRPr="005B44D3" w:rsidRDefault="006427FE" w:rsidP="00684D8C">
      <w:pPr>
        <w:numPr>
          <w:ilvl w:val="0"/>
          <w:numId w:val="18"/>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bCs/>
          <w:sz w:val="28"/>
          <w:szCs w:val="28"/>
        </w:rPr>
        <w:t>Партнерство.</w:t>
      </w:r>
      <w:r w:rsidR="00684D8C" w:rsidRPr="005B44D3">
        <w:rPr>
          <w:rFonts w:ascii="Times New Roman" w:hAnsi="Times New Roman" w:cs="Times New Roman"/>
          <w:sz w:val="28"/>
          <w:szCs w:val="28"/>
        </w:rPr>
        <w:t xml:space="preserve"> </w:t>
      </w:r>
      <w:r w:rsidRPr="005B44D3">
        <w:rPr>
          <w:rFonts w:ascii="Times New Roman" w:hAnsi="Times New Roman" w:cs="Times New Roman"/>
          <w:sz w:val="28"/>
          <w:szCs w:val="28"/>
        </w:rPr>
        <w:t>Державна влада, громадянське суспільство та бізнес мають співпрацювати задля досягнення спільних цілей і створення суспільного блага. Цей принцип формує платформу для об’єднання зусиль у реалізації важливих соціальних ініціатив.</w:t>
      </w:r>
    </w:p>
    <w:p w:rsidR="006427FE" w:rsidRPr="005B44D3" w:rsidRDefault="006427FE" w:rsidP="00684D8C">
      <w:pPr>
        <w:numPr>
          <w:ilvl w:val="0"/>
          <w:numId w:val="18"/>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bCs/>
          <w:sz w:val="28"/>
          <w:szCs w:val="28"/>
        </w:rPr>
        <w:t>Прозорість та підзвітність.</w:t>
      </w:r>
      <w:r w:rsidR="00684D8C" w:rsidRPr="005B44D3">
        <w:rPr>
          <w:rFonts w:ascii="Times New Roman" w:hAnsi="Times New Roman" w:cs="Times New Roman"/>
          <w:sz w:val="28"/>
          <w:szCs w:val="28"/>
        </w:rPr>
        <w:t xml:space="preserve"> </w:t>
      </w:r>
      <w:r w:rsidRPr="005B44D3">
        <w:rPr>
          <w:rFonts w:ascii="Times New Roman" w:hAnsi="Times New Roman" w:cs="Times New Roman"/>
          <w:sz w:val="28"/>
          <w:szCs w:val="28"/>
        </w:rPr>
        <w:t xml:space="preserve">Інформація про реалізацію Стратегії має бути відкритою для громадськості. Це включає оприлюднення даних на офіційних </w:t>
      </w:r>
      <w:proofErr w:type="spellStart"/>
      <w:r w:rsidRPr="005B44D3">
        <w:rPr>
          <w:rFonts w:ascii="Times New Roman" w:hAnsi="Times New Roman" w:cs="Times New Roman"/>
          <w:sz w:val="28"/>
          <w:szCs w:val="28"/>
        </w:rPr>
        <w:t>вебсайтах</w:t>
      </w:r>
      <w:proofErr w:type="spellEnd"/>
      <w:r w:rsidRPr="005B44D3">
        <w:rPr>
          <w:rFonts w:ascii="Times New Roman" w:hAnsi="Times New Roman" w:cs="Times New Roman"/>
          <w:sz w:val="28"/>
          <w:szCs w:val="28"/>
        </w:rPr>
        <w:t xml:space="preserve">, що забезпечує можливість громадян, громадських організацій і міжнародних партнерів </w:t>
      </w:r>
      <w:proofErr w:type="spellStart"/>
      <w:r w:rsidRPr="005B44D3">
        <w:rPr>
          <w:rFonts w:ascii="Times New Roman" w:hAnsi="Times New Roman" w:cs="Times New Roman"/>
          <w:sz w:val="28"/>
          <w:szCs w:val="28"/>
        </w:rPr>
        <w:t>моніторити</w:t>
      </w:r>
      <w:proofErr w:type="spellEnd"/>
      <w:r w:rsidRPr="005B44D3">
        <w:rPr>
          <w:rFonts w:ascii="Times New Roman" w:hAnsi="Times New Roman" w:cs="Times New Roman"/>
          <w:sz w:val="28"/>
          <w:szCs w:val="28"/>
        </w:rPr>
        <w:t xml:space="preserve"> та оцінювати ефективність її реалізації.</w:t>
      </w:r>
    </w:p>
    <w:p w:rsidR="006427FE" w:rsidRPr="005B44D3" w:rsidRDefault="006427FE" w:rsidP="00684D8C">
      <w:pPr>
        <w:numPr>
          <w:ilvl w:val="0"/>
          <w:numId w:val="18"/>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bCs/>
          <w:sz w:val="28"/>
          <w:szCs w:val="28"/>
        </w:rPr>
        <w:t>Взаємна відповідальність.</w:t>
      </w:r>
      <w:r w:rsidR="00684D8C" w:rsidRPr="005B44D3">
        <w:rPr>
          <w:rFonts w:ascii="Times New Roman" w:hAnsi="Times New Roman" w:cs="Times New Roman"/>
          <w:sz w:val="28"/>
          <w:szCs w:val="28"/>
        </w:rPr>
        <w:t xml:space="preserve"> </w:t>
      </w:r>
      <w:r w:rsidRPr="005B44D3">
        <w:rPr>
          <w:rFonts w:ascii="Times New Roman" w:hAnsi="Times New Roman" w:cs="Times New Roman"/>
          <w:sz w:val="28"/>
          <w:szCs w:val="28"/>
        </w:rPr>
        <w:t>Цей принцип передбачає, що всі суб’єкти, залучені до реалізації Стратегії, несуть відповідальність за її ефективність. Державні органи, місцеве самоврядування та громадські організації повинні докладати зусиль і використовувати наявні ресурси для досягнення поставлених цілей.</w:t>
      </w:r>
    </w:p>
    <w:p w:rsidR="00F44A2F" w:rsidRPr="005B44D3" w:rsidRDefault="00F44A2F"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Реалізація Стратегії здійснюється за такими стратегічними напрямами:</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rStyle w:val="ad"/>
          <w:b w:val="0"/>
          <w:sz w:val="28"/>
          <w:szCs w:val="28"/>
        </w:rPr>
        <w:t>1. Створення сприятливих умов для формування та інституційного розвитку організацій громадянського суспільства</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sz w:val="28"/>
          <w:szCs w:val="28"/>
        </w:rPr>
        <w:t>Цей напрям має на меті забезпечення комфортного середовища для діяльності інститутів громадянського суспільства шляхом вдосконалення нормативно-правової бази, спрощення процедур та забезпечення фінансової підтримки. Основні завдання включають:</w:t>
      </w:r>
    </w:p>
    <w:p w:rsidR="006427FE" w:rsidRPr="005B44D3" w:rsidRDefault="006427FE" w:rsidP="00684D8C">
      <w:pPr>
        <w:pStyle w:val="ac"/>
        <w:numPr>
          <w:ilvl w:val="0"/>
          <w:numId w:val="19"/>
        </w:numPr>
        <w:spacing w:before="0" w:beforeAutospacing="0" w:after="0" w:afterAutospacing="0" w:line="360" w:lineRule="auto"/>
        <w:ind w:left="0" w:right="141" w:firstLine="567"/>
        <w:jc w:val="both"/>
        <w:rPr>
          <w:sz w:val="28"/>
          <w:szCs w:val="28"/>
        </w:rPr>
      </w:pPr>
      <w:r w:rsidRPr="005B44D3">
        <w:rPr>
          <w:rStyle w:val="ad"/>
          <w:b w:val="0"/>
          <w:sz w:val="28"/>
          <w:szCs w:val="28"/>
        </w:rPr>
        <w:t>Спрощення реєстраційних процедур.</w:t>
      </w:r>
      <w:r w:rsidR="00684D8C" w:rsidRPr="005B44D3">
        <w:rPr>
          <w:sz w:val="28"/>
          <w:szCs w:val="28"/>
        </w:rPr>
        <w:t xml:space="preserve"> </w:t>
      </w:r>
      <w:r w:rsidRPr="005B44D3">
        <w:rPr>
          <w:sz w:val="28"/>
          <w:szCs w:val="28"/>
        </w:rPr>
        <w:t xml:space="preserve">Зокрема, скорочення строків реєстрації організацій, запровадження електронних сервісів для подання документів та функціонування принципу </w:t>
      </w:r>
      <w:r w:rsidR="00772DCF" w:rsidRPr="005B44D3">
        <w:rPr>
          <w:sz w:val="28"/>
          <w:szCs w:val="28"/>
        </w:rPr>
        <w:t>«</w:t>
      </w:r>
      <w:r w:rsidRPr="005B44D3">
        <w:rPr>
          <w:sz w:val="28"/>
          <w:szCs w:val="28"/>
        </w:rPr>
        <w:t>єдиного вікна</w:t>
      </w:r>
      <w:r w:rsidR="00772DCF" w:rsidRPr="005B44D3">
        <w:rPr>
          <w:sz w:val="28"/>
          <w:szCs w:val="28"/>
        </w:rPr>
        <w:t>»</w:t>
      </w:r>
      <w:r w:rsidRPr="005B44D3">
        <w:rPr>
          <w:sz w:val="28"/>
          <w:szCs w:val="28"/>
        </w:rPr>
        <w:t>. Удосконалюється також порядок отримання статусу неприбуткових організацій.</w:t>
      </w:r>
    </w:p>
    <w:p w:rsidR="006427FE" w:rsidRPr="005B44D3" w:rsidRDefault="006427FE" w:rsidP="00684D8C">
      <w:pPr>
        <w:pStyle w:val="ac"/>
        <w:numPr>
          <w:ilvl w:val="0"/>
          <w:numId w:val="19"/>
        </w:numPr>
        <w:spacing w:before="0" w:beforeAutospacing="0" w:after="0" w:afterAutospacing="0" w:line="360" w:lineRule="auto"/>
        <w:ind w:left="0" w:right="141" w:firstLine="567"/>
        <w:jc w:val="both"/>
        <w:rPr>
          <w:sz w:val="28"/>
          <w:szCs w:val="28"/>
        </w:rPr>
      </w:pPr>
      <w:r w:rsidRPr="005B44D3">
        <w:rPr>
          <w:rStyle w:val="ad"/>
          <w:b w:val="0"/>
          <w:sz w:val="28"/>
          <w:szCs w:val="28"/>
        </w:rPr>
        <w:t>Фінансова підтримка.</w:t>
      </w:r>
      <w:r w:rsidR="00684D8C" w:rsidRPr="005B44D3">
        <w:rPr>
          <w:sz w:val="28"/>
          <w:szCs w:val="28"/>
        </w:rPr>
        <w:t xml:space="preserve"> </w:t>
      </w:r>
      <w:r w:rsidRPr="005B44D3">
        <w:rPr>
          <w:sz w:val="28"/>
          <w:szCs w:val="28"/>
        </w:rPr>
        <w:t>Передбачається обов’язкове планування видатків у Державному бюджеті України та місцевих бюджетах для фінансування програм і проектів, які розроблені організаціями громадянського суспільства (ОГС). Створюється єдиний конкурсний порядок відбору таких програм, що забезпечить рівний доступ усіх організацій, зокрема благодійних, до участі у конкурсах.</w:t>
      </w:r>
    </w:p>
    <w:p w:rsidR="006427FE" w:rsidRPr="005B44D3" w:rsidRDefault="006427FE" w:rsidP="00684D8C">
      <w:pPr>
        <w:pStyle w:val="ac"/>
        <w:numPr>
          <w:ilvl w:val="0"/>
          <w:numId w:val="19"/>
        </w:numPr>
        <w:spacing w:before="0" w:beforeAutospacing="0" w:after="0" w:afterAutospacing="0" w:line="360" w:lineRule="auto"/>
        <w:ind w:left="0" w:right="141" w:firstLine="567"/>
        <w:jc w:val="both"/>
        <w:rPr>
          <w:sz w:val="28"/>
          <w:szCs w:val="28"/>
        </w:rPr>
      </w:pPr>
      <w:r w:rsidRPr="005B44D3">
        <w:rPr>
          <w:rStyle w:val="ad"/>
          <w:b w:val="0"/>
          <w:sz w:val="28"/>
          <w:szCs w:val="28"/>
        </w:rPr>
        <w:t>Законодавче регулювання.</w:t>
      </w:r>
      <w:r w:rsidR="00684D8C" w:rsidRPr="005B44D3">
        <w:rPr>
          <w:sz w:val="28"/>
          <w:szCs w:val="28"/>
        </w:rPr>
        <w:t xml:space="preserve"> </w:t>
      </w:r>
      <w:r w:rsidRPr="005B44D3">
        <w:rPr>
          <w:sz w:val="28"/>
          <w:szCs w:val="28"/>
        </w:rPr>
        <w:t>Вдосконалення порядку оподаткування, зокрема запровадження однакових правил щодо податку на доходи фізичних осіб для соціальних послуг, отриманих від бюджетних установ чи ОГС.</w:t>
      </w:r>
    </w:p>
    <w:p w:rsidR="006427FE" w:rsidRPr="005B44D3" w:rsidRDefault="006427FE" w:rsidP="00684D8C">
      <w:pPr>
        <w:pStyle w:val="ac"/>
        <w:numPr>
          <w:ilvl w:val="0"/>
          <w:numId w:val="19"/>
        </w:numPr>
        <w:spacing w:before="0" w:beforeAutospacing="0" w:after="0" w:afterAutospacing="0" w:line="360" w:lineRule="auto"/>
        <w:ind w:left="0" w:right="141" w:firstLine="567"/>
        <w:jc w:val="both"/>
        <w:rPr>
          <w:sz w:val="28"/>
          <w:szCs w:val="28"/>
        </w:rPr>
      </w:pPr>
      <w:r w:rsidRPr="005B44D3">
        <w:rPr>
          <w:rStyle w:val="ad"/>
          <w:b w:val="0"/>
          <w:sz w:val="28"/>
          <w:szCs w:val="28"/>
        </w:rPr>
        <w:t>Посилення участі громадськості.</w:t>
      </w:r>
      <w:r w:rsidR="00684D8C" w:rsidRPr="005B44D3">
        <w:rPr>
          <w:sz w:val="28"/>
          <w:szCs w:val="28"/>
        </w:rPr>
        <w:t xml:space="preserve"> </w:t>
      </w:r>
      <w:r w:rsidRPr="005B44D3">
        <w:rPr>
          <w:sz w:val="28"/>
          <w:szCs w:val="28"/>
        </w:rPr>
        <w:t>Планується унормувати порядок проведення консультацій органів влади з громадськістю щодо проектів нормативно-правових актів, а також вдосконалити механізми електронних петицій для звернень громадян.</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rStyle w:val="ad"/>
          <w:b w:val="0"/>
          <w:sz w:val="28"/>
          <w:szCs w:val="28"/>
        </w:rPr>
        <w:t>2. Стимулювання участі організацій громадянського суспільства в соціально-економічному розвитку країни</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sz w:val="28"/>
          <w:szCs w:val="28"/>
        </w:rPr>
        <w:t>В умовах децентралізації та необхідності залучення суспільного потенціалу до розв’язання соціально-економічних викликів цей напрям є одним із ключових. Його реалізація включає:</w:t>
      </w:r>
    </w:p>
    <w:p w:rsidR="006427FE" w:rsidRPr="005B44D3" w:rsidRDefault="006427FE" w:rsidP="00684D8C">
      <w:pPr>
        <w:pStyle w:val="ac"/>
        <w:numPr>
          <w:ilvl w:val="0"/>
          <w:numId w:val="20"/>
        </w:numPr>
        <w:spacing w:before="0" w:beforeAutospacing="0" w:after="0" w:afterAutospacing="0" w:line="360" w:lineRule="auto"/>
        <w:ind w:left="0" w:right="141" w:firstLine="567"/>
        <w:jc w:val="both"/>
        <w:rPr>
          <w:sz w:val="28"/>
          <w:szCs w:val="28"/>
        </w:rPr>
      </w:pPr>
      <w:r w:rsidRPr="005B44D3">
        <w:rPr>
          <w:rStyle w:val="ad"/>
          <w:b w:val="0"/>
          <w:sz w:val="28"/>
          <w:szCs w:val="28"/>
        </w:rPr>
        <w:t>Закупівля соціальних послуг.</w:t>
      </w:r>
      <w:r w:rsidR="00684D8C" w:rsidRPr="005B44D3">
        <w:rPr>
          <w:sz w:val="28"/>
          <w:szCs w:val="28"/>
        </w:rPr>
        <w:t xml:space="preserve"> </w:t>
      </w:r>
      <w:r w:rsidRPr="005B44D3">
        <w:rPr>
          <w:sz w:val="28"/>
          <w:szCs w:val="28"/>
        </w:rPr>
        <w:t>Запроваджується практика соціального замовлення, яка надає ОГС рівні можливості у наданні суспільно значущих послуг.</w:t>
      </w:r>
    </w:p>
    <w:p w:rsidR="006427FE" w:rsidRPr="005B44D3" w:rsidRDefault="006427FE" w:rsidP="00684D8C">
      <w:pPr>
        <w:pStyle w:val="ac"/>
        <w:numPr>
          <w:ilvl w:val="0"/>
          <w:numId w:val="20"/>
        </w:numPr>
        <w:spacing w:before="0" w:beforeAutospacing="0" w:after="0" w:afterAutospacing="0" w:line="360" w:lineRule="auto"/>
        <w:ind w:left="0" w:right="141" w:firstLine="567"/>
        <w:jc w:val="both"/>
        <w:rPr>
          <w:sz w:val="28"/>
          <w:szCs w:val="28"/>
        </w:rPr>
      </w:pPr>
      <w:r w:rsidRPr="005B44D3">
        <w:rPr>
          <w:rStyle w:val="ad"/>
          <w:b w:val="0"/>
          <w:sz w:val="28"/>
          <w:szCs w:val="28"/>
        </w:rPr>
        <w:t>Конкурсні підходи.</w:t>
      </w:r>
      <w:r w:rsidR="00684D8C" w:rsidRPr="005B44D3">
        <w:rPr>
          <w:sz w:val="28"/>
          <w:szCs w:val="28"/>
        </w:rPr>
        <w:t xml:space="preserve"> </w:t>
      </w:r>
      <w:r w:rsidRPr="005B44D3">
        <w:rPr>
          <w:sz w:val="28"/>
          <w:szCs w:val="28"/>
        </w:rPr>
        <w:t>Розширюється практика конкурсів для визначення виконавців державних, регіональних і місцевих програм серед ОГС, забезпечуючи рівність можливостей для участі.</w:t>
      </w:r>
    </w:p>
    <w:p w:rsidR="006427FE" w:rsidRPr="005B44D3" w:rsidRDefault="006427FE" w:rsidP="00684D8C">
      <w:pPr>
        <w:pStyle w:val="ac"/>
        <w:numPr>
          <w:ilvl w:val="0"/>
          <w:numId w:val="20"/>
        </w:numPr>
        <w:spacing w:before="0" w:beforeAutospacing="0" w:after="0" w:afterAutospacing="0" w:line="360" w:lineRule="auto"/>
        <w:ind w:left="0" w:right="141" w:firstLine="567"/>
        <w:jc w:val="both"/>
        <w:rPr>
          <w:sz w:val="28"/>
          <w:szCs w:val="28"/>
        </w:rPr>
      </w:pPr>
      <w:r w:rsidRPr="005B44D3">
        <w:rPr>
          <w:rStyle w:val="ad"/>
          <w:b w:val="0"/>
          <w:sz w:val="28"/>
          <w:szCs w:val="28"/>
        </w:rPr>
        <w:t>Економічна діяльність.</w:t>
      </w:r>
      <w:r w:rsidR="00684D8C" w:rsidRPr="005B44D3">
        <w:rPr>
          <w:sz w:val="28"/>
          <w:szCs w:val="28"/>
        </w:rPr>
        <w:t xml:space="preserve"> </w:t>
      </w:r>
      <w:r w:rsidRPr="005B44D3">
        <w:rPr>
          <w:sz w:val="28"/>
          <w:szCs w:val="28"/>
        </w:rPr>
        <w:t>Неприбуткові організації отримують можливість здійснювати підприємницьку діяльність відповідно до законодавства, що дозволить розширити джерела їх фінансування.</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rStyle w:val="ad"/>
          <w:b w:val="0"/>
          <w:sz w:val="28"/>
          <w:szCs w:val="28"/>
        </w:rPr>
        <w:t xml:space="preserve">3. Створення сприятливих умов для </w:t>
      </w:r>
      <w:proofErr w:type="spellStart"/>
      <w:r w:rsidRPr="005B44D3">
        <w:rPr>
          <w:rStyle w:val="ad"/>
          <w:b w:val="0"/>
          <w:sz w:val="28"/>
          <w:szCs w:val="28"/>
        </w:rPr>
        <w:t>міжсекторальної</w:t>
      </w:r>
      <w:proofErr w:type="spellEnd"/>
      <w:r w:rsidRPr="005B44D3">
        <w:rPr>
          <w:rStyle w:val="ad"/>
          <w:b w:val="0"/>
          <w:sz w:val="28"/>
          <w:szCs w:val="28"/>
        </w:rPr>
        <w:t xml:space="preserve"> співпраці</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sz w:val="28"/>
          <w:szCs w:val="28"/>
        </w:rPr>
        <w:t>Цей напрямок спрямований на зміцнення зв’язків між державними органами, бізнесом і громадськістю задля розв’язання актуальних соціальних проблем. Основні завдання:</w:t>
      </w:r>
    </w:p>
    <w:p w:rsidR="006427FE" w:rsidRPr="005B44D3" w:rsidRDefault="006427FE" w:rsidP="00684D8C">
      <w:pPr>
        <w:pStyle w:val="ac"/>
        <w:numPr>
          <w:ilvl w:val="0"/>
          <w:numId w:val="21"/>
        </w:numPr>
        <w:spacing w:before="0" w:beforeAutospacing="0" w:after="0" w:afterAutospacing="0" w:line="360" w:lineRule="auto"/>
        <w:ind w:left="0" w:right="141" w:firstLine="567"/>
        <w:jc w:val="both"/>
        <w:rPr>
          <w:sz w:val="28"/>
          <w:szCs w:val="28"/>
        </w:rPr>
      </w:pPr>
      <w:r w:rsidRPr="005B44D3">
        <w:rPr>
          <w:rStyle w:val="ad"/>
          <w:b w:val="0"/>
          <w:sz w:val="28"/>
          <w:szCs w:val="28"/>
        </w:rPr>
        <w:t>Запровадження звітності.</w:t>
      </w:r>
      <w:r w:rsidR="00684D8C" w:rsidRPr="005B44D3">
        <w:rPr>
          <w:sz w:val="28"/>
          <w:szCs w:val="28"/>
        </w:rPr>
        <w:t xml:space="preserve"> </w:t>
      </w:r>
      <w:r w:rsidRPr="005B44D3">
        <w:rPr>
          <w:sz w:val="28"/>
          <w:szCs w:val="28"/>
        </w:rPr>
        <w:t>ОГС, які отримують фінансову підтримку від держави, зобов’язані надавати звіти про використання коштів, що підвищує прозорість їхньої діяльності.</w:t>
      </w:r>
    </w:p>
    <w:p w:rsidR="006427FE" w:rsidRPr="005B44D3" w:rsidRDefault="006427FE" w:rsidP="00684D8C">
      <w:pPr>
        <w:pStyle w:val="ac"/>
        <w:numPr>
          <w:ilvl w:val="0"/>
          <w:numId w:val="21"/>
        </w:numPr>
        <w:spacing w:before="0" w:beforeAutospacing="0" w:after="0" w:afterAutospacing="0" w:line="360" w:lineRule="auto"/>
        <w:ind w:left="0" w:right="141" w:firstLine="567"/>
        <w:jc w:val="both"/>
        <w:rPr>
          <w:sz w:val="28"/>
          <w:szCs w:val="28"/>
        </w:rPr>
      </w:pPr>
      <w:r w:rsidRPr="005B44D3">
        <w:rPr>
          <w:rStyle w:val="ad"/>
          <w:b w:val="0"/>
          <w:sz w:val="28"/>
          <w:szCs w:val="28"/>
        </w:rPr>
        <w:t>Механізми благодійності.</w:t>
      </w:r>
      <w:r w:rsidR="00684D8C" w:rsidRPr="005B44D3">
        <w:rPr>
          <w:sz w:val="28"/>
          <w:szCs w:val="28"/>
        </w:rPr>
        <w:t xml:space="preserve"> </w:t>
      </w:r>
      <w:r w:rsidRPr="005B44D3">
        <w:rPr>
          <w:sz w:val="28"/>
          <w:szCs w:val="28"/>
        </w:rPr>
        <w:t>Передбачається впровадження нових способів здійснення благодійної діяльності, зокрема через телекомунікаційні повідомлення, що сприятиме залученню більшої кількості ресурсів.</w:t>
      </w:r>
    </w:p>
    <w:p w:rsidR="006427FE" w:rsidRPr="005B44D3" w:rsidRDefault="006427FE" w:rsidP="00684D8C">
      <w:pPr>
        <w:pStyle w:val="ac"/>
        <w:numPr>
          <w:ilvl w:val="0"/>
          <w:numId w:val="21"/>
        </w:numPr>
        <w:spacing w:before="0" w:beforeAutospacing="0" w:after="0" w:afterAutospacing="0" w:line="360" w:lineRule="auto"/>
        <w:ind w:left="0" w:right="141" w:firstLine="567"/>
        <w:jc w:val="both"/>
        <w:rPr>
          <w:sz w:val="28"/>
          <w:szCs w:val="28"/>
        </w:rPr>
      </w:pPr>
      <w:r w:rsidRPr="005B44D3">
        <w:rPr>
          <w:rStyle w:val="ad"/>
          <w:b w:val="0"/>
          <w:sz w:val="28"/>
          <w:szCs w:val="28"/>
        </w:rPr>
        <w:t>Просвітницька діяльність.</w:t>
      </w:r>
      <w:r w:rsidR="00684D8C" w:rsidRPr="005B44D3">
        <w:rPr>
          <w:sz w:val="28"/>
          <w:szCs w:val="28"/>
        </w:rPr>
        <w:t xml:space="preserve"> </w:t>
      </w:r>
      <w:r w:rsidRPr="005B44D3">
        <w:rPr>
          <w:sz w:val="28"/>
          <w:szCs w:val="28"/>
        </w:rPr>
        <w:t>Заохочуються наукові дослідження, публікації та заходи, спрямовані на популяризацію ідей розвитку громадянського суспільства та його взаємодії з іншими секторами.</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sz w:val="28"/>
          <w:szCs w:val="28"/>
        </w:rPr>
        <w:t xml:space="preserve">Важливою складовою реалізації Стратегії є діяльність </w:t>
      </w:r>
      <w:r w:rsidRPr="005B44D3">
        <w:rPr>
          <w:rStyle w:val="ad"/>
          <w:b w:val="0"/>
          <w:sz w:val="28"/>
          <w:szCs w:val="28"/>
        </w:rPr>
        <w:t>Координаційної ради сприяння розвитку громадянського суспільства</w:t>
      </w:r>
      <w:r w:rsidRPr="005B44D3">
        <w:rPr>
          <w:sz w:val="28"/>
          <w:szCs w:val="28"/>
        </w:rPr>
        <w:t>, яка функціонує як консультативно-дорадчий орган при Президентові України. Її головною метою є формування сприятливого середовища для зміцнення громадянського суспільства та залучення його організацій до формування державної, регіональної та місцевої політики.</w:t>
      </w:r>
    </w:p>
    <w:p w:rsidR="006427FE" w:rsidRPr="005B44D3" w:rsidRDefault="006427FE" w:rsidP="00CA6A24">
      <w:pPr>
        <w:pStyle w:val="ac"/>
        <w:spacing w:before="0" w:beforeAutospacing="0" w:after="0" w:afterAutospacing="0" w:line="360" w:lineRule="auto"/>
        <w:ind w:right="141" w:firstLine="567"/>
        <w:jc w:val="both"/>
        <w:rPr>
          <w:sz w:val="28"/>
          <w:szCs w:val="28"/>
        </w:rPr>
      </w:pPr>
      <w:r w:rsidRPr="005B44D3">
        <w:rPr>
          <w:sz w:val="28"/>
          <w:szCs w:val="28"/>
        </w:rPr>
        <w:t xml:space="preserve">Рада сприяє гармонізації національного законодавства з європейськими стандартами, підтримує розробку ініціатив, спрямованих на розвиток громадянської активності, </w:t>
      </w:r>
      <w:proofErr w:type="spellStart"/>
      <w:r w:rsidRPr="005B44D3">
        <w:rPr>
          <w:sz w:val="28"/>
          <w:szCs w:val="28"/>
        </w:rPr>
        <w:t>волонтерства</w:t>
      </w:r>
      <w:proofErr w:type="spellEnd"/>
      <w:r w:rsidRPr="005B44D3">
        <w:rPr>
          <w:sz w:val="28"/>
          <w:szCs w:val="28"/>
        </w:rPr>
        <w:t>, благодійності, а також координує реалізацію заходів, передбачених Стратегією.</w:t>
      </w:r>
    </w:p>
    <w:p w:rsidR="001E58B5" w:rsidRPr="005B44D3" w:rsidRDefault="001E58B5" w:rsidP="00CA6A24">
      <w:pPr>
        <w:pStyle w:val="ac"/>
        <w:spacing w:before="0" w:beforeAutospacing="0" w:after="0" w:afterAutospacing="0" w:line="360" w:lineRule="auto"/>
        <w:ind w:right="141" w:firstLine="567"/>
        <w:jc w:val="both"/>
        <w:rPr>
          <w:sz w:val="28"/>
          <w:szCs w:val="28"/>
        </w:rPr>
      </w:pPr>
      <w:r w:rsidRPr="005B44D3">
        <w:rPr>
          <w:sz w:val="28"/>
          <w:szCs w:val="28"/>
        </w:rPr>
        <w:t>Координаційна рада сприяння розвитку громадянського суспільства при Президентові України є ключовим консультативно-дорадчим органом, що спрямований на забезпечення ефективної взаємодії органів влади, місцевого самоврядування та громадянського суспільства, а також на реалізацію завдань Національної стратегії сприяння розвитку громадянського суспільства. Її діяльність базується на принципах прозорості, співпраці та залучення громадськості до формування і реалізації публічних політик.</w:t>
      </w:r>
    </w:p>
    <w:p w:rsidR="001E58B5" w:rsidRPr="005B44D3" w:rsidRDefault="001E58B5" w:rsidP="00CA6A24">
      <w:pPr>
        <w:pStyle w:val="ac"/>
        <w:spacing w:before="0" w:beforeAutospacing="0" w:after="0" w:afterAutospacing="0" w:line="360" w:lineRule="auto"/>
        <w:ind w:right="141" w:firstLine="567"/>
        <w:jc w:val="both"/>
        <w:rPr>
          <w:sz w:val="28"/>
          <w:szCs w:val="28"/>
        </w:rPr>
      </w:pPr>
      <w:r w:rsidRPr="005B44D3">
        <w:rPr>
          <w:sz w:val="28"/>
          <w:szCs w:val="28"/>
        </w:rPr>
        <w:t>Координаційна рада виконує широкий спектр завдань, які охоплюють усі аспекти підтримки і розвитку громадянського суспільства в Україні:</w:t>
      </w:r>
    </w:p>
    <w:p w:rsidR="001E58B5" w:rsidRPr="005B44D3" w:rsidRDefault="001E58B5" w:rsidP="00684D8C">
      <w:pPr>
        <w:pStyle w:val="ac"/>
        <w:numPr>
          <w:ilvl w:val="0"/>
          <w:numId w:val="22"/>
        </w:numPr>
        <w:spacing w:before="0" w:beforeAutospacing="0" w:after="0" w:afterAutospacing="0" w:line="360" w:lineRule="auto"/>
        <w:ind w:left="0" w:right="141" w:firstLine="567"/>
        <w:jc w:val="both"/>
        <w:rPr>
          <w:sz w:val="28"/>
          <w:szCs w:val="28"/>
        </w:rPr>
      </w:pPr>
      <w:r w:rsidRPr="005B44D3">
        <w:rPr>
          <w:rStyle w:val="ad"/>
          <w:rFonts w:eastAsiaTheme="majorEastAsia"/>
          <w:b w:val="0"/>
          <w:sz w:val="28"/>
          <w:szCs w:val="28"/>
        </w:rPr>
        <w:t>Формування концептуальних напрямів державної політики</w:t>
      </w:r>
      <w:r w:rsidR="00684D8C" w:rsidRPr="005B44D3">
        <w:rPr>
          <w:sz w:val="28"/>
          <w:szCs w:val="28"/>
        </w:rPr>
        <w:t xml:space="preserve">. </w:t>
      </w:r>
      <w:r w:rsidRPr="005B44D3">
        <w:rPr>
          <w:sz w:val="28"/>
          <w:szCs w:val="28"/>
        </w:rPr>
        <w:t>Розробка механізмів і стратегій державного сприяння розвитку громадянського суспільства на основі принципів, закладених у Національній стратегії, дозволяє забезпечити цілісний і системний підхід до підтримки організацій громадянського суспільства.</w:t>
      </w:r>
    </w:p>
    <w:p w:rsidR="001E58B5" w:rsidRPr="005B44D3" w:rsidRDefault="001E58B5" w:rsidP="00684D8C">
      <w:pPr>
        <w:pStyle w:val="ac"/>
        <w:numPr>
          <w:ilvl w:val="0"/>
          <w:numId w:val="22"/>
        </w:numPr>
        <w:spacing w:before="0" w:beforeAutospacing="0" w:after="0" w:afterAutospacing="0" w:line="360" w:lineRule="auto"/>
        <w:ind w:left="0" w:right="141" w:firstLine="567"/>
        <w:jc w:val="both"/>
        <w:rPr>
          <w:sz w:val="28"/>
          <w:szCs w:val="28"/>
        </w:rPr>
      </w:pPr>
      <w:r w:rsidRPr="005B44D3">
        <w:rPr>
          <w:rStyle w:val="ad"/>
          <w:rFonts w:eastAsiaTheme="majorEastAsia"/>
          <w:b w:val="0"/>
          <w:sz w:val="28"/>
          <w:szCs w:val="28"/>
        </w:rPr>
        <w:t>Налагодження ефективної взаємодії</w:t>
      </w:r>
      <w:r w:rsidR="00684D8C" w:rsidRPr="005B44D3">
        <w:rPr>
          <w:sz w:val="28"/>
          <w:szCs w:val="28"/>
        </w:rPr>
        <w:t xml:space="preserve">. </w:t>
      </w:r>
      <w:r w:rsidRPr="005B44D3">
        <w:rPr>
          <w:sz w:val="28"/>
          <w:szCs w:val="28"/>
        </w:rPr>
        <w:t>Координаційна рада сприяє встановленню конструктивного діалогу між державними органами, органами місцевого самоврядування та організаціями громадянського суспільства, що є запорукою прозорості та результативності спільних рішень.</w:t>
      </w:r>
    </w:p>
    <w:p w:rsidR="001E58B5" w:rsidRPr="005B44D3" w:rsidRDefault="001E58B5" w:rsidP="00684D8C">
      <w:pPr>
        <w:pStyle w:val="ac"/>
        <w:numPr>
          <w:ilvl w:val="0"/>
          <w:numId w:val="22"/>
        </w:numPr>
        <w:spacing w:before="0" w:beforeAutospacing="0" w:after="0" w:afterAutospacing="0" w:line="360" w:lineRule="auto"/>
        <w:ind w:left="0" w:right="141" w:firstLine="567"/>
        <w:jc w:val="both"/>
        <w:rPr>
          <w:sz w:val="28"/>
          <w:szCs w:val="28"/>
        </w:rPr>
      </w:pPr>
      <w:r w:rsidRPr="005B44D3">
        <w:rPr>
          <w:rStyle w:val="ad"/>
          <w:rFonts w:eastAsiaTheme="majorEastAsia"/>
          <w:b w:val="0"/>
          <w:sz w:val="28"/>
          <w:szCs w:val="28"/>
        </w:rPr>
        <w:t>Підготовка законодавчих ініціатив</w:t>
      </w:r>
      <w:r w:rsidR="00684D8C" w:rsidRPr="005B44D3">
        <w:rPr>
          <w:sz w:val="28"/>
          <w:szCs w:val="28"/>
        </w:rPr>
        <w:t xml:space="preserve">. </w:t>
      </w:r>
      <w:r w:rsidRPr="005B44D3">
        <w:rPr>
          <w:sz w:val="28"/>
          <w:szCs w:val="28"/>
        </w:rPr>
        <w:t>Одним із важливих завдань Ради є підготовка законопроектів та розгляд нормативно-правових актів, які сприяють розвитку громадянського суспільства, з подальшим поданням пропозицій Президентові України.</w:t>
      </w:r>
    </w:p>
    <w:p w:rsidR="001E58B5" w:rsidRPr="005B44D3" w:rsidRDefault="001E58B5" w:rsidP="00684D8C">
      <w:pPr>
        <w:pStyle w:val="ac"/>
        <w:numPr>
          <w:ilvl w:val="0"/>
          <w:numId w:val="22"/>
        </w:numPr>
        <w:spacing w:before="0" w:beforeAutospacing="0" w:after="0" w:afterAutospacing="0" w:line="360" w:lineRule="auto"/>
        <w:ind w:left="0" w:right="141" w:firstLine="567"/>
        <w:jc w:val="both"/>
        <w:rPr>
          <w:sz w:val="28"/>
          <w:szCs w:val="28"/>
        </w:rPr>
      </w:pPr>
      <w:r w:rsidRPr="005B44D3">
        <w:rPr>
          <w:rStyle w:val="ad"/>
          <w:rFonts w:eastAsiaTheme="majorEastAsia"/>
          <w:b w:val="0"/>
          <w:sz w:val="28"/>
          <w:szCs w:val="28"/>
        </w:rPr>
        <w:t>Розробка планів реалізації Стратегії</w:t>
      </w:r>
      <w:r w:rsidR="00684D8C" w:rsidRPr="005B44D3">
        <w:rPr>
          <w:sz w:val="28"/>
          <w:szCs w:val="28"/>
        </w:rPr>
        <w:t xml:space="preserve">. </w:t>
      </w:r>
      <w:r w:rsidRPr="005B44D3">
        <w:rPr>
          <w:sz w:val="28"/>
          <w:szCs w:val="28"/>
        </w:rPr>
        <w:t>На основі стратегічних напрямів Стратегії Рада готує Загальний план дій та щорічні плани заходів, що забезпечують поступове і системне виконання стратегічних цілей.</w:t>
      </w:r>
    </w:p>
    <w:p w:rsidR="001E58B5" w:rsidRPr="005B44D3" w:rsidRDefault="001E58B5" w:rsidP="00684D8C">
      <w:pPr>
        <w:pStyle w:val="ac"/>
        <w:numPr>
          <w:ilvl w:val="0"/>
          <w:numId w:val="22"/>
        </w:numPr>
        <w:spacing w:before="0" w:beforeAutospacing="0" w:after="0" w:afterAutospacing="0" w:line="360" w:lineRule="auto"/>
        <w:ind w:left="0" w:right="141" w:firstLine="567"/>
        <w:jc w:val="both"/>
        <w:rPr>
          <w:sz w:val="28"/>
          <w:szCs w:val="28"/>
        </w:rPr>
      </w:pPr>
      <w:r w:rsidRPr="005B44D3">
        <w:rPr>
          <w:rStyle w:val="ad"/>
          <w:rFonts w:eastAsiaTheme="majorEastAsia"/>
          <w:b w:val="0"/>
          <w:sz w:val="28"/>
          <w:szCs w:val="28"/>
        </w:rPr>
        <w:t>Сприяння громадському діалогу</w:t>
      </w:r>
      <w:r w:rsidR="00684D8C" w:rsidRPr="005B44D3">
        <w:rPr>
          <w:sz w:val="28"/>
          <w:szCs w:val="28"/>
        </w:rPr>
        <w:t xml:space="preserve">. </w:t>
      </w:r>
      <w:r w:rsidRPr="005B44D3">
        <w:rPr>
          <w:sz w:val="28"/>
          <w:szCs w:val="28"/>
        </w:rPr>
        <w:t>Організація наукових конференцій, круглих столів, обговорень із залученням громадськості, міжнародних організацій і експертного середовища дозволяє врахувати суспільну думку та забезпечити всебічний підхід до розв’язання актуальних проблем.</w:t>
      </w:r>
    </w:p>
    <w:p w:rsidR="001E58B5" w:rsidRPr="005B44D3" w:rsidRDefault="001E58B5" w:rsidP="00684D8C">
      <w:pPr>
        <w:pStyle w:val="ac"/>
        <w:numPr>
          <w:ilvl w:val="0"/>
          <w:numId w:val="22"/>
        </w:numPr>
        <w:spacing w:before="0" w:beforeAutospacing="0" w:after="0" w:afterAutospacing="0" w:line="360" w:lineRule="auto"/>
        <w:ind w:left="0" w:right="141" w:firstLine="567"/>
        <w:jc w:val="both"/>
        <w:rPr>
          <w:sz w:val="28"/>
          <w:szCs w:val="28"/>
        </w:rPr>
      </w:pPr>
      <w:r w:rsidRPr="005B44D3">
        <w:rPr>
          <w:rStyle w:val="ad"/>
          <w:rFonts w:eastAsiaTheme="majorEastAsia"/>
          <w:b w:val="0"/>
          <w:sz w:val="28"/>
          <w:szCs w:val="28"/>
        </w:rPr>
        <w:t>Розробка критеріїв оцінки</w:t>
      </w:r>
      <w:r w:rsidR="00684D8C" w:rsidRPr="005B44D3">
        <w:rPr>
          <w:sz w:val="28"/>
          <w:szCs w:val="28"/>
        </w:rPr>
        <w:t xml:space="preserve">. </w:t>
      </w:r>
      <w:r w:rsidRPr="005B44D3">
        <w:rPr>
          <w:sz w:val="28"/>
          <w:szCs w:val="28"/>
        </w:rPr>
        <w:t>Координаційна рада визначає індикатори і критерії для оцінювання результативності реалізації Стратегії, що дозволяє відстежувати ефективність виконаних завдань.</w:t>
      </w:r>
    </w:p>
    <w:p w:rsidR="001E58B5" w:rsidRPr="005B44D3" w:rsidRDefault="001E58B5" w:rsidP="00684D8C">
      <w:pPr>
        <w:pStyle w:val="ac"/>
        <w:numPr>
          <w:ilvl w:val="0"/>
          <w:numId w:val="22"/>
        </w:numPr>
        <w:spacing w:before="0" w:beforeAutospacing="0" w:after="0" w:afterAutospacing="0" w:line="360" w:lineRule="auto"/>
        <w:ind w:left="0" w:right="141" w:firstLine="567"/>
        <w:jc w:val="both"/>
        <w:rPr>
          <w:sz w:val="28"/>
          <w:szCs w:val="28"/>
        </w:rPr>
      </w:pPr>
      <w:r w:rsidRPr="005B44D3">
        <w:rPr>
          <w:rStyle w:val="ad"/>
          <w:rFonts w:eastAsiaTheme="majorEastAsia"/>
          <w:b w:val="0"/>
          <w:sz w:val="28"/>
          <w:szCs w:val="28"/>
        </w:rPr>
        <w:t>Моніторинг і актуалізація Стратегії</w:t>
      </w:r>
      <w:r w:rsidR="00684D8C" w:rsidRPr="005B44D3">
        <w:rPr>
          <w:sz w:val="28"/>
          <w:szCs w:val="28"/>
        </w:rPr>
        <w:t xml:space="preserve">. </w:t>
      </w:r>
      <w:r w:rsidRPr="005B44D3">
        <w:rPr>
          <w:sz w:val="28"/>
          <w:szCs w:val="28"/>
        </w:rPr>
        <w:t>Здійснюється моніторинг виконання запланованих заходів, їх аналіз та за потреби актуалізація стратегічних цілей і завдань.</w:t>
      </w:r>
    </w:p>
    <w:p w:rsidR="001E58B5" w:rsidRPr="005B44D3" w:rsidRDefault="001E58B5" w:rsidP="00684D8C">
      <w:pPr>
        <w:pStyle w:val="ac"/>
        <w:numPr>
          <w:ilvl w:val="0"/>
          <w:numId w:val="22"/>
        </w:numPr>
        <w:spacing w:before="0" w:beforeAutospacing="0" w:after="0" w:afterAutospacing="0" w:line="360" w:lineRule="auto"/>
        <w:ind w:left="0" w:right="141" w:firstLine="567"/>
        <w:jc w:val="both"/>
        <w:rPr>
          <w:sz w:val="28"/>
          <w:szCs w:val="28"/>
        </w:rPr>
      </w:pPr>
      <w:r w:rsidRPr="005B44D3">
        <w:rPr>
          <w:rStyle w:val="ad"/>
          <w:rFonts w:eastAsiaTheme="majorEastAsia"/>
          <w:b w:val="0"/>
          <w:sz w:val="28"/>
          <w:szCs w:val="28"/>
        </w:rPr>
        <w:t>Сприяння міжнародній співпраці</w:t>
      </w:r>
      <w:r w:rsidR="00684D8C" w:rsidRPr="005B44D3">
        <w:rPr>
          <w:sz w:val="28"/>
          <w:szCs w:val="28"/>
        </w:rPr>
        <w:t xml:space="preserve">. </w:t>
      </w:r>
      <w:r w:rsidRPr="005B44D3">
        <w:rPr>
          <w:sz w:val="28"/>
          <w:szCs w:val="28"/>
        </w:rPr>
        <w:t>Рада налагоджує взаємодію з міжнародними організаціями, залучаючи кращі практики розвитку громадянського суспільства в європейських країнах.</w:t>
      </w:r>
    </w:p>
    <w:p w:rsidR="001E58B5" w:rsidRPr="005B44D3" w:rsidRDefault="001E58B5" w:rsidP="00684D8C">
      <w:pPr>
        <w:pStyle w:val="ac"/>
        <w:numPr>
          <w:ilvl w:val="0"/>
          <w:numId w:val="22"/>
        </w:numPr>
        <w:spacing w:before="0" w:beforeAutospacing="0" w:after="0" w:afterAutospacing="0" w:line="360" w:lineRule="auto"/>
        <w:ind w:left="0" w:right="141" w:firstLine="567"/>
        <w:jc w:val="both"/>
        <w:rPr>
          <w:sz w:val="28"/>
          <w:szCs w:val="28"/>
        </w:rPr>
      </w:pPr>
      <w:r w:rsidRPr="005B44D3">
        <w:rPr>
          <w:rStyle w:val="ad"/>
          <w:rFonts w:eastAsiaTheme="majorEastAsia"/>
          <w:b w:val="0"/>
          <w:sz w:val="28"/>
          <w:szCs w:val="28"/>
        </w:rPr>
        <w:t>Освітні заходи</w:t>
      </w:r>
      <w:r w:rsidR="00684D8C" w:rsidRPr="005B44D3">
        <w:rPr>
          <w:sz w:val="28"/>
          <w:szCs w:val="28"/>
        </w:rPr>
        <w:t xml:space="preserve">. </w:t>
      </w:r>
      <w:r w:rsidRPr="005B44D3">
        <w:rPr>
          <w:sz w:val="28"/>
          <w:szCs w:val="28"/>
        </w:rPr>
        <w:t>Проведення освітніх кампаній, спрямованих на інформування громадян про можливості створення та розвитку громадських ініціатив, а також залучення до роботи в органах державної влади.</w:t>
      </w:r>
    </w:p>
    <w:p w:rsidR="001E58B5" w:rsidRPr="005B44D3" w:rsidRDefault="001E58B5" w:rsidP="00CA6A24">
      <w:pPr>
        <w:pStyle w:val="ac"/>
        <w:spacing w:before="0" w:beforeAutospacing="0" w:after="0" w:afterAutospacing="0" w:line="360" w:lineRule="auto"/>
        <w:ind w:right="141" w:firstLine="567"/>
        <w:jc w:val="both"/>
        <w:rPr>
          <w:sz w:val="28"/>
          <w:szCs w:val="28"/>
        </w:rPr>
      </w:pPr>
      <w:r w:rsidRPr="005B44D3">
        <w:rPr>
          <w:sz w:val="28"/>
          <w:szCs w:val="28"/>
        </w:rPr>
        <w:t xml:space="preserve">Незважаючи на </w:t>
      </w:r>
      <w:proofErr w:type="spellStart"/>
      <w:r w:rsidRPr="005B44D3">
        <w:rPr>
          <w:sz w:val="28"/>
          <w:szCs w:val="28"/>
        </w:rPr>
        <w:t>коронавірусні</w:t>
      </w:r>
      <w:proofErr w:type="spellEnd"/>
      <w:r w:rsidRPr="005B44D3">
        <w:rPr>
          <w:sz w:val="28"/>
          <w:szCs w:val="28"/>
        </w:rPr>
        <w:t xml:space="preserve"> обмеження та повномасштабне вторгнення Російської Федерації, органи виконавчої влади спільно з громадськістю успішно здійснили підготовку плану заходів на виконання Стратегії. Було організовано понад 40 онлайн-заходів, узгоджувальних нарад, обговорень, у яких взяли участь понад 250 представників громадського, наукового, експертного середовища та органів влади. Всього було надано близько 300 пропозицій, які враховані у проекті плану.</w:t>
      </w:r>
    </w:p>
    <w:p w:rsidR="00684D8C" w:rsidRPr="005B44D3" w:rsidRDefault="00684D8C" w:rsidP="00CA6A24">
      <w:pPr>
        <w:spacing w:after="0" w:line="360" w:lineRule="auto"/>
        <w:ind w:right="141" w:firstLine="567"/>
        <w:jc w:val="both"/>
        <w:rPr>
          <w:rFonts w:ascii="Times New Roman" w:hAnsi="Times New Roman" w:cs="Times New Roman"/>
          <w:b/>
          <w:sz w:val="28"/>
          <w:szCs w:val="28"/>
        </w:rPr>
      </w:pPr>
    </w:p>
    <w:p w:rsidR="005227BE" w:rsidRPr="005B44D3" w:rsidRDefault="005227BE"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b/>
          <w:sz w:val="28"/>
          <w:szCs w:val="28"/>
        </w:rPr>
        <w:t>2.</w:t>
      </w:r>
      <w:r w:rsidR="00E41132" w:rsidRPr="005B44D3">
        <w:rPr>
          <w:rFonts w:ascii="Times New Roman" w:hAnsi="Times New Roman" w:cs="Times New Roman"/>
          <w:b/>
          <w:sz w:val="28"/>
          <w:szCs w:val="28"/>
        </w:rPr>
        <w:t>2</w:t>
      </w:r>
      <w:r w:rsidRPr="005B44D3">
        <w:rPr>
          <w:rFonts w:ascii="Times New Roman" w:hAnsi="Times New Roman" w:cs="Times New Roman"/>
          <w:b/>
          <w:sz w:val="28"/>
          <w:szCs w:val="28"/>
        </w:rPr>
        <w:t xml:space="preserve">. </w:t>
      </w:r>
      <w:r w:rsidR="00772DCF" w:rsidRPr="005B44D3">
        <w:rPr>
          <w:rFonts w:ascii="Times New Roman" w:hAnsi="Times New Roman" w:cs="Times New Roman"/>
          <w:b/>
          <w:sz w:val="28"/>
          <w:szCs w:val="28"/>
        </w:rPr>
        <w:t>Аналіз впливу громадянського суспільства на розвиток регіону: позитивні практики для України</w:t>
      </w:r>
    </w:p>
    <w:p w:rsidR="005227BE" w:rsidRPr="005B44D3" w:rsidRDefault="005227BE" w:rsidP="00CA6A24">
      <w:pPr>
        <w:spacing w:after="0" w:line="360" w:lineRule="auto"/>
        <w:ind w:right="141" w:firstLine="567"/>
        <w:jc w:val="both"/>
        <w:rPr>
          <w:rFonts w:ascii="Times New Roman" w:hAnsi="Times New Roman" w:cs="Times New Roman"/>
          <w:sz w:val="28"/>
          <w:szCs w:val="28"/>
        </w:rPr>
      </w:pP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Громадянське суспільство залишається одним із найважливіших рушійних факторів процесу реформ в Україні. Воно забезпечує не лише підтримку демократичних процесів, але й формування механізмів самоорганізації громадян, які через громадські об’єднання, релігійні організації, благодійні фонди, професійні та творчі спілки, асоціації, організації роботодавців, органи самоорганізації населення беруть активну участь у вирішенні актуальних питань. Саме через ці інституції громадяни реалізують свої права, представляють інтереси, а також захищають їх, забезпечуючи тим самим сталий розвиток суспільства.</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Події новітньої історії України яскраво засвідчили ключову роль громадянського суспільства у відстоюванні демократичних принципів, незалежності та суверенітету держави. Учасники громадянських об’єднань та рухів активно долучалися до боротьби за свободу і демократію, стаючи невід’ємною частиною всіх ключових змін. Відтак, утвердження громадянського суспільства як гарантії демократичного розвитку України визначено одним із основних напрямів державної політики.</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 xml:space="preserve">Зважаючи на важливість громадянського суспільства для розвитку демократичних інститутів, на місцевому рівні впроваджується низка ініціатив, спрямованих на підтримку громадянської активності. Зокрема, керуючись пунктом 16 частини 1 статті 43 та пунктом 1 частини 1 статті 44 Закону України </w:t>
      </w:r>
      <w:r w:rsidR="00772DCF" w:rsidRPr="005B44D3">
        <w:rPr>
          <w:sz w:val="28"/>
          <w:szCs w:val="28"/>
        </w:rPr>
        <w:t>«</w:t>
      </w:r>
      <w:r w:rsidRPr="005B44D3">
        <w:rPr>
          <w:sz w:val="28"/>
          <w:szCs w:val="28"/>
        </w:rPr>
        <w:t>Про місцеве самоврядування в Україні</w:t>
      </w:r>
      <w:r w:rsidR="00772DCF" w:rsidRPr="005B44D3">
        <w:rPr>
          <w:sz w:val="28"/>
          <w:szCs w:val="28"/>
        </w:rPr>
        <w:t>»</w:t>
      </w:r>
      <w:r w:rsidRPr="005B44D3">
        <w:rPr>
          <w:sz w:val="28"/>
          <w:szCs w:val="28"/>
        </w:rPr>
        <w:t>, Обласна рада ухвалила рішення про затвердження Комплексної програми сприяння розвитку громадянського суспільства та інформаційного простору Полтавської області на 2024–2027 роки. Ця програма має на меті забезпечення реалізації державної політики в інформаційній сфері, книговидавничій діяльності, а також комунікації органів влади з інститутами громадянського суспільства, засобами масової інформації та іншими зацікавленими сторонами.</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 xml:space="preserve">Комплексна програма передбачає реалізацію заходів, спрямованих на підтримку прозорості у роботі органів влади, розвиток інформаційного простору, збереження документів Національного архівного фонду та налагодження ефективної комунікації з громадськістю. Вона також забезпечує створення механізмів для залучення громадян до процесів формування та реалізації місцевої політики, сприяє формуванню довіри до органів влади та підвищенню якості </w:t>
      </w:r>
      <w:proofErr w:type="spellStart"/>
      <w:r w:rsidRPr="005B44D3">
        <w:rPr>
          <w:sz w:val="28"/>
          <w:szCs w:val="28"/>
        </w:rPr>
        <w:t>ухвалюваних</w:t>
      </w:r>
      <w:proofErr w:type="spellEnd"/>
      <w:r w:rsidRPr="005B44D3">
        <w:rPr>
          <w:sz w:val="28"/>
          <w:szCs w:val="28"/>
        </w:rPr>
        <w:t xml:space="preserve"> рішень.</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Розвиток громадянського суспільства в умовах сучасних викликів стає одним із ключових чинників, що забезпечують демократичний розвиток України, її стійкість до зовнішніх загроз та здатність досягати стратегічних цілей у процесі інтеграції до європейської спільноти.</w:t>
      </w:r>
    </w:p>
    <w:p w:rsidR="00780BED" w:rsidRPr="005B44D3" w:rsidRDefault="00780BE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Налагодження чітких, системних комунікацій між інститутами громадянського суспільства, органами публічної влади та медіа є ключовим інструментом реалізації реформ як на державному, так і на місцевому рівнях. Така взаємодія створює підґрунтя для забезпечення сталого соціально-економічного розвитку регіонів, формування ефективного електронного урядування, а також залучення додаткових людських, організаційних, фінансових та технічних ресурсів. Ці фактори у свою чергу сприяють підвищенню якості публічного управління як у державному, так і в громадському секторах, одночасно сприяючи скороченню державних витрат та запобіганню корупційним ризикам.</w:t>
      </w:r>
    </w:p>
    <w:p w:rsidR="00780BED" w:rsidRPr="005B44D3" w:rsidRDefault="00780BE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Основною метою впровадження Комплексної програми є створення сприятливих умов для підтримки та розвитку громадських ініціатив, стимулювання самоорганізації громадян, формування й ефективної діяльності інститутів громадянського суспільства. Програма також спрямована на налагодження тісної взаємодії між громадянами, інститутами громадянського суспільства, органами державної влади, органами місцевого самоврядування та засобами масової інформації. Особливе значення надається забезпеченню прав і свобод людини й громадянина, задоволенню суспільних інтересів та забезпеченню активної участі громадян у процесі ухвалення й реалізації владних рішень.</w:t>
      </w:r>
    </w:p>
    <w:p w:rsidR="00780BED" w:rsidRPr="005B44D3" w:rsidRDefault="00780BE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Окремо варто зазначити, що реалізація Комплексної програми сприятиме формуванню умов для задоволення потреб населення в об’єктивній, достовірній та доступній інформації, що є важливим елементом розвитку демократичного суспільства.</w:t>
      </w:r>
    </w:p>
    <w:p w:rsidR="00780BED" w:rsidRPr="005B44D3" w:rsidRDefault="00780BE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Реалізація Комплексної програми передбачає впровадження системи заходів, які забезпечать відкритість інформації про діяльність органів публічної влади. Це включає розширення доступу до цієї інформації та створення можливостей для безпосередньої участі громадян та інститутів громадянського суспільства в процесах підготовки й експертизи проєктів нормативно-правових актів. Одним із важливих аспектів є залучення громадськості до моніторингу результативності та ефективності діяльності органів влади.</w:t>
      </w:r>
    </w:p>
    <w:p w:rsidR="00780BED" w:rsidRPr="005B44D3" w:rsidRDefault="00780BE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Програма також акцентує увагу на участі громадян та інститутів громадянського суспільства у формуванні й реалізації державної та регіональної політики, підтримці ініціатив, а також на вивченні громадської думки мешканців регіону.</w:t>
      </w:r>
    </w:p>
    <w:p w:rsidR="00780BED" w:rsidRPr="005B44D3" w:rsidRDefault="00780BE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Заходи Комплексної програми орієнтовані на такі стратегічні завдання:</w:t>
      </w:r>
    </w:p>
    <w:p w:rsidR="00780BED" w:rsidRPr="005B44D3" w:rsidRDefault="008E5388" w:rsidP="00684D8C">
      <w:pPr>
        <w:numPr>
          <w:ilvl w:val="0"/>
          <w:numId w:val="2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w:t>
      </w:r>
      <w:r w:rsidR="00780BED" w:rsidRPr="005B44D3">
        <w:rPr>
          <w:rFonts w:ascii="Times New Roman" w:eastAsia="Times New Roman" w:hAnsi="Times New Roman" w:cs="Times New Roman"/>
          <w:sz w:val="28"/>
          <w:szCs w:val="28"/>
          <w:lang w:eastAsia="ru-RU"/>
        </w:rPr>
        <w:t>творення умов для формування й інституційного розвитку інститутів громадянського суспільства через спрощення реєстраційних процедур, розвиток механізмів фінансової підтримки громадських ініціатив, а також запровадження принципів відкритості й прозорості в їхній діяльності.</w:t>
      </w:r>
    </w:p>
    <w:p w:rsidR="00780BED" w:rsidRPr="005B44D3" w:rsidRDefault="008E5388" w:rsidP="00684D8C">
      <w:pPr>
        <w:numPr>
          <w:ilvl w:val="0"/>
          <w:numId w:val="2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з</w:t>
      </w:r>
      <w:r w:rsidR="00780BED" w:rsidRPr="005B44D3">
        <w:rPr>
          <w:rFonts w:ascii="Times New Roman" w:eastAsia="Times New Roman" w:hAnsi="Times New Roman" w:cs="Times New Roman"/>
          <w:sz w:val="28"/>
          <w:szCs w:val="28"/>
          <w:lang w:eastAsia="ru-RU"/>
        </w:rPr>
        <w:t>абезпечення ефективної участі громадськості у процесах формування й реалізації регіональної політики, а також у вирішенні питань місцевого значення через механізми публічних консультацій, експертизи та обговорень.</w:t>
      </w:r>
    </w:p>
    <w:p w:rsidR="00780BED" w:rsidRPr="005B44D3" w:rsidRDefault="008E5388" w:rsidP="00684D8C">
      <w:pPr>
        <w:numPr>
          <w:ilvl w:val="0"/>
          <w:numId w:val="2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w:t>
      </w:r>
      <w:r w:rsidR="00780BED" w:rsidRPr="005B44D3">
        <w:rPr>
          <w:rFonts w:ascii="Times New Roman" w:eastAsia="Times New Roman" w:hAnsi="Times New Roman" w:cs="Times New Roman"/>
          <w:sz w:val="28"/>
          <w:szCs w:val="28"/>
          <w:lang w:eastAsia="ru-RU"/>
        </w:rPr>
        <w:t>тимулювання співпраці інститутів громадянського суспільства та органів публічної влади для вирішення актуальних суспільних проблем через запровадження партнерських проєктів.</w:t>
      </w:r>
    </w:p>
    <w:p w:rsidR="00780BED" w:rsidRPr="005B44D3" w:rsidRDefault="008E5388" w:rsidP="00684D8C">
      <w:pPr>
        <w:numPr>
          <w:ilvl w:val="0"/>
          <w:numId w:val="2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w:t>
      </w:r>
      <w:r w:rsidR="00780BED" w:rsidRPr="005B44D3">
        <w:rPr>
          <w:rFonts w:ascii="Times New Roman" w:eastAsia="Times New Roman" w:hAnsi="Times New Roman" w:cs="Times New Roman"/>
          <w:sz w:val="28"/>
          <w:szCs w:val="28"/>
          <w:lang w:eastAsia="ru-RU"/>
        </w:rPr>
        <w:t>прияння міжрегіональному співробітництву для обміну досвідом, ресурсами та впровадження інноваційних підходів до вирішення суспільних завдань.</w:t>
      </w:r>
    </w:p>
    <w:p w:rsidR="00780BED" w:rsidRPr="005B44D3" w:rsidRDefault="008E5388" w:rsidP="00684D8C">
      <w:pPr>
        <w:numPr>
          <w:ilvl w:val="0"/>
          <w:numId w:val="2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р</w:t>
      </w:r>
      <w:r w:rsidR="00780BED" w:rsidRPr="005B44D3">
        <w:rPr>
          <w:rFonts w:ascii="Times New Roman" w:eastAsia="Times New Roman" w:hAnsi="Times New Roman" w:cs="Times New Roman"/>
          <w:sz w:val="28"/>
          <w:szCs w:val="28"/>
          <w:lang w:eastAsia="ru-RU"/>
        </w:rPr>
        <w:t>еалізація державної інформаційної політики, розвиток регіональних медіа, а також стимулювання книговидання та книгорозповсюдження для забезпечення якісної комунікації між владою, суспільством та медіапростором.</w:t>
      </w:r>
    </w:p>
    <w:p w:rsidR="00780BED" w:rsidRPr="005B44D3" w:rsidRDefault="008E5388" w:rsidP="00684D8C">
      <w:pPr>
        <w:numPr>
          <w:ilvl w:val="0"/>
          <w:numId w:val="2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w:t>
      </w:r>
      <w:r w:rsidR="00780BED" w:rsidRPr="005B44D3">
        <w:rPr>
          <w:rFonts w:ascii="Times New Roman" w:eastAsia="Times New Roman" w:hAnsi="Times New Roman" w:cs="Times New Roman"/>
          <w:sz w:val="28"/>
          <w:szCs w:val="28"/>
          <w:lang w:eastAsia="ru-RU"/>
        </w:rPr>
        <w:t xml:space="preserve">ротидія інформаційним загрозам, посилення </w:t>
      </w:r>
      <w:proofErr w:type="spellStart"/>
      <w:r w:rsidR="00780BED" w:rsidRPr="005B44D3">
        <w:rPr>
          <w:rFonts w:ascii="Times New Roman" w:eastAsia="Times New Roman" w:hAnsi="Times New Roman" w:cs="Times New Roman"/>
          <w:sz w:val="28"/>
          <w:szCs w:val="28"/>
          <w:lang w:eastAsia="ru-RU"/>
        </w:rPr>
        <w:t>медіаграмотності</w:t>
      </w:r>
      <w:proofErr w:type="spellEnd"/>
      <w:r w:rsidR="00780BED" w:rsidRPr="005B44D3">
        <w:rPr>
          <w:rFonts w:ascii="Times New Roman" w:eastAsia="Times New Roman" w:hAnsi="Times New Roman" w:cs="Times New Roman"/>
          <w:sz w:val="28"/>
          <w:szCs w:val="28"/>
          <w:lang w:eastAsia="ru-RU"/>
        </w:rPr>
        <w:t xml:space="preserve"> та підвищення рівня інформаційної безпеки населення регіону.</w:t>
      </w:r>
    </w:p>
    <w:p w:rsidR="00780BED" w:rsidRPr="005B44D3" w:rsidRDefault="008E5388" w:rsidP="00684D8C">
      <w:pPr>
        <w:numPr>
          <w:ilvl w:val="0"/>
          <w:numId w:val="2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w:t>
      </w:r>
      <w:r w:rsidR="00780BED" w:rsidRPr="005B44D3">
        <w:rPr>
          <w:rFonts w:ascii="Times New Roman" w:eastAsia="Times New Roman" w:hAnsi="Times New Roman" w:cs="Times New Roman"/>
          <w:sz w:val="28"/>
          <w:szCs w:val="28"/>
          <w:lang w:eastAsia="ru-RU"/>
        </w:rPr>
        <w:t>ідвищення рівня поінформованості громадян про діяльність владних структур, що включає роз’яснення їхніх функцій, завдань та досягнень.</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 xml:space="preserve">Реалізація Комплексної програми сприяє створенню нових механізмів співпраці між органами публічної влади, інститутами громадянського суспільства та засобами масової інформації, спрямованих на вирішення актуальних питань економічного, соціального, гуманітарного та культурного розвитку регіону. Завдяки цим механізмам передбачається підвищення активності громадських об’єднань та громадськості, підтримка реформ у різних сферах суспільного життя, а також зміцнення ролі громадянського суспільства в управлінських процесах. Особливий акцент робиться на розширенні доступу до достовірної інформації, формуванні інформаційної культури, підвищенні рівня </w:t>
      </w:r>
      <w:proofErr w:type="spellStart"/>
      <w:r w:rsidRPr="005B44D3">
        <w:rPr>
          <w:sz w:val="28"/>
          <w:szCs w:val="28"/>
        </w:rPr>
        <w:t>медіаграмотності</w:t>
      </w:r>
      <w:proofErr w:type="spellEnd"/>
      <w:r w:rsidRPr="005B44D3">
        <w:rPr>
          <w:sz w:val="28"/>
          <w:szCs w:val="28"/>
        </w:rPr>
        <w:t xml:space="preserve"> та критичного мислення населення, що включає розвиток навичок перевірки фактів, аналізу джерел інформації та виявлення маніпулятивних технік.</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Ключовим аспектом програми є популяризація української книги через впровадження нових підходів до її промоції, що сприяє формуванню сталого інтересу до читання, гармонійному розвитку особистості та збереженню культурних надбань. Для цього активно створюються електронні архіви, які забезпечать доступ до документальної спадщини людства для сучасних і майбутніх поколінь.</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Сьогодні Полтавська область демонструє стабільну ситуацію у сфері суспільно-політичного життя. Ключові характеристики регіону включають:</w:t>
      </w:r>
    </w:p>
    <w:p w:rsidR="00780BED" w:rsidRPr="005B44D3" w:rsidRDefault="008E5388" w:rsidP="00684D8C">
      <w:pPr>
        <w:numPr>
          <w:ilvl w:val="0"/>
          <w:numId w:val="25"/>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к</w:t>
      </w:r>
      <w:r w:rsidR="00780BED" w:rsidRPr="005B44D3">
        <w:rPr>
          <w:rStyle w:val="ad"/>
          <w:rFonts w:ascii="Times New Roman" w:hAnsi="Times New Roman" w:cs="Times New Roman"/>
          <w:b w:val="0"/>
          <w:sz w:val="28"/>
          <w:szCs w:val="28"/>
        </w:rPr>
        <w:t>онтрольованість ситуації</w:t>
      </w:r>
      <w:r w:rsidR="00780BED" w:rsidRPr="005B44D3">
        <w:rPr>
          <w:rFonts w:ascii="Times New Roman" w:hAnsi="Times New Roman" w:cs="Times New Roman"/>
          <w:sz w:val="28"/>
          <w:szCs w:val="28"/>
        </w:rPr>
        <w:t>: органи виконавчої влади забезпечують належний рівень контролю, що дозволяє уникати критичного соціального напруження в політичній сфері.</w:t>
      </w:r>
    </w:p>
    <w:p w:rsidR="00780BED" w:rsidRPr="005B44D3" w:rsidRDefault="008E5388" w:rsidP="00684D8C">
      <w:pPr>
        <w:numPr>
          <w:ilvl w:val="0"/>
          <w:numId w:val="25"/>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з</w:t>
      </w:r>
      <w:r w:rsidR="00780BED" w:rsidRPr="005B44D3">
        <w:rPr>
          <w:rStyle w:val="ad"/>
          <w:rFonts w:ascii="Times New Roman" w:hAnsi="Times New Roman" w:cs="Times New Roman"/>
          <w:b w:val="0"/>
          <w:sz w:val="28"/>
          <w:szCs w:val="28"/>
        </w:rPr>
        <w:t>гуртованість населення</w:t>
      </w:r>
      <w:r w:rsidR="00780BED" w:rsidRPr="005B44D3">
        <w:rPr>
          <w:rFonts w:ascii="Times New Roman" w:hAnsi="Times New Roman" w:cs="Times New Roman"/>
          <w:sz w:val="28"/>
          <w:szCs w:val="28"/>
        </w:rPr>
        <w:t>: мешканці області, незалежно від національності, демонструють високий рівень єдності, особливо в контексті підтримки Збройних Сил України та Сил оборони.</w:t>
      </w:r>
    </w:p>
    <w:p w:rsidR="00780BED" w:rsidRPr="005B44D3" w:rsidRDefault="008E5388" w:rsidP="00684D8C">
      <w:pPr>
        <w:numPr>
          <w:ilvl w:val="0"/>
          <w:numId w:val="25"/>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а</w:t>
      </w:r>
      <w:r w:rsidR="00780BED" w:rsidRPr="005B44D3">
        <w:rPr>
          <w:rStyle w:val="ad"/>
          <w:rFonts w:ascii="Times New Roman" w:hAnsi="Times New Roman" w:cs="Times New Roman"/>
          <w:b w:val="0"/>
          <w:sz w:val="28"/>
          <w:szCs w:val="28"/>
        </w:rPr>
        <w:t>ктивна підтримка військових</w:t>
      </w:r>
      <w:r w:rsidR="00780BED" w:rsidRPr="005B44D3">
        <w:rPr>
          <w:rFonts w:ascii="Times New Roman" w:hAnsi="Times New Roman" w:cs="Times New Roman"/>
          <w:sz w:val="28"/>
          <w:szCs w:val="28"/>
        </w:rPr>
        <w:t>: політичні сили та громадські (волонтерські) організації активно співпрацюють із військовими частинами, надаючи їм матеріальну, технічну та гуманітарну допомогу.</w:t>
      </w:r>
    </w:p>
    <w:p w:rsidR="00780BED" w:rsidRPr="005B44D3" w:rsidRDefault="008E5388" w:rsidP="00684D8C">
      <w:pPr>
        <w:numPr>
          <w:ilvl w:val="0"/>
          <w:numId w:val="25"/>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в</w:t>
      </w:r>
      <w:r w:rsidR="00780BED" w:rsidRPr="005B44D3">
        <w:rPr>
          <w:rStyle w:val="ad"/>
          <w:rFonts w:ascii="Times New Roman" w:hAnsi="Times New Roman" w:cs="Times New Roman"/>
          <w:b w:val="0"/>
          <w:sz w:val="28"/>
          <w:szCs w:val="28"/>
        </w:rPr>
        <w:t>ідсутність антидержавної діяльності</w:t>
      </w:r>
      <w:r w:rsidR="00780BED" w:rsidRPr="005B44D3">
        <w:rPr>
          <w:rFonts w:ascii="Times New Roman" w:hAnsi="Times New Roman" w:cs="Times New Roman"/>
          <w:sz w:val="28"/>
          <w:szCs w:val="28"/>
        </w:rPr>
        <w:t>: у регіоні відсутні екстремістські рухи, які б пропагували антиукраїнські ідеї чи виправдовували російську агресію. Політичні конфлікти також не мають значного впливу на ситуацію.</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Станом на 2024 рік у Полтавській області зареєстровано 3 211 громадських об’єднань, 52 професійні спілки, 2 512 організаційних ланок профспілок, 14 організацій роботодавців і 1 об’єднання організацій роботодавців. Протягом січня 2022 року – жовтня 2024 року було зареєстровано 138 нових громадських об’єднань різного спрямування. Серед них особливе місце посідають 75 організацій учасників АТО/ООС, які відіграють значну роль у суспільно-політичному житті області, та 6 організацій внутрішньо переміщених осіб, які активно співпрацюють з органами влади.</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Найбільш впливовими й активними організаціями є:</w:t>
      </w:r>
    </w:p>
    <w:p w:rsidR="00780BED" w:rsidRPr="005B44D3" w:rsidRDefault="00780BED" w:rsidP="00684D8C">
      <w:pPr>
        <w:numPr>
          <w:ilvl w:val="0"/>
          <w:numId w:val="26"/>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sz w:val="28"/>
          <w:szCs w:val="28"/>
        </w:rPr>
        <w:t>Громадська організація „Сім’ї загиблих учасників бойових дій Полтавщини”;</w:t>
      </w:r>
    </w:p>
    <w:p w:rsidR="00780BED" w:rsidRPr="005B44D3" w:rsidRDefault="00780BED" w:rsidP="00684D8C">
      <w:pPr>
        <w:numPr>
          <w:ilvl w:val="0"/>
          <w:numId w:val="26"/>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sz w:val="28"/>
          <w:szCs w:val="28"/>
        </w:rPr>
        <w:t>Громадська спілка „Координаційна рада громадських організацій учасників АТО”;</w:t>
      </w:r>
    </w:p>
    <w:p w:rsidR="00780BED" w:rsidRPr="005B44D3" w:rsidRDefault="00780BED" w:rsidP="00684D8C">
      <w:pPr>
        <w:numPr>
          <w:ilvl w:val="0"/>
          <w:numId w:val="26"/>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sz w:val="28"/>
          <w:szCs w:val="28"/>
        </w:rPr>
        <w:t>Полтавська обласна організація „Союз Чорнобиль України”;</w:t>
      </w:r>
    </w:p>
    <w:p w:rsidR="00780BED" w:rsidRPr="005B44D3" w:rsidRDefault="00780BED" w:rsidP="00684D8C">
      <w:pPr>
        <w:numPr>
          <w:ilvl w:val="0"/>
          <w:numId w:val="26"/>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sz w:val="28"/>
          <w:szCs w:val="28"/>
        </w:rPr>
        <w:t>Полтавська обласна організація Української спілки ветеранів Афганістану;</w:t>
      </w:r>
    </w:p>
    <w:p w:rsidR="00780BED" w:rsidRPr="005B44D3" w:rsidRDefault="00780BED" w:rsidP="00684D8C">
      <w:pPr>
        <w:numPr>
          <w:ilvl w:val="0"/>
          <w:numId w:val="26"/>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sz w:val="28"/>
          <w:szCs w:val="28"/>
        </w:rPr>
        <w:t>Громадська організація „</w:t>
      </w:r>
      <w:proofErr w:type="spellStart"/>
      <w:r w:rsidRPr="005B44D3">
        <w:rPr>
          <w:rFonts w:ascii="Times New Roman" w:hAnsi="Times New Roman" w:cs="Times New Roman"/>
          <w:sz w:val="28"/>
          <w:szCs w:val="28"/>
        </w:rPr>
        <w:t>SavePoltava</w:t>
      </w:r>
      <w:proofErr w:type="spellEnd"/>
      <w:r w:rsidRPr="005B44D3">
        <w:rPr>
          <w:rFonts w:ascii="Times New Roman" w:hAnsi="Times New Roman" w:cs="Times New Roman"/>
          <w:sz w:val="28"/>
          <w:szCs w:val="28"/>
        </w:rPr>
        <w:t>”;</w:t>
      </w:r>
    </w:p>
    <w:p w:rsidR="00780BED" w:rsidRPr="005B44D3" w:rsidRDefault="00780BED" w:rsidP="00684D8C">
      <w:pPr>
        <w:numPr>
          <w:ilvl w:val="0"/>
          <w:numId w:val="26"/>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sz w:val="28"/>
          <w:szCs w:val="28"/>
        </w:rPr>
        <w:t>Громадська організація „</w:t>
      </w:r>
      <w:proofErr w:type="spellStart"/>
      <w:r w:rsidRPr="005B44D3">
        <w:rPr>
          <w:rFonts w:ascii="Times New Roman" w:hAnsi="Times New Roman" w:cs="Times New Roman"/>
          <w:sz w:val="28"/>
          <w:szCs w:val="28"/>
        </w:rPr>
        <w:t>Ekoltava</w:t>
      </w:r>
      <w:proofErr w:type="spellEnd"/>
      <w:r w:rsidRPr="005B44D3">
        <w:rPr>
          <w:rFonts w:ascii="Times New Roman" w:hAnsi="Times New Roman" w:cs="Times New Roman"/>
          <w:sz w:val="28"/>
          <w:szCs w:val="28"/>
        </w:rPr>
        <w:t>”.</w:t>
      </w:r>
    </w:p>
    <w:p w:rsidR="00780BED" w:rsidRPr="005B44D3" w:rsidRDefault="00780BED" w:rsidP="00CA6A24">
      <w:pPr>
        <w:pStyle w:val="ac"/>
        <w:spacing w:before="0" w:beforeAutospacing="0" w:after="0" w:afterAutospacing="0" w:line="360" w:lineRule="auto"/>
        <w:ind w:right="141" w:firstLine="567"/>
        <w:jc w:val="both"/>
        <w:rPr>
          <w:sz w:val="28"/>
          <w:szCs w:val="28"/>
        </w:rPr>
      </w:pPr>
      <w:r w:rsidRPr="005B44D3">
        <w:rPr>
          <w:sz w:val="28"/>
          <w:szCs w:val="28"/>
        </w:rPr>
        <w:t>Для забезпечення ефективної координації дій та напрацювання спільних рішень при Полтавській обласній державній (військовій) адміністрації створено кілька консультативно-дорадчих органів, серед яких:</w:t>
      </w:r>
    </w:p>
    <w:p w:rsidR="00780BED" w:rsidRPr="005B44D3" w:rsidRDefault="00780BED" w:rsidP="00684D8C">
      <w:pPr>
        <w:numPr>
          <w:ilvl w:val="0"/>
          <w:numId w:val="27"/>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sz w:val="28"/>
          <w:szCs w:val="28"/>
        </w:rPr>
        <w:t>Громадська рада;</w:t>
      </w:r>
    </w:p>
    <w:p w:rsidR="00780BED" w:rsidRPr="005B44D3" w:rsidRDefault="00780BED" w:rsidP="00684D8C">
      <w:pPr>
        <w:numPr>
          <w:ilvl w:val="0"/>
          <w:numId w:val="27"/>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sz w:val="28"/>
          <w:szCs w:val="28"/>
        </w:rPr>
        <w:t>Консультативна рада у справах ветеранів війни та сімей загиблих захисників України;</w:t>
      </w:r>
    </w:p>
    <w:p w:rsidR="00780BED" w:rsidRPr="005B44D3" w:rsidRDefault="00780BED" w:rsidP="00684D8C">
      <w:pPr>
        <w:numPr>
          <w:ilvl w:val="0"/>
          <w:numId w:val="27"/>
        </w:numPr>
        <w:spacing w:after="0" w:line="360" w:lineRule="auto"/>
        <w:ind w:left="0" w:right="141" w:firstLine="567"/>
        <w:jc w:val="both"/>
        <w:rPr>
          <w:rFonts w:ascii="Times New Roman" w:hAnsi="Times New Roman" w:cs="Times New Roman"/>
          <w:sz w:val="28"/>
          <w:szCs w:val="28"/>
        </w:rPr>
      </w:pPr>
      <w:r w:rsidRPr="005B44D3">
        <w:rPr>
          <w:rFonts w:ascii="Times New Roman" w:hAnsi="Times New Roman" w:cs="Times New Roman"/>
          <w:sz w:val="28"/>
          <w:szCs w:val="28"/>
        </w:rPr>
        <w:t>Координаційна рада з питань сприяння розвитку громадянського суспільства.</w:t>
      </w:r>
    </w:p>
    <w:p w:rsidR="00780BED" w:rsidRPr="005B44D3" w:rsidRDefault="00780BED" w:rsidP="00CA6A24">
      <w:pPr>
        <w:pStyle w:val="ac"/>
        <w:spacing w:before="0" w:beforeAutospacing="0" w:after="0" w:afterAutospacing="0" w:line="360" w:lineRule="auto"/>
        <w:ind w:right="141" w:firstLine="567"/>
        <w:jc w:val="both"/>
        <w:rPr>
          <w:rFonts w:eastAsiaTheme="minorHAnsi"/>
          <w:sz w:val="28"/>
          <w:szCs w:val="28"/>
          <w:lang w:eastAsia="en-US"/>
        </w:rPr>
      </w:pPr>
      <w:r w:rsidRPr="005B44D3">
        <w:rPr>
          <w:rFonts w:eastAsiaTheme="minorHAnsi"/>
          <w:sz w:val="28"/>
          <w:szCs w:val="28"/>
          <w:lang w:eastAsia="en-US"/>
        </w:rPr>
        <w:t xml:space="preserve">У цих органах представлено понад 50 інститутів громадянського суспільства, що забезпечує широкий спектр громадської участі. </w:t>
      </w:r>
      <w:r w:rsidR="00132A7D" w:rsidRPr="005B44D3">
        <w:rPr>
          <w:rFonts w:eastAsiaTheme="minorHAnsi"/>
          <w:sz w:val="28"/>
          <w:szCs w:val="28"/>
          <w:lang w:eastAsia="en-US"/>
        </w:rPr>
        <w:t>Громадські ради діють також за всіх районних державних (військових) адміністрацій, а за Лубенської, Миргородської та Полтавської районних державних (військових) адміністрацій діють консультативні ради ветеранів війни та сімей загиблих (померлих) захисників України.</w:t>
      </w:r>
    </w:p>
    <w:p w:rsidR="00132A7D" w:rsidRPr="005B44D3" w:rsidRDefault="00132A7D"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Впровадження Комплексної програми спрямоване на досягнення низки важливих стратегічних цілей, кожна з яких передбачає конкретні заходи, механізми реалізації та очікувані результати. Серед ключових напрямків програми:</w:t>
      </w:r>
    </w:p>
    <w:p w:rsidR="00132A7D" w:rsidRPr="005B44D3" w:rsidRDefault="00132A7D" w:rsidP="00684D8C">
      <w:pPr>
        <w:numPr>
          <w:ilvl w:val="0"/>
          <w:numId w:val="28"/>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Активізація громадської діяльності</w:t>
      </w:r>
      <w:r w:rsidRPr="005B44D3">
        <w:rPr>
          <w:rFonts w:ascii="Times New Roman" w:eastAsia="Times New Roman" w:hAnsi="Times New Roman" w:cs="Times New Roman"/>
          <w:sz w:val="28"/>
          <w:szCs w:val="28"/>
          <w:lang w:eastAsia="ru-RU"/>
        </w:rPr>
        <w:t>:</w:t>
      </w:r>
      <w:r w:rsidR="00684D8C" w:rsidRPr="005B44D3">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sz w:val="28"/>
          <w:szCs w:val="28"/>
          <w:lang w:eastAsia="ru-RU"/>
        </w:rPr>
        <w:t>Основною метою є залучення якомога ширшого кола громадян до участі у суспільно-політичному житті регіону. Це включає підтримку ініціатив громадян, стимулювання створення нових громадських об’єднань та активізацію діяльності вже існуючих. Реалізація цього напряму передбачає проведення тренінгів, семінарів та інформаційних кампаній для громадських активістів, підвищення обізнаності населення про їхні права та можливості впливу на прийняття рішень органами влади. Очікується, що така діяльність сприятиме розвитку демократичної культури серед громадян, підвищенню рівня довіри до інститутів влади та зміцненню громадянського суспільства.</w:t>
      </w:r>
    </w:p>
    <w:p w:rsidR="00132A7D" w:rsidRPr="005B44D3" w:rsidRDefault="00132A7D" w:rsidP="00684D8C">
      <w:pPr>
        <w:numPr>
          <w:ilvl w:val="0"/>
          <w:numId w:val="28"/>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Розширення доступу до інформації</w:t>
      </w:r>
      <w:r w:rsidRPr="005B44D3">
        <w:rPr>
          <w:rFonts w:ascii="Times New Roman" w:eastAsia="Times New Roman" w:hAnsi="Times New Roman" w:cs="Times New Roman"/>
          <w:sz w:val="28"/>
          <w:szCs w:val="28"/>
          <w:lang w:eastAsia="ru-RU"/>
        </w:rPr>
        <w:t>:</w:t>
      </w:r>
      <w:r w:rsidR="00684D8C" w:rsidRPr="005B44D3">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sz w:val="28"/>
          <w:szCs w:val="28"/>
          <w:lang w:eastAsia="ru-RU"/>
        </w:rPr>
        <w:t>Забезпечення прозорості діяльності органів влади є важливим кроком для підвищення довіри населення. Програма передбачає впровадження сучасних інформаційно-комунікаційних технологій, зокрема створення та вдосконалення онлайн-платформ для публікації рішень, документів та звітів. Також планується розширення доступу до офіційної інформації через відкриті бази даних і публічні архіви, проведення регулярних звітів представників влади перед громадськістю та організація тематичних обговорень. Завдяки цим заходам громадяни отримають більше можливостей для контролю за діяльністю органів влади, що сприятиме розвитку принципів транспарентності та підзвітності.</w:t>
      </w:r>
    </w:p>
    <w:p w:rsidR="00132A7D" w:rsidRPr="005B44D3" w:rsidRDefault="00132A7D" w:rsidP="00684D8C">
      <w:pPr>
        <w:numPr>
          <w:ilvl w:val="0"/>
          <w:numId w:val="28"/>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Зміцнення співпраці між владою, громадськістю та медіа</w:t>
      </w:r>
      <w:r w:rsidRPr="005B44D3">
        <w:rPr>
          <w:rFonts w:ascii="Times New Roman" w:eastAsia="Times New Roman" w:hAnsi="Times New Roman" w:cs="Times New Roman"/>
          <w:sz w:val="28"/>
          <w:szCs w:val="28"/>
          <w:lang w:eastAsia="ru-RU"/>
        </w:rPr>
        <w:t>:</w:t>
      </w:r>
      <w:r w:rsidR="00684D8C" w:rsidRPr="005B44D3">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sz w:val="28"/>
          <w:szCs w:val="28"/>
          <w:lang w:eastAsia="ru-RU"/>
        </w:rPr>
        <w:t>Успішна реалізація програмних заходів залежить від партнерських відносин між усіма зацікавленими сторонами. Для цього передбачається створення консультативних рад, робочих груп та платформ для обговорення суспільно важливих питань, що дозволять об’єднати зусилля представників влади, громадянського суспільства та медіа. Програма також включає заходи щодо стимулювання незалежних медіа до висвітлення актуальних соціальних тем і співпраці з громадськими організаціями, спрямовані на формування конструктивного суспільного діалогу.</w:t>
      </w:r>
    </w:p>
    <w:p w:rsidR="00132A7D" w:rsidRPr="005B44D3" w:rsidRDefault="00132A7D" w:rsidP="00684D8C">
      <w:pPr>
        <w:numPr>
          <w:ilvl w:val="0"/>
          <w:numId w:val="28"/>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Стимулювання волонтерської діяльності</w:t>
      </w:r>
      <w:r w:rsidRPr="005B44D3">
        <w:rPr>
          <w:rFonts w:ascii="Times New Roman" w:eastAsia="Times New Roman" w:hAnsi="Times New Roman" w:cs="Times New Roman"/>
          <w:sz w:val="28"/>
          <w:szCs w:val="28"/>
          <w:lang w:eastAsia="ru-RU"/>
        </w:rPr>
        <w:t>:</w:t>
      </w:r>
      <w:r w:rsidR="00684D8C" w:rsidRPr="005B44D3">
        <w:rPr>
          <w:rFonts w:ascii="Times New Roman" w:eastAsia="Times New Roman" w:hAnsi="Times New Roman" w:cs="Times New Roman"/>
          <w:sz w:val="28"/>
          <w:szCs w:val="28"/>
          <w:lang w:eastAsia="ru-RU"/>
        </w:rPr>
        <w:t xml:space="preserve"> </w:t>
      </w:r>
      <w:proofErr w:type="spellStart"/>
      <w:r w:rsidRPr="005B44D3">
        <w:rPr>
          <w:rFonts w:ascii="Times New Roman" w:eastAsia="Times New Roman" w:hAnsi="Times New Roman" w:cs="Times New Roman"/>
          <w:sz w:val="28"/>
          <w:szCs w:val="28"/>
          <w:lang w:eastAsia="ru-RU"/>
        </w:rPr>
        <w:t>Волонтерство</w:t>
      </w:r>
      <w:proofErr w:type="spellEnd"/>
      <w:r w:rsidRPr="005B44D3">
        <w:rPr>
          <w:rFonts w:ascii="Times New Roman" w:eastAsia="Times New Roman" w:hAnsi="Times New Roman" w:cs="Times New Roman"/>
          <w:sz w:val="28"/>
          <w:szCs w:val="28"/>
          <w:lang w:eastAsia="ru-RU"/>
        </w:rPr>
        <w:t xml:space="preserve"> є важливим інструментом розв’язання соціальних проблем. У рамках програми передбачається створення ресурсних центрів для підтримки волонтерських ініціатив, надання грантів для реалізації соціально значущих проєктів, а також організація конкурсів та відзнак для активних волонтерів. Ці заходи сприятимуть розвитку культури взаємодопомоги, посиленню соціальної згуртованості та підтримці вразливих категорій населення.</w:t>
      </w:r>
    </w:p>
    <w:p w:rsidR="00132A7D" w:rsidRPr="005B44D3" w:rsidRDefault="00132A7D" w:rsidP="00684D8C">
      <w:pPr>
        <w:numPr>
          <w:ilvl w:val="0"/>
          <w:numId w:val="28"/>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 xml:space="preserve">Підвищення рівня </w:t>
      </w:r>
      <w:proofErr w:type="spellStart"/>
      <w:r w:rsidRPr="005B44D3">
        <w:rPr>
          <w:rFonts w:ascii="Times New Roman" w:eastAsia="Times New Roman" w:hAnsi="Times New Roman" w:cs="Times New Roman"/>
          <w:bCs/>
          <w:sz w:val="28"/>
          <w:szCs w:val="28"/>
          <w:lang w:eastAsia="ru-RU"/>
        </w:rPr>
        <w:t>медіаграмотності</w:t>
      </w:r>
      <w:proofErr w:type="spellEnd"/>
      <w:r w:rsidRPr="005B44D3">
        <w:rPr>
          <w:rFonts w:ascii="Times New Roman" w:eastAsia="Times New Roman" w:hAnsi="Times New Roman" w:cs="Times New Roman"/>
          <w:bCs/>
          <w:sz w:val="28"/>
          <w:szCs w:val="28"/>
          <w:lang w:eastAsia="ru-RU"/>
        </w:rPr>
        <w:t xml:space="preserve"> та критичного мислення</w:t>
      </w:r>
      <w:r w:rsidRPr="005B44D3">
        <w:rPr>
          <w:rFonts w:ascii="Times New Roman" w:eastAsia="Times New Roman" w:hAnsi="Times New Roman" w:cs="Times New Roman"/>
          <w:sz w:val="28"/>
          <w:szCs w:val="28"/>
          <w:lang w:eastAsia="ru-RU"/>
        </w:rPr>
        <w:t>:</w:t>
      </w:r>
      <w:r w:rsidR="00684D8C" w:rsidRPr="005B44D3">
        <w:rPr>
          <w:rFonts w:ascii="Times New Roman" w:eastAsia="Times New Roman" w:hAnsi="Times New Roman" w:cs="Times New Roman"/>
          <w:sz w:val="28"/>
          <w:szCs w:val="28"/>
          <w:lang w:eastAsia="ru-RU"/>
        </w:rPr>
        <w:t xml:space="preserve"> </w:t>
      </w:r>
      <w:r w:rsidRPr="005B44D3">
        <w:rPr>
          <w:rFonts w:ascii="Times New Roman" w:eastAsia="Times New Roman" w:hAnsi="Times New Roman" w:cs="Times New Roman"/>
          <w:sz w:val="28"/>
          <w:szCs w:val="28"/>
          <w:lang w:eastAsia="ru-RU"/>
        </w:rPr>
        <w:t xml:space="preserve">Одним із ключових завдань програми є створення умов для навчання населення навичкам </w:t>
      </w:r>
      <w:proofErr w:type="spellStart"/>
      <w:r w:rsidRPr="005B44D3">
        <w:rPr>
          <w:rFonts w:ascii="Times New Roman" w:eastAsia="Times New Roman" w:hAnsi="Times New Roman" w:cs="Times New Roman"/>
          <w:sz w:val="28"/>
          <w:szCs w:val="28"/>
          <w:lang w:eastAsia="ru-RU"/>
        </w:rPr>
        <w:t>медіаграмотності</w:t>
      </w:r>
      <w:proofErr w:type="spellEnd"/>
      <w:r w:rsidRPr="005B44D3">
        <w:rPr>
          <w:rFonts w:ascii="Times New Roman" w:eastAsia="Times New Roman" w:hAnsi="Times New Roman" w:cs="Times New Roman"/>
          <w:sz w:val="28"/>
          <w:szCs w:val="28"/>
          <w:lang w:eastAsia="ru-RU"/>
        </w:rPr>
        <w:t xml:space="preserve">. Це включає проведення освітніх кампаній, інтерактивних тренінгів та розробку навчальних матеріалів, спрямованих на формування критичного підходу до споживання інформації. Громадяни вчитимуться розпізнавати </w:t>
      </w:r>
      <w:proofErr w:type="spellStart"/>
      <w:r w:rsidRPr="005B44D3">
        <w:rPr>
          <w:rFonts w:ascii="Times New Roman" w:eastAsia="Times New Roman" w:hAnsi="Times New Roman" w:cs="Times New Roman"/>
          <w:sz w:val="28"/>
          <w:szCs w:val="28"/>
          <w:lang w:eastAsia="ru-RU"/>
        </w:rPr>
        <w:t>фейкові</w:t>
      </w:r>
      <w:proofErr w:type="spellEnd"/>
      <w:r w:rsidRPr="005B44D3">
        <w:rPr>
          <w:rFonts w:ascii="Times New Roman" w:eastAsia="Times New Roman" w:hAnsi="Times New Roman" w:cs="Times New Roman"/>
          <w:sz w:val="28"/>
          <w:szCs w:val="28"/>
          <w:lang w:eastAsia="ru-RU"/>
        </w:rPr>
        <w:t xml:space="preserve"> новини, аналізувати джерела інформації та уникати маніпуляцій. У довгостроковій перспективі це сприятиме підвищенню інформаційної культури та стійкості суспільства до інформаційних загроз.</w:t>
      </w:r>
    </w:p>
    <w:p w:rsidR="003B1DC7" w:rsidRPr="005B44D3" w:rsidRDefault="003B1DC7"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Релігійна ситуація у Полтавській області характеризується стабільністю, відсутністю проявів релігійного екстремізму та фанатизму, що є важливим показником толерантності та суспільного спокою в регіоні. Взаємовідносини між органами державної влади та релігійними організаціями мають врівноважений і конструктивний характер, спрямований на забезпечення права громадян на свободу віросповідання та релігійної діяльності.</w:t>
      </w:r>
    </w:p>
    <w:p w:rsidR="003B1DC7" w:rsidRPr="005B44D3" w:rsidRDefault="003B1DC7"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На території області функціонує 1197 релігійних організацій, зокрема 1167 релігійних громад, 11 управлінь, 3 духовні навчальні заклади, 8 монастирів, 4 братства та 4 місії, які представляють різноманітні релігійні конфесії та напрямки. Після початку повномасштабного вторгнення Російської Федерації на територію України спостерігається певний перерозподіл конфесійних переваг. Зокрема, 14 релігійних громад, що раніше належали до московського патріархату, перейшли до Православної церкви України, а також було створено нову громаду у смт Шишаки, що свідчить про прагнення </w:t>
      </w:r>
      <w:proofErr w:type="spellStart"/>
      <w:r w:rsidRPr="005B44D3">
        <w:rPr>
          <w:rFonts w:ascii="Times New Roman" w:eastAsia="Times New Roman" w:hAnsi="Times New Roman" w:cs="Times New Roman"/>
          <w:sz w:val="28"/>
          <w:szCs w:val="28"/>
          <w:lang w:eastAsia="ru-RU"/>
        </w:rPr>
        <w:t>вірян</w:t>
      </w:r>
      <w:proofErr w:type="spellEnd"/>
      <w:r w:rsidRPr="005B44D3">
        <w:rPr>
          <w:rFonts w:ascii="Times New Roman" w:eastAsia="Times New Roman" w:hAnsi="Times New Roman" w:cs="Times New Roman"/>
          <w:sz w:val="28"/>
          <w:szCs w:val="28"/>
          <w:lang w:eastAsia="ru-RU"/>
        </w:rPr>
        <w:t xml:space="preserve"> до релігійної незалежності та відновлення історичної справедливості.</w:t>
      </w:r>
    </w:p>
    <w:p w:rsidR="003B1DC7" w:rsidRPr="005B44D3" w:rsidRDefault="003B1DC7"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Окрім релігійних організацій, важливу роль у житті області відіграють формалізовані та неформалізовані громадські об’єднання, а також активні громадяни, які спрямовують свої зусилля на волонтерську діяльність. В умовах повномасштабної війни ці ініціативи стали одним із ключових чинників забезпечення життєдіяльності регіону та допомоги найбільш вразливим категоріям населення. Волонтерські організації надають допомогу внутрішньо переміщеним особам, підтримують Збройні сили України, підрозділи територіальної оборони, а також вирішують гуманітарні проблеми населення.</w:t>
      </w:r>
    </w:p>
    <w:p w:rsidR="003B1DC7" w:rsidRPr="005B44D3" w:rsidRDefault="003B1DC7"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У регіоні активно діють понад 100 волонтерських організацій, які об’єднують зусилля громадян і державних органів у боротьбі з наслідками війни та сприяють відновленню регіональної економіки та інфраструктури. Найбільш плідну співпрацю з Полтавською обласною державною (військовою) адміністрацією демонструють такі організації, як благодійний фонд „</w:t>
      </w:r>
      <w:proofErr w:type="spellStart"/>
      <w:r w:rsidRPr="005B44D3">
        <w:rPr>
          <w:rFonts w:ascii="Times New Roman" w:eastAsia="Times New Roman" w:hAnsi="Times New Roman" w:cs="Times New Roman"/>
          <w:sz w:val="28"/>
          <w:szCs w:val="28"/>
          <w:lang w:eastAsia="ru-RU"/>
        </w:rPr>
        <w:t>Карітас</w:t>
      </w:r>
      <w:proofErr w:type="spellEnd"/>
      <w:r w:rsidRPr="005B44D3">
        <w:rPr>
          <w:rFonts w:ascii="Times New Roman" w:eastAsia="Times New Roman" w:hAnsi="Times New Roman" w:cs="Times New Roman"/>
          <w:sz w:val="28"/>
          <w:szCs w:val="28"/>
          <w:lang w:eastAsia="ru-RU"/>
        </w:rPr>
        <w:t xml:space="preserve"> Полтава”, благодійна організація „Світло надії”, громадська організація „Асоціація ветеранів та учасників АТО Полтавщини”, благодійна організація „Полтавський Батальйон Небайдужих”, громадська організація „</w:t>
      </w:r>
      <w:proofErr w:type="spellStart"/>
      <w:r w:rsidRPr="005B44D3">
        <w:rPr>
          <w:rFonts w:ascii="Times New Roman" w:eastAsia="Times New Roman" w:hAnsi="Times New Roman" w:cs="Times New Roman"/>
          <w:sz w:val="28"/>
          <w:szCs w:val="28"/>
          <w:lang w:eastAsia="ru-RU"/>
        </w:rPr>
        <w:t>HelpGroup</w:t>
      </w:r>
      <w:proofErr w:type="spellEnd"/>
      <w:r w:rsidRPr="005B44D3">
        <w:rPr>
          <w:rFonts w:ascii="Times New Roman" w:eastAsia="Times New Roman" w:hAnsi="Times New Roman" w:cs="Times New Roman"/>
          <w:sz w:val="28"/>
          <w:szCs w:val="28"/>
          <w:lang w:eastAsia="ru-RU"/>
        </w:rPr>
        <w:t>”, „Полтавська асоціація бізнесу” та „Республіканський (Громадянський) штаб солідарності в Полтавській області”.</w:t>
      </w:r>
    </w:p>
    <w:p w:rsidR="003B1DC7" w:rsidRPr="005B44D3" w:rsidRDefault="003B1DC7"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Кожна з цих організацій працює за різними напрямами, але їхня діяльність спрямована на вирішення спільної мети – підтримку населення, розвиток громадянського суспільства та зміцнення обороноздатності країни. Зокрема, благодійний фонд „</w:t>
      </w:r>
      <w:proofErr w:type="spellStart"/>
      <w:r w:rsidRPr="005B44D3">
        <w:rPr>
          <w:rFonts w:ascii="Times New Roman" w:eastAsia="Times New Roman" w:hAnsi="Times New Roman" w:cs="Times New Roman"/>
          <w:sz w:val="28"/>
          <w:szCs w:val="28"/>
          <w:lang w:eastAsia="ru-RU"/>
        </w:rPr>
        <w:t>Карітас</w:t>
      </w:r>
      <w:proofErr w:type="spellEnd"/>
      <w:r w:rsidRPr="005B44D3">
        <w:rPr>
          <w:rFonts w:ascii="Times New Roman" w:eastAsia="Times New Roman" w:hAnsi="Times New Roman" w:cs="Times New Roman"/>
          <w:sz w:val="28"/>
          <w:szCs w:val="28"/>
          <w:lang w:eastAsia="ru-RU"/>
        </w:rPr>
        <w:t xml:space="preserve"> Полтава” зосереджений на соціальній підтримці незахищених верств населення, а благодійна організація „Світло надії” займається гуманітарними та освітніми </w:t>
      </w:r>
      <w:proofErr w:type="spellStart"/>
      <w:r w:rsidRPr="005B44D3">
        <w:rPr>
          <w:rFonts w:ascii="Times New Roman" w:eastAsia="Times New Roman" w:hAnsi="Times New Roman" w:cs="Times New Roman"/>
          <w:sz w:val="28"/>
          <w:szCs w:val="28"/>
          <w:lang w:eastAsia="ru-RU"/>
        </w:rPr>
        <w:t>проєктами</w:t>
      </w:r>
      <w:proofErr w:type="spellEnd"/>
      <w:r w:rsidRPr="005B44D3">
        <w:rPr>
          <w:rFonts w:ascii="Times New Roman" w:eastAsia="Times New Roman" w:hAnsi="Times New Roman" w:cs="Times New Roman"/>
          <w:sz w:val="28"/>
          <w:szCs w:val="28"/>
          <w:lang w:eastAsia="ru-RU"/>
        </w:rPr>
        <w:t>. Громадська організація „Асоціація ветеранів та учасників АТО Полтавщини” активно працює над реабілітацією та інтеграцією ветеранів війни в суспільство, надаючи їм психологічну, юридичну та соціальну допомогу.</w:t>
      </w:r>
    </w:p>
    <w:p w:rsidR="003B1DC7" w:rsidRPr="005B44D3" w:rsidRDefault="003B1DC7"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Загалом, релігійні та громадські організації Полтавської області разом із волонтерськими ініціативами створюють надійний фундамент для подолання викликів сучасності, демонструючи приклад згуртованості, патріотизму та суспільної відповідальності. Їхня діяльність є вагомим внеском у розвиток соціально-економічного потенціалу регіону та посилення єдності громади.</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 xml:space="preserve">Однією з ключових умов досягнення гармонійного та сталого розвитку суспільства є дотримання принципу рівності прав і можливостей для жінок і чоловіків. У цьому контексті державна політика сприяння розвитку громадянського суспільства та інформаційного простору в Полтавській області реалізується з урахуванням вимог Закону України </w:t>
      </w:r>
      <w:r w:rsidR="00772DCF" w:rsidRPr="005B44D3">
        <w:rPr>
          <w:sz w:val="28"/>
          <w:szCs w:val="28"/>
        </w:rPr>
        <w:t>«</w:t>
      </w:r>
      <w:r w:rsidRPr="005B44D3">
        <w:rPr>
          <w:sz w:val="28"/>
          <w:szCs w:val="28"/>
        </w:rPr>
        <w:t>Про забезпечення рівних прав та можливостей жінок і чоловіків</w:t>
      </w:r>
      <w:r w:rsidR="00772DCF" w:rsidRPr="005B44D3">
        <w:rPr>
          <w:sz w:val="28"/>
          <w:szCs w:val="28"/>
        </w:rPr>
        <w:t>»</w:t>
      </w:r>
      <w:r w:rsidRPr="005B44D3">
        <w:rPr>
          <w:sz w:val="28"/>
          <w:szCs w:val="28"/>
        </w:rPr>
        <w:t>. Основною метою цієї політики є забезпечення рівноправної участі жінок і чоловіків у процесах ухвалення важливих суспільних рішень, сприяння вихованню культури гендерної рівності, розширення просвітницької діяльності у цій сфері, а також захист суспільства від інформації, яка може спричиняти дискримінацію за ознакою статі.</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Реалізація Комплексної програми передбачає забезпечення прав громадських об’єднань, які беруть участь у розробці й реалізації рішень, що ухвалюють органи виконавчої влади, а також втілюють загальнодержавні й регіональні програми. Зокрема, такі об’єднання активно делегують своїх представників до складу консультативно-дорадчих органів, проводять моніторинг стану забезпечення рівних прав і можливостей для жінок і чоловіків. У рамках програми особливу увагу приділено посиленню співпраці з органами місцевого самоврядування, що сприяє зменшенню гендерних розривів і створенню рівноправних умов у різних сферах життя.</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Регіональні медіа відіграють важливу роль у забезпеченні гендерної рівності. Відповідно до чинного законодавства, їхня діяльність спрямована на запобігання будь-яким формам дискримінації та насильства за ознакою статі, недопущення поширення стереотипів щодо соціальних ролей і обов’язків жінок і чоловіків. Поширення контенту, який підсилює гендерні стереотипи або сприяє їхньому відтворенню, суворо засуджується.</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 xml:space="preserve">Одним із ключових завдань Комплексної програми є усунення стереотипних уявлень, які є основними причинами гендерних </w:t>
      </w:r>
      <w:proofErr w:type="spellStart"/>
      <w:r w:rsidRPr="005B44D3">
        <w:rPr>
          <w:sz w:val="28"/>
          <w:szCs w:val="28"/>
        </w:rPr>
        <w:t>дисбалансів</w:t>
      </w:r>
      <w:proofErr w:type="spellEnd"/>
      <w:r w:rsidRPr="005B44D3">
        <w:rPr>
          <w:sz w:val="28"/>
          <w:szCs w:val="28"/>
        </w:rPr>
        <w:t xml:space="preserve"> в інформаційному просторі Полтавської області. Програма сприяє врахуванню інтересів різних суспільних груп, підтримує ініціативи, які зменшують гендерні розриви, забезпечують рівність прав і можливостей у всіх сферах суспільного життя та спрямовані на викорінення будь-яких проявів дискримінації.</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 xml:space="preserve">Ключовим аспектом програми є врахування сучасних викликів, що виникли внаслідок воєнного стану. Гендерний аспект розглядається не лише в контексті </w:t>
      </w:r>
      <w:r w:rsidR="00772DCF" w:rsidRPr="005B44D3">
        <w:rPr>
          <w:sz w:val="28"/>
          <w:szCs w:val="28"/>
        </w:rPr>
        <w:t>«</w:t>
      </w:r>
      <w:r w:rsidRPr="005B44D3">
        <w:rPr>
          <w:sz w:val="28"/>
          <w:szCs w:val="28"/>
        </w:rPr>
        <w:t>жінка/чоловік</w:t>
      </w:r>
      <w:r w:rsidR="00772DCF" w:rsidRPr="005B44D3">
        <w:rPr>
          <w:sz w:val="28"/>
          <w:szCs w:val="28"/>
        </w:rPr>
        <w:t>»</w:t>
      </w:r>
      <w:r w:rsidRPr="005B44D3">
        <w:rPr>
          <w:sz w:val="28"/>
          <w:szCs w:val="28"/>
        </w:rPr>
        <w:t xml:space="preserve">, а й у форматі </w:t>
      </w:r>
      <w:r w:rsidR="00772DCF" w:rsidRPr="005B44D3">
        <w:rPr>
          <w:sz w:val="28"/>
          <w:szCs w:val="28"/>
        </w:rPr>
        <w:t>«</w:t>
      </w:r>
      <w:r w:rsidRPr="005B44D3">
        <w:rPr>
          <w:sz w:val="28"/>
          <w:szCs w:val="28"/>
        </w:rPr>
        <w:t>цивільний/військовий</w:t>
      </w:r>
      <w:r w:rsidR="00772DCF" w:rsidRPr="005B44D3">
        <w:rPr>
          <w:sz w:val="28"/>
          <w:szCs w:val="28"/>
        </w:rPr>
        <w:t>»</w:t>
      </w:r>
      <w:r w:rsidRPr="005B44D3">
        <w:rPr>
          <w:sz w:val="28"/>
          <w:szCs w:val="28"/>
        </w:rPr>
        <w:t xml:space="preserve">. Комплексна програма передбачає впровадження </w:t>
      </w:r>
      <w:proofErr w:type="spellStart"/>
      <w:r w:rsidRPr="005B44D3">
        <w:rPr>
          <w:sz w:val="28"/>
          <w:szCs w:val="28"/>
        </w:rPr>
        <w:t>гендерно</w:t>
      </w:r>
      <w:proofErr w:type="spellEnd"/>
      <w:r w:rsidRPr="005B44D3">
        <w:rPr>
          <w:sz w:val="28"/>
          <w:szCs w:val="28"/>
        </w:rPr>
        <w:t xml:space="preserve"> чутливих принципів стосовно Захисниць та Захисників України. Зокрема, це забезпечення їх доступу до суспільно значущої інформації, сприяння комунікації між органами влади та громадськими організаціями, які займаються питаннями підтримки військовослужбовців.</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Для ефективної реалізації державної політики у сфері гендерної рівності Полтавська обласна державна (військова) адміністрація активно співпрацює з громадськими та міжнародними організаціями. Це сприяє впровадженню передових практик і напрацюванню нових механізмів забезпечення рівноправної участі всіх верств населення у суспільно-політичному житті.</w:t>
      </w:r>
    </w:p>
    <w:p w:rsidR="00B614EE" w:rsidRPr="005B44D3" w:rsidRDefault="00B614EE" w:rsidP="00CA6A24">
      <w:pPr>
        <w:spacing w:after="0" w:line="360" w:lineRule="auto"/>
        <w:ind w:right="141" w:firstLine="567"/>
        <w:jc w:val="both"/>
        <w:rPr>
          <w:rFonts w:ascii="Times New Roman" w:hAnsi="Times New Roman" w:cs="Times New Roman"/>
          <w:sz w:val="28"/>
          <w:szCs w:val="28"/>
        </w:rPr>
      </w:pPr>
    </w:p>
    <w:p w:rsidR="00C01CD4" w:rsidRPr="005B44D3" w:rsidRDefault="00F36090"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b/>
          <w:sz w:val="28"/>
          <w:szCs w:val="28"/>
        </w:rPr>
        <w:t xml:space="preserve">2.3. </w:t>
      </w:r>
      <w:r w:rsidR="00772DCF" w:rsidRPr="005B44D3">
        <w:rPr>
          <w:rFonts w:ascii="Times New Roman" w:hAnsi="Times New Roman" w:cs="Times New Roman"/>
          <w:b/>
          <w:sz w:val="28"/>
          <w:szCs w:val="28"/>
        </w:rPr>
        <w:t>Аналіз діяльності вітчизняних інститутів громадянського суспільства в умовах війни в Україні</w:t>
      </w:r>
    </w:p>
    <w:p w:rsidR="00684D8C" w:rsidRPr="005B44D3" w:rsidRDefault="00684D8C" w:rsidP="00CA6A24">
      <w:pPr>
        <w:spacing w:after="0" w:line="360" w:lineRule="auto"/>
        <w:ind w:right="141" w:firstLine="567"/>
        <w:jc w:val="both"/>
        <w:rPr>
          <w:rFonts w:ascii="Times New Roman" w:hAnsi="Times New Roman" w:cs="Times New Roman"/>
          <w:b/>
          <w:sz w:val="28"/>
          <w:szCs w:val="28"/>
        </w:rPr>
      </w:pPr>
    </w:p>
    <w:p w:rsidR="00C15CAA" w:rsidRPr="005B44D3" w:rsidRDefault="00C15CAA" w:rsidP="00CA6A24">
      <w:pPr>
        <w:pStyle w:val="ac"/>
        <w:spacing w:before="0" w:beforeAutospacing="0" w:after="0" w:afterAutospacing="0" w:line="360" w:lineRule="auto"/>
        <w:ind w:right="141" w:firstLine="567"/>
        <w:jc w:val="both"/>
        <w:rPr>
          <w:sz w:val="28"/>
          <w:szCs w:val="28"/>
        </w:rPr>
      </w:pPr>
      <w:r w:rsidRPr="005B44D3">
        <w:rPr>
          <w:sz w:val="28"/>
          <w:szCs w:val="28"/>
        </w:rPr>
        <w:t>Громадські організації в Україні, проявляючи високу здатність до самоорганізації, активно включилися у вирішення широкого спектра гуманітарних питань: допомогу внутрішньо переміщеним особам, підтримку військовослужбовців, надання медичної, психологічної та правової допомоги постраждалим від війни, а також забезпечення базових потреб населення в районах, що зазнали руйнівних наслідків збройних дій. Їх діяльність стала важливим доповненням до зусиль держави, дозволяючи оперативно реагувати на виклики, які створює війна.</w:t>
      </w:r>
    </w:p>
    <w:p w:rsidR="00C15CAA" w:rsidRPr="005B44D3" w:rsidRDefault="00C15CAA" w:rsidP="00CA6A24">
      <w:pPr>
        <w:pStyle w:val="ac"/>
        <w:spacing w:before="0" w:beforeAutospacing="0" w:after="0" w:afterAutospacing="0" w:line="360" w:lineRule="auto"/>
        <w:ind w:right="141" w:firstLine="567"/>
        <w:jc w:val="both"/>
        <w:rPr>
          <w:sz w:val="28"/>
          <w:szCs w:val="28"/>
        </w:rPr>
      </w:pPr>
      <w:r w:rsidRPr="005B44D3">
        <w:rPr>
          <w:sz w:val="28"/>
          <w:szCs w:val="28"/>
        </w:rPr>
        <w:t>Особливого значення набула волонтерська діяльність і благодійність, що розвиваються в рамках громадських організацій. Завдяки мережі таких організацій вдалося організувати ефективну логістику доставки гуманітарної допомоги, забезпечити соціальний супровід найбільш уразливих верств населення, а також реалізувати низку освітніх і просвітницьких ініціатив. Зростання кількості зареєстрованих благодійних фондів і громадських об’єднань свідчить про активізацію громадянського суспільства, яке стало важливим інструментом у подоланні викликів воєнного часу.</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Ще з 2014 року, з початком війни на сході України, громадські активісти взяли на себе значну частину роботи, пов’язаної з підтримкою Збройних Сил України, ветеранів, внутрішньо переміщених осіб і постраждалих від війни. Проте з початком повномасштабного вторгнення Росії у лютому 2022 року роль громадянського суспільства ще більше зросла. Організації громадянського суспільства не лише продовжили свої попередні напрямки роботи, але й колосально розширили її обсяги. За цей період офіційно зареєстровано близько дев’яти тисяч нових благодійних фондів та шість тисяч громадських організацій.</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Для кращого розуміння стану організацій громадського сектору у другому році великої війни, а також їхніх потреб, викликів і проблем, Фонд Східна Європа за підтримки Європейського Союзу ініціював загальнонаціональне дослідження. У дослідженні взяли участь представники понад 600 організацій, що надало цінні дані для аналізу.</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 xml:space="preserve">Результати дослідження свідчать, що більшість громадських організацій розташовані у західному (38%) та північному (28%) </w:t>
      </w:r>
      <w:proofErr w:type="spellStart"/>
      <w:r w:rsidRPr="005B44D3">
        <w:rPr>
          <w:sz w:val="28"/>
          <w:szCs w:val="28"/>
        </w:rPr>
        <w:t>макрорегіонах</w:t>
      </w:r>
      <w:proofErr w:type="spellEnd"/>
      <w:r w:rsidRPr="005B44D3">
        <w:rPr>
          <w:sz w:val="28"/>
          <w:szCs w:val="28"/>
        </w:rPr>
        <w:t xml:space="preserve"> України, які відігравали важливу роль у прийомі внутрішньо переміщених осіб, відновленні інфраструктури та підтримці місцевих громад після спроб наземного вторгнення російських військ з території Білорусі та Росії. </w:t>
      </w:r>
      <w:proofErr w:type="spellStart"/>
      <w:r w:rsidRPr="005B44D3">
        <w:rPr>
          <w:sz w:val="28"/>
          <w:szCs w:val="28"/>
        </w:rPr>
        <w:t>Примітно</w:t>
      </w:r>
      <w:proofErr w:type="spellEnd"/>
      <w:r w:rsidRPr="005B44D3">
        <w:rPr>
          <w:sz w:val="28"/>
          <w:szCs w:val="28"/>
        </w:rPr>
        <w:t>, що 91% опитаних організацій залишилися на своїх місцях і не були змушені переміщуватися через повномасштабну війну. Це вказує як на стійкість більшості громадських організацій, так і на те, що їхня діяльність у багатьох випадках не зазнавала прямої загрози від бойових дій.</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 xml:space="preserve">Водночас є організації, які мають унікальний досвід </w:t>
      </w:r>
      <w:proofErr w:type="spellStart"/>
      <w:r w:rsidRPr="005B44D3">
        <w:rPr>
          <w:sz w:val="28"/>
          <w:szCs w:val="28"/>
        </w:rPr>
        <w:t>релокації</w:t>
      </w:r>
      <w:proofErr w:type="spellEnd"/>
      <w:r w:rsidRPr="005B44D3">
        <w:rPr>
          <w:sz w:val="28"/>
          <w:szCs w:val="28"/>
        </w:rPr>
        <w:t xml:space="preserve">. Так, наприклад, громадська організація </w:t>
      </w:r>
      <w:r w:rsidR="00772DCF" w:rsidRPr="005B44D3">
        <w:rPr>
          <w:sz w:val="28"/>
          <w:szCs w:val="28"/>
        </w:rPr>
        <w:t>«</w:t>
      </w:r>
      <w:r w:rsidRPr="005B44D3">
        <w:rPr>
          <w:sz w:val="28"/>
          <w:szCs w:val="28"/>
        </w:rPr>
        <w:t>Глобальний погляд</w:t>
      </w:r>
      <w:r w:rsidR="00772DCF" w:rsidRPr="005B44D3">
        <w:rPr>
          <w:sz w:val="28"/>
          <w:szCs w:val="28"/>
        </w:rPr>
        <w:t>»</w:t>
      </w:r>
      <w:r w:rsidRPr="005B44D3">
        <w:rPr>
          <w:sz w:val="28"/>
          <w:szCs w:val="28"/>
        </w:rPr>
        <w:t>, заснована у 2015 році в Херсоні, до початку повномасштабного вторгнення зосереджувалася на неформальній громадянській освіті молоді та активізації громадських ініціатив, включаючи впровадження Громадського бюджету в Херсоні. Після окупації міста, половина її членів змушені були евакуюватися, обравши новим місцем розташування місто Радомишль Житомирської області. Організація змогла адаптуватися до нових умов і продовжити роботу з дітьми та молоддю, яку раніше реалізовувала в Херсоні.</w:t>
      </w:r>
    </w:p>
    <w:p w:rsidR="003B1DC7" w:rsidRPr="005B44D3" w:rsidRDefault="003B1DC7" w:rsidP="00CA6A24">
      <w:pPr>
        <w:pStyle w:val="ac"/>
        <w:spacing w:before="0" w:beforeAutospacing="0" w:after="0" w:afterAutospacing="0" w:line="360" w:lineRule="auto"/>
        <w:ind w:right="141" w:firstLine="567"/>
        <w:jc w:val="both"/>
        <w:rPr>
          <w:sz w:val="28"/>
          <w:szCs w:val="28"/>
        </w:rPr>
      </w:pPr>
      <w:r w:rsidRPr="005B44D3">
        <w:rPr>
          <w:sz w:val="28"/>
          <w:szCs w:val="28"/>
        </w:rPr>
        <w:t>В умовах війни найпоширенішими напрямками діяльності громадських організацій стали гуманітарна допомога (41%), організація навчальних заходів і консультацій (39%), а також соціальний супровід (32%). Ці напрями не лише забезпечують оперативну підтримку найбільш вразливих верств населення, але й сприяють зміцненню соціальної згуртованості та відновленню громад.</w:t>
      </w:r>
    </w:p>
    <w:p w:rsidR="00C15CAA" w:rsidRPr="005B44D3" w:rsidRDefault="00C15CAA" w:rsidP="00CA6A24">
      <w:pPr>
        <w:pStyle w:val="ac"/>
        <w:spacing w:before="0" w:beforeAutospacing="0" w:after="0" w:afterAutospacing="0" w:line="360" w:lineRule="auto"/>
        <w:ind w:right="141" w:firstLine="567"/>
        <w:jc w:val="both"/>
        <w:rPr>
          <w:sz w:val="28"/>
          <w:szCs w:val="28"/>
        </w:rPr>
      </w:pPr>
      <w:r w:rsidRPr="005B44D3">
        <w:rPr>
          <w:sz w:val="28"/>
          <w:szCs w:val="28"/>
        </w:rPr>
        <w:t xml:space="preserve">Війна стимулювала значний розвиток громадського сектору в Україні. За даними платформи </w:t>
      </w:r>
      <w:proofErr w:type="spellStart"/>
      <w:r w:rsidRPr="005B44D3">
        <w:rPr>
          <w:sz w:val="28"/>
          <w:szCs w:val="28"/>
        </w:rPr>
        <w:t>OpenDataBot</w:t>
      </w:r>
      <w:proofErr w:type="spellEnd"/>
      <w:r w:rsidRPr="005B44D3">
        <w:rPr>
          <w:sz w:val="28"/>
          <w:szCs w:val="28"/>
        </w:rPr>
        <w:t xml:space="preserve">, станом на кінець 2023 року в країні зареєстровано понад 208 тисяч неприбуткових організацій, з яких понад 57 тисяч – громадські об’єднання, а близько 20,6 тисяч – благодійні фонди. З початку повномасштабного вторгнення Росії було створено понад 9 тисяч нових благодійних фондів і 6 тисяч громадських організацій. Згідно з дослідженням, проведеним Фондом Східна Європа за підтримки ЄС, найбільша кількість новостворених ГО розташована у західному (38%) та північному (28%) </w:t>
      </w:r>
      <w:proofErr w:type="spellStart"/>
      <w:r w:rsidRPr="005B44D3">
        <w:rPr>
          <w:sz w:val="28"/>
          <w:szCs w:val="28"/>
        </w:rPr>
        <w:t>макрорегіонах</w:t>
      </w:r>
      <w:proofErr w:type="spellEnd"/>
      <w:r w:rsidRPr="005B44D3">
        <w:rPr>
          <w:sz w:val="28"/>
          <w:szCs w:val="28"/>
        </w:rPr>
        <w:t xml:space="preserve"> України, які приймали значну частку внутрішньо переміщених осіб (ВПО).</w:t>
      </w:r>
    </w:p>
    <w:p w:rsidR="00C15CAA" w:rsidRPr="005B44D3" w:rsidRDefault="00C15CAA" w:rsidP="00CA6A24">
      <w:pPr>
        <w:pStyle w:val="ac"/>
        <w:spacing w:before="0" w:beforeAutospacing="0" w:after="0" w:afterAutospacing="0" w:line="360" w:lineRule="auto"/>
        <w:ind w:right="141" w:firstLine="567"/>
        <w:jc w:val="both"/>
        <w:rPr>
          <w:sz w:val="28"/>
          <w:szCs w:val="28"/>
        </w:rPr>
      </w:pPr>
      <w:r w:rsidRPr="005B44D3">
        <w:rPr>
          <w:sz w:val="28"/>
          <w:szCs w:val="28"/>
        </w:rPr>
        <w:t xml:space="preserve">Однією з визначальних особливостей діяльності громадських організацій є зростання фінансування. Наприклад, обсяг фінансування ГО </w:t>
      </w:r>
      <w:r w:rsidR="00772DCF" w:rsidRPr="005B44D3">
        <w:rPr>
          <w:sz w:val="28"/>
          <w:szCs w:val="28"/>
        </w:rPr>
        <w:t>«</w:t>
      </w:r>
      <w:r w:rsidRPr="005B44D3">
        <w:rPr>
          <w:sz w:val="28"/>
          <w:szCs w:val="28"/>
        </w:rPr>
        <w:t>Клуб рибалок</w:t>
      </w:r>
      <w:r w:rsidR="00772DCF" w:rsidRPr="005B44D3">
        <w:rPr>
          <w:sz w:val="28"/>
          <w:szCs w:val="28"/>
        </w:rPr>
        <w:t>»</w:t>
      </w:r>
      <w:r w:rsidRPr="005B44D3">
        <w:rPr>
          <w:sz w:val="28"/>
          <w:szCs w:val="28"/>
        </w:rPr>
        <w:t xml:space="preserve"> за рік зріс із двох мільйонів гривень до двох мільйонів доларів, що дозволило значно збільшити масштаби діяльності. Водночас, організації, засновані у 2022–2023 роках, частіше відчувають брак фінансування (74%), ніж старіші ГО, що вказує на залежність новостворених організацій від доступу до грантових ресурсів.</w:t>
      </w:r>
    </w:p>
    <w:p w:rsidR="00C15CAA" w:rsidRPr="005B44D3" w:rsidRDefault="00C15CAA" w:rsidP="00CA6A24">
      <w:pPr>
        <w:pStyle w:val="ac"/>
        <w:spacing w:before="0" w:beforeAutospacing="0" w:after="0" w:afterAutospacing="0" w:line="360" w:lineRule="auto"/>
        <w:ind w:right="141" w:firstLine="567"/>
        <w:jc w:val="both"/>
        <w:rPr>
          <w:sz w:val="28"/>
          <w:szCs w:val="28"/>
        </w:rPr>
      </w:pPr>
      <w:r w:rsidRPr="005B44D3">
        <w:rPr>
          <w:sz w:val="28"/>
          <w:szCs w:val="28"/>
        </w:rPr>
        <w:t xml:space="preserve">Гуманітарна допомога та </w:t>
      </w:r>
      <w:proofErr w:type="spellStart"/>
      <w:r w:rsidRPr="005B44D3">
        <w:rPr>
          <w:sz w:val="28"/>
          <w:szCs w:val="28"/>
        </w:rPr>
        <w:t>волонтерство</w:t>
      </w:r>
      <w:proofErr w:type="spellEnd"/>
      <w:r w:rsidRPr="005B44D3">
        <w:rPr>
          <w:sz w:val="28"/>
          <w:szCs w:val="28"/>
        </w:rPr>
        <w:t xml:space="preserve"> є основними напрямами діяльності для більшості ГО. Зокрема, у східному регіоні 54% організацій зосереджені на наданні гуманітарної підтримки, тоді як у західному регіоні акцент зроблено на соціальних послугах (36%) та волонтерській роботі (37%).</w:t>
      </w:r>
    </w:p>
    <w:p w:rsidR="00C15CAA" w:rsidRPr="005B44D3" w:rsidRDefault="00C15CAA" w:rsidP="00CA6A24">
      <w:pPr>
        <w:pStyle w:val="ac"/>
        <w:spacing w:before="0" w:beforeAutospacing="0" w:after="0" w:afterAutospacing="0" w:line="360" w:lineRule="auto"/>
        <w:ind w:right="141" w:firstLine="567"/>
        <w:jc w:val="both"/>
        <w:rPr>
          <w:sz w:val="28"/>
          <w:szCs w:val="28"/>
        </w:rPr>
      </w:pPr>
      <w:r w:rsidRPr="005B44D3">
        <w:rPr>
          <w:sz w:val="28"/>
          <w:szCs w:val="28"/>
        </w:rPr>
        <w:t xml:space="preserve">Наприклад, ГО </w:t>
      </w:r>
      <w:r w:rsidR="00772DCF" w:rsidRPr="005B44D3">
        <w:rPr>
          <w:sz w:val="28"/>
          <w:szCs w:val="28"/>
        </w:rPr>
        <w:t>«</w:t>
      </w:r>
      <w:r w:rsidRPr="005B44D3">
        <w:rPr>
          <w:sz w:val="28"/>
          <w:szCs w:val="28"/>
        </w:rPr>
        <w:t>Клуб рибалок</w:t>
      </w:r>
      <w:r w:rsidR="00772DCF" w:rsidRPr="005B44D3">
        <w:rPr>
          <w:sz w:val="28"/>
          <w:szCs w:val="28"/>
        </w:rPr>
        <w:t>»</w:t>
      </w:r>
      <w:r w:rsidRPr="005B44D3">
        <w:rPr>
          <w:sz w:val="28"/>
          <w:szCs w:val="28"/>
        </w:rPr>
        <w:t xml:space="preserve">, яка евакуювалася з Донецької області, у перші сім місяців війни забезпечила роздачу 18 тисяч </w:t>
      </w:r>
      <w:proofErr w:type="spellStart"/>
      <w:r w:rsidRPr="005B44D3">
        <w:rPr>
          <w:sz w:val="28"/>
          <w:szCs w:val="28"/>
        </w:rPr>
        <w:t>тонн</w:t>
      </w:r>
      <w:proofErr w:type="spellEnd"/>
      <w:r w:rsidRPr="005B44D3">
        <w:rPr>
          <w:sz w:val="28"/>
          <w:szCs w:val="28"/>
        </w:rPr>
        <w:t xml:space="preserve"> гуманітарної допомоги, включаючи харчі та предмети першої необхідності. Зараз організація працює з вразливими категоріями населення в 15 областях України, надаючи психологічну підтримку та плануючи повернення до </w:t>
      </w:r>
      <w:proofErr w:type="spellStart"/>
      <w:r w:rsidRPr="005B44D3">
        <w:rPr>
          <w:sz w:val="28"/>
          <w:szCs w:val="28"/>
        </w:rPr>
        <w:t>адвокації</w:t>
      </w:r>
      <w:proofErr w:type="spellEnd"/>
      <w:r w:rsidRPr="005B44D3">
        <w:rPr>
          <w:sz w:val="28"/>
          <w:szCs w:val="28"/>
        </w:rPr>
        <w:t xml:space="preserve"> молодіжної політики.</w:t>
      </w:r>
    </w:p>
    <w:p w:rsidR="00C15CAA" w:rsidRPr="005B44D3" w:rsidRDefault="00C15CAA" w:rsidP="00CA6A24">
      <w:pPr>
        <w:pStyle w:val="ac"/>
        <w:spacing w:before="0" w:beforeAutospacing="0" w:after="0" w:afterAutospacing="0" w:line="360" w:lineRule="auto"/>
        <w:ind w:right="141" w:firstLine="567"/>
        <w:jc w:val="both"/>
        <w:rPr>
          <w:sz w:val="28"/>
          <w:szCs w:val="28"/>
        </w:rPr>
      </w:pPr>
      <w:r w:rsidRPr="005B44D3">
        <w:rPr>
          <w:sz w:val="28"/>
          <w:szCs w:val="28"/>
        </w:rPr>
        <w:t xml:space="preserve">ГО </w:t>
      </w:r>
      <w:r w:rsidR="00772DCF" w:rsidRPr="005B44D3">
        <w:rPr>
          <w:sz w:val="28"/>
          <w:szCs w:val="28"/>
        </w:rPr>
        <w:t>«</w:t>
      </w:r>
      <w:r w:rsidRPr="005B44D3">
        <w:rPr>
          <w:sz w:val="28"/>
          <w:szCs w:val="28"/>
        </w:rPr>
        <w:t>Глобальний погляд</w:t>
      </w:r>
      <w:r w:rsidR="00772DCF" w:rsidRPr="005B44D3">
        <w:rPr>
          <w:sz w:val="28"/>
          <w:szCs w:val="28"/>
        </w:rPr>
        <w:t>»</w:t>
      </w:r>
      <w:r w:rsidRPr="005B44D3">
        <w:rPr>
          <w:sz w:val="28"/>
          <w:szCs w:val="28"/>
        </w:rPr>
        <w:t>, яка евакуювалася з Херсона до Житомирської області, продовжує освітні програми для молоді та дітей, сприяючи їхній адаптації до нових умов. Організація також надає консультації переселенцям та організовує інтерактивні заходи.</w:t>
      </w:r>
    </w:p>
    <w:p w:rsidR="00C15CAA" w:rsidRPr="005B44D3" w:rsidRDefault="00C15CAA" w:rsidP="00CA6A24">
      <w:pPr>
        <w:pStyle w:val="ac"/>
        <w:spacing w:before="0" w:beforeAutospacing="0" w:after="0" w:afterAutospacing="0" w:line="360" w:lineRule="auto"/>
        <w:ind w:right="141" w:firstLine="567"/>
        <w:jc w:val="both"/>
        <w:rPr>
          <w:sz w:val="28"/>
          <w:szCs w:val="28"/>
        </w:rPr>
      </w:pPr>
      <w:r w:rsidRPr="005B44D3">
        <w:rPr>
          <w:sz w:val="28"/>
          <w:szCs w:val="28"/>
        </w:rPr>
        <w:t xml:space="preserve">Найпоширенішою проблемою громадських організацій залишається нестача фінансів і кадрових ресурсів. Понад 80% ГО не мають </w:t>
      </w:r>
      <w:proofErr w:type="spellStart"/>
      <w:r w:rsidRPr="005B44D3">
        <w:rPr>
          <w:sz w:val="28"/>
          <w:szCs w:val="28"/>
        </w:rPr>
        <w:t>фандрейзерів</w:t>
      </w:r>
      <w:proofErr w:type="spellEnd"/>
      <w:r w:rsidRPr="005B44D3">
        <w:rPr>
          <w:sz w:val="28"/>
          <w:szCs w:val="28"/>
        </w:rPr>
        <w:t xml:space="preserve">, спеціалістів із моніторингу та оцінювання, а половина – бухгалтерів чи фінансових менеджерів. Багато організацій працюють за схемою </w:t>
      </w:r>
      <w:r w:rsidR="00772DCF" w:rsidRPr="005B44D3">
        <w:rPr>
          <w:sz w:val="28"/>
          <w:szCs w:val="28"/>
        </w:rPr>
        <w:t>«</w:t>
      </w:r>
      <w:r w:rsidRPr="005B44D3">
        <w:rPr>
          <w:sz w:val="28"/>
          <w:szCs w:val="28"/>
        </w:rPr>
        <w:t>від проєкту до проєкту</w:t>
      </w:r>
      <w:r w:rsidR="00772DCF" w:rsidRPr="005B44D3">
        <w:rPr>
          <w:sz w:val="28"/>
          <w:szCs w:val="28"/>
        </w:rPr>
        <w:t>»</w:t>
      </w:r>
      <w:r w:rsidRPr="005B44D3">
        <w:rPr>
          <w:sz w:val="28"/>
          <w:szCs w:val="28"/>
        </w:rPr>
        <w:t xml:space="preserve">, що ускладнює їхню стійкість та довгострокове планування. Наприклад, у ГО </w:t>
      </w:r>
      <w:r w:rsidR="00772DCF" w:rsidRPr="005B44D3">
        <w:rPr>
          <w:sz w:val="28"/>
          <w:szCs w:val="28"/>
        </w:rPr>
        <w:t>«</w:t>
      </w:r>
      <w:r w:rsidRPr="005B44D3">
        <w:rPr>
          <w:sz w:val="28"/>
          <w:szCs w:val="28"/>
        </w:rPr>
        <w:t>Наша рада</w:t>
      </w:r>
      <w:r w:rsidR="00772DCF" w:rsidRPr="005B44D3">
        <w:rPr>
          <w:sz w:val="28"/>
          <w:szCs w:val="28"/>
        </w:rPr>
        <w:t>»</w:t>
      </w:r>
      <w:r w:rsidRPr="005B44D3">
        <w:rPr>
          <w:sz w:val="28"/>
          <w:szCs w:val="28"/>
        </w:rPr>
        <w:t>, заснованій у Кропивницькому в травні 2022 року, керівництво самостійно займається пошуком грантів, написанням заявок та комунікацією з донорами.</w:t>
      </w:r>
    </w:p>
    <w:p w:rsidR="00C15CAA" w:rsidRPr="005B44D3" w:rsidRDefault="00772DCF" w:rsidP="00CA6A24">
      <w:pPr>
        <w:pStyle w:val="ac"/>
        <w:spacing w:before="0" w:beforeAutospacing="0" w:after="0" w:afterAutospacing="0" w:line="360" w:lineRule="auto"/>
        <w:ind w:right="141" w:firstLine="567"/>
        <w:jc w:val="both"/>
        <w:rPr>
          <w:sz w:val="28"/>
          <w:szCs w:val="28"/>
        </w:rPr>
      </w:pPr>
      <w:r w:rsidRPr="005B44D3">
        <w:rPr>
          <w:sz w:val="28"/>
          <w:szCs w:val="28"/>
        </w:rPr>
        <w:t>«</w:t>
      </w:r>
      <w:r w:rsidR="00C15CAA" w:rsidRPr="005B44D3">
        <w:rPr>
          <w:sz w:val="28"/>
          <w:szCs w:val="28"/>
        </w:rPr>
        <w:t>Наша рада</w:t>
      </w:r>
      <w:r w:rsidRPr="005B44D3">
        <w:rPr>
          <w:sz w:val="28"/>
          <w:szCs w:val="28"/>
        </w:rPr>
        <w:t>»</w:t>
      </w:r>
      <w:r w:rsidR="00C15CAA" w:rsidRPr="005B44D3">
        <w:rPr>
          <w:sz w:val="28"/>
          <w:szCs w:val="28"/>
        </w:rPr>
        <w:t xml:space="preserve"> надає юридичну та психологічну підтримку ВПО, а також протидіє корупції в освітньому секторі. Незважаючи на обмежені ресурси, організація закуповувала та роздавала канцелярські товари родинам із дітьми, що були змушені залишити свої домівки без жодних речей.</w:t>
      </w:r>
    </w:p>
    <w:p w:rsidR="00C15CAA" w:rsidRPr="005B44D3" w:rsidRDefault="00C15CAA" w:rsidP="00CA6A24">
      <w:pPr>
        <w:pStyle w:val="ac"/>
        <w:spacing w:before="0" w:beforeAutospacing="0" w:after="0" w:afterAutospacing="0" w:line="360" w:lineRule="auto"/>
        <w:ind w:right="141" w:firstLine="567"/>
        <w:jc w:val="both"/>
        <w:rPr>
          <w:sz w:val="28"/>
          <w:szCs w:val="28"/>
        </w:rPr>
      </w:pPr>
      <w:r w:rsidRPr="005B44D3">
        <w:rPr>
          <w:sz w:val="28"/>
          <w:szCs w:val="28"/>
        </w:rPr>
        <w:t>Попри труднощі, громадські організації демонструють високу адаптивність і стійкість. Вони не лише забезпечують гуманітарну підтримку, але й активно долучаються до відбудови громад, створення нових соціальних послуг та розвитку регіонів. Для подальшого зміцнення їхнього потенціалу потрібні системні зміни, включаючи спрощення процедур грантового фінансування, створення національних механізмів підтримки ГО та розвиток інфраструктури для професійного навчання кадрів.</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Дослідження, проведене серед українських громадських організацій, висвітлило складнощі, з якими вони стикаються у залученні міжнародної технічної допомоги. Попри кризові обставини в країні, після 24 лютого 2022 року лише 17% опитаних організацій отримали гранти чи фінансову підтримку від міжнародних донорів. Це свідчить про наявність бар’єрів, таких як недостатня інформованість організацій про доступні можливості, складність процедур взаємодії з донорами, невідповідність технічним вимогам чи інші обмеження.</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 xml:space="preserve">Аналіз причин, чому громадські організації не отримують фінансову допомогу, показав, що серед тих, хто навіть не подавав заявки, основними причинами є зневіра у можливості отримання гранту, відсутність </w:t>
      </w:r>
      <w:proofErr w:type="spellStart"/>
      <w:r w:rsidRPr="005B44D3">
        <w:rPr>
          <w:sz w:val="28"/>
          <w:szCs w:val="28"/>
        </w:rPr>
        <w:t>проєктних</w:t>
      </w:r>
      <w:proofErr w:type="spellEnd"/>
      <w:r w:rsidRPr="005B44D3">
        <w:rPr>
          <w:sz w:val="28"/>
          <w:szCs w:val="28"/>
        </w:rPr>
        <w:t xml:space="preserve"> менеджерів через брак ресурсів, висока завантаженість іншими завданнями або відсутність нагальної потреби у фінансуванні. Ті ж, хто подали заявки, але отримали відмову, часто стикаються з невідповідністю технічним вимогам донорів.</w:t>
      </w:r>
    </w:p>
    <w:p w:rsidR="00B544FF" w:rsidRPr="005B44D3" w:rsidRDefault="00B544FF" w:rsidP="00CA6A24">
      <w:pPr>
        <w:pStyle w:val="ac"/>
        <w:spacing w:before="0" w:beforeAutospacing="0" w:after="0" w:afterAutospacing="0" w:line="360" w:lineRule="auto"/>
        <w:ind w:right="141" w:firstLine="567"/>
        <w:jc w:val="both"/>
        <w:rPr>
          <w:sz w:val="28"/>
          <w:szCs w:val="28"/>
        </w:rPr>
      </w:pPr>
      <w:proofErr w:type="spellStart"/>
      <w:r w:rsidRPr="005B44D3">
        <w:rPr>
          <w:sz w:val="28"/>
          <w:szCs w:val="28"/>
        </w:rPr>
        <w:t>Очільниця</w:t>
      </w:r>
      <w:proofErr w:type="spellEnd"/>
      <w:r w:rsidRPr="005B44D3">
        <w:rPr>
          <w:sz w:val="28"/>
          <w:szCs w:val="28"/>
        </w:rPr>
        <w:t xml:space="preserve"> громадської організації </w:t>
      </w:r>
      <w:r w:rsidR="00772DCF" w:rsidRPr="005B44D3">
        <w:rPr>
          <w:sz w:val="28"/>
          <w:szCs w:val="28"/>
        </w:rPr>
        <w:t>«</w:t>
      </w:r>
      <w:r w:rsidRPr="005B44D3">
        <w:rPr>
          <w:sz w:val="28"/>
          <w:szCs w:val="28"/>
        </w:rPr>
        <w:t>Наша рада</w:t>
      </w:r>
      <w:r w:rsidR="00772DCF" w:rsidRPr="005B44D3">
        <w:rPr>
          <w:sz w:val="28"/>
          <w:szCs w:val="28"/>
        </w:rPr>
        <w:t>»</w:t>
      </w:r>
      <w:r w:rsidRPr="005B44D3">
        <w:rPr>
          <w:sz w:val="28"/>
          <w:szCs w:val="28"/>
        </w:rPr>
        <w:t xml:space="preserve"> Євгенія Захарченко розповідає про специфічні виклики під час співпраці з донорами. За її словами, іноді вимоги донорів є надмірно складними чи навіть нереалістичними. Попри всі труднощі, дослідження показує, що 90% громадських організацій мають намір брати активну участь у процесах відбудови України. Проте, як зазначає Захарченко, відновлення країни потребує не лише інфраструктурних зусиль, але й психологічної та соціальної адаптації. Вона наголошує на важливості підготовки суспільства до реінтеграції захисників, внутрішньо переміщених осіб і ветеранів. Ця підготовка має включати навчання громади реагувати на нестандартні поведінкові прояви, викликані травматичними подіями війни, а також забезпечення доступу до психологічної допомоги й </w:t>
      </w:r>
      <w:proofErr w:type="spellStart"/>
      <w:r w:rsidRPr="005B44D3">
        <w:rPr>
          <w:sz w:val="28"/>
          <w:szCs w:val="28"/>
        </w:rPr>
        <w:t>адвокаційної</w:t>
      </w:r>
      <w:proofErr w:type="spellEnd"/>
      <w:r w:rsidRPr="005B44D3">
        <w:rPr>
          <w:sz w:val="28"/>
          <w:szCs w:val="28"/>
        </w:rPr>
        <w:t xml:space="preserve"> підтримки.</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 xml:space="preserve">Волонтерська діяльність також залишається критично важливим елементом роботи громадських організацій. Проте, як показують дані, 33% ГО взагалі не мають залучених волонтерів, тоді як 19% залучають від одного до п’яти людей. Андрій Токарський, представник ГО </w:t>
      </w:r>
      <w:r w:rsidR="00772DCF" w:rsidRPr="005B44D3">
        <w:rPr>
          <w:sz w:val="28"/>
          <w:szCs w:val="28"/>
        </w:rPr>
        <w:t>«</w:t>
      </w:r>
      <w:r w:rsidRPr="005B44D3">
        <w:rPr>
          <w:sz w:val="28"/>
          <w:szCs w:val="28"/>
        </w:rPr>
        <w:t>ОПОРА</w:t>
      </w:r>
      <w:r w:rsidR="00772DCF" w:rsidRPr="005B44D3">
        <w:rPr>
          <w:sz w:val="28"/>
          <w:szCs w:val="28"/>
        </w:rPr>
        <w:t>»</w:t>
      </w:r>
      <w:r w:rsidRPr="005B44D3">
        <w:rPr>
          <w:sz w:val="28"/>
          <w:szCs w:val="28"/>
        </w:rPr>
        <w:t>, розповів, що на початку війни організація мала п’ять постійних працівників. Згодом штат збільшився до семи осіб, а в найскладніші місяці до виконання завдань, пов’язаних із медичною та логістичною допомогою, було залучено до 50 волонтерів. Це підкреслює важливість волонтерів у забезпеченні гнучкості та спроможності ГО реагувати на виклики.</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 xml:space="preserve">Діяльність громадських організацій в Україні набуває все більшої ваги у контексті вирішення соціальних, економічних та гуманітарних викликів, що стали особливо актуальними після початку повномасштабної війни. Зокрема, ГО </w:t>
      </w:r>
      <w:r w:rsidR="00772DCF" w:rsidRPr="005B44D3">
        <w:rPr>
          <w:sz w:val="28"/>
          <w:szCs w:val="28"/>
        </w:rPr>
        <w:t>«</w:t>
      </w:r>
      <w:r w:rsidRPr="005B44D3">
        <w:rPr>
          <w:sz w:val="28"/>
          <w:szCs w:val="28"/>
        </w:rPr>
        <w:t>Клуб рибалок</w:t>
      </w:r>
      <w:r w:rsidR="00772DCF" w:rsidRPr="005B44D3">
        <w:rPr>
          <w:sz w:val="28"/>
          <w:szCs w:val="28"/>
        </w:rPr>
        <w:t>»</w:t>
      </w:r>
      <w:r w:rsidRPr="005B44D3">
        <w:rPr>
          <w:sz w:val="28"/>
          <w:szCs w:val="28"/>
        </w:rPr>
        <w:t xml:space="preserve"> демонструє приклад активної адаптації до умов війни, суттєво розширивши свій штат із 11 осіб до понад 200 співробітників, а також залучивши численних волонтерів. Організація розпочала надання гуманітарної допомоги ще на початку війни і стала однією з ключових структур, які забезпечували Донецьку область харчами протягом перших семи місяців війни, доставивши понад 18 тисяч </w:t>
      </w:r>
      <w:proofErr w:type="spellStart"/>
      <w:r w:rsidRPr="005B44D3">
        <w:rPr>
          <w:sz w:val="28"/>
          <w:szCs w:val="28"/>
        </w:rPr>
        <w:t>тонн</w:t>
      </w:r>
      <w:proofErr w:type="spellEnd"/>
      <w:r w:rsidRPr="005B44D3">
        <w:rPr>
          <w:sz w:val="28"/>
          <w:szCs w:val="28"/>
        </w:rPr>
        <w:t xml:space="preserve"> гуманітарного вантажу. Наразі організація надає психологічні консультації, підтримує вразливі категорії населення у 15 областях та планує повернутися до роботи над молодіжною політикою.</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 xml:space="preserve">Не всі громадські організації активно залучають волонтерів до своєї діяльності. Наприклад, ГО </w:t>
      </w:r>
      <w:r w:rsidR="00772DCF" w:rsidRPr="005B44D3">
        <w:rPr>
          <w:sz w:val="28"/>
          <w:szCs w:val="28"/>
        </w:rPr>
        <w:t>«</w:t>
      </w:r>
      <w:r w:rsidRPr="005B44D3">
        <w:rPr>
          <w:sz w:val="28"/>
          <w:szCs w:val="28"/>
        </w:rPr>
        <w:t>Наша рада</w:t>
      </w:r>
      <w:r w:rsidR="00772DCF" w:rsidRPr="005B44D3">
        <w:rPr>
          <w:sz w:val="28"/>
          <w:szCs w:val="28"/>
        </w:rPr>
        <w:t>»</w:t>
      </w:r>
      <w:r w:rsidRPr="005B44D3">
        <w:rPr>
          <w:sz w:val="28"/>
          <w:szCs w:val="28"/>
        </w:rPr>
        <w:t xml:space="preserve">, створена у травні 2022 року, зосереджується на юридичній і психологічній підтримці, а також протидії корупції в освітньому секторі. Керівниця організації Євгенія Захарченко наголошує, що для роботи з родинами ветеранів та сім’ями військовополонених необхідна комплексна і професійна підтримка, яку волонтери забезпечити не можуть. Водночас організація продовжує активну діяльність, спрямовану на допомогу внутрішньо переміщеним особам і розвиває </w:t>
      </w:r>
      <w:proofErr w:type="spellStart"/>
      <w:r w:rsidRPr="005B44D3">
        <w:rPr>
          <w:sz w:val="28"/>
          <w:szCs w:val="28"/>
        </w:rPr>
        <w:t>адвокаційні</w:t>
      </w:r>
      <w:proofErr w:type="spellEnd"/>
      <w:r w:rsidRPr="005B44D3">
        <w:rPr>
          <w:sz w:val="28"/>
          <w:szCs w:val="28"/>
        </w:rPr>
        <w:t xml:space="preserve"> програми.</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 xml:space="preserve">ГО </w:t>
      </w:r>
      <w:r w:rsidR="00772DCF" w:rsidRPr="005B44D3">
        <w:rPr>
          <w:sz w:val="28"/>
          <w:szCs w:val="28"/>
        </w:rPr>
        <w:t>«</w:t>
      </w:r>
      <w:r w:rsidRPr="005B44D3">
        <w:rPr>
          <w:sz w:val="28"/>
          <w:szCs w:val="28"/>
        </w:rPr>
        <w:t>Інноваційні соціальні рішення</w:t>
      </w:r>
      <w:r w:rsidR="00772DCF" w:rsidRPr="005B44D3">
        <w:rPr>
          <w:sz w:val="28"/>
          <w:szCs w:val="28"/>
        </w:rPr>
        <w:t>»</w:t>
      </w:r>
      <w:r w:rsidRPr="005B44D3">
        <w:rPr>
          <w:sz w:val="28"/>
          <w:szCs w:val="28"/>
        </w:rPr>
        <w:t xml:space="preserve"> є однією з провідних організацій, що фокусується на інноваційних підходах до соціальних сервісів. Діяльність організації включає превенцію </w:t>
      </w:r>
      <w:proofErr w:type="spellStart"/>
      <w:r w:rsidRPr="005B44D3">
        <w:rPr>
          <w:sz w:val="28"/>
          <w:szCs w:val="28"/>
        </w:rPr>
        <w:t>гендерно</w:t>
      </w:r>
      <w:proofErr w:type="spellEnd"/>
      <w:r w:rsidRPr="005B44D3">
        <w:rPr>
          <w:sz w:val="28"/>
          <w:szCs w:val="28"/>
        </w:rPr>
        <w:t xml:space="preserve"> зумовленого насильства, підтримку постраждалих від сексуального насильства під час війни, а також програми, спрямовані на підвищення економічної спроможності жінок. З 2020 року організація реалізувала понад 18 проєктів у співпраці з UNFPA. Одним із ключових проєктів є кар’єрний </w:t>
      </w:r>
      <w:proofErr w:type="spellStart"/>
      <w:r w:rsidRPr="005B44D3">
        <w:rPr>
          <w:sz w:val="28"/>
          <w:szCs w:val="28"/>
        </w:rPr>
        <w:t>хаб</w:t>
      </w:r>
      <w:proofErr w:type="spellEnd"/>
      <w:r w:rsidRPr="005B44D3">
        <w:rPr>
          <w:sz w:val="28"/>
          <w:szCs w:val="28"/>
        </w:rPr>
        <w:t xml:space="preserve"> </w:t>
      </w:r>
      <w:r w:rsidR="00772DCF" w:rsidRPr="005B44D3">
        <w:rPr>
          <w:sz w:val="28"/>
          <w:szCs w:val="28"/>
        </w:rPr>
        <w:t>«</w:t>
      </w:r>
      <w:r w:rsidRPr="005B44D3">
        <w:rPr>
          <w:sz w:val="28"/>
          <w:szCs w:val="28"/>
        </w:rPr>
        <w:t>ВОНА</w:t>
      </w:r>
      <w:r w:rsidR="00772DCF" w:rsidRPr="005B44D3">
        <w:rPr>
          <w:sz w:val="28"/>
          <w:szCs w:val="28"/>
        </w:rPr>
        <w:t>»</w:t>
      </w:r>
      <w:r w:rsidRPr="005B44D3">
        <w:rPr>
          <w:sz w:val="28"/>
          <w:szCs w:val="28"/>
        </w:rPr>
        <w:t xml:space="preserve">, що працює у Києві, Чернівцях, Ужгороді, Львові, Дніпрі, Запоріжжі та Луцьку. </w:t>
      </w:r>
      <w:proofErr w:type="spellStart"/>
      <w:r w:rsidRPr="005B44D3">
        <w:rPr>
          <w:sz w:val="28"/>
          <w:szCs w:val="28"/>
        </w:rPr>
        <w:t>Хаб</w:t>
      </w:r>
      <w:proofErr w:type="spellEnd"/>
      <w:r w:rsidRPr="005B44D3">
        <w:rPr>
          <w:sz w:val="28"/>
          <w:szCs w:val="28"/>
        </w:rPr>
        <w:t xml:space="preserve"> сприяє перекваліфікації та працевлаштуванню жінок, які постраждали від гендерного або домашнього насильства. Учасниці можуть отримати психологічні та кар’єрні консультації, брати участь у тренінгах, освітніх програмах і навіть домовитися про індивідуальну підтримку під час адаптації на новому робочому місці.</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 xml:space="preserve">UNFPA, у свою чергу, продовжує активно підтримувати гуманітарні ініціативи в Україні, зокрема у сферах сексуального і репродуктивного здоров’я, захисту від гендерного насильства та підтримки матерів і новонароджених. Організація надала 40 </w:t>
      </w:r>
      <w:proofErr w:type="spellStart"/>
      <w:r w:rsidRPr="005B44D3">
        <w:rPr>
          <w:sz w:val="28"/>
          <w:szCs w:val="28"/>
        </w:rPr>
        <w:t>тонн</w:t>
      </w:r>
      <w:proofErr w:type="spellEnd"/>
      <w:r w:rsidRPr="005B44D3">
        <w:rPr>
          <w:sz w:val="28"/>
          <w:szCs w:val="28"/>
        </w:rPr>
        <w:t xml:space="preserve"> засобів для репродуктивного здоров’я, підтримала функціонування 30 притулків і кризових кімнат, а також створила 24 мобільні психосоціальні команди в 12 областях України.</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 xml:space="preserve">Проблеми, з якими стикаються ГО, залишаються значними. Понад 80% організацій не мають фахівців із </w:t>
      </w:r>
      <w:proofErr w:type="spellStart"/>
      <w:r w:rsidRPr="005B44D3">
        <w:rPr>
          <w:sz w:val="28"/>
          <w:szCs w:val="28"/>
        </w:rPr>
        <w:t>фандрейзингу</w:t>
      </w:r>
      <w:proofErr w:type="spellEnd"/>
      <w:r w:rsidRPr="005B44D3">
        <w:rPr>
          <w:sz w:val="28"/>
          <w:szCs w:val="28"/>
        </w:rPr>
        <w:t xml:space="preserve"> чи моніторингу проєктів, а половина не має бухгалтерів. Це створює значні бар’єри для стабільного фінансування та ефективного виконання проєктів. Попри це, організації, такі як </w:t>
      </w:r>
      <w:r w:rsidR="00772DCF" w:rsidRPr="005B44D3">
        <w:rPr>
          <w:sz w:val="28"/>
          <w:szCs w:val="28"/>
        </w:rPr>
        <w:t>«</w:t>
      </w:r>
      <w:r w:rsidRPr="005B44D3">
        <w:rPr>
          <w:sz w:val="28"/>
          <w:szCs w:val="28"/>
        </w:rPr>
        <w:t>Клуб рибалок</w:t>
      </w:r>
      <w:r w:rsidR="00772DCF" w:rsidRPr="005B44D3">
        <w:rPr>
          <w:sz w:val="28"/>
          <w:szCs w:val="28"/>
        </w:rPr>
        <w:t>»</w:t>
      </w:r>
      <w:r w:rsidRPr="005B44D3">
        <w:rPr>
          <w:sz w:val="28"/>
          <w:szCs w:val="28"/>
        </w:rPr>
        <w:t xml:space="preserve"> чи </w:t>
      </w:r>
      <w:r w:rsidR="00772DCF" w:rsidRPr="005B44D3">
        <w:rPr>
          <w:sz w:val="28"/>
          <w:szCs w:val="28"/>
        </w:rPr>
        <w:t>«</w:t>
      </w:r>
      <w:r w:rsidRPr="005B44D3">
        <w:rPr>
          <w:sz w:val="28"/>
          <w:szCs w:val="28"/>
        </w:rPr>
        <w:t>Інноваційні соціальні рішення</w:t>
      </w:r>
      <w:r w:rsidR="00772DCF" w:rsidRPr="005B44D3">
        <w:rPr>
          <w:sz w:val="28"/>
          <w:szCs w:val="28"/>
        </w:rPr>
        <w:t>»</w:t>
      </w:r>
      <w:r w:rsidRPr="005B44D3">
        <w:rPr>
          <w:sz w:val="28"/>
          <w:szCs w:val="28"/>
        </w:rPr>
        <w:t>, доводять, що навіть у надзвичайно складних умовах можливо досягти суттєвих результатів і сприяти суспільним змінам, використовуючи комплексний підхід до вирішення проблем.</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Зрештою, аналіз діяльності громадських організацій показує, що їхній внесок у подолання викликів війни є неоціненним, але потребує подальшого посилення як через внутрішні ресурси, так і завдяки міжнародній підтримці.</w:t>
      </w:r>
    </w:p>
    <w:p w:rsidR="00B544FF" w:rsidRPr="005B44D3" w:rsidRDefault="007D29CC" w:rsidP="00CA6A24">
      <w:pPr>
        <w:pStyle w:val="ac"/>
        <w:spacing w:before="0" w:beforeAutospacing="0" w:after="0" w:afterAutospacing="0" w:line="360" w:lineRule="auto"/>
        <w:ind w:right="141" w:firstLine="567"/>
        <w:jc w:val="both"/>
        <w:rPr>
          <w:sz w:val="28"/>
          <w:szCs w:val="28"/>
        </w:rPr>
      </w:pPr>
      <w:r w:rsidRPr="005B44D3">
        <w:rPr>
          <w:sz w:val="28"/>
          <w:szCs w:val="28"/>
        </w:rPr>
        <w:t xml:space="preserve">Одним із унікальних проєктів інститутів громадянського суспільства є </w:t>
      </w:r>
      <w:r w:rsidR="00B544FF" w:rsidRPr="005B44D3">
        <w:rPr>
          <w:sz w:val="28"/>
          <w:szCs w:val="28"/>
        </w:rPr>
        <w:t>Центр допо</w:t>
      </w:r>
      <w:r w:rsidRPr="005B44D3">
        <w:rPr>
          <w:sz w:val="28"/>
          <w:szCs w:val="28"/>
        </w:rPr>
        <w:t xml:space="preserve">моги врятованим у Полтаві, що являє собою унікальний </w:t>
      </w:r>
      <w:proofErr w:type="spellStart"/>
      <w:r w:rsidRPr="005B44D3">
        <w:rPr>
          <w:sz w:val="28"/>
          <w:szCs w:val="28"/>
        </w:rPr>
        <w:t>проєкт</w:t>
      </w:r>
      <w:proofErr w:type="spellEnd"/>
      <w:r w:rsidR="00B544FF" w:rsidRPr="005B44D3">
        <w:rPr>
          <w:sz w:val="28"/>
          <w:szCs w:val="28"/>
        </w:rPr>
        <w:t xml:space="preserve">, спрямованим на надання багатогранної допомоги людям, які постраждали від війни. Ініціатива створення Центру належить Офісу </w:t>
      </w:r>
      <w:proofErr w:type="spellStart"/>
      <w:r w:rsidR="00B544FF" w:rsidRPr="005B44D3">
        <w:rPr>
          <w:sz w:val="28"/>
          <w:szCs w:val="28"/>
        </w:rPr>
        <w:t>Віцепрем’єр-міністерки</w:t>
      </w:r>
      <w:proofErr w:type="spellEnd"/>
      <w:r w:rsidR="00B544FF" w:rsidRPr="005B44D3">
        <w:rPr>
          <w:sz w:val="28"/>
          <w:szCs w:val="28"/>
        </w:rPr>
        <w:t xml:space="preserve"> з питань європейської та євроатлантичної інтеграції, у співпраці з Урядовою Уповноваженою з питань гендерної політики, за підтримки Фонду ООН у галузі народонаселення в Україні (UNFPA), Полтавської обласної військової адміністрації, Полтавської міської ради та громадської організації </w:t>
      </w:r>
      <w:r w:rsidR="00772DCF" w:rsidRPr="005B44D3">
        <w:rPr>
          <w:sz w:val="28"/>
          <w:szCs w:val="28"/>
        </w:rPr>
        <w:t>«</w:t>
      </w:r>
      <w:r w:rsidR="00B544FF" w:rsidRPr="005B44D3">
        <w:rPr>
          <w:sz w:val="28"/>
          <w:szCs w:val="28"/>
        </w:rPr>
        <w:t>Інноваційні соціальні рішення</w:t>
      </w:r>
      <w:r w:rsidR="00772DCF" w:rsidRPr="005B44D3">
        <w:rPr>
          <w:sz w:val="28"/>
          <w:szCs w:val="28"/>
        </w:rPr>
        <w:t>»</w:t>
      </w:r>
      <w:r w:rsidR="00B544FF" w:rsidRPr="005B44D3">
        <w:rPr>
          <w:sz w:val="28"/>
          <w:szCs w:val="28"/>
        </w:rPr>
        <w:t>.</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 xml:space="preserve">Центр є важливим сервісом для надання соціально-психологічних, юридичних та інформаційних послуг тим, хто постраждав внаслідок військових дій. Основна мета діяльності Центру — підтримка постраждалих від війни, включаючи особливу увагу до виявлення та допомоги у випадках </w:t>
      </w:r>
      <w:proofErr w:type="spellStart"/>
      <w:r w:rsidRPr="005B44D3">
        <w:rPr>
          <w:sz w:val="28"/>
          <w:szCs w:val="28"/>
        </w:rPr>
        <w:t>гендерно</w:t>
      </w:r>
      <w:proofErr w:type="spellEnd"/>
      <w:r w:rsidRPr="005B44D3">
        <w:rPr>
          <w:sz w:val="28"/>
          <w:szCs w:val="28"/>
        </w:rPr>
        <w:t xml:space="preserve"> зумовленого насильства (ГЗН), домашнього насильства (ДН) та сексуального насильства, пов’язаного з війною. Наразі такі сервіси активно працюють у Полтаві та Кропивницькому.</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 xml:space="preserve">Однією з ключових складових ініціативи є діяльність 27 мобільних бригад соціально-психологічної допомоги, створених за імплементації ГО </w:t>
      </w:r>
      <w:r w:rsidR="00772DCF" w:rsidRPr="005B44D3">
        <w:rPr>
          <w:sz w:val="28"/>
          <w:szCs w:val="28"/>
        </w:rPr>
        <w:t>«</w:t>
      </w:r>
      <w:r w:rsidRPr="005B44D3">
        <w:rPr>
          <w:sz w:val="28"/>
          <w:szCs w:val="28"/>
        </w:rPr>
        <w:t>Інноваційні соціальні рішення</w:t>
      </w:r>
      <w:r w:rsidR="00772DCF" w:rsidRPr="005B44D3">
        <w:rPr>
          <w:sz w:val="28"/>
          <w:szCs w:val="28"/>
        </w:rPr>
        <w:t>»</w:t>
      </w:r>
      <w:r w:rsidRPr="005B44D3">
        <w:rPr>
          <w:sz w:val="28"/>
          <w:szCs w:val="28"/>
        </w:rPr>
        <w:t>. До складу кожної мобільної бригади входять психолог, соціальний працівник та водій, що забезпечує оперативність і доступність їхньої роботи.</w:t>
      </w:r>
    </w:p>
    <w:p w:rsidR="00B544FF" w:rsidRPr="005B44D3" w:rsidRDefault="00B544FF" w:rsidP="00684D8C">
      <w:pPr>
        <w:numPr>
          <w:ilvl w:val="0"/>
          <w:numId w:val="29"/>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Психологічна підтримка</w:t>
      </w:r>
      <w:r w:rsidRPr="005B44D3">
        <w:rPr>
          <w:rFonts w:ascii="Times New Roman" w:hAnsi="Times New Roman" w:cs="Times New Roman"/>
          <w:sz w:val="28"/>
          <w:szCs w:val="28"/>
        </w:rPr>
        <w:t>: мобільні бригади надають психологічні консультації для постраждалих від насильства, внутрішньо переміщених осіб та інших вразливих категорій населення.</w:t>
      </w:r>
    </w:p>
    <w:p w:rsidR="00B544FF" w:rsidRPr="005B44D3" w:rsidRDefault="00B544FF" w:rsidP="00684D8C">
      <w:pPr>
        <w:numPr>
          <w:ilvl w:val="0"/>
          <w:numId w:val="29"/>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Реагування на насильство</w:t>
      </w:r>
      <w:r w:rsidRPr="005B44D3">
        <w:rPr>
          <w:rFonts w:ascii="Times New Roman" w:hAnsi="Times New Roman" w:cs="Times New Roman"/>
          <w:sz w:val="28"/>
          <w:szCs w:val="28"/>
        </w:rPr>
        <w:t xml:space="preserve">: оперативне реагування на звернення про випадки </w:t>
      </w:r>
      <w:proofErr w:type="spellStart"/>
      <w:r w:rsidRPr="005B44D3">
        <w:rPr>
          <w:rFonts w:ascii="Times New Roman" w:hAnsi="Times New Roman" w:cs="Times New Roman"/>
          <w:sz w:val="28"/>
          <w:szCs w:val="28"/>
        </w:rPr>
        <w:t>гендерно</w:t>
      </w:r>
      <w:proofErr w:type="spellEnd"/>
      <w:r w:rsidRPr="005B44D3">
        <w:rPr>
          <w:rFonts w:ascii="Times New Roman" w:hAnsi="Times New Roman" w:cs="Times New Roman"/>
          <w:sz w:val="28"/>
          <w:szCs w:val="28"/>
        </w:rPr>
        <w:t xml:space="preserve"> зумовленого, домашнього чи сексуального насильства.</w:t>
      </w:r>
    </w:p>
    <w:p w:rsidR="00B544FF" w:rsidRPr="005B44D3" w:rsidRDefault="00B544FF" w:rsidP="00684D8C">
      <w:pPr>
        <w:numPr>
          <w:ilvl w:val="0"/>
          <w:numId w:val="29"/>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Інформаційна підтримка</w:t>
      </w:r>
      <w:r w:rsidRPr="005B44D3">
        <w:rPr>
          <w:rFonts w:ascii="Times New Roman" w:hAnsi="Times New Roman" w:cs="Times New Roman"/>
          <w:sz w:val="28"/>
          <w:szCs w:val="28"/>
        </w:rPr>
        <w:t>: інформування постраждалих про доступні медичні, юридичні та соціальні послуги, які можуть допомогти подолати наслідки насильства.</w:t>
      </w:r>
    </w:p>
    <w:p w:rsidR="00B544FF" w:rsidRPr="005B44D3" w:rsidRDefault="00B544FF" w:rsidP="00684D8C">
      <w:pPr>
        <w:numPr>
          <w:ilvl w:val="0"/>
          <w:numId w:val="29"/>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Скерування до спеціалізованих закладів</w:t>
      </w:r>
      <w:r w:rsidRPr="005B44D3">
        <w:rPr>
          <w:rFonts w:ascii="Times New Roman" w:hAnsi="Times New Roman" w:cs="Times New Roman"/>
          <w:sz w:val="28"/>
          <w:szCs w:val="28"/>
        </w:rPr>
        <w:t>: у разі потреби постраждалих спрямовують до притулків, денних центрів, кризових кімнат або інших закладів, що спеціалізуються на допомозі в таких ситуаціях.</w:t>
      </w:r>
    </w:p>
    <w:p w:rsidR="00B544FF" w:rsidRPr="005B44D3" w:rsidRDefault="00B544FF" w:rsidP="00684D8C">
      <w:pPr>
        <w:numPr>
          <w:ilvl w:val="0"/>
          <w:numId w:val="29"/>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Юридичні консультації</w:t>
      </w:r>
      <w:r w:rsidRPr="005B44D3">
        <w:rPr>
          <w:rFonts w:ascii="Times New Roman" w:hAnsi="Times New Roman" w:cs="Times New Roman"/>
          <w:sz w:val="28"/>
          <w:szCs w:val="28"/>
        </w:rPr>
        <w:t>: бригади консультують потерпілих щодо їхніх прав та можливостей отримання допомоги.</w:t>
      </w:r>
    </w:p>
    <w:p w:rsidR="00B544FF" w:rsidRPr="005B44D3" w:rsidRDefault="00B544FF" w:rsidP="00684D8C">
      <w:pPr>
        <w:numPr>
          <w:ilvl w:val="0"/>
          <w:numId w:val="29"/>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Розробка планів безпеки</w:t>
      </w:r>
      <w:r w:rsidRPr="005B44D3">
        <w:rPr>
          <w:rFonts w:ascii="Times New Roman" w:hAnsi="Times New Roman" w:cs="Times New Roman"/>
          <w:sz w:val="28"/>
          <w:szCs w:val="28"/>
        </w:rPr>
        <w:t>: оцінка ризиків для постраждалих, розроблення індивідуальних планів безпеки.</w:t>
      </w:r>
    </w:p>
    <w:p w:rsidR="00B544FF" w:rsidRPr="005B44D3" w:rsidRDefault="00B544FF" w:rsidP="00684D8C">
      <w:pPr>
        <w:numPr>
          <w:ilvl w:val="0"/>
          <w:numId w:val="29"/>
        </w:numPr>
        <w:spacing w:after="0" w:line="360" w:lineRule="auto"/>
        <w:ind w:left="0" w:right="14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Просвітницька діяльність</w:t>
      </w:r>
      <w:r w:rsidRPr="005B44D3">
        <w:rPr>
          <w:rFonts w:ascii="Times New Roman" w:hAnsi="Times New Roman" w:cs="Times New Roman"/>
          <w:sz w:val="28"/>
          <w:szCs w:val="28"/>
        </w:rPr>
        <w:t>: проведення інформаційних кампаній для підвищення обізнаності громадськості про методи запобігання насильству.</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Консультації, які надаються мобільними бригадами, є анонімними, конфіденційними та абсолютно безкоштовними. Вони можуть проводитися як очно, так і в онлайн-форматі, що забезпечує максимальну доступність для різних категорій населення, навіть у віддалених місцевостях.</w:t>
      </w:r>
    </w:p>
    <w:p w:rsidR="00B544FF" w:rsidRPr="005B44D3" w:rsidRDefault="00B544FF" w:rsidP="00CA6A24">
      <w:pPr>
        <w:pStyle w:val="ac"/>
        <w:spacing w:before="0" w:beforeAutospacing="0" w:after="0" w:afterAutospacing="0" w:line="360" w:lineRule="auto"/>
        <w:ind w:right="141" w:firstLine="567"/>
        <w:jc w:val="both"/>
        <w:rPr>
          <w:sz w:val="28"/>
          <w:szCs w:val="28"/>
        </w:rPr>
      </w:pPr>
      <w:r w:rsidRPr="005B44D3">
        <w:rPr>
          <w:sz w:val="28"/>
          <w:szCs w:val="28"/>
        </w:rPr>
        <w:t>Діяльність Центру допомоги врятованим та мобільних бригад є важливим компонентом соціальної підтримки в Україні, особливо в умовах воєнного часу. Завдяки цим ініціативам постраждалі отримують своєчасну та якісну допомогу, яка допомагає їм подолати наслідки війни, насильства та травматичних подій. Окрім цього, Центр сприяє формуванню безпечного середовища та підвищенню обізнаності населення щодо прав людини, гендерної рівності та запобігання насильству.</w:t>
      </w:r>
    </w:p>
    <w:p w:rsidR="00B544FF" w:rsidRPr="005B44D3" w:rsidRDefault="00B544FF" w:rsidP="00CA6A24">
      <w:pPr>
        <w:pStyle w:val="ac"/>
        <w:spacing w:before="0" w:beforeAutospacing="0" w:after="0" w:afterAutospacing="0" w:line="360" w:lineRule="auto"/>
        <w:ind w:right="141" w:firstLine="567"/>
        <w:jc w:val="both"/>
        <w:rPr>
          <w:sz w:val="28"/>
          <w:szCs w:val="28"/>
        </w:rPr>
      </w:pPr>
      <w:proofErr w:type="spellStart"/>
      <w:r w:rsidRPr="005B44D3">
        <w:rPr>
          <w:sz w:val="28"/>
          <w:szCs w:val="28"/>
        </w:rPr>
        <w:t>Проєкт</w:t>
      </w:r>
      <w:proofErr w:type="spellEnd"/>
      <w:r w:rsidRPr="005B44D3">
        <w:rPr>
          <w:sz w:val="28"/>
          <w:szCs w:val="28"/>
        </w:rPr>
        <w:t xml:space="preserve"> є прикладом успішної співпраці міжнародних організацій, місцевої влади та громадських ініціатив, демонструючи ефективність </w:t>
      </w:r>
      <w:proofErr w:type="spellStart"/>
      <w:r w:rsidRPr="005B44D3">
        <w:rPr>
          <w:sz w:val="28"/>
          <w:szCs w:val="28"/>
        </w:rPr>
        <w:t>міжсекторальної</w:t>
      </w:r>
      <w:proofErr w:type="spellEnd"/>
      <w:r w:rsidRPr="005B44D3">
        <w:rPr>
          <w:sz w:val="28"/>
          <w:szCs w:val="28"/>
        </w:rPr>
        <w:t xml:space="preserve"> взаємодії для вирішення нагальних соціальних проблем в умовах кризи.</w:t>
      </w:r>
    </w:p>
    <w:p w:rsidR="007D29CC" w:rsidRPr="005B44D3" w:rsidRDefault="007D29CC" w:rsidP="00CA6A24">
      <w:pPr>
        <w:pStyle w:val="ac"/>
        <w:spacing w:before="0" w:beforeAutospacing="0" w:after="0" w:afterAutospacing="0" w:line="360" w:lineRule="auto"/>
        <w:ind w:right="141" w:firstLine="567"/>
        <w:jc w:val="both"/>
        <w:rPr>
          <w:sz w:val="28"/>
          <w:szCs w:val="28"/>
        </w:rPr>
      </w:pPr>
      <w:r w:rsidRPr="005B44D3">
        <w:rPr>
          <w:sz w:val="28"/>
          <w:szCs w:val="28"/>
        </w:rPr>
        <w:t xml:space="preserve">У кваліфікаційній </w:t>
      </w:r>
      <w:proofErr w:type="spellStart"/>
      <w:r w:rsidRPr="005B44D3">
        <w:rPr>
          <w:sz w:val="28"/>
          <w:szCs w:val="28"/>
        </w:rPr>
        <w:t>робоіт</w:t>
      </w:r>
      <w:proofErr w:type="spellEnd"/>
      <w:r w:rsidRPr="005B44D3">
        <w:rPr>
          <w:sz w:val="28"/>
          <w:szCs w:val="28"/>
        </w:rPr>
        <w:t xml:space="preserve"> доцільно проаналізувати діяльність ще однієї потужної громадської ініціативи простір </w:t>
      </w:r>
      <w:r w:rsidR="00772DCF" w:rsidRPr="005B44D3">
        <w:rPr>
          <w:sz w:val="28"/>
          <w:szCs w:val="28"/>
        </w:rPr>
        <w:t>«</w:t>
      </w:r>
      <w:r w:rsidRPr="005B44D3">
        <w:rPr>
          <w:sz w:val="28"/>
          <w:szCs w:val="28"/>
        </w:rPr>
        <w:t>Вільна</w:t>
      </w:r>
      <w:r w:rsidR="00772DCF" w:rsidRPr="005B44D3">
        <w:rPr>
          <w:sz w:val="28"/>
          <w:szCs w:val="28"/>
        </w:rPr>
        <w:t>»</w:t>
      </w:r>
      <w:r w:rsidRPr="005B44D3">
        <w:rPr>
          <w:sz w:val="28"/>
          <w:szCs w:val="28"/>
        </w:rPr>
        <w:t xml:space="preserve"> — це сучасний комфортний </w:t>
      </w:r>
      <w:proofErr w:type="spellStart"/>
      <w:r w:rsidRPr="005B44D3">
        <w:rPr>
          <w:sz w:val="28"/>
          <w:szCs w:val="28"/>
        </w:rPr>
        <w:t>коворкінг</w:t>
      </w:r>
      <w:proofErr w:type="spellEnd"/>
      <w:r w:rsidRPr="005B44D3">
        <w:rPr>
          <w:sz w:val="28"/>
          <w:szCs w:val="28"/>
        </w:rPr>
        <w:t xml:space="preserve">, створений для жінок і дівчат, де надається широкий спектр послуг, спрямованих на психологічну та соціальну підтримку. Цей простір став своєрідним </w:t>
      </w:r>
      <w:proofErr w:type="spellStart"/>
      <w:r w:rsidRPr="005B44D3">
        <w:rPr>
          <w:sz w:val="28"/>
          <w:szCs w:val="28"/>
        </w:rPr>
        <w:t>хабом</w:t>
      </w:r>
      <w:proofErr w:type="spellEnd"/>
      <w:r w:rsidRPr="005B44D3">
        <w:rPr>
          <w:sz w:val="28"/>
          <w:szCs w:val="28"/>
        </w:rPr>
        <w:t xml:space="preserve">, де учасниці можуть отримувати як індивідуальну, так і групову допомогу, сприяючи покращенню їхнього ментального, фізичного та репродуктивного здоров’я. Крім того, у </w:t>
      </w:r>
      <w:r w:rsidR="00772DCF" w:rsidRPr="005B44D3">
        <w:rPr>
          <w:sz w:val="28"/>
          <w:szCs w:val="28"/>
        </w:rPr>
        <w:t>«</w:t>
      </w:r>
      <w:r w:rsidRPr="005B44D3">
        <w:rPr>
          <w:sz w:val="28"/>
          <w:szCs w:val="28"/>
        </w:rPr>
        <w:t>Вільній</w:t>
      </w:r>
      <w:r w:rsidR="00772DCF" w:rsidRPr="005B44D3">
        <w:rPr>
          <w:sz w:val="28"/>
          <w:szCs w:val="28"/>
        </w:rPr>
        <w:t>»</w:t>
      </w:r>
      <w:r w:rsidRPr="005B44D3">
        <w:rPr>
          <w:sz w:val="28"/>
          <w:szCs w:val="28"/>
        </w:rPr>
        <w:t xml:space="preserve"> реалізовуються програми з підвищення компетенцій, підтримки розвитку креативних індустрій, а також численні групові активності, які сприяють самореалізації жінок у суспільстві.</w:t>
      </w:r>
    </w:p>
    <w:p w:rsidR="007D29CC" w:rsidRPr="005B44D3" w:rsidRDefault="007D29CC" w:rsidP="00CA6A24">
      <w:pPr>
        <w:pStyle w:val="ac"/>
        <w:spacing w:before="0" w:beforeAutospacing="0" w:after="0" w:afterAutospacing="0" w:line="360" w:lineRule="auto"/>
        <w:ind w:right="141" w:firstLine="567"/>
        <w:jc w:val="both"/>
        <w:rPr>
          <w:sz w:val="28"/>
          <w:szCs w:val="28"/>
        </w:rPr>
      </w:pPr>
      <w:r w:rsidRPr="005B44D3">
        <w:rPr>
          <w:sz w:val="28"/>
          <w:szCs w:val="28"/>
        </w:rPr>
        <w:t xml:space="preserve">Наразі функціонують дев’ять просторів </w:t>
      </w:r>
      <w:r w:rsidR="00772DCF" w:rsidRPr="005B44D3">
        <w:rPr>
          <w:sz w:val="28"/>
          <w:szCs w:val="28"/>
        </w:rPr>
        <w:t>«</w:t>
      </w:r>
      <w:r w:rsidRPr="005B44D3">
        <w:rPr>
          <w:sz w:val="28"/>
          <w:szCs w:val="28"/>
        </w:rPr>
        <w:t>Вільна</w:t>
      </w:r>
      <w:r w:rsidR="00772DCF" w:rsidRPr="005B44D3">
        <w:rPr>
          <w:sz w:val="28"/>
          <w:szCs w:val="28"/>
        </w:rPr>
        <w:t>»</w:t>
      </w:r>
      <w:r w:rsidRPr="005B44D3">
        <w:rPr>
          <w:sz w:val="28"/>
          <w:szCs w:val="28"/>
        </w:rPr>
        <w:t>, розташованих у таких містах, як Київ (правий берег), Ірпінь, Вишгород, Суми, Житомир, Шостка, Ніжин, Чернігів, а також мобільний простір у Миколаєві. Простори працюють із середи по неділю з 11:00 до 20:00. Щодня тут проходить близько чотирьох групових заходів, які доповнюють індивідуальні консультації. Ці заходи охоплюють різні аспекти особистісного та професійного розвитку, а також активності для покращення ментального стану й підтримки здорового способу життя.</w:t>
      </w:r>
    </w:p>
    <w:p w:rsidR="007D29CC" w:rsidRPr="005B44D3" w:rsidRDefault="007D29CC" w:rsidP="00CA6A24">
      <w:pPr>
        <w:pStyle w:val="ac"/>
        <w:spacing w:before="0" w:beforeAutospacing="0" w:after="0" w:afterAutospacing="0" w:line="360" w:lineRule="auto"/>
        <w:ind w:right="141" w:firstLine="567"/>
        <w:jc w:val="both"/>
        <w:rPr>
          <w:sz w:val="28"/>
          <w:szCs w:val="28"/>
        </w:rPr>
      </w:pPr>
      <w:r w:rsidRPr="005B44D3">
        <w:rPr>
          <w:sz w:val="28"/>
          <w:szCs w:val="28"/>
        </w:rPr>
        <w:t xml:space="preserve">Детальну інформацію про </w:t>
      </w:r>
      <w:proofErr w:type="spellStart"/>
      <w:r w:rsidRPr="005B44D3">
        <w:rPr>
          <w:sz w:val="28"/>
          <w:szCs w:val="28"/>
        </w:rPr>
        <w:t>проєкт</w:t>
      </w:r>
      <w:proofErr w:type="spellEnd"/>
      <w:r w:rsidRPr="005B44D3">
        <w:rPr>
          <w:sz w:val="28"/>
          <w:szCs w:val="28"/>
        </w:rPr>
        <w:t xml:space="preserve"> і розташування просторів можна знайти на офіційній сторінці </w:t>
      </w:r>
      <w:r w:rsidR="00772DCF" w:rsidRPr="005B44D3">
        <w:rPr>
          <w:sz w:val="28"/>
          <w:szCs w:val="28"/>
        </w:rPr>
        <w:t>«</w:t>
      </w:r>
      <w:r w:rsidRPr="005B44D3">
        <w:rPr>
          <w:sz w:val="28"/>
          <w:szCs w:val="28"/>
        </w:rPr>
        <w:t>Вільна</w:t>
      </w:r>
      <w:r w:rsidR="00772DCF" w:rsidRPr="005B44D3">
        <w:rPr>
          <w:sz w:val="28"/>
          <w:szCs w:val="28"/>
        </w:rPr>
        <w:t>»</w:t>
      </w:r>
      <w:r w:rsidRPr="005B44D3">
        <w:rPr>
          <w:sz w:val="28"/>
          <w:szCs w:val="28"/>
        </w:rPr>
        <w:t xml:space="preserve"> в соціальних мережах: </w:t>
      </w:r>
      <w:hyperlink r:id="rId40" w:tgtFrame="_new" w:history="1">
        <w:proofErr w:type="spellStart"/>
        <w:r w:rsidRPr="005B44D3">
          <w:rPr>
            <w:rStyle w:val="a3"/>
            <w:rFonts w:eastAsiaTheme="majorEastAsia"/>
            <w:color w:val="auto"/>
            <w:sz w:val="28"/>
            <w:szCs w:val="28"/>
            <w:u w:val="none"/>
          </w:rPr>
          <w:t>Instagram</w:t>
        </w:r>
        <w:proofErr w:type="spellEnd"/>
        <w:r w:rsidRPr="005B44D3">
          <w:rPr>
            <w:rStyle w:val="a3"/>
            <w:rFonts w:eastAsiaTheme="majorEastAsia"/>
            <w:color w:val="auto"/>
            <w:sz w:val="28"/>
            <w:szCs w:val="28"/>
            <w:u w:val="none"/>
          </w:rPr>
          <w:t xml:space="preserve"> проєкту</w:t>
        </w:r>
      </w:hyperlink>
      <w:r w:rsidRPr="005B44D3">
        <w:rPr>
          <w:sz w:val="28"/>
          <w:szCs w:val="28"/>
        </w:rPr>
        <w:t>.</w:t>
      </w:r>
    </w:p>
    <w:p w:rsidR="007D29CC" w:rsidRPr="005B44D3" w:rsidRDefault="007D29CC" w:rsidP="00CA6A24">
      <w:pPr>
        <w:pStyle w:val="ac"/>
        <w:spacing w:before="0" w:beforeAutospacing="0" w:after="0" w:afterAutospacing="0" w:line="360" w:lineRule="auto"/>
        <w:ind w:right="141" w:firstLine="567"/>
        <w:jc w:val="both"/>
        <w:rPr>
          <w:sz w:val="28"/>
          <w:szCs w:val="28"/>
        </w:rPr>
      </w:pPr>
      <w:r w:rsidRPr="005B44D3">
        <w:rPr>
          <w:sz w:val="28"/>
          <w:szCs w:val="28"/>
        </w:rPr>
        <w:t xml:space="preserve">ГО </w:t>
      </w:r>
      <w:r w:rsidR="00772DCF" w:rsidRPr="005B44D3">
        <w:rPr>
          <w:sz w:val="28"/>
          <w:szCs w:val="28"/>
        </w:rPr>
        <w:t>«</w:t>
      </w:r>
      <w:r w:rsidRPr="005B44D3">
        <w:rPr>
          <w:sz w:val="28"/>
          <w:szCs w:val="28"/>
        </w:rPr>
        <w:t>Інноваційні соціальні рішення</w:t>
      </w:r>
      <w:r w:rsidR="00772DCF" w:rsidRPr="005B44D3">
        <w:rPr>
          <w:sz w:val="28"/>
          <w:szCs w:val="28"/>
        </w:rPr>
        <w:t>»</w:t>
      </w:r>
      <w:r w:rsidRPr="005B44D3">
        <w:rPr>
          <w:sz w:val="28"/>
          <w:szCs w:val="28"/>
        </w:rPr>
        <w:t xml:space="preserve">, яка є ініціатором і реалізатором проєкту </w:t>
      </w:r>
      <w:r w:rsidR="00772DCF" w:rsidRPr="005B44D3">
        <w:rPr>
          <w:sz w:val="28"/>
          <w:szCs w:val="28"/>
        </w:rPr>
        <w:t>«</w:t>
      </w:r>
      <w:r w:rsidRPr="005B44D3">
        <w:rPr>
          <w:sz w:val="28"/>
          <w:szCs w:val="28"/>
        </w:rPr>
        <w:t>Вільна</w:t>
      </w:r>
      <w:r w:rsidR="00772DCF" w:rsidRPr="005B44D3">
        <w:rPr>
          <w:sz w:val="28"/>
          <w:szCs w:val="28"/>
        </w:rPr>
        <w:t>»</w:t>
      </w:r>
      <w:r w:rsidRPr="005B44D3">
        <w:rPr>
          <w:sz w:val="28"/>
          <w:szCs w:val="28"/>
        </w:rPr>
        <w:t xml:space="preserve">, активно підписує меморандуми про співпрацю з органами місцевої влади в регіонах, де діють простори. У Полтавській області співпраця охоплює п’ять громад: Гадяч, </w:t>
      </w:r>
      <w:proofErr w:type="spellStart"/>
      <w:r w:rsidRPr="005B44D3">
        <w:rPr>
          <w:sz w:val="28"/>
          <w:szCs w:val="28"/>
        </w:rPr>
        <w:t>Глобине</w:t>
      </w:r>
      <w:proofErr w:type="spellEnd"/>
      <w:r w:rsidRPr="005B44D3">
        <w:rPr>
          <w:sz w:val="28"/>
          <w:szCs w:val="28"/>
        </w:rPr>
        <w:t>, Лубни, Миргород і Пирятин. У Миргороді партнерські відносини встановлено як із міською радою, так і з районною адміністрацією. Це дозволяє забезпечити системний підхід до реалізації проєктів на місцевому рівні та інтеграцію зусиль громадських організацій, влади та бізнесу.</w:t>
      </w:r>
    </w:p>
    <w:p w:rsidR="007D29CC" w:rsidRPr="005B44D3" w:rsidRDefault="007D29CC" w:rsidP="00CA6A24">
      <w:pPr>
        <w:pStyle w:val="ac"/>
        <w:spacing w:before="0" w:beforeAutospacing="0" w:after="0" w:afterAutospacing="0" w:line="360" w:lineRule="auto"/>
        <w:ind w:right="141" w:firstLine="567"/>
        <w:jc w:val="both"/>
        <w:rPr>
          <w:sz w:val="28"/>
          <w:szCs w:val="28"/>
        </w:rPr>
      </w:pPr>
      <w:r w:rsidRPr="005B44D3">
        <w:rPr>
          <w:sz w:val="28"/>
          <w:szCs w:val="28"/>
        </w:rPr>
        <w:t>Серед нових партнерів проєкту, які сприяють розширенню діяльності та підтримці ініціатив, варто відзначити такі організації:</w:t>
      </w:r>
    </w:p>
    <w:p w:rsidR="007D29CC" w:rsidRPr="005B44D3" w:rsidRDefault="007D29CC" w:rsidP="00684D8C">
      <w:pPr>
        <w:numPr>
          <w:ilvl w:val="0"/>
          <w:numId w:val="30"/>
        </w:numPr>
        <w:spacing w:after="0" w:line="360" w:lineRule="auto"/>
        <w:ind w:left="0" w:right="141" w:firstLine="567"/>
        <w:jc w:val="both"/>
        <w:rPr>
          <w:rFonts w:ascii="Times New Roman" w:hAnsi="Times New Roman" w:cs="Times New Roman"/>
          <w:b/>
          <w:sz w:val="28"/>
          <w:szCs w:val="28"/>
        </w:rPr>
      </w:pPr>
      <w:r w:rsidRPr="005B44D3">
        <w:rPr>
          <w:rStyle w:val="ad"/>
          <w:rFonts w:ascii="Times New Roman" w:hAnsi="Times New Roman" w:cs="Times New Roman"/>
          <w:b w:val="0"/>
          <w:sz w:val="28"/>
          <w:szCs w:val="28"/>
        </w:rPr>
        <w:t>Департамент економіки та інвестицій Полтавської обласної військової адміністрації</w:t>
      </w:r>
      <w:r w:rsidRPr="005B44D3">
        <w:rPr>
          <w:rFonts w:ascii="Times New Roman" w:hAnsi="Times New Roman" w:cs="Times New Roman"/>
          <w:b/>
          <w:sz w:val="28"/>
          <w:szCs w:val="28"/>
        </w:rPr>
        <w:t>,</w:t>
      </w:r>
    </w:p>
    <w:p w:rsidR="007D29CC" w:rsidRPr="005B44D3" w:rsidRDefault="007D29CC" w:rsidP="00684D8C">
      <w:pPr>
        <w:numPr>
          <w:ilvl w:val="0"/>
          <w:numId w:val="30"/>
        </w:numPr>
        <w:spacing w:after="0" w:line="360" w:lineRule="auto"/>
        <w:ind w:left="0" w:right="141" w:firstLine="567"/>
        <w:jc w:val="both"/>
        <w:rPr>
          <w:rFonts w:ascii="Times New Roman" w:hAnsi="Times New Roman" w:cs="Times New Roman"/>
          <w:b/>
          <w:sz w:val="28"/>
          <w:szCs w:val="28"/>
        </w:rPr>
      </w:pPr>
      <w:r w:rsidRPr="005B44D3">
        <w:rPr>
          <w:rStyle w:val="ad"/>
          <w:rFonts w:ascii="Times New Roman" w:hAnsi="Times New Roman" w:cs="Times New Roman"/>
          <w:b w:val="0"/>
          <w:sz w:val="28"/>
          <w:szCs w:val="28"/>
        </w:rPr>
        <w:t>Центр соціальних служб Полтавської області</w:t>
      </w:r>
      <w:r w:rsidRPr="005B44D3">
        <w:rPr>
          <w:rFonts w:ascii="Times New Roman" w:hAnsi="Times New Roman" w:cs="Times New Roman"/>
          <w:b/>
          <w:sz w:val="28"/>
          <w:szCs w:val="28"/>
        </w:rPr>
        <w:t>,</w:t>
      </w:r>
    </w:p>
    <w:p w:rsidR="007D29CC" w:rsidRPr="005B44D3" w:rsidRDefault="007D29CC" w:rsidP="00684D8C">
      <w:pPr>
        <w:numPr>
          <w:ilvl w:val="0"/>
          <w:numId w:val="30"/>
        </w:numPr>
        <w:spacing w:after="0" w:line="360" w:lineRule="auto"/>
        <w:ind w:left="0" w:right="141" w:firstLine="567"/>
        <w:jc w:val="both"/>
        <w:rPr>
          <w:rFonts w:ascii="Times New Roman" w:hAnsi="Times New Roman" w:cs="Times New Roman"/>
          <w:b/>
          <w:sz w:val="28"/>
          <w:szCs w:val="28"/>
        </w:rPr>
      </w:pPr>
      <w:r w:rsidRPr="005B44D3">
        <w:rPr>
          <w:rStyle w:val="ad"/>
          <w:rFonts w:ascii="Times New Roman" w:hAnsi="Times New Roman" w:cs="Times New Roman"/>
          <w:b w:val="0"/>
          <w:sz w:val="28"/>
          <w:szCs w:val="28"/>
        </w:rPr>
        <w:t xml:space="preserve">БО </w:t>
      </w:r>
      <w:r w:rsidR="00772DCF" w:rsidRPr="005B44D3">
        <w:rPr>
          <w:rStyle w:val="ad"/>
          <w:rFonts w:ascii="Times New Roman" w:hAnsi="Times New Roman" w:cs="Times New Roman"/>
          <w:b w:val="0"/>
          <w:sz w:val="28"/>
          <w:szCs w:val="28"/>
        </w:rPr>
        <w:t>«</w:t>
      </w:r>
      <w:proofErr w:type="spellStart"/>
      <w:r w:rsidRPr="005B44D3">
        <w:rPr>
          <w:rStyle w:val="ad"/>
          <w:rFonts w:ascii="Times New Roman" w:hAnsi="Times New Roman" w:cs="Times New Roman"/>
          <w:b w:val="0"/>
          <w:sz w:val="28"/>
          <w:szCs w:val="28"/>
        </w:rPr>
        <w:t>Стабілізейшен</w:t>
      </w:r>
      <w:proofErr w:type="spellEnd"/>
      <w:r w:rsidRPr="005B44D3">
        <w:rPr>
          <w:rStyle w:val="ad"/>
          <w:rFonts w:ascii="Times New Roman" w:hAnsi="Times New Roman" w:cs="Times New Roman"/>
          <w:b w:val="0"/>
          <w:sz w:val="28"/>
          <w:szCs w:val="28"/>
        </w:rPr>
        <w:t xml:space="preserve"> </w:t>
      </w:r>
      <w:proofErr w:type="spellStart"/>
      <w:r w:rsidRPr="005B44D3">
        <w:rPr>
          <w:rStyle w:val="ad"/>
          <w:rFonts w:ascii="Times New Roman" w:hAnsi="Times New Roman" w:cs="Times New Roman"/>
          <w:b w:val="0"/>
          <w:sz w:val="28"/>
          <w:szCs w:val="28"/>
        </w:rPr>
        <w:t>Суппорт</w:t>
      </w:r>
      <w:proofErr w:type="spellEnd"/>
      <w:r w:rsidRPr="005B44D3">
        <w:rPr>
          <w:rStyle w:val="ad"/>
          <w:rFonts w:ascii="Times New Roman" w:hAnsi="Times New Roman" w:cs="Times New Roman"/>
          <w:b w:val="0"/>
          <w:sz w:val="28"/>
          <w:szCs w:val="28"/>
        </w:rPr>
        <w:t xml:space="preserve"> </w:t>
      </w:r>
      <w:proofErr w:type="spellStart"/>
      <w:r w:rsidRPr="005B44D3">
        <w:rPr>
          <w:rStyle w:val="ad"/>
          <w:rFonts w:ascii="Times New Roman" w:hAnsi="Times New Roman" w:cs="Times New Roman"/>
          <w:b w:val="0"/>
          <w:sz w:val="28"/>
          <w:szCs w:val="28"/>
        </w:rPr>
        <w:t>Сервісез</w:t>
      </w:r>
      <w:proofErr w:type="spellEnd"/>
      <w:r w:rsidR="00772DCF" w:rsidRPr="005B44D3">
        <w:rPr>
          <w:rStyle w:val="ad"/>
          <w:rFonts w:ascii="Times New Roman" w:hAnsi="Times New Roman" w:cs="Times New Roman"/>
          <w:b w:val="0"/>
          <w:sz w:val="28"/>
          <w:szCs w:val="28"/>
        </w:rPr>
        <w:t>»</w:t>
      </w:r>
      <w:r w:rsidRPr="005B44D3">
        <w:rPr>
          <w:rFonts w:ascii="Times New Roman" w:hAnsi="Times New Roman" w:cs="Times New Roman"/>
          <w:b/>
          <w:sz w:val="28"/>
          <w:szCs w:val="28"/>
        </w:rPr>
        <w:t>,</w:t>
      </w:r>
    </w:p>
    <w:p w:rsidR="007D29CC" w:rsidRPr="005B44D3" w:rsidRDefault="007D29CC" w:rsidP="00684D8C">
      <w:pPr>
        <w:numPr>
          <w:ilvl w:val="0"/>
          <w:numId w:val="30"/>
        </w:numPr>
        <w:spacing w:after="0" w:line="360" w:lineRule="auto"/>
        <w:ind w:left="0" w:right="141" w:firstLine="567"/>
        <w:jc w:val="both"/>
        <w:rPr>
          <w:rFonts w:ascii="Times New Roman" w:hAnsi="Times New Roman" w:cs="Times New Roman"/>
          <w:b/>
          <w:sz w:val="28"/>
          <w:szCs w:val="28"/>
        </w:rPr>
      </w:pPr>
      <w:r w:rsidRPr="005B44D3">
        <w:rPr>
          <w:rStyle w:val="ad"/>
          <w:rFonts w:ascii="Times New Roman" w:hAnsi="Times New Roman" w:cs="Times New Roman"/>
          <w:b w:val="0"/>
          <w:sz w:val="28"/>
          <w:szCs w:val="28"/>
        </w:rPr>
        <w:t>Центр з надання безоплатної правової допомоги (БВПД)</w:t>
      </w:r>
      <w:r w:rsidRPr="005B44D3">
        <w:rPr>
          <w:rFonts w:ascii="Times New Roman" w:hAnsi="Times New Roman" w:cs="Times New Roman"/>
          <w:b/>
          <w:sz w:val="28"/>
          <w:szCs w:val="28"/>
        </w:rPr>
        <w:t>,</w:t>
      </w:r>
    </w:p>
    <w:p w:rsidR="007D29CC" w:rsidRPr="005B44D3" w:rsidRDefault="007D29CC" w:rsidP="00684D8C">
      <w:pPr>
        <w:numPr>
          <w:ilvl w:val="0"/>
          <w:numId w:val="30"/>
        </w:numPr>
        <w:spacing w:after="0" w:line="360" w:lineRule="auto"/>
        <w:ind w:left="0" w:right="141" w:firstLine="567"/>
        <w:jc w:val="both"/>
        <w:rPr>
          <w:rFonts w:ascii="Times New Roman" w:hAnsi="Times New Roman" w:cs="Times New Roman"/>
          <w:b/>
          <w:sz w:val="28"/>
          <w:szCs w:val="28"/>
        </w:rPr>
      </w:pPr>
      <w:r w:rsidRPr="005B44D3">
        <w:rPr>
          <w:rStyle w:val="ad"/>
          <w:rFonts w:ascii="Times New Roman" w:hAnsi="Times New Roman" w:cs="Times New Roman"/>
          <w:b w:val="0"/>
          <w:sz w:val="28"/>
          <w:szCs w:val="28"/>
        </w:rPr>
        <w:t>Полтавська обласна асоціація органів місцевого самоврядування</w:t>
      </w:r>
      <w:r w:rsidRPr="005B44D3">
        <w:rPr>
          <w:rFonts w:ascii="Times New Roman" w:hAnsi="Times New Roman" w:cs="Times New Roman"/>
          <w:b/>
          <w:sz w:val="28"/>
          <w:szCs w:val="28"/>
        </w:rPr>
        <w:t>,</w:t>
      </w:r>
    </w:p>
    <w:p w:rsidR="007D29CC" w:rsidRPr="005B44D3" w:rsidRDefault="007D29CC" w:rsidP="00684D8C">
      <w:pPr>
        <w:numPr>
          <w:ilvl w:val="0"/>
          <w:numId w:val="30"/>
        </w:numPr>
        <w:spacing w:after="0" w:line="360" w:lineRule="auto"/>
        <w:ind w:left="0" w:right="141" w:firstLine="567"/>
        <w:jc w:val="both"/>
        <w:rPr>
          <w:rFonts w:ascii="Times New Roman" w:hAnsi="Times New Roman" w:cs="Times New Roman"/>
          <w:b/>
          <w:sz w:val="28"/>
          <w:szCs w:val="28"/>
        </w:rPr>
      </w:pPr>
      <w:r w:rsidRPr="005B44D3">
        <w:rPr>
          <w:rStyle w:val="ad"/>
          <w:rFonts w:ascii="Times New Roman" w:hAnsi="Times New Roman" w:cs="Times New Roman"/>
          <w:b w:val="0"/>
          <w:sz w:val="28"/>
          <w:szCs w:val="28"/>
        </w:rPr>
        <w:t xml:space="preserve">Центр підтримки підприємств </w:t>
      </w:r>
      <w:proofErr w:type="spellStart"/>
      <w:r w:rsidRPr="005B44D3">
        <w:rPr>
          <w:rStyle w:val="ad"/>
          <w:rFonts w:ascii="Times New Roman" w:hAnsi="Times New Roman" w:cs="Times New Roman"/>
          <w:b w:val="0"/>
          <w:sz w:val="28"/>
          <w:szCs w:val="28"/>
        </w:rPr>
        <w:t>Дія.Бізнес</w:t>
      </w:r>
      <w:proofErr w:type="spellEnd"/>
      <w:r w:rsidRPr="005B44D3">
        <w:rPr>
          <w:rStyle w:val="ad"/>
          <w:rFonts w:ascii="Times New Roman" w:hAnsi="Times New Roman" w:cs="Times New Roman"/>
          <w:b w:val="0"/>
          <w:sz w:val="28"/>
          <w:szCs w:val="28"/>
        </w:rPr>
        <w:t xml:space="preserve"> у м. Полтава</w:t>
      </w:r>
      <w:r w:rsidRPr="005B44D3">
        <w:rPr>
          <w:rFonts w:ascii="Times New Roman" w:hAnsi="Times New Roman" w:cs="Times New Roman"/>
          <w:b/>
          <w:sz w:val="28"/>
          <w:szCs w:val="28"/>
        </w:rPr>
        <w:t>,</w:t>
      </w:r>
    </w:p>
    <w:p w:rsidR="007D29CC" w:rsidRPr="005B44D3" w:rsidRDefault="007D29CC" w:rsidP="00684D8C">
      <w:pPr>
        <w:numPr>
          <w:ilvl w:val="0"/>
          <w:numId w:val="30"/>
        </w:numPr>
        <w:spacing w:after="0" w:line="360" w:lineRule="auto"/>
        <w:ind w:left="0" w:right="141" w:firstLine="567"/>
        <w:jc w:val="both"/>
        <w:rPr>
          <w:rFonts w:ascii="Times New Roman" w:hAnsi="Times New Roman" w:cs="Times New Roman"/>
          <w:b/>
          <w:sz w:val="28"/>
          <w:szCs w:val="28"/>
        </w:rPr>
      </w:pPr>
      <w:r w:rsidRPr="005B44D3">
        <w:rPr>
          <w:rStyle w:val="ad"/>
          <w:rFonts w:ascii="Times New Roman" w:hAnsi="Times New Roman" w:cs="Times New Roman"/>
          <w:b w:val="0"/>
          <w:sz w:val="28"/>
          <w:szCs w:val="28"/>
        </w:rPr>
        <w:t xml:space="preserve">ГО </w:t>
      </w:r>
      <w:r w:rsidR="00772DCF" w:rsidRPr="005B44D3">
        <w:rPr>
          <w:rStyle w:val="ad"/>
          <w:rFonts w:ascii="Times New Roman" w:hAnsi="Times New Roman" w:cs="Times New Roman"/>
          <w:b w:val="0"/>
          <w:sz w:val="28"/>
          <w:szCs w:val="28"/>
        </w:rPr>
        <w:t>«</w:t>
      </w:r>
      <w:proofErr w:type="spellStart"/>
      <w:r w:rsidRPr="005B44D3">
        <w:rPr>
          <w:rStyle w:val="ad"/>
          <w:rFonts w:ascii="Times New Roman" w:hAnsi="Times New Roman" w:cs="Times New Roman"/>
          <w:b w:val="0"/>
          <w:sz w:val="28"/>
          <w:szCs w:val="28"/>
        </w:rPr>
        <w:t>Кримсос</w:t>
      </w:r>
      <w:proofErr w:type="spellEnd"/>
      <w:r w:rsidR="00772DCF" w:rsidRPr="005B44D3">
        <w:rPr>
          <w:rStyle w:val="ad"/>
          <w:rFonts w:ascii="Times New Roman" w:hAnsi="Times New Roman" w:cs="Times New Roman"/>
          <w:b w:val="0"/>
          <w:sz w:val="28"/>
          <w:szCs w:val="28"/>
        </w:rPr>
        <w:t>»</w:t>
      </w:r>
      <w:r w:rsidRPr="005B44D3">
        <w:rPr>
          <w:rFonts w:ascii="Times New Roman" w:hAnsi="Times New Roman" w:cs="Times New Roman"/>
          <w:b/>
          <w:sz w:val="28"/>
          <w:szCs w:val="28"/>
        </w:rPr>
        <w:t>,</w:t>
      </w:r>
    </w:p>
    <w:p w:rsidR="007D29CC" w:rsidRPr="005B44D3" w:rsidRDefault="007D29CC" w:rsidP="00684D8C">
      <w:pPr>
        <w:numPr>
          <w:ilvl w:val="0"/>
          <w:numId w:val="30"/>
        </w:numPr>
        <w:spacing w:after="0" w:line="360" w:lineRule="auto"/>
        <w:ind w:left="0" w:right="141" w:firstLine="567"/>
        <w:jc w:val="both"/>
        <w:rPr>
          <w:rFonts w:ascii="Times New Roman" w:hAnsi="Times New Roman" w:cs="Times New Roman"/>
          <w:b/>
          <w:sz w:val="28"/>
          <w:szCs w:val="28"/>
        </w:rPr>
      </w:pPr>
      <w:r w:rsidRPr="005B44D3">
        <w:rPr>
          <w:rStyle w:val="ad"/>
          <w:rFonts w:ascii="Times New Roman" w:hAnsi="Times New Roman" w:cs="Times New Roman"/>
          <w:b w:val="0"/>
          <w:sz w:val="28"/>
          <w:szCs w:val="28"/>
        </w:rPr>
        <w:t xml:space="preserve">Агенція регіонального розвитку Полтавської області </w:t>
      </w:r>
      <w:r w:rsidR="00772DCF" w:rsidRPr="005B44D3">
        <w:rPr>
          <w:rStyle w:val="ad"/>
          <w:rFonts w:ascii="Times New Roman" w:hAnsi="Times New Roman" w:cs="Times New Roman"/>
          <w:b w:val="0"/>
          <w:sz w:val="28"/>
          <w:szCs w:val="28"/>
        </w:rPr>
        <w:t>«</w:t>
      </w:r>
      <w:r w:rsidRPr="005B44D3">
        <w:rPr>
          <w:rStyle w:val="ad"/>
          <w:rFonts w:ascii="Times New Roman" w:hAnsi="Times New Roman" w:cs="Times New Roman"/>
          <w:b w:val="0"/>
          <w:sz w:val="28"/>
          <w:szCs w:val="28"/>
        </w:rPr>
        <w:t>Офіс Євроінтеграції</w:t>
      </w:r>
      <w:r w:rsidR="00772DCF" w:rsidRPr="005B44D3">
        <w:rPr>
          <w:rStyle w:val="ad"/>
          <w:rFonts w:ascii="Times New Roman" w:hAnsi="Times New Roman" w:cs="Times New Roman"/>
          <w:b w:val="0"/>
          <w:sz w:val="28"/>
          <w:szCs w:val="28"/>
        </w:rPr>
        <w:t>»</w:t>
      </w:r>
      <w:r w:rsidRPr="005B44D3">
        <w:rPr>
          <w:rFonts w:ascii="Times New Roman" w:hAnsi="Times New Roman" w:cs="Times New Roman"/>
          <w:b/>
          <w:sz w:val="28"/>
          <w:szCs w:val="28"/>
        </w:rPr>
        <w:t>.</w:t>
      </w:r>
    </w:p>
    <w:p w:rsidR="007D29CC" w:rsidRPr="005B44D3" w:rsidRDefault="007D29CC" w:rsidP="00CA6A24">
      <w:pPr>
        <w:pStyle w:val="ac"/>
        <w:spacing w:before="0" w:beforeAutospacing="0" w:after="0" w:afterAutospacing="0" w:line="360" w:lineRule="auto"/>
        <w:ind w:right="141" w:firstLine="567"/>
        <w:jc w:val="both"/>
        <w:rPr>
          <w:sz w:val="28"/>
          <w:szCs w:val="28"/>
        </w:rPr>
      </w:pPr>
      <w:r w:rsidRPr="005B44D3">
        <w:rPr>
          <w:sz w:val="28"/>
          <w:szCs w:val="28"/>
        </w:rPr>
        <w:t>У найближчому кварталі заплановано організацію п’яти круглих столів у п’яти територіальних громадах Полтавської області. Ці заходи відбуватимуться спільно з органами місцевої влади, бізнесом та іншими зацікавленими сторонами. Мета круглих столів — обговорення актуальних проблем і розробка спільних рішень для покращення соціально-економічного становища жінок і дівчат, інтеграції креативних індустрій та підвищення ефективності співпраці між різними секторами.</w:t>
      </w:r>
    </w:p>
    <w:p w:rsidR="007D29CC" w:rsidRPr="005B44D3" w:rsidRDefault="007D29CC" w:rsidP="00CA6A24">
      <w:pPr>
        <w:pStyle w:val="ac"/>
        <w:spacing w:before="0" w:beforeAutospacing="0" w:after="0" w:afterAutospacing="0" w:line="360" w:lineRule="auto"/>
        <w:ind w:right="141" w:firstLine="567"/>
        <w:jc w:val="both"/>
        <w:rPr>
          <w:sz w:val="28"/>
          <w:szCs w:val="28"/>
        </w:rPr>
      </w:pPr>
      <w:r w:rsidRPr="005B44D3">
        <w:rPr>
          <w:sz w:val="28"/>
          <w:szCs w:val="28"/>
        </w:rPr>
        <w:t xml:space="preserve">Простори </w:t>
      </w:r>
      <w:r w:rsidR="00772DCF" w:rsidRPr="005B44D3">
        <w:rPr>
          <w:sz w:val="28"/>
          <w:szCs w:val="28"/>
        </w:rPr>
        <w:t>«</w:t>
      </w:r>
      <w:r w:rsidRPr="005B44D3">
        <w:rPr>
          <w:sz w:val="28"/>
          <w:szCs w:val="28"/>
        </w:rPr>
        <w:t>Вільна</w:t>
      </w:r>
      <w:r w:rsidR="00772DCF" w:rsidRPr="005B44D3">
        <w:rPr>
          <w:sz w:val="28"/>
          <w:szCs w:val="28"/>
        </w:rPr>
        <w:t>»</w:t>
      </w:r>
      <w:r w:rsidRPr="005B44D3">
        <w:rPr>
          <w:sz w:val="28"/>
          <w:szCs w:val="28"/>
        </w:rPr>
        <w:t xml:space="preserve"> є прикладом того, як через креативний підхід та системну роботу можна створити умови для особистісного розвитку та соціальної підтримки жінок у громадах. Їхня діяльність сприяє інтеграції вразливих категорій населення у суспільство, знижує гендерну нерівність і підтримує психологічне здоров’я. Успіх проєкту залежить від налагодженої співпраці між ГО, місцевими громадами, бізнесом і владою, а також від інноваційних рішень, які відповідають потребам сучасного суспільства.</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br w:type="page"/>
      </w:r>
    </w:p>
    <w:p w:rsidR="00B40E98" w:rsidRPr="005B44D3" w:rsidRDefault="00D047F9" w:rsidP="00CA6A24">
      <w:pPr>
        <w:spacing w:after="0" w:line="360" w:lineRule="auto"/>
        <w:ind w:right="141" w:firstLine="567"/>
        <w:jc w:val="both"/>
        <w:rPr>
          <w:rFonts w:ascii="Times New Roman" w:hAnsi="Times New Roman" w:cs="Times New Roman"/>
          <w:b/>
          <w:sz w:val="28"/>
          <w:szCs w:val="28"/>
        </w:rPr>
      </w:pPr>
      <w:hyperlink r:id="rId41" w:anchor="_Toc501061663" w:history="1">
        <w:r w:rsidR="00B40E98" w:rsidRPr="005B44D3">
          <w:rPr>
            <w:rFonts w:ascii="Times New Roman" w:hAnsi="Times New Roman" w:cs="Times New Roman"/>
            <w:b/>
            <w:sz w:val="28"/>
            <w:szCs w:val="28"/>
          </w:rPr>
          <w:t>РОЗДІЛ 3</w:t>
        </w:r>
        <w:r w:rsidR="00B40E98" w:rsidRPr="005B44D3">
          <w:rPr>
            <w:rFonts w:ascii="Times New Roman" w:hAnsi="Times New Roman" w:cs="Times New Roman"/>
            <w:b/>
            <w:webHidden/>
            <w:sz w:val="28"/>
            <w:szCs w:val="28"/>
          </w:rPr>
          <w:t>.</w:t>
        </w:r>
      </w:hyperlink>
      <w:hyperlink r:id="rId42" w:anchor="_Toc501061664" w:history="1">
        <w:r w:rsidR="00B40E98" w:rsidRPr="005B44D3">
          <w:rPr>
            <w:rFonts w:ascii="Times New Roman" w:hAnsi="Times New Roman" w:cs="Times New Roman"/>
            <w:b/>
            <w:sz w:val="28"/>
            <w:szCs w:val="28"/>
          </w:rPr>
          <w:t xml:space="preserve"> НАПРЯМИ ПІДВИЩЕННЯ ЕФЕКТИВНОСТІ ВЗАЄМОДІЇ ОРГАНІВ МІСЦЕВОГО САМОВРЯДУВАН</w:t>
        </w:r>
        <w:r w:rsidR="00772DCF" w:rsidRPr="005B44D3">
          <w:rPr>
            <w:rFonts w:ascii="Times New Roman" w:hAnsi="Times New Roman" w:cs="Times New Roman"/>
            <w:b/>
            <w:sz w:val="28"/>
            <w:szCs w:val="28"/>
          </w:rPr>
          <w:t xml:space="preserve">НЯ З </w:t>
        </w:r>
        <w:r w:rsidR="00B40E98" w:rsidRPr="005B44D3">
          <w:rPr>
            <w:rFonts w:ascii="Times New Roman" w:hAnsi="Times New Roman" w:cs="Times New Roman"/>
            <w:b/>
            <w:sz w:val="28"/>
            <w:szCs w:val="28"/>
          </w:rPr>
          <w:t>І</w:t>
        </w:r>
        <w:r w:rsidR="00B40E98" w:rsidRPr="005B44D3">
          <w:rPr>
            <w:rFonts w:ascii="Times New Roman" w:hAnsi="Times New Roman" w:cs="Times New Roman"/>
            <w:b/>
            <w:webHidden/>
            <w:sz w:val="28"/>
            <w:szCs w:val="28"/>
          </w:rPr>
          <w:fldChar w:fldCharType="begin"/>
        </w:r>
        <w:r w:rsidR="00B40E98" w:rsidRPr="005B44D3">
          <w:rPr>
            <w:rFonts w:ascii="Times New Roman" w:hAnsi="Times New Roman" w:cs="Times New Roman"/>
            <w:b/>
            <w:webHidden/>
            <w:sz w:val="28"/>
            <w:szCs w:val="28"/>
          </w:rPr>
          <w:instrText xml:space="preserve"> TITLE   \* MERGEFORMAT </w:instrText>
        </w:r>
        <w:r w:rsidR="00B40E98" w:rsidRPr="005B44D3">
          <w:rPr>
            <w:rFonts w:ascii="Times New Roman" w:hAnsi="Times New Roman" w:cs="Times New Roman"/>
            <w:b/>
            <w:webHidden/>
            <w:sz w:val="28"/>
            <w:szCs w:val="28"/>
          </w:rPr>
          <w:fldChar w:fldCharType="end"/>
        </w:r>
      </w:hyperlink>
      <w:r w:rsidR="00772DCF" w:rsidRPr="005B44D3">
        <w:rPr>
          <w:rFonts w:ascii="Times New Roman" w:hAnsi="Times New Roman" w:cs="Times New Roman"/>
          <w:b/>
          <w:sz w:val="28"/>
          <w:szCs w:val="28"/>
        </w:rPr>
        <w:t>НСТИТУТІВ ГРОМАДЯНСЬКОГО СУСПІЛЬСТВА</w:t>
      </w:r>
    </w:p>
    <w:p w:rsidR="00B40E98" w:rsidRPr="005B44D3" w:rsidRDefault="00B40E98" w:rsidP="00CA6A24">
      <w:pPr>
        <w:spacing w:after="0" w:line="360" w:lineRule="auto"/>
        <w:ind w:right="141" w:firstLine="567"/>
        <w:jc w:val="both"/>
        <w:rPr>
          <w:rFonts w:ascii="Times New Roman" w:hAnsi="Times New Roman" w:cs="Times New Roman"/>
          <w:b/>
          <w:sz w:val="28"/>
          <w:szCs w:val="28"/>
        </w:rPr>
      </w:pPr>
    </w:p>
    <w:p w:rsidR="002F7BBF" w:rsidRPr="005B44D3" w:rsidRDefault="00D047F9" w:rsidP="00CA6A24">
      <w:pPr>
        <w:spacing w:after="0" w:line="360" w:lineRule="auto"/>
        <w:ind w:right="141" w:firstLine="567"/>
        <w:jc w:val="both"/>
        <w:rPr>
          <w:rFonts w:ascii="Times New Roman" w:hAnsi="Times New Roman" w:cs="Times New Roman"/>
          <w:b/>
          <w:sz w:val="28"/>
          <w:szCs w:val="28"/>
        </w:rPr>
      </w:pPr>
      <w:hyperlink r:id="rId43" w:anchor="_Toc501061662" w:history="1">
        <w:r w:rsidR="00B40E98" w:rsidRPr="005B44D3">
          <w:rPr>
            <w:rFonts w:ascii="Times New Roman" w:hAnsi="Times New Roman" w:cs="Times New Roman"/>
            <w:b/>
            <w:sz w:val="28"/>
            <w:szCs w:val="28"/>
          </w:rPr>
          <w:t xml:space="preserve">3.1. </w:t>
        </w:r>
        <w:r w:rsidR="00772DCF" w:rsidRPr="005B44D3">
          <w:rPr>
            <w:rFonts w:ascii="Times New Roman" w:hAnsi="Times New Roman" w:cs="Times New Roman"/>
            <w:b/>
            <w:sz w:val="28"/>
            <w:szCs w:val="28"/>
          </w:rPr>
          <w:t>Інструменти</w:t>
        </w:r>
      </w:hyperlink>
      <w:r w:rsidR="00772DCF" w:rsidRPr="005B44D3">
        <w:rPr>
          <w:rFonts w:ascii="Times New Roman" w:hAnsi="Times New Roman" w:cs="Times New Roman"/>
          <w:b/>
          <w:sz w:val="28"/>
          <w:szCs w:val="28"/>
        </w:rPr>
        <w:t xml:space="preserve"> протидії </w:t>
      </w:r>
      <w:proofErr w:type="spellStart"/>
      <w:r w:rsidR="00772DCF" w:rsidRPr="005B44D3">
        <w:rPr>
          <w:rFonts w:ascii="Times New Roman" w:hAnsi="Times New Roman" w:cs="Times New Roman"/>
          <w:b/>
          <w:sz w:val="28"/>
          <w:szCs w:val="28"/>
        </w:rPr>
        <w:t>сучасникм</w:t>
      </w:r>
      <w:proofErr w:type="spellEnd"/>
      <w:r w:rsidR="00772DCF" w:rsidRPr="005B44D3">
        <w:rPr>
          <w:rFonts w:ascii="Times New Roman" w:hAnsi="Times New Roman" w:cs="Times New Roman"/>
          <w:b/>
          <w:sz w:val="28"/>
          <w:szCs w:val="28"/>
        </w:rPr>
        <w:t xml:space="preserve"> викликам і загрозам функціонування інститутів громадянського суспільства в Україні</w:t>
      </w:r>
    </w:p>
    <w:p w:rsidR="008E5388" w:rsidRPr="005B44D3" w:rsidRDefault="008E5388" w:rsidP="00CA6A24">
      <w:pPr>
        <w:spacing w:after="0" w:line="360" w:lineRule="auto"/>
        <w:ind w:right="141" w:firstLine="567"/>
        <w:jc w:val="both"/>
        <w:rPr>
          <w:rFonts w:ascii="Times New Roman" w:hAnsi="Times New Roman" w:cs="Times New Roman"/>
          <w:b/>
          <w:sz w:val="28"/>
          <w:szCs w:val="28"/>
        </w:rPr>
      </w:pPr>
    </w:p>
    <w:p w:rsidR="00B614EE" w:rsidRPr="005B44D3" w:rsidRDefault="00772DCF" w:rsidP="00CA6A24">
      <w:pPr>
        <w:spacing w:after="0" w:line="360" w:lineRule="auto"/>
        <w:ind w:right="141" w:firstLine="567"/>
        <w:jc w:val="both"/>
        <w:rPr>
          <w:rFonts w:ascii="Times New Roman" w:hAnsi="Times New Roman" w:cs="Times New Roman"/>
          <w:b/>
          <w:sz w:val="28"/>
          <w:szCs w:val="28"/>
        </w:rPr>
      </w:pPr>
      <w:r w:rsidRPr="005B44D3">
        <w:rPr>
          <w:rFonts w:ascii="Times New Roman" w:hAnsi="Times New Roman" w:cs="Times New Roman"/>
          <w:sz w:val="28"/>
          <w:szCs w:val="28"/>
        </w:rPr>
        <w:t>С</w:t>
      </w:r>
      <w:r w:rsidR="007D29CC" w:rsidRPr="005B44D3">
        <w:rPr>
          <w:rFonts w:ascii="Times New Roman" w:hAnsi="Times New Roman" w:cs="Times New Roman"/>
          <w:sz w:val="28"/>
          <w:szCs w:val="28"/>
        </w:rPr>
        <w:t xml:space="preserve">фера </w:t>
      </w:r>
      <w:r w:rsidRPr="005B44D3">
        <w:rPr>
          <w:rFonts w:ascii="Times New Roman" w:hAnsi="Times New Roman" w:cs="Times New Roman"/>
          <w:sz w:val="28"/>
          <w:szCs w:val="28"/>
        </w:rPr>
        <w:t xml:space="preserve">функціонування інститутів </w:t>
      </w:r>
      <w:proofErr w:type="spellStart"/>
      <w:r w:rsidRPr="005B44D3">
        <w:rPr>
          <w:rFonts w:ascii="Times New Roman" w:hAnsi="Times New Roman" w:cs="Times New Roman"/>
          <w:sz w:val="28"/>
          <w:szCs w:val="28"/>
        </w:rPr>
        <w:t>громажянського</w:t>
      </w:r>
      <w:proofErr w:type="spellEnd"/>
      <w:r w:rsidRPr="005B44D3">
        <w:rPr>
          <w:rFonts w:ascii="Times New Roman" w:hAnsi="Times New Roman" w:cs="Times New Roman"/>
          <w:sz w:val="28"/>
          <w:szCs w:val="28"/>
        </w:rPr>
        <w:t xml:space="preserve"> </w:t>
      </w:r>
      <w:proofErr w:type="spellStart"/>
      <w:r w:rsidRPr="005B44D3">
        <w:rPr>
          <w:rFonts w:ascii="Times New Roman" w:hAnsi="Times New Roman" w:cs="Times New Roman"/>
          <w:sz w:val="28"/>
          <w:szCs w:val="28"/>
        </w:rPr>
        <w:t>суспільтсва</w:t>
      </w:r>
      <w:proofErr w:type="spellEnd"/>
      <w:r w:rsidRPr="005B44D3">
        <w:rPr>
          <w:rFonts w:ascii="Times New Roman" w:hAnsi="Times New Roman" w:cs="Times New Roman"/>
          <w:sz w:val="28"/>
          <w:szCs w:val="28"/>
        </w:rPr>
        <w:t xml:space="preserve"> </w:t>
      </w:r>
      <w:r w:rsidR="007D29CC" w:rsidRPr="005B44D3">
        <w:rPr>
          <w:rFonts w:ascii="Times New Roman" w:hAnsi="Times New Roman" w:cs="Times New Roman"/>
          <w:sz w:val="28"/>
          <w:szCs w:val="28"/>
        </w:rPr>
        <w:t>в Україні в умовах війни зіткнулася з безпрецедентними викликами, які стосуються захисту прав людини, забезпечення базових потреб населення та подолання наслідків воєнних дій. Масштабні переміщення внутрішньо переміщених осіб, руйнування інфраструктури, дефіцит ресурсів, а також необхідність координації між численними учасниками процесу створили складні умови для ефективного реагування. Попри це, громадянське суспільство, органи влади та міжнародні партнери вживають значних зусиль для стабілізації ситуації та мінімізації гуманітарної кризи. У цьому розділі розглядаються основні проблеми гуманітарної сфери, практичні приклади їх подолання та інструменти, що використовуються для забезпечення стійкого розвитку суспільства в умовах сучасних викликів.</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Громадські організації та волонтерські ініціативи, що діяли до початку війни, не лише зберегли свої основні напрямки роботи, такі як боротьба з корупцією, надання медичних послуг чи розвиток освіти, але й переорієнтували свою діяльність з урахуванням викликів воєнного часу. Зокрема, з’явилися численні нові волонтерські рухи, які спеціалізуються на:</w:t>
      </w:r>
    </w:p>
    <w:p w:rsidR="007D29CC" w:rsidRPr="005B44D3" w:rsidRDefault="007D29CC" w:rsidP="00684D8C">
      <w:pPr>
        <w:numPr>
          <w:ilvl w:val="0"/>
          <w:numId w:val="31"/>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наданні гуманітарної допомоги постраждалим;</w:t>
      </w:r>
    </w:p>
    <w:p w:rsidR="007D29CC" w:rsidRPr="005B44D3" w:rsidRDefault="007D29CC" w:rsidP="00684D8C">
      <w:pPr>
        <w:numPr>
          <w:ilvl w:val="0"/>
          <w:numId w:val="31"/>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евакуації жителів із прифронтових та окупованих територій;</w:t>
      </w:r>
    </w:p>
    <w:p w:rsidR="007D29CC" w:rsidRPr="005B44D3" w:rsidRDefault="007D29CC" w:rsidP="00684D8C">
      <w:pPr>
        <w:numPr>
          <w:ilvl w:val="0"/>
          <w:numId w:val="31"/>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допомозі покинутим тваринам;</w:t>
      </w:r>
    </w:p>
    <w:p w:rsidR="007D29CC" w:rsidRPr="005B44D3" w:rsidRDefault="007D29CC" w:rsidP="00684D8C">
      <w:pPr>
        <w:numPr>
          <w:ilvl w:val="0"/>
          <w:numId w:val="31"/>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відновленні та відбудові зруйнованої інфраструктури;</w:t>
      </w:r>
    </w:p>
    <w:p w:rsidR="007D29CC" w:rsidRPr="005B44D3" w:rsidRDefault="007D29CC" w:rsidP="00684D8C">
      <w:pPr>
        <w:numPr>
          <w:ilvl w:val="0"/>
          <w:numId w:val="31"/>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психологічній підтримці для ветеранів, переселенців та сімей загиблих.</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Громадянське суспільство показало здатність до швидкої адаптації. Організації мобілізували ресурси, залучили нових волонтерів і фахівців, налагодили співпрацю з міжнародними донорами та іноземними партнерами. Значна частина з них почала використовувати цифрові платформи для координації дій, збору коштів, пошуку ресурсів та інформування громадськості.</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Багато організацій змінили свої підходи до роботи, інтегруючи нові технології та залучаючи більше волонтерів, що дозволило їм ефективніше реагувати на потреби суспільства. Наприклад, активісти, які раніше зосереджувалися на локальних ініціативах, почали працювати на національному рівні, а організації, що займалися екологічними чи культурними </w:t>
      </w:r>
      <w:proofErr w:type="spellStart"/>
      <w:r w:rsidRPr="005B44D3">
        <w:rPr>
          <w:rFonts w:ascii="Times New Roman" w:eastAsia="Times New Roman" w:hAnsi="Times New Roman" w:cs="Times New Roman"/>
          <w:sz w:val="28"/>
          <w:szCs w:val="28"/>
          <w:lang w:eastAsia="ru-RU"/>
        </w:rPr>
        <w:t>проєктами</w:t>
      </w:r>
      <w:proofErr w:type="spellEnd"/>
      <w:r w:rsidRPr="005B44D3">
        <w:rPr>
          <w:rFonts w:ascii="Times New Roman" w:eastAsia="Times New Roman" w:hAnsi="Times New Roman" w:cs="Times New Roman"/>
          <w:sz w:val="28"/>
          <w:szCs w:val="28"/>
          <w:lang w:eastAsia="ru-RU"/>
        </w:rPr>
        <w:t>, спрямували свої зусилля на гуманітарну підтримку.</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У рамках проєкту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Ініціатива секторальної підтримки громадянського суспільства</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реалізованого ІСАР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Єднання</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xml:space="preserve"> спільно з Українським незалежним центром політичних досліджень (УНЦПД) та Центром демократії та верховенства права (ЦЕДЕМ), за підтримки Агентства США з міжнародного розвитку (USAID), проведено масштабне дослідження, спрямоване на вивчення діяльності громадських і благодійних організацій у 2022–2023 роках.</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Основними завданнями дослідження було:</w:t>
      </w:r>
    </w:p>
    <w:p w:rsidR="007D29CC" w:rsidRPr="005B44D3" w:rsidRDefault="007D29CC" w:rsidP="00684D8C">
      <w:pPr>
        <w:numPr>
          <w:ilvl w:val="0"/>
          <w:numId w:val="32"/>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аналіз адаптації організацій до умов війни;</w:t>
      </w:r>
    </w:p>
    <w:p w:rsidR="007D29CC" w:rsidRPr="005B44D3" w:rsidRDefault="007D29CC" w:rsidP="00684D8C">
      <w:pPr>
        <w:numPr>
          <w:ilvl w:val="0"/>
          <w:numId w:val="32"/>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оцінка рівня довіри до громадянського суспільства;</w:t>
      </w:r>
    </w:p>
    <w:p w:rsidR="007D29CC" w:rsidRPr="005B44D3" w:rsidRDefault="007D29CC" w:rsidP="00684D8C">
      <w:pPr>
        <w:numPr>
          <w:ilvl w:val="0"/>
          <w:numId w:val="32"/>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вивчення викликів, з якими стикаються організації у воєнний час.</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Дослідження охопило 1501 представника організацій громадянського суспільства, з яких 1401 представляли благодійні або громадські організації, а 100 – волонтерські ініціативи. До вибірки увійшли організації з усіх регіонів України, включно з </w:t>
      </w:r>
      <w:proofErr w:type="spellStart"/>
      <w:r w:rsidRPr="005B44D3">
        <w:rPr>
          <w:rFonts w:ascii="Times New Roman" w:eastAsia="Times New Roman" w:hAnsi="Times New Roman" w:cs="Times New Roman"/>
          <w:sz w:val="28"/>
          <w:szCs w:val="28"/>
          <w:lang w:eastAsia="ru-RU"/>
        </w:rPr>
        <w:t>релокованими</w:t>
      </w:r>
      <w:proofErr w:type="spellEnd"/>
      <w:r w:rsidRPr="005B44D3">
        <w:rPr>
          <w:rFonts w:ascii="Times New Roman" w:eastAsia="Times New Roman" w:hAnsi="Times New Roman" w:cs="Times New Roman"/>
          <w:sz w:val="28"/>
          <w:szCs w:val="28"/>
          <w:lang w:eastAsia="ru-RU"/>
        </w:rPr>
        <w:t xml:space="preserve"> за кордон (0,3%).</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Метод збору даних включав телефонні інтерв’ю та онлайн-опитування, проведені з 27 листопада до 23 грудня 2023 року. Для глибшого аналізу було також проведено 10 інтерв’ю з представниками громадських організацій та 15 інтерв’ю з донорами, представниками органів влади та медіа.</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За результатами дослідження, переважна більшість опитаних організацій зберегли свою активність, попри складні умови воєнного часу. Основними викликами для них стали:</w:t>
      </w:r>
    </w:p>
    <w:p w:rsidR="007D29CC" w:rsidRPr="005B44D3" w:rsidRDefault="007D29CC" w:rsidP="00684D8C">
      <w:pPr>
        <w:numPr>
          <w:ilvl w:val="0"/>
          <w:numId w:val="33"/>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брак фінансування та ресурсів;</w:t>
      </w:r>
    </w:p>
    <w:p w:rsidR="007D29CC" w:rsidRPr="005B44D3" w:rsidRDefault="007D29CC" w:rsidP="00684D8C">
      <w:pPr>
        <w:numPr>
          <w:ilvl w:val="0"/>
          <w:numId w:val="33"/>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недостатній рівень інформованості про доступні донорські програми;</w:t>
      </w:r>
    </w:p>
    <w:p w:rsidR="007D29CC" w:rsidRPr="005B44D3" w:rsidRDefault="007D29CC" w:rsidP="00684D8C">
      <w:pPr>
        <w:numPr>
          <w:ilvl w:val="0"/>
          <w:numId w:val="33"/>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нестача професійних кадрів, таких як </w:t>
      </w:r>
      <w:proofErr w:type="spellStart"/>
      <w:r w:rsidRPr="005B44D3">
        <w:rPr>
          <w:rFonts w:ascii="Times New Roman" w:eastAsia="Times New Roman" w:hAnsi="Times New Roman" w:cs="Times New Roman"/>
          <w:sz w:val="28"/>
          <w:szCs w:val="28"/>
          <w:lang w:eastAsia="ru-RU"/>
        </w:rPr>
        <w:t>фандрейзери</w:t>
      </w:r>
      <w:proofErr w:type="spellEnd"/>
      <w:r w:rsidRPr="005B44D3">
        <w:rPr>
          <w:rFonts w:ascii="Times New Roman" w:eastAsia="Times New Roman" w:hAnsi="Times New Roman" w:cs="Times New Roman"/>
          <w:sz w:val="28"/>
          <w:szCs w:val="28"/>
          <w:lang w:eastAsia="ru-RU"/>
        </w:rPr>
        <w:t>, бухгалтери та менеджери проєктів.</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Попри це, рівень довіри до громадських організацій та волонтерів у суспільстві зріс, що забезпечило підтримку їхньої діяльності як на локальному, так і на міжнародному рівнях.</w:t>
      </w:r>
    </w:p>
    <w:p w:rsidR="007D29CC" w:rsidRPr="005B44D3" w:rsidRDefault="007D29CC"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Діяльність громадянського суспільства в Україні під час війни є яскравим прикладом стійкості та адаптивності. Громадські та волонтерські організації не лише зуміли швидко адаптуватися до нових реалій, але й стали невід’ємною частиною гуманітарної, соціальної та відновлювальної роботи в країні. Їхній досвід і досягнення створюють міцний фундамент для подальшого розвитку громадянського суспільства в Україні.</w:t>
      </w:r>
    </w:p>
    <w:p w:rsidR="005F2EEB" w:rsidRPr="005B44D3" w:rsidRDefault="005F2EEB" w:rsidP="00CA6A24">
      <w:pPr>
        <w:pStyle w:val="ac"/>
        <w:spacing w:before="0" w:beforeAutospacing="0" w:after="0" w:afterAutospacing="0" w:line="360" w:lineRule="auto"/>
        <w:ind w:right="141" w:firstLine="567"/>
        <w:jc w:val="both"/>
        <w:rPr>
          <w:sz w:val="28"/>
          <w:szCs w:val="28"/>
        </w:rPr>
      </w:pPr>
      <w:r w:rsidRPr="005B44D3">
        <w:rPr>
          <w:sz w:val="28"/>
          <w:szCs w:val="28"/>
        </w:rPr>
        <w:t>Для досягнення цілей дослідження, окрім проведення опитування громадських і благодійних організацій, дослідницька група здійснила всебічний кабінетний аналіз (</w:t>
      </w:r>
      <w:proofErr w:type="spellStart"/>
      <w:r w:rsidRPr="005B44D3">
        <w:rPr>
          <w:sz w:val="28"/>
          <w:szCs w:val="28"/>
        </w:rPr>
        <w:t>desk</w:t>
      </w:r>
      <w:proofErr w:type="spellEnd"/>
      <w:r w:rsidRPr="005B44D3">
        <w:rPr>
          <w:sz w:val="28"/>
          <w:szCs w:val="28"/>
        </w:rPr>
        <w:t xml:space="preserve"> </w:t>
      </w:r>
      <w:proofErr w:type="spellStart"/>
      <w:r w:rsidRPr="005B44D3">
        <w:rPr>
          <w:sz w:val="28"/>
          <w:szCs w:val="28"/>
        </w:rPr>
        <w:t>research</w:t>
      </w:r>
      <w:proofErr w:type="spellEnd"/>
      <w:r w:rsidRPr="005B44D3">
        <w:rPr>
          <w:sz w:val="28"/>
          <w:szCs w:val="28"/>
        </w:rPr>
        <w:t>) вторинних даних. До аналізу були залучені відкриті реєстри, наукові статті, аналітичні публікації, результати попередніх досліджень та інші доступні джерела. Цей підхід дозволив розширити інформаційну базу, забезпечити контекстуальне розуміння діяльності організацій громадянського суспільства та благодійних фондів, а також визначити основні тренди їхньої роботи.</w:t>
      </w:r>
    </w:p>
    <w:p w:rsidR="005F2EEB" w:rsidRPr="005B44D3" w:rsidRDefault="005F2EEB" w:rsidP="00CA6A24">
      <w:pPr>
        <w:pStyle w:val="ac"/>
        <w:spacing w:before="0" w:beforeAutospacing="0" w:after="0" w:afterAutospacing="0" w:line="360" w:lineRule="auto"/>
        <w:ind w:right="141" w:firstLine="567"/>
        <w:jc w:val="both"/>
        <w:rPr>
          <w:sz w:val="28"/>
          <w:szCs w:val="28"/>
        </w:rPr>
      </w:pPr>
      <w:r w:rsidRPr="005B44D3">
        <w:rPr>
          <w:sz w:val="28"/>
          <w:szCs w:val="28"/>
        </w:rPr>
        <w:t xml:space="preserve">Окрім цього, був проведений </w:t>
      </w:r>
      <w:proofErr w:type="spellStart"/>
      <w:r w:rsidRPr="005B44D3">
        <w:rPr>
          <w:sz w:val="28"/>
          <w:szCs w:val="28"/>
        </w:rPr>
        <w:t>медіамоніторинг</w:t>
      </w:r>
      <w:proofErr w:type="spellEnd"/>
      <w:r w:rsidRPr="005B44D3">
        <w:rPr>
          <w:sz w:val="28"/>
          <w:szCs w:val="28"/>
        </w:rPr>
        <w:t xml:space="preserve">, який охоплював як національні, так і регіональні онлайн-ЗМІ, інформаційні агентства, офіційні </w:t>
      </w:r>
      <w:proofErr w:type="spellStart"/>
      <w:r w:rsidRPr="005B44D3">
        <w:rPr>
          <w:sz w:val="28"/>
          <w:szCs w:val="28"/>
        </w:rPr>
        <w:t>вебсайти</w:t>
      </w:r>
      <w:proofErr w:type="spellEnd"/>
      <w:r w:rsidRPr="005B44D3">
        <w:rPr>
          <w:sz w:val="28"/>
          <w:szCs w:val="28"/>
        </w:rPr>
        <w:t xml:space="preserve"> організацій та органів державної влади. Особливу увагу приділили аналізу контенту загальноукраїнських та регіональних друкованих ЗМІ, телевізійних сюжетів, а також матеріалів із соціальних мереж, таких як </w:t>
      </w:r>
      <w:proofErr w:type="spellStart"/>
      <w:r w:rsidRPr="005B44D3">
        <w:rPr>
          <w:sz w:val="28"/>
          <w:szCs w:val="28"/>
        </w:rPr>
        <w:t>Facebook</w:t>
      </w:r>
      <w:proofErr w:type="spellEnd"/>
      <w:r w:rsidRPr="005B44D3">
        <w:rPr>
          <w:sz w:val="28"/>
          <w:szCs w:val="28"/>
        </w:rPr>
        <w:t xml:space="preserve">, </w:t>
      </w:r>
      <w:proofErr w:type="spellStart"/>
      <w:r w:rsidRPr="005B44D3">
        <w:rPr>
          <w:sz w:val="28"/>
          <w:szCs w:val="28"/>
        </w:rPr>
        <w:t>Twitter</w:t>
      </w:r>
      <w:proofErr w:type="spellEnd"/>
      <w:r w:rsidRPr="005B44D3">
        <w:rPr>
          <w:sz w:val="28"/>
          <w:szCs w:val="28"/>
        </w:rPr>
        <w:t xml:space="preserve">, </w:t>
      </w:r>
      <w:proofErr w:type="spellStart"/>
      <w:r w:rsidRPr="005B44D3">
        <w:rPr>
          <w:sz w:val="28"/>
          <w:szCs w:val="28"/>
        </w:rPr>
        <w:t>YouTube</w:t>
      </w:r>
      <w:proofErr w:type="spellEnd"/>
      <w:r w:rsidRPr="005B44D3">
        <w:rPr>
          <w:sz w:val="28"/>
          <w:szCs w:val="28"/>
        </w:rPr>
        <w:t xml:space="preserve">, Telegram та </w:t>
      </w:r>
      <w:proofErr w:type="spellStart"/>
      <w:r w:rsidRPr="005B44D3">
        <w:rPr>
          <w:sz w:val="28"/>
          <w:szCs w:val="28"/>
        </w:rPr>
        <w:t>Instagram</w:t>
      </w:r>
      <w:proofErr w:type="spellEnd"/>
      <w:r w:rsidRPr="005B44D3">
        <w:rPr>
          <w:sz w:val="28"/>
          <w:szCs w:val="28"/>
        </w:rPr>
        <w:t xml:space="preserve">. Моніторинг здійснювався за ключовими словами, такими як </w:t>
      </w:r>
      <w:r w:rsidR="00772DCF" w:rsidRPr="005B44D3">
        <w:rPr>
          <w:sz w:val="28"/>
          <w:szCs w:val="28"/>
        </w:rPr>
        <w:t>«</w:t>
      </w:r>
      <w:r w:rsidRPr="005B44D3">
        <w:rPr>
          <w:sz w:val="28"/>
          <w:szCs w:val="28"/>
        </w:rPr>
        <w:t>благодійний фонд</w:t>
      </w:r>
      <w:r w:rsidR="00772DCF" w:rsidRPr="005B44D3">
        <w:rPr>
          <w:sz w:val="28"/>
          <w:szCs w:val="28"/>
        </w:rPr>
        <w:t>»</w:t>
      </w:r>
      <w:r w:rsidRPr="005B44D3">
        <w:rPr>
          <w:sz w:val="28"/>
          <w:szCs w:val="28"/>
        </w:rPr>
        <w:t xml:space="preserve">, </w:t>
      </w:r>
      <w:r w:rsidR="00772DCF" w:rsidRPr="005B44D3">
        <w:rPr>
          <w:sz w:val="28"/>
          <w:szCs w:val="28"/>
        </w:rPr>
        <w:t>«</w:t>
      </w:r>
      <w:r w:rsidRPr="005B44D3">
        <w:rPr>
          <w:sz w:val="28"/>
          <w:szCs w:val="28"/>
        </w:rPr>
        <w:t>благодійна організація</w:t>
      </w:r>
      <w:r w:rsidR="00772DCF" w:rsidRPr="005B44D3">
        <w:rPr>
          <w:sz w:val="28"/>
          <w:szCs w:val="28"/>
        </w:rPr>
        <w:t>»</w:t>
      </w:r>
      <w:r w:rsidRPr="005B44D3">
        <w:rPr>
          <w:sz w:val="28"/>
          <w:szCs w:val="28"/>
        </w:rPr>
        <w:t xml:space="preserve">, </w:t>
      </w:r>
      <w:r w:rsidR="00772DCF" w:rsidRPr="005B44D3">
        <w:rPr>
          <w:sz w:val="28"/>
          <w:szCs w:val="28"/>
        </w:rPr>
        <w:t>«</w:t>
      </w:r>
      <w:r w:rsidRPr="005B44D3">
        <w:rPr>
          <w:sz w:val="28"/>
          <w:szCs w:val="28"/>
        </w:rPr>
        <w:t>громадська організація</w:t>
      </w:r>
      <w:r w:rsidR="00772DCF" w:rsidRPr="005B44D3">
        <w:rPr>
          <w:sz w:val="28"/>
          <w:szCs w:val="28"/>
        </w:rPr>
        <w:t>»</w:t>
      </w:r>
      <w:r w:rsidRPr="005B44D3">
        <w:rPr>
          <w:sz w:val="28"/>
          <w:szCs w:val="28"/>
        </w:rPr>
        <w:t xml:space="preserve"> та </w:t>
      </w:r>
      <w:r w:rsidR="00772DCF" w:rsidRPr="005B44D3">
        <w:rPr>
          <w:sz w:val="28"/>
          <w:szCs w:val="28"/>
        </w:rPr>
        <w:t>«</w:t>
      </w:r>
      <w:r w:rsidRPr="005B44D3">
        <w:rPr>
          <w:sz w:val="28"/>
          <w:szCs w:val="28"/>
        </w:rPr>
        <w:t>волонтерська організація</w:t>
      </w:r>
      <w:r w:rsidR="00772DCF" w:rsidRPr="005B44D3">
        <w:rPr>
          <w:sz w:val="28"/>
          <w:szCs w:val="28"/>
        </w:rPr>
        <w:t>»</w:t>
      </w:r>
      <w:r w:rsidRPr="005B44D3">
        <w:rPr>
          <w:sz w:val="28"/>
          <w:szCs w:val="28"/>
        </w:rPr>
        <w:t>. Це дозволило оцінити висвітлення діяльності громадських і благодійних організацій у медіапросторі та виявити основні напрями суспільної уваги.</w:t>
      </w:r>
    </w:p>
    <w:p w:rsidR="005F2EEB" w:rsidRPr="005B44D3" w:rsidRDefault="005F2EEB" w:rsidP="00CA6A24">
      <w:pPr>
        <w:pStyle w:val="ac"/>
        <w:spacing w:before="0" w:beforeAutospacing="0" w:after="0" w:afterAutospacing="0" w:line="360" w:lineRule="auto"/>
        <w:ind w:right="141" w:firstLine="567"/>
        <w:jc w:val="both"/>
        <w:rPr>
          <w:sz w:val="28"/>
          <w:szCs w:val="28"/>
        </w:rPr>
      </w:pPr>
      <w:r w:rsidRPr="005B44D3">
        <w:rPr>
          <w:sz w:val="28"/>
          <w:szCs w:val="28"/>
        </w:rPr>
        <w:t>Аналіз проведений Київським міжнародним інститутом соціології (КМІС) також включав вивчення змін у рівні довіри громадян до громадських і благодійних організацій. За результатами дослідження, протягом 2023 року спостерігалося незначне зниження довіри до волонтерів і громадських організацій. Так, восени 2023 року довіра до волонтерів склала 84%, що на 4% менше порівняно з початком року, коли цей показник становив 88%. Довіра до громадських організацій також зменшилася: на початку року вона становила 66%, тоді як восени знизилася до 61%.</w:t>
      </w:r>
    </w:p>
    <w:p w:rsidR="005F2EEB" w:rsidRPr="005B44D3" w:rsidRDefault="005F2EEB" w:rsidP="00CA6A24">
      <w:pPr>
        <w:pStyle w:val="ac"/>
        <w:spacing w:before="0" w:beforeAutospacing="0" w:after="0" w:afterAutospacing="0" w:line="360" w:lineRule="auto"/>
        <w:ind w:right="141" w:firstLine="567"/>
        <w:jc w:val="both"/>
        <w:rPr>
          <w:sz w:val="28"/>
          <w:szCs w:val="28"/>
        </w:rPr>
      </w:pPr>
      <w:r w:rsidRPr="005B44D3">
        <w:rPr>
          <w:sz w:val="28"/>
          <w:szCs w:val="28"/>
        </w:rPr>
        <w:t>Ці тенденції можуть бути пояснені низкою чинників, зокрема втомою суспільства від тривалого кризового періоду, зростанням інформаційного навантаження, а також окремими випадками критики або скандалів, пов’язаних із діяльністю певних організацій. Проте варто зазначити, що навіть зниження рівня довіри не свідчить про втрату ключової ролі громадянського суспільства у вирішенні гуманітарних та соціальних проблем. Навпаки, воно підкреслює необхідність подальшого вдосконалення підходів до комунікації, прозорості та ефективності роботи організацій.</w:t>
      </w:r>
    </w:p>
    <w:p w:rsidR="005F2EEB" w:rsidRPr="005B44D3" w:rsidRDefault="005F2EEB" w:rsidP="00CA6A24">
      <w:pPr>
        <w:pStyle w:val="ac"/>
        <w:spacing w:before="0" w:beforeAutospacing="0" w:after="0" w:afterAutospacing="0" w:line="360" w:lineRule="auto"/>
        <w:ind w:right="141" w:firstLine="567"/>
        <w:jc w:val="both"/>
        <w:rPr>
          <w:sz w:val="28"/>
          <w:szCs w:val="28"/>
        </w:rPr>
      </w:pPr>
      <w:r w:rsidRPr="005B44D3">
        <w:rPr>
          <w:sz w:val="28"/>
          <w:szCs w:val="28"/>
        </w:rPr>
        <w:t>Дослідження також показало, що для підвищення довіри до організацій громадянського суспільства необхідно зосередитися на таких аспектах, як покращення звітності перед громадянами та донорами, ефективніше використання інформаційних технологій для взаємодії із суспільством, а також активізація співпраці з державними органами та міжнародними партнерами. Подібні кроки допоможуть не лише зберегти довіру населення, а й посилити роль громадських і благодійних організацій у стабілізації ситуації в країні та подоланні гуманітарної кризи.</w:t>
      </w:r>
    </w:p>
    <w:p w:rsidR="00375167" w:rsidRPr="005B44D3" w:rsidRDefault="00375167" w:rsidP="00CA6A24">
      <w:pPr>
        <w:pStyle w:val="11"/>
        <w:spacing w:line="360" w:lineRule="auto"/>
        <w:ind w:right="141" w:firstLine="567"/>
        <w:jc w:val="both"/>
        <w:rPr>
          <w:bCs/>
          <w:sz w:val="28"/>
          <w:szCs w:val="28"/>
          <w:lang w:val="uk-UA"/>
        </w:rPr>
      </w:pPr>
      <w:r w:rsidRPr="005B44D3">
        <w:rPr>
          <w:bCs/>
          <w:noProof/>
          <w:sz w:val="28"/>
          <w:szCs w:val="28"/>
        </w:rPr>
        <w:drawing>
          <wp:inline distT="0" distB="0" distL="0" distR="0" wp14:anchorId="0A37772C">
            <wp:extent cx="5389245" cy="314579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9245" cy="3145790"/>
                    </a:xfrm>
                    <a:prstGeom prst="rect">
                      <a:avLst/>
                    </a:prstGeom>
                    <a:noFill/>
                  </pic:spPr>
                </pic:pic>
              </a:graphicData>
            </a:graphic>
          </wp:inline>
        </w:drawing>
      </w:r>
    </w:p>
    <w:p w:rsidR="002839D0" w:rsidRPr="005B44D3" w:rsidRDefault="002839D0" w:rsidP="00CA6A24">
      <w:pPr>
        <w:pStyle w:val="11"/>
        <w:spacing w:line="360" w:lineRule="auto"/>
        <w:ind w:right="141" w:firstLine="567"/>
        <w:jc w:val="both"/>
        <w:rPr>
          <w:sz w:val="28"/>
          <w:szCs w:val="28"/>
          <w:lang w:val="uk-UA"/>
        </w:rPr>
      </w:pPr>
      <w:r w:rsidRPr="005B44D3">
        <w:rPr>
          <w:bCs/>
          <w:sz w:val="28"/>
          <w:szCs w:val="28"/>
          <w:lang w:val="uk-UA"/>
        </w:rPr>
        <w:t>Рис</w:t>
      </w:r>
      <w:r w:rsidRPr="005B44D3">
        <w:rPr>
          <w:sz w:val="28"/>
          <w:szCs w:val="28"/>
          <w:lang w:val="uk-UA"/>
        </w:rPr>
        <w:t xml:space="preserve">. 3.1 – Довіра </w:t>
      </w:r>
      <w:r w:rsidR="00D047F9">
        <w:rPr>
          <w:sz w:val="28"/>
          <w:szCs w:val="28"/>
          <w:lang w:val="uk-UA"/>
        </w:rPr>
        <w:t xml:space="preserve">суспільства до </w:t>
      </w:r>
      <w:r w:rsidRPr="005B44D3">
        <w:rPr>
          <w:sz w:val="28"/>
          <w:szCs w:val="28"/>
          <w:lang w:val="uk-UA"/>
        </w:rPr>
        <w:t>воло</w:t>
      </w:r>
      <w:r w:rsidR="00D047F9">
        <w:rPr>
          <w:sz w:val="28"/>
          <w:szCs w:val="28"/>
          <w:lang w:val="uk-UA"/>
        </w:rPr>
        <w:t>нтерських та громадських</w:t>
      </w:r>
      <w:r w:rsidRPr="005B44D3">
        <w:rPr>
          <w:sz w:val="28"/>
          <w:szCs w:val="28"/>
          <w:lang w:val="uk-UA"/>
        </w:rPr>
        <w:t xml:space="preserve"> організаціям, побудовано за [</w:t>
      </w:r>
      <w:r w:rsidR="00BC0795">
        <w:rPr>
          <w:sz w:val="28"/>
          <w:szCs w:val="28"/>
          <w:lang w:val="uk-UA"/>
        </w:rPr>
        <w:t>8</w:t>
      </w:r>
      <w:r w:rsidR="00E80E30">
        <w:rPr>
          <w:sz w:val="28"/>
          <w:szCs w:val="28"/>
          <w:lang w:val="uk-UA"/>
        </w:rPr>
        <w:t>8</w:t>
      </w:r>
      <w:r w:rsidR="00D77EC1">
        <w:rPr>
          <w:sz w:val="28"/>
          <w:szCs w:val="28"/>
          <w:lang w:val="uk-UA"/>
        </w:rPr>
        <w:t>, 90</w:t>
      </w:r>
      <w:r w:rsidRPr="005B44D3">
        <w:rPr>
          <w:sz w:val="28"/>
          <w:szCs w:val="28"/>
          <w:lang w:val="uk-UA"/>
        </w:rPr>
        <w:t>]</w:t>
      </w:r>
    </w:p>
    <w:p w:rsidR="002839D0" w:rsidRPr="005B44D3" w:rsidRDefault="002839D0" w:rsidP="00CA6A24">
      <w:pPr>
        <w:pStyle w:val="11"/>
        <w:spacing w:line="360" w:lineRule="auto"/>
        <w:ind w:right="141" w:firstLine="567"/>
        <w:jc w:val="both"/>
        <w:rPr>
          <w:rFonts w:eastAsiaTheme="minorHAnsi"/>
          <w:sz w:val="28"/>
          <w:szCs w:val="28"/>
          <w:lang w:val="uk-UA" w:eastAsia="en-US"/>
        </w:rPr>
      </w:pPr>
    </w:p>
    <w:p w:rsidR="005F2EEB" w:rsidRPr="005B44D3" w:rsidRDefault="005F2EEB"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Оновлені дослідження демонструють, що в період із грудня 2022 до грудня 2023 року, попри загальне зниження рівня довіри до органів влади, громадянське суспільство зуміло зберегти стабільну підтримку з боку населення. Масштаб падіння довіри до волонтерів та громадських організацій (ГО) був значно меншим, ніж до державних інституцій. Цей факт свідчить про стійкість громадянського суспільства, його здатність адаптуватися до викликів воєнного часу та продовжувати виконувати свої ключові функції. Близько половини українців визнають, що громадські організації ефективніше вирішують соціальні проблеми, ніж уряд чи бізнес.</w:t>
      </w:r>
    </w:p>
    <w:p w:rsidR="005F2EEB" w:rsidRPr="005B44D3" w:rsidRDefault="005F2EEB"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Зі звіту стає зрозуміло, що неурядові організації (НУО) не лише адаптувалися до нових умов, але й активно беруть на себе відповідальність у таких нових напрямках, як гуманітарне реагування, підтримка ветеранів і відновлення країни. За даними дослідження, 80% НУО зберігають активну діяльність, незважаючи на всі труднощі.</w:t>
      </w:r>
    </w:p>
    <w:p w:rsidR="005F2EEB" w:rsidRPr="005B44D3" w:rsidRDefault="005F2EEB"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Після початку повномасштабного вторгнення основними напрямками роботи громадянського суспільства стали підтримка Збройних сил України (ЗСУ) та допомога жертвам російської агресії. Однак у 2023 році спостерігалося зменшення частки організацій, для яких ці сфери є основними: допомога армії знизилася з 43% у 2022 році до 38% у 2023 році, а кількість інституцій, які підтримують постраждалих від війни, впала на 11% (із 43% до 32%).</w:t>
      </w:r>
    </w:p>
    <w:p w:rsidR="005F2EEB" w:rsidRPr="005B44D3" w:rsidRDefault="005F2EEB"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Попри це, громадянське суспільство продовжує диверсифікувати свою діяльність. Близько 10% НУО займаються міжнародною </w:t>
      </w:r>
      <w:proofErr w:type="spellStart"/>
      <w:r w:rsidRPr="005B44D3">
        <w:rPr>
          <w:rFonts w:ascii="Times New Roman" w:eastAsia="Times New Roman" w:hAnsi="Times New Roman" w:cs="Times New Roman"/>
          <w:sz w:val="28"/>
          <w:szCs w:val="28"/>
          <w:lang w:eastAsia="ru-RU"/>
        </w:rPr>
        <w:t>адвокацією</w:t>
      </w:r>
      <w:proofErr w:type="spellEnd"/>
      <w:r w:rsidRPr="005B44D3">
        <w:rPr>
          <w:rFonts w:ascii="Times New Roman" w:eastAsia="Times New Roman" w:hAnsi="Times New Roman" w:cs="Times New Roman"/>
          <w:sz w:val="28"/>
          <w:szCs w:val="28"/>
          <w:lang w:eastAsia="ru-RU"/>
        </w:rPr>
        <w:t>, представляючи інтереси України за кордоном. За останній рік у 23% організацій відбулися зміни у пріоритетних сферах роботи, тоді як 77% залишилися у звичних для себе напрямах.</w:t>
      </w:r>
    </w:p>
    <w:p w:rsidR="005F2EEB" w:rsidRPr="005B44D3" w:rsidRDefault="005F2EEB"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Сфери, де відзначається значне розширення діяльності ГО:</w:t>
      </w:r>
    </w:p>
    <w:p w:rsidR="005F2EEB" w:rsidRPr="005B44D3" w:rsidRDefault="005F2EEB" w:rsidP="00684D8C">
      <w:pPr>
        <w:numPr>
          <w:ilvl w:val="0"/>
          <w:numId w:val="35"/>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Робота з підлітками та молоддю</w:t>
      </w:r>
      <w:r w:rsidRPr="005B44D3">
        <w:rPr>
          <w:rFonts w:ascii="Times New Roman" w:eastAsia="Times New Roman" w:hAnsi="Times New Roman" w:cs="Times New Roman"/>
          <w:sz w:val="28"/>
          <w:szCs w:val="28"/>
          <w:lang w:eastAsia="ru-RU"/>
        </w:rPr>
        <w:t xml:space="preserve"> – зростання на 29%;</w:t>
      </w:r>
    </w:p>
    <w:p w:rsidR="005F2EEB" w:rsidRPr="005B44D3" w:rsidRDefault="005F2EEB" w:rsidP="00684D8C">
      <w:pPr>
        <w:numPr>
          <w:ilvl w:val="0"/>
          <w:numId w:val="35"/>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Допомога вразливим категоріям населення та людям з особливими потребами</w:t>
      </w:r>
      <w:r w:rsidRPr="005B44D3">
        <w:rPr>
          <w:rFonts w:ascii="Times New Roman" w:eastAsia="Times New Roman" w:hAnsi="Times New Roman" w:cs="Times New Roman"/>
          <w:sz w:val="28"/>
          <w:szCs w:val="28"/>
          <w:lang w:eastAsia="ru-RU"/>
        </w:rPr>
        <w:t xml:space="preserve"> – зростання на 14%;</w:t>
      </w:r>
    </w:p>
    <w:p w:rsidR="005F2EEB" w:rsidRPr="005B44D3" w:rsidRDefault="005F2EEB" w:rsidP="00684D8C">
      <w:pPr>
        <w:numPr>
          <w:ilvl w:val="0"/>
          <w:numId w:val="35"/>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Охорона здоров’я</w:t>
      </w:r>
      <w:r w:rsidRPr="005B44D3">
        <w:rPr>
          <w:rFonts w:ascii="Times New Roman" w:eastAsia="Times New Roman" w:hAnsi="Times New Roman" w:cs="Times New Roman"/>
          <w:sz w:val="28"/>
          <w:szCs w:val="28"/>
          <w:lang w:eastAsia="ru-RU"/>
        </w:rPr>
        <w:t xml:space="preserve"> – зростання на 7%.</w:t>
      </w:r>
    </w:p>
    <w:p w:rsidR="005F2EEB" w:rsidRPr="005B44D3" w:rsidRDefault="005F2EEB"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Основні напрями волонтерської діяльності в Україні залишаються такими:</w:t>
      </w:r>
    </w:p>
    <w:p w:rsidR="005F2EEB" w:rsidRPr="005B44D3" w:rsidRDefault="005F2EEB" w:rsidP="00684D8C">
      <w:pPr>
        <w:numPr>
          <w:ilvl w:val="0"/>
          <w:numId w:val="36"/>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Допомога ЗСУ – 46%;</w:t>
      </w:r>
    </w:p>
    <w:p w:rsidR="005F2EEB" w:rsidRPr="005B44D3" w:rsidRDefault="005F2EEB" w:rsidP="00684D8C">
      <w:pPr>
        <w:numPr>
          <w:ilvl w:val="0"/>
          <w:numId w:val="36"/>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Підтримка жертв агресії РФ – 26%;</w:t>
      </w:r>
    </w:p>
    <w:p w:rsidR="005F2EEB" w:rsidRPr="005B44D3" w:rsidRDefault="005F2EEB" w:rsidP="00684D8C">
      <w:pPr>
        <w:numPr>
          <w:ilvl w:val="0"/>
          <w:numId w:val="36"/>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Гуманітарна допомога населенню – 20%;</w:t>
      </w:r>
    </w:p>
    <w:p w:rsidR="005F2EEB" w:rsidRPr="005B44D3" w:rsidRDefault="005F2EEB" w:rsidP="00684D8C">
      <w:pPr>
        <w:numPr>
          <w:ilvl w:val="0"/>
          <w:numId w:val="36"/>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Підтримка людей із інвалідністю – 16%.</w:t>
      </w:r>
    </w:p>
    <w:p w:rsidR="005F2EEB" w:rsidRPr="005B44D3" w:rsidRDefault="005F2EEB"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Із 2021 до 2023 року в Україні спостерігається значний ріст кількості благодійних організацій – на 43%. Також відзначається збільшення кількості громадських організацій (+6,1%) та об'єднань співвласників багатоквартирних будинків (ОСББ) (+5,4%). Цей ріст свідчить про те, що громадянське суспільство активно розвивається навіть в умовах війни, забезпечуючи стабільність і підтримку населення.</w:t>
      </w:r>
    </w:p>
    <w:p w:rsidR="005F2EEB" w:rsidRPr="005B44D3" w:rsidRDefault="005F2EEB"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Таким чином, громадянське суспільство в Україні демонструє стійкість, гнучкість і здатність адаптуватися до складних умов. Це підкреслює його роль як ключового актора в забезпеченні гуманітарного реагування, соціальної підтримки та відновлення країни після війни.</w:t>
      </w:r>
    </w:p>
    <w:p w:rsidR="000419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У 2023 році громадяни зареєстрували майже 5 тисяч громадських організацій. Для порівняння: 2022 року – понад 6 тисяч. Найбільша кількість реєстрацій відбулась у Києві, Дніпропетровській, Львівській, Харківській, Київській та Одеській областях. Хоча перелік областей-лідерів у 2023 році залишився майже таким самим, як і 2022-го, зміни темпів створення нових організацій за регіонами є цікавими, тому що найбільший приріст продемонструвала Херсонська область. На думку експертів, це пов’язане з тим, що область перебуває на межі бойових дій і постійно </w:t>
      </w:r>
      <w:proofErr w:type="spellStart"/>
      <w:r w:rsidRPr="005B44D3">
        <w:rPr>
          <w:rFonts w:ascii="Times New Roman" w:hAnsi="Times New Roman" w:cs="Times New Roman"/>
          <w:sz w:val="28"/>
          <w:szCs w:val="28"/>
        </w:rPr>
        <w:t>обстрілюється</w:t>
      </w:r>
      <w:proofErr w:type="spellEnd"/>
      <w:r w:rsidRPr="005B44D3">
        <w:rPr>
          <w:rFonts w:ascii="Times New Roman" w:hAnsi="Times New Roman" w:cs="Times New Roman"/>
          <w:sz w:val="28"/>
          <w:szCs w:val="28"/>
        </w:rPr>
        <w:t xml:space="preserve"> російськими військами</w:t>
      </w:r>
      <w:r w:rsidR="00731618" w:rsidRPr="005B44D3">
        <w:rPr>
          <w:rFonts w:ascii="Times New Roman" w:hAnsi="Times New Roman" w:cs="Times New Roman"/>
          <w:sz w:val="28"/>
          <w:szCs w:val="28"/>
        </w:rPr>
        <w:t>.</w:t>
      </w:r>
    </w:p>
    <w:p w:rsidR="00041998" w:rsidRPr="005B44D3" w:rsidRDefault="000419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Орієнтовно 6,3% громадських організацій були змушені переїхати із зони активних бойових дій, водночас більшість </w:t>
      </w:r>
      <w:proofErr w:type="spellStart"/>
      <w:r w:rsidRPr="005B44D3">
        <w:rPr>
          <w:rFonts w:ascii="Times New Roman" w:hAnsi="Times New Roman" w:cs="Times New Roman"/>
          <w:sz w:val="28"/>
          <w:szCs w:val="28"/>
        </w:rPr>
        <w:t>релокацій</w:t>
      </w:r>
      <w:proofErr w:type="spellEnd"/>
      <w:r w:rsidRPr="005B44D3">
        <w:rPr>
          <w:rFonts w:ascii="Times New Roman" w:hAnsi="Times New Roman" w:cs="Times New Roman"/>
          <w:sz w:val="28"/>
          <w:szCs w:val="28"/>
        </w:rPr>
        <w:t xml:space="preserve"> (4,9%) відбулася 2022 року. У 2023 році цей процес сповільнився.</w:t>
      </w:r>
    </w:p>
    <w:p w:rsidR="00B40E98" w:rsidRPr="005B44D3" w:rsidRDefault="008E5388" w:rsidP="008E5388">
      <w:pPr>
        <w:spacing w:after="0" w:line="360" w:lineRule="auto"/>
        <w:ind w:right="141"/>
        <w:jc w:val="both"/>
        <w:rPr>
          <w:rFonts w:ascii="Times New Roman" w:hAnsi="Times New Roman" w:cs="Times New Roman"/>
          <w:sz w:val="28"/>
          <w:szCs w:val="28"/>
        </w:rPr>
      </w:pPr>
      <w:r w:rsidRPr="005B44D3">
        <w:rPr>
          <w:rFonts w:ascii="Times New Roman" w:eastAsia="Times New Roman" w:hAnsi="Times New Roman" w:cs="Times New Roman"/>
          <w:noProof/>
          <w:sz w:val="24"/>
          <w:szCs w:val="24"/>
          <w:lang w:val="ru-RU" w:eastAsia="ru-RU"/>
        </w:rPr>
        <w:drawing>
          <wp:inline distT="0" distB="0" distL="0" distR="0" wp14:anchorId="6A92DAAA" wp14:editId="1EDB9183">
            <wp:extent cx="5940425" cy="3733981"/>
            <wp:effectExtent l="0" t="0" r="3175" b="0"/>
            <wp:docPr id="9" name="Рисунок 9" descr="https://static.ukrinform.com/photos/2024_04/171446223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ukrinform.com/photos/2024_04/1714462238-174.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21428"/>
                    <a:stretch/>
                  </pic:blipFill>
                  <pic:spPr bwMode="auto">
                    <a:xfrm>
                      <a:off x="0" y="0"/>
                      <a:ext cx="5940425" cy="3733981"/>
                    </a:xfrm>
                    <a:prstGeom prst="rect">
                      <a:avLst/>
                    </a:prstGeom>
                    <a:noFill/>
                    <a:ln>
                      <a:noFill/>
                    </a:ln>
                    <a:extLst>
                      <a:ext uri="{53640926-AAD7-44D8-BBD7-CCE9431645EC}">
                        <a14:shadowObscured xmlns:a14="http://schemas.microsoft.com/office/drawing/2010/main"/>
                      </a:ext>
                    </a:extLst>
                  </pic:spPr>
                </pic:pic>
              </a:graphicData>
            </a:graphic>
          </wp:inline>
        </w:drawing>
      </w:r>
    </w:p>
    <w:p w:rsidR="002839D0" w:rsidRPr="005B44D3" w:rsidRDefault="002839D0" w:rsidP="00CA6A24">
      <w:pPr>
        <w:pStyle w:val="11"/>
        <w:spacing w:line="360" w:lineRule="auto"/>
        <w:ind w:right="141" w:firstLine="567"/>
        <w:jc w:val="both"/>
        <w:rPr>
          <w:sz w:val="28"/>
          <w:szCs w:val="28"/>
          <w:lang w:val="uk-UA"/>
        </w:rPr>
      </w:pPr>
      <w:r w:rsidRPr="005B44D3">
        <w:rPr>
          <w:bCs/>
          <w:sz w:val="28"/>
          <w:szCs w:val="28"/>
          <w:lang w:val="uk-UA"/>
        </w:rPr>
        <w:t>Рис</w:t>
      </w:r>
      <w:r w:rsidR="00731618" w:rsidRPr="005B44D3">
        <w:rPr>
          <w:sz w:val="28"/>
          <w:szCs w:val="28"/>
          <w:lang w:val="uk-UA"/>
        </w:rPr>
        <w:t>. 3.2</w:t>
      </w:r>
      <w:r w:rsidRPr="005B44D3">
        <w:rPr>
          <w:sz w:val="28"/>
          <w:szCs w:val="28"/>
          <w:lang w:val="uk-UA"/>
        </w:rPr>
        <w:t xml:space="preserve"> – Географія нових зареєстрованих громадських організацій</w:t>
      </w:r>
      <w:r w:rsidR="008E5388" w:rsidRPr="005B44D3">
        <w:rPr>
          <w:sz w:val="28"/>
          <w:szCs w:val="28"/>
          <w:lang w:val="uk-UA"/>
        </w:rPr>
        <w:t xml:space="preserve"> у 2023 році</w:t>
      </w:r>
      <w:r w:rsidRPr="005B44D3">
        <w:rPr>
          <w:sz w:val="28"/>
          <w:szCs w:val="28"/>
          <w:lang w:val="uk-UA"/>
        </w:rPr>
        <w:t>, побудовано за [</w:t>
      </w:r>
      <w:r w:rsidR="00B130EF">
        <w:rPr>
          <w:sz w:val="28"/>
          <w:szCs w:val="28"/>
          <w:lang w:val="uk-UA"/>
        </w:rPr>
        <w:t>88</w:t>
      </w:r>
      <w:r w:rsidRPr="005B44D3">
        <w:rPr>
          <w:sz w:val="28"/>
          <w:szCs w:val="28"/>
          <w:lang w:val="uk-UA"/>
        </w:rPr>
        <w:t>]</w:t>
      </w:r>
    </w:p>
    <w:p w:rsidR="002839D0" w:rsidRPr="005B44D3" w:rsidRDefault="002839D0" w:rsidP="00CA6A24">
      <w:pPr>
        <w:spacing w:after="0" w:line="360" w:lineRule="auto"/>
        <w:ind w:right="141" w:firstLine="567"/>
        <w:jc w:val="both"/>
        <w:rPr>
          <w:rFonts w:ascii="Times New Roman" w:eastAsia="Times New Roman" w:hAnsi="Times New Roman" w:cs="Times New Roman"/>
          <w:sz w:val="28"/>
          <w:szCs w:val="28"/>
          <w:lang w:eastAsia="uk-UA"/>
        </w:rPr>
      </w:pP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Половина громадських організацій та волонтерів (49%) мають локальну географію діяльності, діючи в певних населених пунктах, громадах або областях. </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24% НУО вважають себе загальнонаціональними організаціями, 18% – регіональними, що працюють у декількох областях, і 10% – міжнародними.</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У 2023 році потребували допомоги передусім ті групи людей, чия життєва ситуація найбільше обумовлена війною: військові, ветерани війни та їхні родини, жителі прифронтових та звільнених регіонів і внутрішньо переміщені особи. Понад половину опитаних згадали також осіб з інвалідністю.</w:t>
      </w:r>
    </w:p>
    <w:p w:rsidR="00B40E98" w:rsidRPr="005B44D3" w:rsidRDefault="008E5388" w:rsidP="008E5388">
      <w:pPr>
        <w:spacing w:after="0" w:line="360" w:lineRule="auto"/>
        <w:ind w:right="141"/>
        <w:jc w:val="center"/>
        <w:rPr>
          <w:rFonts w:ascii="Times New Roman" w:eastAsia="Times New Roman" w:hAnsi="Times New Roman" w:cs="Times New Roman"/>
          <w:sz w:val="28"/>
          <w:szCs w:val="28"/>
          <w:lang w:eastAsia="uk-UA"/>
        </w:rPr>
      </w:pPr>
      <w:r w:rsidRPr="005B44D3">
        <w:rPr>
          <w:rFonts w:ascii="Times New Roman" w:eastAsia="Times New Roman" w:hAnsi="Times New Roman" w:cs="Times New Roman"/>
          <w:noProof/>
          <w:sz w:val="24"/>
          <w:szCs w:val="24"/>
          <w:lang w:val="ru-RU" w:eastAsia="ru-RU"/>
        </w:rPr>
        <w:drawing>
          <wp:inline distT="0" distB="0" distL="0" distR="0" wp14:anchorId="43348DC6" wp14:editId="522FBCBF">
            <wp:extent cx="5924550" cy="4905375"/>
            <wp:effectExtent l="0" t="0" r="0" b="9525"/>
            <wp:docPr id="8" name="Рисунок 8" descr="https://static.ukrinform.com/photos/2024_04/171446231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ukrinform.com/photos/2024_04/1714462310-689.jpg"/>
                    <pic:cNvPicPr>
                      <a:picLocks noChangeAspect="1" noChangeArrowheads="1"/>
                    </pic:cNvPicPr>
                  </pic:nvPicPr>
                  <pic:blipFill rotWithShape="1">
                    <a:blip r:embed="rId46">
                      <a:grayscl/>
                      <a:extLst>
                        <a:ext uri="{28A0092B-C50C-407E-A947-70E740481C1C}">
                          <a14:useLocalDpi xmlns:a14="http://schemas.microsoft.com/office/drawing/2010/main" val="0"/>
                        </a:ext>
                      </a:extLst>
                    </a:blip>
                    <a:srcRect t="9901" r="1270" b="5116"/>
                    <a:stretch/>
                  </pic:blipFill>
                  <pic:spPr bwMode="auto">
                    <a:xfrm>
                      <a:off x="0" y="0"/>
                      <a:ext cx="5924550" cy="4905375"/>
                    </a:xfrm>
                    <a:prstGeom prst="rect">
                      <a:avLst/>
                    </a:prstGeom>
                    <a:noFill/>
                    <a:ln>
                      <a:noFill/>
                    </a:ln>
                    <a:extLst>
                      <a:ext uri="{53640926-AAD7-44D8-BBD7-CCE9431645EC}">
                        <a14:shadowObscured xmlns:a14="http://schemas.microsoft.com/office/drawing/2010/main"/>
                      </a:ext>
                    </a:extLst>
                  </pic:spPr>
                </pic:pic>
              </a:graphicData>
            </a:graphic>
          </wp:inline>
        </w:drawing>
      </w:r>
    </w:p>
    <w:p w:rsidR="002839D0" w:rsidRPr="005B44D3" w:rsidRDefault="002839D0" w:rsidP="00CA6A24">
      <w:pPr>
        <w:pStyle w:val="11"/>
        <w:spacing w:line="360" w:lineRule="auto"/>
        <w:ind w:right="141" w:firstLine="567"/>
        <w:jc w:val="both"/>
        <w:rPr>
          <w:sz w:val="28"/>
          <w:szCs w:val="28"/>
          <w:lang w:val="uk-UA"/>
        </w:rPr>
      </w:pPr>
      <w:r w:rsidRPr="005B44D3">
        <w:rPr>
          <w:bCs/>
          <w:sz w:val="28"/>
          <w:szCs w:val="28"/>
          <w:lang w:val="uk-UA"/>
        </w:rPr>
        <w:t>Рис</w:t>
      </w:r>
      <w:r w:rsidR="00731618" w:rsidRPr="005B44D3">
        <w:rPr>
          <w:sz w:val="28"/>
          <w:szCs w:val="28"/>
          <w:lang w:val="uk-UA"/>
        </w:rPr>
        <w:t>. 3.3</w:t>
      </w:r>
      <w:r w:rsidRPr="005B44D3">
        <w:rPr>
          <w:sz w:val="28"/>
          <w:szCs w:val="28"/>
          <w:lang w:val="uk-UA"/>
        </w:rPr>
        <w:t xml:space="preserve"> – Основні напрямки діяльності громадських організацій у 2023 р., побудовано за [</w:t>
      </w:r>
      <w:r w:rsidR="00B130EF">
        <w:rPr>
          <w:sz w:val="28"/>
          <w:szCs w:val="28"/>
          <w:lang w:val="uk-UA"/>
        </w:rPr>
        <w:t>88</w:t>
      </w:r>
      <w:r w:rsidRPr="005B44D3">
        <w:rPr>
          <w:sz w:val="28"/>
          <w:szCs w:val="28"/>
          <w:lang w:val="uk-UA"/>
        </w:rPr>
        <w:t>]</w:t>
      </w:r>
    </w:p>
    <w:p w:rsidR="002839D0" w:rsidRPr="005B44D3" w:rsidRDefault="002839D0" w:rsidP="00CA6A24">
      <w:pPr>
        <w:spacing w:after="0" w:line="360" w:lineRule="auto"/>
        <w:ind w:right="141" w:firstLine="567"/>
        <w:jc w:val="both"/>
        <w:rPr>
          <w:rFonts w:ascii="Times New Roman" w:eastAsia="Times New Roman" w:hAnsi="Times New Roman" w:cs="Times New Roman"/>
          <w:sz w:val="28"/>
          <w:szCs w:val="28"/>
          <w:lang w:eastAsia="uk-UA"/>
        </w:rPr>
      </w:pP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Більшість учасників опитування сходяться на думці, що потреби в допомозі майже всіх категорій осіб за останній рік радше зросли, ніж знизились. Водночас майже кожен п’ятий респондент вважає, що ВПО та українці за кордоном стали менше потребувати допомоги за останній рік.</w:t>
      </w:r>
    </w:p>
    <w:p w:rsidR="00B40E98" w:rsidRPr="005B44D3" w:rsidRDefault="000419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Співпраця організацій і волонтерів з органами влади. </w:t>
      </w:r>
      <w:r w:rsidR="00B40E98" w:rsidRPr="005B44D3">
        <w:rPr>
          <w:rFonts w:ascii="Times New Roman" w:hAnsi="Times New Roman" w:cs="Times New Roman"/>
          <w:sz w:val="28"/>
          <w:szCs w:val="28"/>
        </w:rPr>
        <w:t>Чотири громадські організації та волонтерські ініціативи з десяти отримували запрошення до співпраці з боку державних органів або місцевого самоврядування. У ГО та волонтерів найбільше шансів налагодити плідну робочу взаємодію з місцевим самоврядуванням, а найменше – з центральною владою.</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25% опитаних повідомили, що вони добре налагодили зв’язок з центральними органами влади, 39% – з місцевою виконавчою владою, 46% – з органами місцевого самоврядування.</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Ключові проблеми в діяльності громадських</w:t>
      </w:r>
      <w:r w:rsidRPr="005B44D3">
        <w:rPr>
          <w:rFonts w:ascii="Times New Roman" w:eastAsia="Times New Roman" w:hAnsi="Times New Roman" w:cs="Times New Roman"/>
          <w:color w:val="333333"/>
          <w:sz w:val="28"/>
          <w:szCs w:val="28"/>
          <w:lang w:eastAsia="uk-UA"/>
        </w:rPr>
        <w:t xml:space="preserve"> </w:t>
      </w:r>
      <w:r w:rsidRPr="005B44D3">
        <w:rPr>
          <w:rFonts w:ascii="Times New Roman" w:hAnsi="Times New Roman" w:cs="Times New Roman"/>
          <w:sz w:val="28"/>
          <w:szCs w:val="28"/>
        </w:rPr>
        <w:t>організацій стосуються фінансової забезпеченості (58%) та кадрових проблем – вигорання команди, надмірної праці співробітників, нестачі кадрів (34%).</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Частка громадських організацій, які повідомили про ці труднощі, дещо зросла у 2023 році порівняно з 2022 роком. Натомість поширеність проблем з технічною забезпеченістю залишилася 2023-го на рівні 28%, і зменшилась кількість організацій, які заявляли про проблеми з наявністю офісу та комунікацій (26%), фізичною безпекою команди й майна організації (21%) та організацією роботи (20%).</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Інші дослідження також підтверджують, що ОГС потерпають передусім від фінансових та кадрових труднощів. Організації часто відчувають брак коштів на забезпечення існування в проміжках між </w:t>
      </w:r>
      <w:proofErr w:type="spellStart"/>
      <w:r w:rsidRPr="005B44D3">
        <w:rPr>
          <w:rFonts w:ascii="Times New Roman" w:hAnsi="Times New Roman" w:cs="Times New Roman"/>
          <w:sz w:val="28"/>
          <w:szCs w:val="28"/>
        </w:rPr>
        <w:t>проєктами</w:t>
      </w:r>
      <w:proofErr w:type="spellEnd"/>
      <w:r w:rsidRPr="005B44D3">
        <w:rPr>
          <w:rFonts w:ascii="Times New Roman" w:hAnsi="Times New Roman" w:cs="Times New Roman"/>
          <w:sz w:val="28"/>
          <w:szCs w:val="28"/>
        </w:rPr>
        <w:t xml:space="preserve">. Що стосується кадрових проблем, то вони пов’язані в вигоранням персоналу; </w:t>
      </w:r>
      <w:proofErr w:type="spellStart"/>
      <w:r w:rsidRPr="005B44D3">
        <w:rPr>
          <w:rFonts w:ascii="Times New Roman" w:hAnsi="Times New Roman" w:cs="Times New Roman"/>
          <w:sz w:val="28"/>
          <w:szCs w:val="28"/>
        </w:rPr>
        <w:t>релокацією</w:t>
      </w:r>
      <w:proofErr w:type="spellEnd"/>
      <w:r w:rsidRPr="005B44D3">
        <w:rPr>
          <w:rFonts w:ascii="Times New Roman" w:hAnsi="Times New Roman" w:cs="Times New Roman"/>
          <w:sz w:val="28"/>
          <w:szCs w:val="28"/>
        </w:rPr>
        <w:t xml:space="preserve"> працівників (як за кордон, так і в межах України); переходом фахівців до лав ЗСУ або з регіональних ОГС до організацій міжнародного рівня чи до інших сфер, що пов’язане з вищим рівнем заробітної плати.</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Вагомою перепоною для волонтерської діяльності є також недостатня взаємодія з органами державної влади та місцевого самоврядування (11%). Учасники якісного дослідження вказують, що дуже болючою проблемою для волонтерів є нормативно-правове регулювання їхньої діяльності та відповідно взаємодія з правоохоронцями.</w:t>
      </w:r>
      <w:r w:rsidR="00375167" w:rsidRPr="005B44D3">
        <w:rPr>
          <w:rFonts w:ascii="Times New Roman" w:hAnsi="Times New Roman" w:cs="Times New Roman"/>
          <w:sz w:val="28"/>
          <w:szCs w:val="28"/>
        </w:rPr>
        <w:t xml:space="preserve"> </w:t>
      </w:r>
      <w:r w:rsidRPr="005B44D3">
        <w:rPr>
          <w:rFonts w:ascii="Times New Roman" w:hAnsi="Times New Roman" w:cs="Times New Roman"/>
          <w:sz w:val="28"/>
          <w:szCs w:val="28"/>
        </w:rPr>
        <w:t>Респонденти-волонтери відчувають постійний ризик порушити закон під час збору коштів, закупівлі необхідних</w:t>
      </w:r>
      <w:r w:rsidR="00375167" w:rsidRPr="005B44D3">
        <w:rPr>
          <w:rFonts w:ascii="Times New Roman" w:hAnsi="Times New Roman" w:cs="Times New Roman"/>
          <w:sz w:val="28"/>
          <w:szCs w:val="28"/>
        </w:rPr>
        <w:t xml:space="preserve"> </w:t>
      </w:r>
      <w:r w:rsidRPr="005B44D3">
        <w:rPr>
          <w:rFonts w:ascii="Times New Roman" w:hAnsi="Times New Roman" w:cs="Times New Roman"/>
          <w:sz w:val="28"/>
          <w:szCs w:val="28"/>
        </w:rPr>
        <w:t>товарів.</w:t>
      </w:r>
    </w:p>
    <w:p w:rsidR="00465086"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Чотири найбільш згадувані громадськими організаціями напрями роботи у 2024 році тісно пов’язані з подоланням наслідків війни:</w:t>
      </w:r>
    </w:p>
    <w:p w:rsidR="00465086" w:rsidRPr="005B44D3" w:rsidRDefault="00861D9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w:t>
      </w:r>
      <w:r w:rsidR="00B40E98" w:rsidRPr="005B44D3">
        <w:rPr>
          <w:rFonts w:ascii="Times New Roman" w:hAnsi="Times New Roman" w:cs="Times New Roman"/>
          <w:sz w:val="28"/>
          <w:szCs w:val="28"/>
        </w:rPr>
        <w:t xml:space="preserve"> відбудова інфраструктури й житла;</w:t>
      </w:r>
    </w:p>
    <w:p w:rsidR="00465086" w:rsidRPr="005B44D3" w:rsidRDefault="00861D9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w:t>
      </w:r>
      <w:r w:rsidR="00B40E98" w:rsidRPr="005B44D3">
        <w:rPr>
          <w:rFonts w:ascii="Times New Roman" w:hAnsi="Times New Roman" w:cs="Times New Roman"/>
          <w:sz w:val="28"/>
          <w:szCs w:val="28"/>
        </w:rPr>
        <w:t xml:space="preserve"> реабілітація і підтримка поранених військових, членів їхніх родин та жертв бойових дій;</w:t>
      </w:r>
    </w:p>
    <w:p w:rsidR="00B40E98" w:rsidRPr="005B44D3" w:rsidRDefault="00861D90"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w:t>
      </w:r>
      <w:r w:rsidR="00B40E98" w:rsidRPr="005B44D3">
        <w:rPr>
          <w:rFonts w:ascii="Times New Roman" w:hAnsi="Times New Roman" w:cs="Times New Roman"/>
          <w:sz w:val="28"/>
          <w:szCs w:val="28"/>
        </w:rPr>
        <w:t xml:space="preserve"> соціальна і психологічна допомога широкому колу постраждалих від війни.</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Що стосується стратегічних цілей громадських організацій на 2024 рік, згаданих представниками громадського сектору та експертами під час глибинних інтерв’ю, вони також є дуже різноманітними. Зокрема, це посилення сталості та інституційної спроможності самих організацій, а також широкий перелік завдань для відновлення, розвитку та зміцнення України в умовах війни.</w:t>
      </w:r>
    </w:p>
    <w:p w:rsidR="00465086"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Дві третини організацій зазначили, що основними джерелами фінансування у 2023 році для них залишаються пожертви, членські та благодійні внески або </w:t>
      </w:r>
      <w:proofErr w:type="spellStart"/>
      <w:r w:rsidRPr="005B44D3">
        <w:rPr>
          <w:rFonts w:ascii="Times New Roman" w:hAnsi="Times New Roman" w:cs="Times New Roman"/>
          <w:sz w:val="28"/>
          <w:szCs w:val="28"/>
        </w:rPr>
        <w:t>донати</w:t>
      </w:r>
      <w:proofErr w:type="spellEnd"/>
      <w:r w:rsidRPr="005B44D3">
        <w:rPr>
          <w:rFonts w:ascii="Times New Roman" w:hAnsi="Times New Roman" w:cs="Times New Roman"/>
          <w:sz w:val="28"/>
          <w:szCs w:val="28"/>
        </w:rPr>
        <w:t xml:space="preserve">. </w:t>
      </w:r>
    </w:p>
    <w:p w:rsidR="00465086"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 xml:space="preserve">Міжнародні гранти посідають друге місце – 22%, доходи від власної економічної діяльності використовують 18% організацій. </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Частка організацій, що отримують фінансування з державного або місцевого бюджету, дещо зросла: 2023 вона становила 7,9%, тоді як 2022 року – 5,6%.</w:t>
      </w:r>
    </w:p>
    <w:p w:rsidR="00B40E98" w:rsidRPr="005B44D3" w:rsidRDefault="00B40E98"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t>Респонденти експертного дослідження дотримуються думки, що міжнародні донори є ключовим джерелом фінансування громадських організацій в Україні. У 2023 році, як вважають експерти, донори збільшили обсяг фінансування, а також зросла кількість самих донорів, які активно діють в Україні.</w:t>
      </w:r>
    </w:p>
    <w:p w:rsidR="005F2EEB" w:rsidRPr="005B44D3" w:rsidRDefault="005F2EEB" w:rsidP="00375167">
      <w:pPr>
        <w:tabs>
          <w:tab w:val="left" w:pos="851"/>
        </w:tabs>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Рекомендації для формування програми подолання проблем гуманітарної сфери в Україні на прикладі Полтавської області</w:t>
      </w:r>
    </w:p>
    <w:p w:rsidR="005F2EEB" w:rsidRPr="005B44D3" w:rsidRDefault="005F2EEB" w:rsidP="00375167">
      <w:pPr>
        <w:numPr>
          <w:ilvl w:val="0"/>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Створення ефективної системи моніторингу потреб населення</w:t>
      </w:r>
      <w:r w:rsidRPr="005B44D3">
        <w:rPr>
          <w:rFonts w:ascii="Times New Roman" w:eastAsia="Times New Roman" w:hAnsi="Times New Roman" w:cs="Times New Roman"/>
          <w:sz w:val="28"/>
          <w:szCs w:val="28"/>
          <w:lang w:eastAsia="ru-RU"/>
        </w:rPr>
        <w:br/>
        <w:t>Рекомендується розробити інтегровану систему моніторингу гуманітарних потреб, яка базуватиметься на регулярному зборі даних від громадян, органів місцевого самоврядування та громадських організацій. Для цього необхідно запровадити централізовану інформаційну платформу, яка дозволить оцінювати поточну ситуацію та швидко реагувати на критичні потреби.</w:t>
      </w:r>
    </w:p>
    <w:p w:rsidR="005F2EEB" w:rsidRPr="005B44D3" w:rsidRDefault="005F2EEB" w:rsidP="00375167">
      <w:pPr>
        <w:numPr>
          <w:ilvl w:val="0"/>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Розширення співпраці з міжнародними партнерами та донорами</w:t>
      </w:r>
      <w:r w:rsidRPr="005B44D3">
        <w:rPr>
          <w:rFonts w:ascii="Times New Roman" w:eastAsia="Times New Roman" w:hAnsi="Times New Roman" w:cs="Times New Roman"/>
          <w:sz w:val="28"/>
          <w:szCs w:val="28"/>
          <w:lang w:eastAsia="ru-RU"/>
        </w:rPr>
        <w:br/>
        <w:t xml:space="preserve">Полтавська область має активізувати участь у міжнародних гуманітарних </w:t>
      </w:r>
      <w:proofErr w:type="spellStart"/>
      <w:r w:rsidRPr="005B44D3">
        <w:rPr>
          <w:rFonts w:ascii="Times New Roman" w:eastAsia="Times New Roman" w:hAnsi="Times New Roman" w:cs="Times New Roman"/>
          <w:sz w:val="28"/>
          <w:szCs w:val="28"/>
          <w:lang w:eastAsia="ru-RU"/>
        </w:rPr>
        <w:t>проєктах</w:t>
      </w:r>
      <w:proofErr w:type="spellEnd"/>
      <w:r w:rsidRPr="005B44D3">
        <w:rPr>
          <w:rFonts w:ascii="Times New Roman" w:eastAsia="Times New Roman" w:hAnsi="Times New Roman" w:cs="Times New Roman"/>
          <w:sz w:val="28"/>
          <w:szCs w:val="28"/>
          <w:lang w:eastAsia="ru-RU"/>
        </w:rPr>
        <w:t xml:space="preserve">, звертаючи особливу увагу на програми відбудови інфраструктури, забезпечення базових потреб і надання соціальних послуг. Рекомендується створити обласний координаційний центр, який буде залучати фінансування, забезпечувати прозорість використання коштів та </w:t>
      </w:r>
      <w:proofErr w:type="spellStart"/>
      <w:r w:rsidRPr="005B44D3">
        <w:rPr>
          <w:rFonts w:ascii="Times New Roman" w:eastAsia="Times New Roman" w:hAnsi="Times New Roman" w:cs="Times New Roman"/>
          <w:sz w:val="28"/>
          <w:szCs w:val="28"/>
          <w:lang w:eastAsia="ru-RU"/>
        </w:rPr>
        <w:t>комунікувати</w:t>
      </w:r>
      <w:proofErr w:type="spellEnd"/>
      <w:r w:rsidRPr="005B44D3">
        <w:rPr>
          <w:rFonts w:ascii="Times New Roman" w:eastAsia="Times New Roman" w:hAnsi="Times New Roman" w:cs="Times New Roman"/>
          <w:sz w:val="28"/>
          <w:szCs w:val="28"/>
          <w:lang w:eastAsia="ru-RU"/>
        </w:rPr>
        <w:t xml:space="preserve"> з донорами.</w:t>
      </w:r>
    </w:p>
    <w:p w:rsidR="005F2EEB" w:rsidRPr="005B44D3" w:rsidRDefault="005F2EEB" w:rsidP="00375167">
      <w:pPr>
        <w:numPr>
          <w:ilvl w:val="0"/>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Підтримка внутрішньо переміщених осіб (ВПО)</w:t>
      </w:r>
      <w:r w:rsidRPr="005B44D3">
        <w:rPr>
          <w:rFonts w:ascii="Times New Roman" w:eastAsia="Times New Roman" w:hAnsi="Times New Roman" w:cs="Times New Roman"/>
          <w:sz w:val="28"/>
          <w:szCs w:val="28"/>
          <w:lang w:eastAsia="ru-RU"/>
        </w:rPr>
        <w:br/>
        <w:t>В умовах значного збільшення кількості ВПО, необхідно забезпечити їх доступ до житла, роботи, медичних послуг і освіти. Рекомендується:</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Створити обласний центр підтримки ВПО, який забезпечуватиме інтеграцію переселенців у громади.</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Впровадити механізми соціального супроводу для забезпечення психологічної допомоги та професійної адаптації.</w:t>
      </w:r>
    </w:p>
    <w:p w:rsidR="005F2EEB" w:rsidRPr="005B44D3" w:rsidRDefault="005F2EEB" w:rsidP="00375167">
      <w:pPr>
        <w:numPr>
          <w:ilvl w:val="0"/>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Розвиток волонтерського руху та громадських ініціатив</w:t>
      </w:r>
      <w:r w:rsidRPr="005B44D3">
        <w:rPr>
          <w:rFonts w:ascii="Times New Roman" w:eastAsia="Times New Roman" w:hAnsi="Times New Roman" w:cs="Times New Roman"/>
          <w:sz w:val="28"/>
          <w:szCs w:val="28"/>
          <w:lang w:eastAsia="ru-RU"/>
        </w:rPr>
        <w:br/>
        <w:t>Необхідно підтримувати громадські організації та волонтерські ініціативи, які працюють у гуманітарній сфері. Це може включати:</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Надання </w:t>
      </w:r>
      <w:proofErr w:type="spellStart"/>
      <w:r w:rsidRPr="005B44D3">
        <w:rPr>
          <w:rFonts w:ascii="Times New Roman" w:eastAsia="Times New Roman" w:hAnsi="Times New Roman" w:cs="Times New Roman"/>
          <w:sz w:val="28"/>
          <w:szCs w:val="28"/>
          <w:lang w:eastAsia="ru-RU"/>
        </w:rPr>
        <w:t>мікрогрантів</w:t>
      </w:r>
      <w:proofErr w:type="spellEnd"/>
      <w:r w:rsidRPr="005B44D3">
        <w:rPr>
          <w:rFonts w:ascii="Times New Roman" w:eastAsia="Times New Roman" w:hAnsi="Times New Roman" w:cs="Times New Roman"/>
          <w:sz w:val="28"/>
          <w:szCs w:val="28"/>
          <w:lang w:eastAsia="ru-RU"/>
        </w:rPr>
        <w:t xml:space="preserve"> для реалізації проєктів місцевого рівня.</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Проведення тренінгів для волонтерів з питань кризового менеджменту та психологічної підтримки.</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Створення мережі обміну досвідом між організаціями області.</w:t>
      </w:r>
    </w:p>
    <w:p w:rsidR="005F2EEB" w:rsidRPr="005B44D3" w:rsidRDefault="005F2EEB" w:rsidP="00375167">
      <w:pPr>
        <w:numPr>
          <w:ilvl w:val="0"/>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Відновлення та розвиток інфраструктури</w:t>
      </w:r>
      <w:r w:rsidRPr="005B44D3">
        <w:rPr>
          <w:rFonts w:ascii="Times New Roman" w:eastAsia="Times New Roman" w:hAnsi="Times New Roman" w:cs="Times New Roman"/>
          <w:sz w:val="28"/>
          <w:szCs w:val="28"/>
          <w:lang w:eastAsia="ru-RU"/>
        </w:rPr>
        <w:br/>
        <w:t>Рекомендується спрямувати ресурси на відновлення соціальної інфраструктури, зруйнованої або пошкодженої під час війни, зокрема:</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Ремонт закладів охорони здоров’я, освіти та соціального захисту.</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Будівництво або модернізація притулків та кризових центрів для людей, що постраждали від війни.</w:t>
      </w:r>
    </w:p>
    <w:p w:rsidR="005F2EEB" w:rsidRPr="005B44D3" w:rsidRDefault="005F2EEB" w:rsidP="00375167">
      <w:pPr>
        <w:numPr>
          <w:ilvl w:val="0"/>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Посилення інформаційної підтримки населення</w:t>
      </w:r>
      <w:r w:rsidRPr="005B44D3">
        <w:rPr>
          <w:rFonts w:ascii="Times New Roman" w:eastAsia="Times New Roman" w:hAnsi="Times New Roman" w:cs="Times New Roman"/>
          <w:sz w:val="28"/>
          <w:szCs w:val="28"/>
          <w:lang w:eastAsia="ru-RU"/>
        </w:rPr>
        <w:br/>
        <w:t>Рекомендується організувати інформаційно-консультаційні центри в громадах області для надання актуальної інформації про доступні послуги, гуманітарну допомогу та можливості працевлаштування. Для цього необхідно розробити мобільний застосунок та гарячу лінію, які забезпечать оперативний зв’язок з громадянами.</w:t>
      </w:r>
    </w:p>
    <w:p w:rsidR="005F2EEB" w:rsidRPr="005B44D3" w:rsidRDefault="005F2EEB" w:rsidP="00375167">
      <w:pPr>
        <w:numPr>
          <w:ilvl w:val="0"/>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Забезпечення довгострокової психологічної підтримки</w:t>
      </w:r>
      <w:r w:rsidRPr="005B44D3">
        <w:rPr>
          <w:rFonts w:ascii="Times New Roman" w:eastAsia="Times New Roman" w:hAnsi="Times New Roman" w:cs="Times New Roman"/>
          <w:sz w:val="28"/>
          <w:szCs w:val="28"/>
          <w:lang w:eastAsia="ru-RU"/>
        </w:rPr>
        <w:br/>
        <w:t>Психологічна реабілітація населення, яке постраждало від воєнних дій, є ключовою складовою гуманітарної стратегії. Рекомендується:</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Створити кризові центри для надання безкоштовної психологічної допомоги.</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Запровадити програми навчання для психологів, які працюють з ВПО, ветеранами та сім’ями загиблих.</w:t>
      </w:r>
    </w:p>
    <w:p w:rsidR="005F2EEB" w:rsidRPr="005B44D3" w:rsidRDefault="005F2EEB" w:rsidP="00375167">
      <w:pPr>
        <w:numPr>
          <w:ilvl w:val="0"/>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Підтримка економічної активності населення</w:t>
      </w:r>
      <w:r w:rsidRPr="005B44D3">
        <w:rPr>
          <w:rFonts w:ascii="Times New Roman" w:eastAsia="Times New Roman" w:hAnsi="Times New Roman" w:cs="Times New Roman"/>
          <w:sz w:val="28"/>
          <w:szCs w:val="28"/>
          <w:lang w:eastAsia="ru-RU"/>
        </w:rPr>
        <w:br/>
        <w:t>Рекомендується реалізувати програми розвитку малого і середнього бізнесу з акцентом на соціальне підприємництво, яке вирішує гуманітарні завдання. Це може включати:</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Надання </w:t>
      </w:r>
      <w:proofErr w:type="spellStart"/>
      <w:r w:rsidRPr="005B44D3">
        <w:rPr>
          <w:rFonts w:ascii="Times New Roman" w:eastAsia="Times New Roman" w:hAnsi="Times New Roman" w:cs="Times New Roman"/>
          <w:sz w:val="28"/>
          <w:szCs w:val="28"/>
          <w:lang w:eastAsia="ru-RU"/>
        </w:rPr>
        <w:t>мікрокредитів</w:t>
      </w:r>
      <w:proofErr w:type="spellEnd"/>
      <w:r w:rsidRPr="005B44D3">
        <w:rPr>
          <w:rFonts w:ascii="Times New Roman" w:eastAsia="Times New Roman" w:hAnsi="Times New Roman" w:cs="Times New Roman"/>
          <w:sz w:val="28"/>
          <w:szCs w:val="28"/>
          <w:lang w:eastAsia="ru-RU"/>
        </w:rPr>
        <w:t xml:space="preserve"> і пільгових умов для бізнесу, що наймає ВПО.</w:t>
      </w:r>
    </w:p>
    <w:p w:rsidR="005F2EEB" w:rsidRPr="005B44D3" w:rsidRDefault="005F2EEB" w:rsidP="00375167">
      <w:pPr>
        <w:numPr>
          <w:ilvl w:val="1"/>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Організацію ярмарків вакансій та навчальних програм для перекваліфікації.</w:t>
      </w:r>
    </w:p>
    <w:p w:rsidR="005F2EEB" w:rsidRPr="005B44D3" w:rsidRDefault="005F2EEB" w:rsidP="00375167">
      <w:pPr>
        <w:numPr>
          <w:ilvl w:val="0"/>
          <w:numId w:val="34"/>
        </w:numPr>
        <w:tabs>
          <w:tab w:val="left" w:pos="851"/>
        </w:tabs>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Формування механізмів сталого фінансування гуманітарних ініціатив</w:t>
      </w:r>
      <w:r w:rsidR="00861D90" w:rsidRPr="005B44D3">
        <w:rPr>
          <w:rFonts w:ascii="Times New Roman" w:eastAsia="Times New Roman" w:hAnsi="Times New Roman" w:cs="Times New Roman"/>
          <w:bCs/>
          <w:sz w:val="28"/>
          <w:szCs w:val="28"/>
          <w:lang w:eastAsia="ru-RU"/>
        </w:rPr>
        <w:t xml:space="preserve">. </w:t>
      </w:r>
      <w:r w:rsidRPr="005B44D3">
        <w:rPr>
          <w:rFonts w:ascii="Times New Roman" w:eastAsia="Times New Roman" w:hAnsi="Times New Roman" w:cs="Times New Roman"/>
          <w:sz w:val="28"/>
          <w:szCs w:val="28"/>
          <w:lang w:eastAsia="ru-RU"/>
        </w:rPr>
        <w:t>Для забезпечення стабільності гуманітарної сфери необхідно створити обласний фонд підтримки гуманітарних проєктів, що фінансуватиметься з державного та місцевих бюджетів, а також за рахунок міжнародних грантів.</w:t>
      </w:r>
    </w:p>
    <w:p w:rsidR="005F2EEB" w:rsidRPr="005B44D3" w:rsidRDefault="005F2EEB" w:rsidP="00684D8C">
      <w:pPr>
        <w:numPr>
          <w:ilvl w:val="0"/>
          <w:numId w:val="34"/>
        </w:numPr>
        <w:spacing w:after="0" w:line="360" w:lineRule="auto"/>
        <w:ind w:left="0"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Залучення громадськості до планування та оцінки гуманітарних програм</w:t>
      </w:r>
      <w:r w:rsidR="00861D90" w:rsidRPr="005B44D3">
        <w:rPr>
          <w:rFonts w:ascii="Times New Roman" w:eastAsia="Times New Roman" w:hAnsi="Times New Roman" w:cs="Times New Roman"/>
          <w:bCs/>
          <w:sz w:val="28"/>
          <w:szCs w:val="28"/>
          <w:lang w:eastAsia="ru-RU"/>
        </w:rPr>
        <w:t xml:space="preserve">. </w:t>
      </w:r>
      <w:r w:rsidRPr="005B44D3">
        <w:rPr>
          <w:rFonts w:ascii="Times New Roman" w:eastAsia="Times New Roman" w:hAnsi="Times New Roman" w:cs="Times New Roman"/>
          <w:sz w:val="28"/>
          <w:szCs w:val="28"/>
          <w:lang w:eastAsia="ru-RU"/>
        </w:rPr>
        <w:t>Рекомендується запровадити інструменти громадського контролю за виконанням гуманітарних ініціатив, зокрема регулярні публічні звіти та консультації з мешканцями області.</w:t>
      </w:r>
    </w:p>
    <w:p w:rsidR="005F2EEB" w:rsidRPr="005B44D3" w:rsidRDefault="005F2EEB" w:rsidP="00CA6A24">
      <w:pPr>
        <w:spacing w:after="0" w:line="360" w:lineRule="auto"/>
        <w:ind w:right="14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Реалізація цих рекомендацій дозволить Полтавській області не лише подолати існуючі гуманітарні проблеми, але й сформувати ефективну систему реагування на виклики, яка сприятиме стійкому розвитку регіону навіть в умовах складної воєнної ситуації.</w:t>
      </w:r>
    </w:p>
    <w:p w:rsidR="005F2EEB" w:rsidRPr="005B44D3" w:rsidRDefault="005F2EEB" w:rsidP="009136BD">
      <w:pPr>
        <w:spacing w:after="0" w:line="360" w:lineRule="auto"/>
        <w:ind w:right="-1" w:firstLine="567"/>
        <w:jc w:val="both"/>
        <w:rPr>
          <w:rFonts w:ascii="Times New Roman" w:hAnsi="Times New Roman" w:cs="Times New Roman"/>
          <w:sz w:val="28"/>
          <w:szCs w:val="28"/>
        </w:rPr>
      </w:pPr>
    </w:p>
    <w:p w:rsidR="00932490" w:rsidRPr="005B44D3" w:rsidRDefault="00932490" w:rsidP="009136BD">
      <w:pPr>
        <w:spacing w:after="0" w:line="360" w:lineRule="auto"/>
        <w:ind w:right="-1" w:firstLine="567"/>
        <w:jc w:val="both"/>
        <w:rPr>
          <w:rFonts w:ascii="Times New Roman" w:eastAsia="Times New Roman" w:hAnsi="Times New Roman" w:cs="Times New Roman"/>
          <w:b/>
          <w:sz w:val="28"/>
          <w:szCs w:val="28"/>
          <w:lang w:eastAsia="ru-RU"/>
        </w:rPr>
      </w:pPr>
      <w:r w:rsidRPr="005B44D3">
        <w:rPr>
          <w:rFonts w:ascii="Times New Roman" w:eastAsia="Times New Roman" w:hAnsi="Times New Roman" w:cs="Times New Roman"/>
          <w:b/>
          <w:sz w:val="28"/>
          <w:szCs w:val="28"/>
          <w:lang w:eastAsia="ru-RU"/>
        </w:rPr>
        <w:t xml:space="preserve">3.2. </w:t>
      </w:r>
      <w:r w:rsidR="00772DCF" w:rsidRPr="005B44D3">
        <w:rPr>
          <w:rFonts w:ascii="Times New Roman" w:eastAsia="Times New Roman" w:hAnsi="Times New Roman" w:cs="Times New Roman"/>
          <w:b/>
          <w:sz w:val="28"/>
          <w:szCs w:val="28"/>
          <w:lang w:eastAsia="ru-RU"/>
        </w:rPr>
        <w:t xml:space="preserve">Шляхи покращення взаємодії та впливу інститутів громадянського </w:t>
      </w:r>
      <w:r w:rsidR="00276BB5" w:rsidRPr="005B44D3">
        <w:rPr>
          <w:rFonts w:ascii="Times New Roman" w:eastAsia="Times New Roman" w:hAnsi="Times New Roman" w:cs="Times New Roman"/>
          <w:b/>
          <w:sz w:val="28"/>
          <w:szCs w:val="28"/>
          <w:lang w:eastAsia="ru-RU"/>
        </w:rPr>
        <w:t>суспільства</w:t>
      </w:r>
      <w:r w:rsidR="00772DCF" w:rsidRPr="005B44D3">
        <w:rPr>
          <w:rFonts w:ascii="Times New Roman" w:eastAsia="Times New Roman" w:hAnsi="Times New Roman" w:cs="Times New Roman"/>
          <w:b/>
          <w:sz w:val="28"/>
          <w:szCs w:val="28"/>
          <w:lang w:eastAsia="ru-RU"/>
        </w:rPr>
        <w:t xml:space="preserve"> на діяльність органів місцевого самоврядування</w:t>
      </w:r>
    </w:p>
    <w:p w:rsidR="009136BD" w:rsidRPr="005B44D3" w:rsidRDefault="009136BD" w:rsidP="009136BD">
      <w:pPr>
        <w:spacing w:after="0" w:line="360" w:lineRule="auto"/>
        <w:ind w:right="-1" w:firstLine="567"/>
        <w:jc w:val="both"/>
        <w:rPr>
          <w:rFonts w:ascii="Times New Roman" w:hAnsi="Times New Roman" w:cs="Times New Roman"/>
          <w:b/>
          <w:sz w:val="28"/>
          <w:szCs w:val="28"/>
        </w:rPr>
      </w:pP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Громадська участь є важливим, ефективним і актуальним механізмом впливу громадян на діяльність органів публічної влади, що сприяє побудові відкритого та демократичного суспільства. У сучасних умовах демократичний підхід в управлінських процесах передбачає не лише залучення громадян до виборчого процесу, але й активну участь у щоденному житті громади, роботі органів місцевого самоврядування та органів державної влади. Це сприяє формуванню прозорої системи управління, підвищенню довіри громадян до влади, а також розширює можливості для розвитку громадянського суспільства.</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Однією з ключових переваг громадської участі є її здатність знижувати соціальну напруженість у суспільстві та мінімізувати соціальні ризики. Така участь, будучи засобом конструктивного діалогу між владою та громадськістю, відкриває шлях до більш ефективного вирішення суспільних проблем, підвищує рівень громадянської активності та сприяє реалізації прав і свобод людини. Громадська участь може проявлятися у різних формах взаємодії, зокрема через партнерство, делегування повноважень, спільне ухвалення рішень, що забезпечує більш ефективне впровадження управлінських рішень та підвищення їх якості.</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Згідно з дослідженням, проведеним Центром адаптації державної служби до стандартів Європейського Союзу в межах опрацювання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Взаємодія влади та громадськості у процесі європейської інтеграції</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 було визначено основні принципи організації громадської участі у формуванні та реалізації публічної політики. До них належать:</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н</w:t>
      </w:r>
      <w:r w:rsidR="002B7171" w:rsidRPr="005B44D3">
        <w:rPr>
          <w:rFonts w:ascii="Times New Roman" w:eastAsia="Times New Roman" w:hAnsi="Times New Roman" w:cs="Times New Roman"/>
          <w:bCs/>
          <w:sz w:val="28"/>
          <w:szCs w:val="28"/>
          <w:lang w:eastAsia="ru-RU"/>
        </w:rPr>
        <w:t>аявність конкретної мети</w:t>
      </w:r>
      <w:r w:rsidR="002B7171" w:rsidRPr="005B44D3">
        <w:rPr>
          <w:rFonts w:ascii="Times New Roman" w:eastAsia="Times New Roman" w:hAnsi="Times New Roman" w:cs="Times New Roman"/>
          <w:sz w:val="28"/>
          <w:szCs w:val="28"/>
          <w:lang w:eastAsia="ru-RU"/>
        </w:rPr>
        <w:t>: кожен процес громадської участі має бути спрямований на досягнення чітко визначеного результату.</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с</w:t>
      </w:r>
      <w:r w:rsidR="002B7171" w:rsidRPr="005B44D3">
        <w:rPr>
          <w:rFonts w:ascii="Times New Roman" w:eastAsia="Times New Roman" w:hAnsi="Times New Roman" w:cs="Times New Roman"/>
          <w:bCs/>
          <w:sz w:val="28"/>
          <w:szCs w:val="28"/>
          <w:lang w:eastAsia="ru-RU"/>
        </w:rPr>
        <w:t>творення умов для зворотного зв’язку</w:t>
      </w:r>
      <w:r w:rsidR="002B7171" w:rsidRPr="005B44D3">
        <w:rPr>
          <w:rFonts w:ascii="Times New Roman" w:eastAsia="Times New Roman" w:hAnsi="Times New Roman" w:cs="Times New Roman"/>
          <w:sz w:val="28"/>
          <w:szCs w:val="28"/>
          <w:lang w:eastAsia="ru-RU"/>
        </w:rPr>
        <w:t>: забезпечення двостороннього обміну інформацією між громадськістю та владою.</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а</w:t>
      </w:r>
      <w:r w:rsidR="002B7171" w:rsidRPr="005B44D3">
        <w:rPr>
          <w:rFonts w:ascii="Times New Roman" w:eastAsia="Times New Roman" w:hAnsi="Times New Roman" w:cs="Times New Roman"/>
          <w:bCs/>
          <w:sz w:val="28"/>
          <w:szCs w:val="28"/>
          <w:lang w:eastAsia="ru-RU"/>
        </w:rPr>
        <w:t>льтернативність</w:t>
      </w:r>
      <w:r w:rsidR="002B7171" w:rsidRPr="005B44D3">
        <w:rPr>
          <w:rFonts w:ascii="Times New Roman" w:eastAsia="Times New Roman" w:hAnsi="Times New Roman" w:cs="Times New Roman"/>
          <w:sz w:val="28"/>
          <w:szCs w:val="28"/>
          <w:lang w:eastAsia="ru-RU"/>
        </w:rPr>
        <w:t>: розгляд кількох варіантів рішень, що дозволяє обирати оптимальний підхід.</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а</w:t>
      </w:r>
      <w:r w:rsidR="002B7171" w:rsidRPr="005B44D3">
        <w:rPr>
          <w:rFonts w:ascii="Times New Roman" w:eastAsia="Times New Roman" w:hAnsi="Times New Roman" w:cs="Times New Roman"/>
          <w:bCs/>
          <w:sz w:val="28"/>
          <w:szCs w:val="28"/>
          <w:lang w:eastAsia="ru-RU"/>
        </w:rPr>
        <w:t>ктивна участь громадськості на етапі підготовки управлінського рішення</w:t>
      </w:r>
      <w:r w:rsidR="002B7171" w:rsidRPr="005B44D3">
        <w:rPr>
          <w:rFonts w:ascii="Times New Roman" w:eastAsia="Times New Roman" w:hAnsi="Times New Roman" w:cs="Times New Roman"/>
          <w:sz w:val="28"/>
          <w:szCs w:val="28"/>
          <w:lang w:eastAsia="ru-RU"/>
        </w:rPr>
        <w:t>: залучення громадян до обговорення питань, що потребують ухвалення рішень.</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м</w:t>
      </w:r>
      <w:r w:rsidR="002B7171" w:rsidRPr="005B44D3">
        <w:rPr>
          <w:rFonts w:ascii="Times New Roman" w:eastAsia="Times New Roman" w:hAnsi="Times New Roman" w:cs="Times New Roman"/>
          <w:bCs/>
          <w:sz w:val="28"/>
          <w:szCs w:val="28"/>
          <w:lang w:eastAsia="ru-RU"/>
        </w:rPr>
        <w:t>аксимальне залучення зацікавлених сторін</w:t>
      </w:r>
      <w:r w:rsidR="002B7171" w:rsidRPr="005B44D3">
        <w:rPr>
          <w:rFonts w:ascii="Times New Roman" w:eastAsia="Times New Roman" w:hAnsi="Times New Roman" w:cs="Times New Roman"/>
          <w:sz w:val="28"/>
          <w:szCs w:val="28"/>
          <w:lang w:eastAsia="ru-RU"/>
        </w:rPr>
        <w:t>: відкритий процес, який охоплює всіх бажаючих взяти участь у прийнятті рішень.</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н</w:t>
      </w:r>
      <w:r w:rsidR="002B7171" w:rsidRPr="005B44D3">
        <w:rPr>
          <w:rFonts w:ascii="Times New Roman" w:eastAsia="Times New Roman" w:hAnsi="Times New Roman" w:cs="Times New Roman"/>
          <w:bCs/>
          <w:sz w:val="28"/>
          <w:szCs w:val="28"/>
          <w:lang w:eastAsia="ru-RU"/>
        </w:rPr>
        <w:t>адання адекватної, відкритої та повної інформації</w:t>
      </w:r>
      <w:r w:rsidR="002B7171" w:rsidRPr="005B44D3">
        <w:rPr>
          <w:rFonts w:ascii="Times New Roman" w:eastAsia="Times New Roman" w:hAnsi="Times New Roman" w:cs="Times New Roman"/>
          <w:sz w:val="28"/>
          <w:szCs w:val="28"/>
          <w:lang w:eastAsia="ru-RU"/>
        </w:rPr>
        <w:t>: забезпечення доступності необхідної інформації для громадськості.</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w:t>
      </w:r>
      <w:r w:rsidR="002B7171" w:rsidRPr="005B44D3">
        <w:rPr>
          <w:rFonts w:ascii="Times New Roman" w:eastAsia="Times New Roman" w:hAnsi="Times New Roman" w:cs="Times New Roman"/>
          <w:bCs/>
          <w:sz w:val="28"/>
          <w:szCs w:val="28"/>
          <w:lang w:eastAsia="ru-RU"/>
        </w:rPr>
        <w:t>ідкритість і контрольованість процесу</w:t>
      </w:r>
      <w:r w:rsidR="002B7171" w:rsidRPr="005B44D3">
        <w:rPr>
          <w:rFonts w:ascii="Times New Roman" w:eastAsia="Times New Roman" w:hAnsi="Times New Roman" w:cs="Times New Roman"/>
          <w:sz w:val="28"/>
          <w:szCs w:val="28"/>
          <w:lang w:eastAsia="ru-RU"/>
        </w:rPr>
        <w:t>: дотримання прозорості на всіх етапах реалізації громадської участі.</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р</w:t>
      </w:r>
      <w:r w:rsidR="002B7171" w:rsidRPr="005B44D3">
        <w:rPr>
          <w:rFonts w:ascii="Times New Roman" w:eastAsia="Times New Roman" w:hAnsi="Times New Roman" w:cs="Times New Roman"/>
          <w:bCs/>
          <w:sz w:val="28"/>
          <w:szCs w:val="28"/>
          <w:lang w:eastAsia="ru-RU"/>
        </w:rPr>
        <w:t>еалістичність цілей</w:t>
      </w:r>
      <w:r w:rsidR="002B7171" w:rsidRPr="005B44D3">
        <w:rPr>
          <w:rFonts w:ascii="Times New Roman" w:eastAsia="Times New Roman" w:hAnsi="Times New Roman" w:cs="Times New Roman"/>
          <w:sz w:val="28"/>
          <w:szCs w:val="28"/>
          <w:lang w:eastAsia="ru-RU"/>
        </w:rPr>
        <w:t>: ухвалення управлінських рішень, які можна втілити в реальність.</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w:t>
      </w:r>
      <w:r w:rsidR="002B7171" w:rsidRPr="005B44D3">
        <w:rPr>
          <w:rFonts w:ascii="Times New Roman" w:eastAsia="Times New Roman" w:hAnsi="Times New Roman" w:cs="Times New Roman"/>
          <w:bCs/>
          <w:sz w:val="28"/>
          <w:szCs w:val="28"/>
          <w:lang w:eastAsia="ru-RU"/>
        </w:rPr>
        <w:t>икористання якісної методичної бази</w:t>
      </w:r>
      <w:r w:rsidR="002B7171" w:rsidRPr="005B44D3">
        <w:rPr>
          <w:rFonts w:ascii="Times New Roman" w:eastAsia="Times New Roman" w:hAnsi="Times New Roman" w:cs="Times New Roman"/>
          <w:sz w:val="28"/>
          <w:szCs w:val="28"/>
          <w:lang w:eastAsia="ru-RU"/>
        </w:rPr>
        <w:t>: застосування сучасних методів організації процесів громадської участі та моніторингу їхніх результатів.</w:t>
      </w:r>
    </w:p>
    <w:p w:rsidR="002B7171" w:rsidRPr="005B44D3" w:rsidRDefault="00375167" w:rsidP="00684D8C">
      <w:pPr>
        <w:numPr>
          <w:ilvl w:val="0"/>
          <w:numId w:val="38"/>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н</w:t>
      </w:r>
      <w:r w:rsidR="002B7171" w:rsidRPr="005B44D3">
        <w:rPr>
          <w:rFonts w:ascii="Times New Roman" w:eastAsia="Times New Roman" w:hAnsi="Times New Roman" w:cs="Times New Roman"/>
          <w:bCs/>
          <w:sz w:val="28"/>
          <w:szCs w:val="28"/>
          <w:lang w:eastAsia="ru-RU"/>
        </w:rPr>
        <w:t>аявність професійних навичок організації взаємодії</w:t>
      </w:r>
      <w:r w:rsidR="002B7171" w:rsidRPr="005B44D3">
        <w:rPr>
          <w:rFonts w:ascii="Times New Roman" w:eastAsia="Times New Roman" w:hAnsi="Times New Roman" w:cs="Times New Roman"/>
          <w:sz w:val="28"/>
          <w:szCs w:val="28"/>
          <w:lang w:eastAsia="ru-RU"/>
        </w:rPr>
        <w:t>: підготовка фахівців, здатних ефективно налагоджувати співпрацю з громадськістю.</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Ефективними формами взаємодії між владою та громадськістю є інформування, консультування, проведення громадських слухань, виконання соціальних замовлень, делегування повноважень та контроль. Ці форми надають широкі можливості для залучення громадян до вирішення суспільно важливих питань, сприяють формуванню довіри до влади та підвищують якість управлінських процесів. Успіх цих процесів залежить від бажання обох сторін співпрацювати, а також від готовності до відкритого діалогу та партнерства.</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Таким чином, громадська участь виступає важливим інструментом у побудові демократичного суспільства, що забезпечує сталий розвиток, прозорість та відповідальність у діяльності органів публічної влади, сприяючи підвищенню якості життя населення.</w:t>
      </w:r>
    </w:p>
    <w:p w:rsidR="002B7171" w:rsidRPr="005B44D3" w:rsidRDefault="002B7171" w:rsidP="009136BD">
      <w:pPr>
        <w:pStyle w:val="ac"/>
        <w:spacing w:before="0" w:beforeAutospacing="0" w:after="0" w:afterAutospacing="0" w:line="360" w:lineRule="auto"/>
        <w:ind w:right="-1" w:firstLine="567"/>
        <w:jc w:val="both"/>
        <w:rPr>
          <w:sz w:val="28"/>
          <w:szCs w:val="28"/>
        </w:rPr>
      </w:pPr>
      <w:r w:rsidRPr="005B44D3">
        <w:rPr>
          <w:sz w:val="28"/>
          <w:szCs w:val="28"/>
        </w:rPr>
        <w:t>Аналіз сучасного стану розвитку громадянського суспільства в Україні свідчить про наявність низки проблем, що залишаються актуальними як для державних інституцій, так і для суспільства загалом. Ці проблеми охоплюють низку аспектів і перешкоджають ефективному функціонуванню механізмів взаємодії органів влади та інститутів громадянського суспільства. Згідно з дослідженням [27], існують такі ключові виклики:</w:t>
      </w:r>
    </w:p>
    <w:p w:rsidR="002B7171" w:rsidRPr="005B44D3" w:rsidRDefault="002B7171" w:rsidP="00684D8C">
      <w:pPr>
        <w:pStyle w:val="ac"/>
        <w:numPr>
          <w:ilvl w:val="0"/>
          <w:numId w:val="39"/>
        </w:numPr>
        <w:spacing w:before="0" w:beforeAutospacing="0" w:after="0" w:afterAutospacing="0" w:line="360" w:lineRule="auto"/>
        <w:ind w:left="0" w:right="-1" w:firstLine="567"/>
        <w:jc w:val="both"/>
        <w:rPr>
          <w:sz w:val="28"/>
          <w:szCs w:val="28"/>
        </w:rPr>
      </w:pPr>
      <w:r w:rsidRPr="005B44D3">
        <w:rPr>
          <w:rStyle w:val="ad"/>
          <w:b w:val="0"/>
          <w:sz w:val="28"/>
          <w:szCs w:val="28"/>
        </w:rPr>
        <w:t>Закритість та бюрократизація органів влади</w:t>
      </w:r>
      <w:r w:rsidRPr="005B44D3">
        <w:rPr>
          <w:sz w:val="28"/>
          <w:szCs w:val="28"/>
        </w:rPr>
        <w:t>: Діяльність органів виконавчої влади та органів місцевого самоврядування залишається недостатньо прозорою, що ускладнює налагодження конструктивного діалогу із громадськістю. Застарілі адміністративні підходи перешкоджають модернізації управлінських процесів.</w:t>
      </w:r>
    </w:p>
    <w:p w:rsidR="002B7171" w:rsidRPr="005B44D3" w:rsidRDefault="002B7171" w:rsidP="00684D8C">
      <w:pPr>
        <w:pStyle w:val="ac"/>
        <w:numPr>
          <w:ilvl w:val="0"/>
          <w:numId w:val="39"/>
        </w:numPr>
        <w:spacing w:before="0" w:beforeAutospacing="0" w:after="0" w:afterAutospacing="0" w:line="360" w:lineRule="auto"/>
        <w:ind w:left="0" w:right="-1" w:firstLine="567"/>
        <w:jc w:val="both"/>
        <w:rPr>
          <w:sz w:val="28"/>
          <w:szCs w:val="28"/>
        </w:rPr>
      </w:pPr>
      <w:r w:rsidRPr="005B44D3">
        <w:rPr>
          <w:rStyle w:val="ad"/>
          <w:b w:val="0"/>
          <w:sz w:val="28"/>
          <w:szCs w:val="28"/>
        </w:rPr>
        <w:t>Недосконалість законодавчої бази</w:t>
      </w:r>
      <w:r w:rsidRPr="005B44D3">
        <w:rPr>
          <w:sz w:val="28"/>
          <w:szCs w:val="28"/>
        </w:rPr>
        <w:t>: Існуючі нормативно-правові акти не створюють сприятливих умов для утворення та функціонування інститутів громадянського суспільства. Наявні законодавчі прогалини стають штучними бар’єрами для їхньої діяльності.</w:t>
      </w:r>
    </w:p>
    <w:p w:rsidR="002B7171" w:rsidRPr="005B44D3" w:rsidRDefault="002B7171" w:rsidP="00684D8C">
      <w:pPr>
        <w:pStyle w:val="ac"/>
        <w:numPr>
          <w:ilvl w:val="0"/>
          <w:numId w:val="39"/>
        </w:numPr>
        <w:spacing w:before="0" w:beforeAutospacing="0" w:after="0" w:afterAutospacing="0" w:line="360" w:lineRule="auto"/>
        <w:ind w:left="0" w:right="-1" w:firstLine="567"/>
        <w:jc w:val="both"/>
        <w:rPr>
          <w:sz w:val="28"/>
          <w:szCs w:val="28"/>
        </w:rPr>
      </w:pPr>
      <w:r w:rsidRPr="005B44D3">
        <w:rPr>
          <w:rStyle w:val="ad"/>
          <w:b w:val="0"/>
          <w:sz w:val="28"/>
          <w:szCs w:val="28"/>
        </w:rPr>
        <w:t>Обмежена реалізація механізмів участі громадськості</w:t>
      </w:r>
      <w:r w:rsidRPr="005B44D3">
        <w:rPr>
          <w:sz w:val="28"/>
          <w:szCs w:val="28"/>
        </w:rPr>
        <w:t>: Інструменти, що дозволяють громадянам брати участь у формуванні та реалізації державної політики, не використовуються повною мірою, що знижує їхній потенціал у впливі на управлінські процеси.</w:t>
      </w:r>
    </w:p>
    <w:p w:rsidR="002B7171" w:rsidRPr="005B44D3" w:rsidRDefault="002B7171" w:rsidP="00684D8C">
      <w:pPr>
        <w:pStyle w:val="ac"/>
        <w:numPr>
          <w:ilvl w:val="0"/>
          <w:numId w:val="39"/>
        </w:numPr>
        <w:spacing w:before="0" w:beforeAutospacing="0" w:after="0" w:afterAutospacing="0" w:line="360" w:lineRule="auto"/>
        <w:ind w:left="0" w:right="-1" w:firstLine="567"/>
        <w:jc w:val="both"/>
        <w:rPr>
          <w:sz w:val="28"/>
          <w:szCs w:val="28"/>
        </w:rPr>
      </w:pPr>
      <w:r w:rsidRPr="005B44D3">
        <w:rPr>
          <w:rStyle w:val="ad"/>
          <w:b w:val="0"/>
          <w:sz w:val="28"/>
          <w:szCs w:val="28"/>
        </w:rPr>
        <w:t>Надмірне податкове навантаження</w:t>
      </w:r>
      <w:r w:rsidRPr="005B44D3">
        <w:rPr>
          <w:sz w:val="28"/>
          <w:szCs w:val="28"/>
        </w:rPr>
        <w:t>: Це створює значні перешкоди для розвитку інститутів громадянського суспільства, а також ускладнює підтримку їхньої діяльності з боку вітчизняних благодійних організацій.</w:t>
      </w:r>
    </w:p>
    <w:p w:rsidR="002B7171" w:rsidRPr="005B44D3" w:rsidRDefault="002B7171" w:rsidP="00684D8C">
      <w:pPr>
        <w:pStyle w:val="ac"/>
        <w:numPr>
          <w:ilvl w:val="0"/>
          <w:numId w:val="39"/>
        </w:numPr>
        <w:spacing w:before="0" w:beforeAutospacing="0" w:after="0" w:afterAutospacing="0" w:line="360" w:lineRule="auto"/>
        <w:ind w:left="0" w:right="-1" w:firstLine="567"/>
        <w:jc w:val="both"/>
        <w:rPr>
          <w:sz w:val="28"/>
          <w:szCs w:val="28"/>
        </w:rPr>
      </w:pPr>
      <w:r w:rsidRPr="005B44D3">
        <w:rPr>
          <w:rStyle w:val="ad"/>
          <w:b w:val="0"/>
          <w:sz w:val="28"/>
          <w:szCs w:val="28"/>
        </w:rPr>
        <w:t>Відсутність доступу до фінансових ресурсів</w:t>
      </w:r>
      <w:r w:rsidRPr="005B44D3">
        <w:rPr>
          <w:sz w:val="28"/>
          <w:szCs w:val="28"/>
        </w:rPr>
        <w:t>: Більшість громадських організацій мають обмежений доступ до державного фінансування та підтримки благодійних структур, що значно обмежує їхні можливості.</w:t>
      </w:r>
    </w:p>
    <w:p w:rsidR="002B7171" w:rsidRPr="005B44D3" w:rsidRDefault="002B7171" w:rsidP="00684D8C">
      <w:pPr>
        <w:pStyle w:val="ac"/>
        <w:numPr>
          <w:ilvl w:val="0"/>
          <w:numId w:val="39"/>
        </w:numPr>
        <w:spacing w:before="0" w:beforeAutospacing="0" w:after="0" w:afterAutospacing="0" w:line="360" w:lineRule="auto"/>
        <w:ind w:left="0" w:right="-1" w:firstLine="567"/>
        <w:jc w:val="both"/>
        <w:rPr>
          <w:sz w:val="28"/>
          <w:szCs w:val="28"/>
        </w:rPr>
      </w:pPr>
      <w:r w:rsidRPr="005B44D3">
        <w:rPr>
          <w:rStyle w:val="ad"/>
          <w:b w:val="0"/>
          <w:sz w:val="28"/>
          <w:szCs w:val="28"/>
        </w:rPr>
        <w:t>Невикористаний потенціал у наданні соціальних послуг</w:t>
      </w:r>
      <w:r w:rsidRPr="005B44D3">
        <w:rPr>
          <w:sz w:val="28"/>
          <w:szCs w:val="28"/>
        </w:rPr>
        <w:t>: Інститути громадянського суспільства недостатньо залучені до виконання соціальних функцій, хоча їхня участь могла б суттєво покращити ситуацію у сфері соціального забезпечення.</w:t>
      </w:r>
    </w:p>
    <w:p w:rsidR="002B7171" w:rsidRPr="005B44D3" w:rsidRDefault="002B7171" w:rsidP="009136BD">
      <w:pPr>
        <w:pStyle w:val="ac"/>
        <w:spacing w:before="0" w:beforeAutospacing="0" w:after="0" w:afterAutospacing="0" w:line="360" w:lineRule="auto"/>
        <w:ind w:right="-1" w:firstLine="567"/>
        <w:jc w:val="both"/>
        <w:rPr>
          <w:sz w:val="28"/>
          <w:szCs w:val="28"/>
        </w:rPr>
      </w:pPr>
      <w:r w:rsidRPr="005B44D3">
        <w:rPr>
          <w:sz w:val="28"/>
          <w:szCs w:val="28"/>
        </w:rPr>
        <w:t>Умови трансформаційного періоду, що охоплюють як економічні, так і соціальні зміни, посилили ці проблеми, оскільки державні інституції виявилися неготовими до швидких і глибоких перетворень. Як наслідок, спостерігається низька ефективність взаємодії між владою та інститутами громадянського суспільства, що підриває довіру громадян до органів державної влади.</w:t>
      </w:r>
      <w:r w:rsidR="009136BD" w:rsidRPr="005B44D3">
        <w:rPr>
          <w:sz w:val="28"/>
          <w:szCs w:val="28"/>
        </w:rPr>
        <w:t xml:space="preserve"> </w:t>
      </w:r>
      <w:r w:rsidRPr="005B44D3">
        <w:rPr>
          <w:sz w:val="28"/>
          <w:szCs w:val="28"/>
        </w:rPr>
        <w:t xml:space="preserve">За А. </w:t>
      </w:r>
      <w:proofErr w:type="spellStart"/>
      <w:r w:rsidRPr="005B44D3">
        <w:rPr>
          <w:sz w:val="28"/>
          <w:szCs w:val="28"/>
        </w:rPr>
        <w:t>Халецьким</w:t>
      </w:r>
      <w:proofErr w:type="spellEnd"/>
      <w:r w:rsidRPr="005B44D3">
        <w:rPr>
          <w:sz w:val="28"/>
          <w:szCs w:val="28"/>
        </w:rPr>
        <w:t>, основними причинами низької ефективності співпраці є:</w:t>
      </w:r>
    </w:p>
    <w:p w:rsidR="002B7171" w:rsidRPr="005B44D3" w:rsidRDefault="002B7171" w:rsidP="00684D8C">
      <w:pPr>
        <w:numPr>
          <w:ilvl w:val="0"/>
          <w:numId w:val="40"/>
        </w:numPr>
        <w:spacing w:after="0" w:line="360" w:lineRule="auto"/>
        <w:ind w:left="0" w:right="-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Технічні причини</w:t>
      </w:r>
      <w:r w:rsidRPr="005B44D3">
        <w:rPr>
          <w:rFonts w:ascii="Times New Roman" w:hAnsi="Times New Roman" w:cs="Times New Roman"/>
          <w:sz w:val="28"/>
          <w:szCs w:val="28"/>
        </w:rPr>
        <w:t>: Відсутність структур і фахівців зі зв’язків із громадськістю, неспроможність органів влади пояснювати свої дії та роз’яснювати умови їхньої роботи.</w:t>
      </w:r>
    </w:p>
    <w:p w:rsidR="002B7171" w:rsidRPr="005B44D3" w:rsidRDefault="002B7171" w:rsidP="00684D8C">
      <w:pPr>
        <w:numPr>
          <w:ilvl w:val="0"/>
          <w:numId w:val="40"/>
        </w:numPr>
        <w:spacing w:after="0" w:line="360" w:lineRule="auto"/>
        <w:ind w:left="0" w:right="-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Організаційні причини</w:t>
      </w:r>
      <w:r w:rsidRPr="005B44D3">
        <w:rPr>
          <w:rFonts w:ascii="Times New Roman" w:hAnsi="Times New Roman" w:cs="Times New Roman"/>
          <w:sz w:val="28"/>
          <w:szCs w:val="28"/>
        </w:rPr>
        <w:t>: Недостатній рівень професійної підготовки та компетентності працівників державної влади, викликаний переходом до нових моделей управління.</w:t>
      </w:r>
    </w:p>
    <w:p w:rsidR="002B7171" w:rsidRPr="005B44D3" w:rsidRDefault="002B7171" w:rsidP="00684D8C">
      <w:pPr>
        <w:numPr>
          <w:ilvl w:val="0"/>
          <w:numId w:val="40"/>
        </w:numPr>
        <w:spacing w:after="0" w:line="360" w:lineRule="auto"/>
        <w:ind w:left="0" w:right="-1" w:firstLine="567"/>
        <w:jc w:val="both"/>
        <w:rPr>
          <w:rFonts w:ascii="Times New Roman" w:hAnsi="Times New Roman" w:cs="Times New Roman"/>
          <w:sz w:val="28"/>
          <w:szCs w:val="28"/>
        </w:rPr>
      </w:pPr>
      <w:r w:rsidRPr="005B44D3">
        <w:rPr>
          <w:rStyle w:val="ad"/>
          <w:rFonts w:ascii="Times New Roman" w:hAnsi="Times New Roman" w:cs="Times New Roman"/>
          <w:b w:val="0"/>
          <w:sz w:val="28"/>
          <w:szCs w:val="28"/>
        </w:rPr>
        <w:t>Ресурсні причини</w:t>
      </w:r>
      <w:r w:rsidRPr="005B44D3">
        <w:rPr>
          <w:rFonts w:ascii="Times New Roman" w:hAnsi="Times New Roman" w:cs="Times New Roman"/>
          <w:sz w:val="28"/>
          <w:szCs w:val="28"/>
        </w:rPr>
        <w:t>: Обмежене фінансування, відсутність сучасної матеріально-технічної бази, недостатність людських ресурсів.</w:t>
      </w:r>
    </w:p>
    <w:p w:rsidR="002B7171" w:rsidRPr="005B44D3" w:rsidRDefault="002B7171" w:rsidP="009136BD">
      <w:pPr>
        <w:pStyle w:val="ac"/>
        <w:spacing w:before="0" w:beforeAutospacing="0" w:after="0" w:afterAutospacing="0" w:line="360" w:lineRule="auto"/>
        <w:ind w:right="-1" w:firstLine="567"/>
        <w:jc w:val="both"/>
        <w:rPr>
          <w:sz w:val="28"/>
          <w:szCs w:val="28"/>
        </w:rPr>
      </w:pPr>
      <w:r w:rsidRPr="005B44D3">
        <w:rPr>
          <w:sz w:val="28"/>
          <w:szCs w:val="28"/>
        </w:rPr>
        <w:t>У контексті вирішення зазначених проблем важливо впроваджувати ефективні механізми залучення громадськості до державотворчих процесів. О. Крутій виокремлює такі форми громадської участі:</w:t>
      </w:r>
    </w:p>
    <w:p w:rsidR="002B7171" w:rsidRPr="005B44D3" w:rsidRDefault="002B7171" w:rsidP="00684D8C">
      <w:pPr>
        <w:numPr>
          <w:ilvl w:val="0"/>
          <w:numId w:val="41"/>
        </w:numPr>
        <w:spacing w:after="0" w:line="360" w:lineRule="auto"/>
        <w:ind w:left="0" w:right="-1" w:firstLine="567"/>
        <w:jc w:val="both"/>
        <w:rPr>
          <w:rFonts w:ascii="Times New Roman" w:hAnsi="Times New Roman" w:cs="Times New Roman"/>
          <w:sz w:val="28"/>
          <w:szCs w:val="28"/>
        </w:rPr>
      </w:pPr>
      <w:r w:rsidRPr="005B44D3">
        <w:rPr>
          <w:rFonts w:ascii="Times New Roman" w:hAnsi="Times New Roman" w:cs="Times New Roman"/>
          <w:sz w:val="28"/>
          <w:szCs w:val="28"/>
        </w:rPr>
        <w:t>місцеві вибори та референдуми;</w:t>
      </w:r>
    </w:p>
    <w:p w:rsidR="002B7171" w:rsidRPr="005B44D3" w:rsidRDefault="002B7171" w:rsidP="00684D8C">
      <w:pPr>
        <w:numPr>
          <w:ilvl w:val="0"/>
          <w:numId w:val="41"/>
        </w:numPr>
        <w:spacing w:after="0" w:line="360" w:lineRule="auto"/>
        <w:ind w:left="0" w:right="-1" w:firstLine="567"/>
        <w:jc w:val="both"/>
        <w:rPr>
          <w:rFonts w:ascii="Times New Roman" w:hAnsi="Times New Roman" w:cs="Times New Roman"/>
          <w:sz w:val="28"/>
          <w:szCs w:val="28"/>
        </w:rPr>
      </w:pPr>
      <w:r w:rsidRPr="005B44D3">
        <w:rPr>
          <w:rFonts w:ascii="Times New Roman" w:hAnsi="Times New Roman" w:cs="Times New Roman"/>
          <w:sz w:val="28"/>
          <w:szCs w:val="28"/>
        </w:rPr>
        <w:t>громадські слухання;</w:t>
      </w:r>
    </w:p>
    <w:p w:rsidR="002B7171" w:rsidRPr="005B44D3" w:rsidRDefault="002B7171" w:rsidP="00684D8C">
      <w:pPr>
        <w:numPr>
          <w:ilvl w:val="0"/>
          <w:numId w:val="41"/>
        </w:numPr>
        <w:spacing w:after="0" w:line="360" w:lineRule="auto"/>
        <w:ind w:left="0" w:right="-1" w:firstLine="567"/>
        <w:jc w:val="both"/>
        <w:rPr>
          <w:rFonts w:ascii="Times New Roman" w:hAnsi="Times New Roman" w:cs="Times New Roman"/>
          <w:sz w:val="28"/>
          <w:szCs w:val="28"/>
        </w:rPr>
      </w:pPr>
      <w:r w:rsidRPr="005B44D3">
        <w:rPr>
          <w:rFonts w:ascii="Times New Roman" w:hAnsi="Times New Roman" w:cs="Times New Roman"/>
          <w:sz w:val="28"/>
          <w:szCs w:val="28"/>
        </w:rPr>
        <w:t>місцеві ініціативи;</w:t>
      </w:r>
    </w:p>
    <w:p w:rsidR="002B7171" w:rsidRPr="005B44D3" w:rsidRDefault="002B7171" w:rsidP="00684D8C">
      <w:pPr>
        <w:numPr>
          <w:ilvl w:val="0"/>
          <w:numId w:val="41"/>
        </w:numPr>
        <w:spacing w:after="0" w:line="360" w:lineRule="auto"/>
        <w:ind w:left="0" w:right="-1" w:firstLine="567"/>
        <w:jc w:val="both"/>
        <w:rPr>
          <w:rFonts w:ascii="Times New Roman" w:hAnsi="Times New Roman" w:cs="Times New Roman"/>
          <w:sz w:val="28"/>
          <w:szCs w:val="28"/>
        </w:rPr>
      </w:pPr>
      <w:r w:rsidRPr="005B44D3">
        <w:rPr>
          <w:rFonts w:ascii="Times New Roman" w:hAnsi="Times New Roman" w:cs="Times New Roman"/>
          <w:sz w:val="28"/>
          <w:szCs w:val="28"/>
        </w:rPr>
        <w:t>органи самоорганізації населення;</w:t>
      </w:r>
    </w:p>
    <w:p w:rsidR="002B7171" w:rsidRPr="005B44D3" w:rsidRDefault="002B7171" w:rsidP="00684D8C">
      <w:pPr>
        <w:numPr>
          <w:ilvl w:val="0"/>
          <w:numId w:val="41"/>
        </w:numPr>
        <w:spacing w:after="0" w:line="360" w:lineRule="auto"/>
        <w:ind w:left="0" w:right="-1" w:firstLine="567"/>
        <w:jc w:val="both"/>
        <w:rPr>
          <w:rFonts w:ascii="Times New Roman" w:hAnsi="Times New Roman" w:cs="Times New Roman"/>
          <w:sz w:val="28"/>
          <w:szCs w:val="28"/>
        </w:rPr>
      </w:pPr>
      <w:r w:rsidRPr="005B44D3">
        <w:rPr>
          <w:rFonts w:ascii="Times New Roman" w:hAnsi="Times New Roman" w:cs="Times New Roman"/>
          <w:sz w:val="28"/>
          <w:szCs w:val="28"/>
        </w:rPr>
        <w:t>асоціації та об’єднання громадян;</w:t>
      </w:r>
    </w:p>
    <w:p w:rsidR="002B7171" w:rsidRPr="005B44D3" w:rsidRDefault="002B7171" w:rsidP="00684D8C">
      <w:pPr>
        <w:numPr>
          <w:ilvl w:val="0"/>
          <w:numId w:val="41"/>
        </w:numPr>
        <w:spacing w:after="0" w:line="360" w:lineRule="auto"/>
        <w:ind w:left="0" w:right="-1" w:firstLine="567"/>
        <w:jc w:val="both"/>
        <w:rPr>
          <w:rFonts w:ascii="Times New Roman" w:hAnsi="Times New Roman" w:cs="Times New Roman"/>
          <w:sz w:val="28"/>
          <w:szCs w:val="28"/>
        </w:rPr>
      </w:pPr>
      <w:r w:rsidRPr="005B44D3">
        <w:rPr>
          <w:rFonts w:ascii="Times New Roman" w:hAnsi="Times New Roman" w:cs="Times New Roman"/>
          <w:sz w:val="28"/>
          <w:szCs w:val="28"/>
        </w:rPr>
        <w:t>дорадчі комітети.</w:t>
      </w:r>
    </w:p>
    <w:p w:rsidR="002B7171" w:rsidRPr="005B44D3" w:rsidRDefault="002B7171" w:rsidP="009136BD">
      <w:pPr>
        <w:pStyle w:val="ac"/>
        <w:spacing w:before="0" w:beforeAutospacing="0" w:after="0" w:afterAutospacing="0" w:line="360" w:lineRule="auto"/>
        <w:ind w:right="-1" w:firstLine="567"/>
        <w:jc w:val="both"/>
        <w:rPr>
          <w:sz w:val="28"/>
          <w:szCs w:val="28"/>
        </w:rPr>
      </w:pPr>
      <w:r w:rsidRPr="005B44D3">
        <w:rPr>
          <w:sz w:val="28"/>
          <w:szCs w:val="28"/>
        </w:rPr>
        <w:t>Впровадження зазначених форм сприятиме покращенню діалогу між владою та громадянським суспільством, що, у свою чергу, дозволить підвищити рівень довіри до органів публічного управління, забезпечити прозорість і відкритість процесів ухвалення рішень та створити ефективний механізм громадської участі.</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Взаємодія органів державної влади з громадськими організаціями відіграє важливу роль у розвитку громадянського суспільства. У Концепції сприяння органів виконавчої влади розвитку громадянського суспільства визначено різноманітні форми цієї взаємодії, спрямовані на підвищення ефективності державного управління та залучення громадськості до прийняття рішень.</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Однією з ключових форм взаємодії є </w:t>
      </w:r>
      <w:r w:rsidRPr="005B44D3">
        <w:rPr>
          <w:rFonts w:ascii="Times New Roman" w:eastAsia="Times New Roman" w:hAnsi="Times New Roman" w:cs="Times New Roman"/>
          <w:bCs/>
          <w:sz w:val="28"/>
          <w:szCs w:val="28"/>
          <w:lang w:eastAsia="ru-RU"/>
        </w:rPr>
        <w:t>залучення інститутів громадянського суспільства до розробки й обговорення проектів законодавчих актів</w:t>
      </w:r>
      <w:r w:rsidRPr="005B44D3">
        <w:rPr>
          <w:rFonts w:ascii="Times New Roman" w:eastAsia="Times New Roman" w:hAnsi="Times New Roman" w:cs="Times New Roman"/>
          <w:sz w:val="28"/>
          <w:szCs w:val="28"/>
          <w:lang w:eastAsia="ru-RU"/>
        </w:rPr>
        <w:t xml:space="preserve">. Це особливо важливо у випадках, коли ці акти стосуються суспільно-економічного розвитку держави, прав і свобод громадян, а також інтересів широких верств населення. Такий підхід дозволяє враховувати різноманітні точки зору, забезпечуючи прозорість процесу </w:t>
      </w:r>
      <w:proofErr w:type="spellStart"/>
      <w:r w:rsidRPr="005B44D3">
        <w:rPr>
          <w:rFonts w:ascii="Times New Roman" w:eastAsia="Times New Roman" w:hAnsi="Times New Roman" w:cs="Times New Roman"/>
          <w:sz w:val="28"/>
          <w:szCs w:val="28"/>
          <w:lang w:eastAsia="ru-RU"/>
        </w:rPr>
        <w:t>нормотворчості</w:t>
      </w:r>
      <w:proofErr w:type="spellEnd"/>
      <w:r w:rsidRPr="005B44D3">
        <w:rPr>
          <w:rFonts w:ascii="Times New Roman" w:eastAsia="Times New Roman" w:hAnsi="Times New Roman" w:cs="Times New Roman"/>
          <w:sz w:val="28"/>
          <w:szCs w:val="28"/>
          <w:lang w:eastAsia="ru-RU"/>
        </w:rPr>
        <w:t xml:space="preserve"> та підвищуючи довіру до ухвалених рішень.</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Іншим важливим аспектом є </w:t>
      </w:r>
      <w:r w:rsidRPr="005B44D3">
        <w:rPr>
          <w:rFonts w:ascii="Times New Roman" w:eastAsia="Times New Roman" w:hAnsi="Times New Roman" w:cs="Times New Roman"/>
          <w:bCs/>
          <w:sz w:val="28"/>
          <w:szCs w:val="28"/>
          <w:lang w:eastAsia="ru-RU"/>
        </w:rPr>
        <w:t>громадський контроль за діяльністю органів виконавчої влади</w:t>
      </w:r>
      <w:r w:rsidRPr="005B44D3">
        <w:rPr>
          <w:rFonts w:ascii="Times New Roman" w:eastAsia="Times New Roman" w:hAnsi="Times New Roman" w:cs="Times New Roman"/>
          <w:sz w:val="28"/>
          <w:szCs w:val="28"/>
          <w:lang w:eastAsia="ru-RU"/>
        </w:rPr>
        <w:t>. Інститути громадянського суспільства мають можливість здійснювати моніторинг процесу підготовки та виконання рішень, проводити експертизу їх ефективності та надавати експертні пропозиції. Це сприяє підвищенню відповідальності державних структур та ефективності їх роботи у вирішенні суспільно значущих питань.</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Значну роль відіграє </w:t>
      </w:r>
      <w:r w:rsidRPr="005B44D3">
        <w:rPr>
          <w:rFonts w:ascii="Times New Roman" w:eastAsia="Times New Roman" w:hAnsi="Times New Roman" w:cs="Times New Roman"/>
          <w:bCs/>
          <w:sz w:val="28"/>
          <w:szCs w:val="28"/>
          <w:lang w:eastAsia="ru-RU"/>
        </w:rPr>
        <w:t>забезпечення інститутами громадянського суспільства соціальних послуг населенню</w:t>
      </w:r>
      <w:r w:rsidRPr="005B44D3">
        <w:rPr>
          <w:rFonts w:ascii="Times New Roman" w:eastAsia="Times New Roman" w:hAnsi="Times New Roman" w:cs="Times New Roman"/>
          <w:sz w:val="28"/>
          <w:szCs w:val="28"/>
          <w:lang w:eastAsia="ru-RU"/>
        </w:rPr>
        <w:t>. Укладення договорів між органами державної влади та громадськими організаціями дозволяє реалізовувати широкий спектр соціальних ініціатив, спрямованих на підтримку найуразливіших категорій населення. Такий підхід також сприяє оптимізації витрат держави та залученню додаткових ресурсів у вигляді волонтерської праці чи благодійних внесків.</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Важливим елементом є </w:t>
      </w:r>
      <w:r w:rsidRPr="005B44D3">
        <w:rPr>
          <w:rFonts w:ascii="Times New Roman" w:eastAsia="Times New Roman" w:hAnsi="Times New Roman" w:cs="Times New Roman"/>
          <w:bCs/>
          <w:sz w:val="28"/>
          <w:szCs w:val="28"/>
          <w:lang w:eastAsia="ru-RU"/>
        </w:rPr>
        <w:t>врахування громадської думки у формуванні державної політики</w:t>
      </w:r>
      <w:r w:rsidRPr="005B44D3">
        <w:rPr>
          <w:rFonts w:ascii="Times New Roman" w:eastAsia="Times New Roman" w:hAnsi="Times New Roman" w:cs="Times New Roman"/>
          <w:sz w:val="28"/>
          <w:szCs w:val="28"/>
          <w:lang w:eastAsia="ru-RU"/>
        </w:rPr>
        <w:t>. Це здійснюється шляхом створення спільних консультативно-дорадчих органів, експертних груп, рад і комісій. Такі органи виступають платформою для обговорення та узгодження позицій між владою і громадськістю, що дозволяє досягти балансу інтересів та підвищити ефективність прийнятих рішень.</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Також значною є </w:t>
      </w:r>
      <w:r w:rsidRPr="005B44D3">
        <w:rPr>
          <w:rFonts w:ascii="Times New Roman" w:eastAsia="Times New Roman" w:hAnsi="Times New Roman" w:cs="Times New Roman"/>
          <w:bCs/>
          <w:sz w:val="28"/>
          <w:szCs w:val="28"/>
          <w:lang w:eastAsia="ru-RU"/>
        </w:rPr>
        <w:t>співпраця у сфері навчання і підвищення кваліфікації кадрів</w:t>
      </w:r>
      <w:r w:rsidRPr="005B44D3">
        <w:rPr>
          <w:rFonts w:ascii="Times New Roman" w:eastAsia="Times New Roman" w:hAnsi="Times New Roman" w:cs="Times New Roman"/>
          <w:sz w:val="28"/>
          <w:szCs w:val="28"/>
          <w:lang w:eastAsia="ru-RU"/>
        </w:rPr>
        <w:t>. Спільні програми підготовки та перепідготовки державних службовців і представників громадських організацій допомагають оволодіти навичками ефективної взаємодії та комунікації. Крім того, такі заходи включають інформування населення про доступні форми участі у процесах формування й реалізації державної політики, що сприяє підвищенню громадської активності.</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Моніторинг і аналіз громадської думки</w:t>
      </w:r>
      <w:r w:rsidRPr="005B44D3">
        <w:rPr>
          <w:rFonts w:ascii="Times New Roman" w:eastAsia="Times New Roman" w:hAnsi="Times New Roman" w:cs="Times New Roman"/>
          <w:sz w:val="28"/>
          <w:szCs w:val="28"/>
          <w:lang w:eastAsia="ru-RU"/>
        </w:rPr>
        <w:t xml:space="preserve"> з боку органів виконавчої влади є ще одним важливим напрямом. Це дозволяє забезпечити зворотний зв'язок з громадськістю, що є необхідним для своєчасного реагування на її потреби, пропозиції та зауваження. Такий підхід сприяє зміцненню довіри до органів влади та покращує їхню роботу.</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Не менш важливими є </w:t>
      </w:r>
      <w:r w:rsidRPr="005B44D3">
        <w:rPr>
          <w:rFonts w:ascii="Times New Roman" w:eastAsia="Times New Roman" w:hAnsi="Times New Roman" w:cs="Times New Roman"/>
          <w:bCs/>
          <w:sz w:val="28"/>
          <w:szCs w:val="28"/>
          <w:lang w:eastAsia="ru-RU"/>
        </w:rPr>
        <w:t>спільні інформаційні, аналітично-дослідницькі, благодійні та соціальні проекти</w:t>
      </w:r>
      <w:r w:rsidRPr="005B44D3">
        <w:rPr>
          <w:rFonts w:ascii="Times New Roman" w:eastAsia="Times New Roman" w:hAnsi="Times New Roman" w:cs="Times New Roman"/>
          <w:sz w:val="28"/>
          <w:szCs w:val="28"/>
          <w:lang w:eastAsia="ru-RU"/>
        </w:rPr>
        <w:t>. Їх реалізація дозволяє не лише вирішувати конкретні суспільні проблеми, але й зміцнювати партнерські відносини між владою та громадськістю. Наприклад, такі проекти можуть включати дослідження громадської думки, організацію благодійних заходів чи створення інформаційних кампаній, спрямованих на підвищення обізнаності населення про актуальні питання.</w:t>
      </w:r>
    </w:p>
    <w:p w:rsidR="002B7171" w:rsidRPr="005B44D3" w:rsidRDefault="002B7171"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Таким чином, взаємодія органів державної влади з громадськими організаціями охоплює широкий спектр напрямів і форм. Її мета – забезпечення прозорості, відкритості та ефективності у прийнятті державних рішень, а також розвиток партнерства між владою і громадянським суспільством, що сприяє сталому розвитку держави та покращенню якості життя громадян.</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В аналітичній записці Національного інституту стратегічних досліджень запропоновано перелік ключових умов, необхідних для створення ефективної моделі участі громадськості в діяльності органів публічної влади. Основні тези цієї записки є актуальними і становлять основу для формування дієвих механізмів співпраці між громадянським суспільством і державними структурами. Нижче наведено запропоновані умови:</w:t>
      </w:r>
    </w:p>
    <w:p w:rsidR="00D76A9E" w:rsidRPr="005B44D3" w:rsidRDefault="00D76A9E" w:rsidP="00684D8C">
      <w:pPr>
        <w:pStyle w:val="ac"/>
        <w:numPr>
          <w:ilvl w:val="0"/>
          <w:numId w:val="42"/>
        </w:numPr>
        <w:spacing w:before="0" w:beforeAutospacing="0" w:after="0" w:afterAutospacing="0" w:line="360" w:lineRule="auto"/>
        <w:ind w:left="0" w:right="-1" w:firstLine="567"/>
        <w:jc w:val="both"/>
        <w:rPr>
          <w:sz w:val="28"/>
          <w:szCs w:val="28"/>
        </w:rPr>
      </w:pPr>
      <w:r w:rsidRPr="005B44D3">
        <w:rPr>
          <w:rStyle w:val="ad"/>
          <w:b w:val="0"/>
          <w:sz w:val="28"/>
          <w:szCs w:val="28"/>
        </w:rPr>
        <w:t>Забезпечення інформаційної відкритості</w:t>
      </w:r>
      <w:r w:rsidRPr="005B44D3">
        <w:rPr>
          <w:sz w:val="28"/>
          <w:szCs w:val="28"/>
        </w:rPr>
        <w:t xml:space="preserve"> з боку органів державної влади. Це включає вчасне інформування громадськості про підготовку політичних рішень, їхню мету та можливі наслідки. Інформаційна відкритість створює передумови для довіри громадян до влади та забезпечує прозорість управлінських процесів.</w:t>
      </w:r>
    </w:p>
    <w:p w:rsidR="00D76A9E" w:rsidRPr="005B44D3" w:rsidRDefault="00D76A9E" w:rsidP="00684D8C">
      <w:pPr>
        <w:pStyle w:val="ac"/>
        <w:numPr>
          <w:ilvl w:val="0"/>
          <w:numId w:val="42"/>
        </w:numPr>
        <w:spacing w:before="0" w:beforeAutospacing="0" w:after="0" w:afterAutospacing="0" w:line="360" w:lineRule="auto"/>
        <w:ind w:left="0" w:right="-1" w:firstLine="567"/>
        <w:jc w:val="both"/>
        <w:rPr>
          <w:sz w:val="28"/>
          <w:szCs w:val="28"/>
        </w:rPr>
      </w:pPr>
      <w:r w:rsidRPr="005B44D3">
        <w:rPr>
          <w:rStyle w:val="ad"/>
          <w:b w:val="0"/>
          <w:sz w:val="28"/>
          <w:szCs w:val="28"/>
        </w:rPr>
        <w:t>Уточнення, розширення та адаптація нормативно-правового поля</w:t>
      </w:r>
      <w:r w:rsidRPr="005B44D3">
        <w:rPr>
          <w:sz w:val="28"/>
          <w:szCs w:val="28"/>
        </w:rPr>
        <w:t xml:space="preserve"> до сучасних викликів. Усунення правових колізій і прогалин дозволить створити умови для ефективного громадського контролю, проведення громадських експертиз і консультацій із громадськістю. Ці заходи сприятимуть підвищенню прозорості та результативності прийняття рішень органами влади.</w:t>
      </w:r>
    </w:p>
    <w:p w:rsidR="00D76A9E" w:rsidRPr="005B44D3" w:rsidRDefault="00D76A9E" w:rsidP="00684D8C">
      <w:pPr>
        <w:pStyle w:val="ac"/>
        <w:numPr>
          <w:ilvl w:val="0"/>
          <w:numId w:val="42"/>
        </w:numPr>
        <w:spacing w:before="0" w:beforeAutospacing="0" w:after="0" w:afterAutospacing="0" w:line="360" w:lineRule="auto"/>
        <w:ind w:left="0" w:right="-1" w:firstLine="567"/>
        <w:jc w:val="both"/>
        <w:rPr>
          <w:sz w:val="28"/>
          <w:szCs w:val="28"/>
        </w:rPr>
      </w:pPr>
      <w:r w:rsidRPr="005B44D3">
        <w:rPr>
          <w:rStyle w:val="ad"/>
          <w:b w:val="0"/>
          <w:sz w:val="28"/>
          <w:szCs w:val="28"/>
        </w:rPr>
        <w:t>Активізація громадського контролю</w:t>
      </w:r>
      <w:r w:rsidRPr="005B44D3">
        <w:rPr>
          <w:sz w:val="28"/>
          <w:szCs w:val="28"/>
        </w:rPr>
        <w:t xml:space="preserve"> за діяльністю органів публічної влади та місцевого самоврядування. Створення додаткових механізмів контролю громадськості у сферах, які ще не охоплені правовим регулюванням, є важливим для забезпечення всебічного нагляду за діями влади.</w:t>
      </w:r>
    </w:p>
    <w:p w:rsidR="00D76A9E" w:rsidRPr="005B44D3" w:rsidRDefault="00D76A9E" w:rsidP="00684D8C">
      <w:pPr>
        <w:pStyle w:val="ac"/>
        <w:numPr>
          <w:ilvl w:val="0"/>
          <w:numId w:val="42"/>
        </w:numPr>
        <w:spacing w:before="0" w:beforeAutospacing="0" w:after="0" w:afterAutospacing="0" w:line="360" w:lineRule="auto"/>
        <w:ind w:left="0" w:right="-1" w:firstLine="567"/>
        <w:jc w:val="both"/>
        <w:rPr>
          <w:sz w:val="28"/>
          <w:szCs w:val="28"/>
        </w:rPr>
      </w:pPr>
      <w:r w:rsidRPr="005B44D3">
        <w:rPr>
          <w:rStyle w:val="ad"/>
          <w:b w:val="0"/>
          <w:sz w:val="28"/>
          <w:szCs w:val="28"/>
        </w:rPr>
        <w:t>Охоплення механізмами громадського контролю</w:t>
      </w:r>
      <w:r w:rsidRPr="005B44D3">
        <w:rPr>
          <w:sz w:val="28"/>
          <w:szCs w:val="28"/>
        </w:rPr>
        <w:t xml:space="preserve"> питань, що мають першочергове значення для суспільства. Це включає проведення громадських експертиз, </w:t>
      </w:r>
      <w:proofErr w:type="spellStart"/>
      <w:r w:rsidRPr="005B44D3">
        <w:rPr>
          <w:sz w:val="28"/>
          <w:szCs w:val="28"/>
        </w:rPr>
        <w:t>моніторингів</w:t>
      </w:r>
      <w:proofErr w:type="spellEnd"/>
      <w:r w:rsidRPr="005B44D3">
        <w:rPr>
          <w:sz w:val="28"/>
          <w:szCs w:val="28"/>
        </w:rPr>
        <w:t>, консультацій із громадськістю, які спрямовані на вирішення найбільш актуальних соціальних і економічних проблем.</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На основі вищенаведеного можна зробити висновок, що ефективна участь громадянського суспільства в діяльності органів публічної влади можлива за умови виконання таких ключових вимог:</w:t>
      </w:r>
    </w:p>
    <w:p w:rsidR="00D76A9E" w:rsidRPr="005B44D3" w:rsidRDefault="00D76A9E" w:rsidP="00684D8C">
      <w:pPr>
        <w:pStyle w:val="ac"/>
        <w:numPr>
          <w:ilvl w:val="0"/>
          <w:numId w:val="43"/>
        </w:numPr>
        <w:spacing w:before="0" w:beforeAutospacing="0" w:after="0" w:afterAutospacing="0" w:line="360" w:lineRule="auto"/>
        <w:ind w:left="0" w:right="-1" w:firstLine="567"/>
        <w:jc w:val="both"/>
        <w:rPr>
          <w:sz w:val="28"/>
          <w:szCs w:val="28"/>
        </w:rPr>
      </w:pPr>
      <w:r w:rsidRPr="005B44D3">
        <w:rPr>
          <w:rStyle w:val="ad"/>
          <w:b w:val="0"/>
          <w:sz w:val="28"/>
          <w:szCs w:val="28"/>
        </w:rPr>
        <w:t>Бажання органів влади співпрацювати</w:t>
      </w:r>
      <w:r w:rsidRPr="005B44D3">
        <w:rPr>
          <w:sz w:val="28"/>
          <w:szCs w:val="28"/>
        </w:rPr>
        <w:t xml:space="preserve"> з громадськістю. Відкрите ставлення до діалогу та готовність враховувати пропозиції суспільства є важливим елементом ефективної взаємодії.</w:t>
      </w:r>
    </w:p>
    <w:p w:rsidR="00D76A9E" w:rsidRPr="005B44D3" w:rsidRDefault="00D76A9E" w:rsidP="00684D8C">
      <w:pPr>
        <w:pStyle w:val="ac"/>
        <w:numPr>
          <w:ilvl w:val="0"/>
          <w:numId w:val="43"/>
        </w:numPr>
        <w:spacing w:before="0" w:beforeAutospacing="0" w:after="0" w:afterAutospacing="0" w:line="360" w:lineRule="auto"/>
        <w:ind w:left="0" w:right="-1" w:firstLine="567"/>
        <w:jc w:val="both"/>
        <w:rPr>
          <w:sz w:val="28"/>
          <w:szCs w:val="28"/>
        </w:rPr>
      </w:pPr>
      <w:r w:rsidRPr="005B44D3">
        <w:rPr>
          <w:rStyle w:val="ad"/>
          <w:b w:val="0"/>
          <w:sz w:val="28"/>
          <w:szCs w:val="28"/>
        </w:rPr>
        <w:t>Готовність громадськості до взаємодії з владою</w:t>
      </w:r>
      <w:r w:rsidRPr="005B44D3">
        <w:rPr>
          <w:sz w:val="28"/>
          <w:szCs w:val="28"/>
        </w:rPr>
        <w:t>. Активна позиція громадян, їхня зацікавленість у вирішенні суспільних проблем і готовність брати участь у процесах управління створюють основу для партнерства.</w:t>
      </w:r>
    </w:p>
    <w:p w:rsidR="00D76A9E" w:rsidRPr="005B44D3" w:rsidRDefault="00D76A9E" w:rsidP="00684D8C">
      <w:pPr>
        <w:pStyle w:val="ac"/>
        <w:numPr>
          <w:ilvl w:val="0"/>
          <w:numId w:val="43"/>
        </w:numPr>
        <w:spacing w:before="0" w:beforeAutospacing="0" w:after="0" w:afterAutospacing="0" w:line="360" w:lineRule="auto"/>
        <w:ind w:left="0" w:right="-1" w:firstLine="567"/>
        <w:jc w:val="both"/>
        <w:rPr>
          <w:sz w:val="28"/>
          <w:szCs w:val="28"/>
        </w:rPr>
      </w:pPr>
      <w:r w:rsidRPr="005B44D3">
        <w:rPr>
          <w:rStyle w:val="ad"/>
          <w:b w:val="0"/>
          <w:sz w:val="28"/>
          <w:szCs w:val="28"/>
        </w:rPr>
        <w:t>Наявність ефективних правових механізмів співпраці</w:t>
      </w:r>
      <w:r w:rsidRPr="005B44D3">
        <w:rPr>
          <w:sz w:val="28"/>
          <w:szCs w:val="28"/>
        </w:rPr>
        <w:t>. Законодавчо закріплені норми повинні забезпечувати рівні права і можливості для всіх суб'єктів громадянського суспільства, створюючи прозорі умови для їхньої діяльності.</w:t>
      </w:r>
    </w:p>
    <w:p w:rsidR="00D76A9E" w:rsidRPr="005B44D3" w:rsidRDefault="00D76A9E" w:rsidP="00684D8C">
      <w:pPr>
        <w:pStyle w:val="ac"/>
        <w:numPr>
          <w:ilvl w:val="0"/>
          <w:numId w:val="43"/>
        </w:numPr>
        <w:spacing w:before="0" w:beforeAutospacing="0" w:after="0" w:afterAutospacing="0" w:line="360" w:lineRule="auto"/>
        <w:ind w:left="0" w:right="-1" w:firstLine="567"/>
        <w:jc w:val="both"/>
        <w:rPr>
          <w:sz w:val="28"/>
          <w:szCs w:val="28"/>
        </w:rPr>
      </w:pPr>
      <w:r w:rsidRPr="005B44D3">
        <w:rPr>
          <w:rStyle w:val="ad"/>
          <w:b w:val="0"/>
          <w:sz w:val="28"/>
          <w:szCs w:val="28"/>
        </w:rPr>
        <w:t>Фінансова стабільність громадських організацій</w:t>
      </w:r>
      <w:r w:rsidRPr="005B44D3">
        <w:rPr>
          <w:sz w:val="28"/>
          <w:szCs w:val="28"/>
        </w:rPr>
        <w:t>. Надійна фінансова основа є необхідною для забезпечення сталості роботи громадянського суспільства та його здатності впливати на процеси прийняття рішень.</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Обов'язковим елементом формування основ громадянського суспільства є активність громадян. Готовність громадян брати на себе відповідальність, самостійно шукати шляхи вирішення проблем та взаємодіяти з державними органами — це ключові фактори успішного розвитку демократичного суспільства.</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Головною проблемою для будь-якої держави є збереження внутрішньої єдності в різних сферах суспільного життя. Забезпечення доступу громадян до управлінських процесів, їх участь у реалізації публічних завдань і контроль за виконанням цих завдань створюють умови для соціальної рівноваги та знижують рівень напруження в суспільстві.</w:t>
      </w:r>
    </w:p>
    <w:p w:rsidR="00D76A9E" w:rsidRPr="005B44D3" w:rsidRDefault="00D76A9E"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Громадянське суспільство характеризується переважно наявністю горизонтальних, а не вертикальних, як у держави, ієрархічних зв'язків. Його фундамент становлять відносини, спрямовані на забезпечення гармонізації та нормалізації взаємодії між різними суб’єктами суспільства. Основні аспекти таких відносин можна розділити на кілька категорій:</w:t>
      </w:r>
    </w:p>
    <w:p w:rsidR="00D76A9E" w:rsidRPr="005B44D3" w:rsidRDefault="00D76A9E" w:rsidP="00684D8C">
      <w:pPr>
        <w:numPr>
          <w:ilvl w:val="0"/>
          <w:numId w:val="44"/>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Фінансово-економічні відносини</w:t>
      </w:r>
      <w:r w:rsidRPr="005B44D3">
        <w:rPr>
          <w:rFonts w:ascii="Times New Roman" w:eastAsia="Times New Roman" w:hAnsi="Times New Roman" w:cs="Times New Roman"/>
          <w:sz w:val="28"/>
          <w:szCs w:val="28"/>
          <w:lang w:eastAsia="ru-RU"/>
        </w:rPr>
        <w:t>. Вони ґрунтуються на принципах економічного плюралізму, вільної торгівлі та різноманітності форм власності. У таких відносинах важливим є баланс між інтересами особистості та суспільства в цілому. Це створює основу для стабільного розвитку, де кожен суб’єкт економічної діяльності має можливість реалізувати свої права та потенціал.</w:t>
      </w:r>
    </w:p>
    <w:p w:rsidR="00D76A9E" w:rsidRPr="005B44D3" w:rsidRDefault="00D76A9E" w:rsidP="00684D8C">
      <w:pPr>
        <w:numPr>
          <w:ilvl w:val="0"/>
          <w:numId w:val="44"/>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Соціокультурні відносини</w:t>
      </w:r>
      <w:r w:rsidRPr="005B44D3">
        <w:rPr>
          <w:rFonts w:ascii="Times New Roman" w:eastAsia="Times New Roman" w:hAnsi="Times New Roman" w:cs="Times New Roman"/>
          <w:sz w:val="28"/>
          <w:szCs w:val="28"/>
          <w:lang w:eastAsia="ru-RU"/>
        </w:rPr>
        <w:t>. Включають сімейно-родинні, етнічні, релігійні та інші сталі зв’язки. Громадянське суспільство з розвиненою соціальною структурою має міцні горизонтальні зв’язки, які сприяють взаємодії між групами. У разі розмитої соціальної структури індивід часто вступає в прямі відносини з державою, що може обмежувати його можливості щодо реалізації особистих прав і свобод.</w:t>
      </w:r>
    </w:p>
    <w:p w:rsidR="00D76A9E" w:rsidRPr="005B44D3" w:rsidRDefault="00D76A9E" w:rsidP="00684D8C">
      <w:pPr>
        <w:numPr>
          <w:ilvl w:val="0"/>
          <w:numId w:val="44"/>
        </w:numPr>
        <w:spacing w:after="0" w:line="360" w:lineRule="auto"/>
        <w:ind w:left="0"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bCs/>
          <w:sz w:val="28"/>
          <w:szCs w:val="28"/>
          <w:lang w:eastAsia="ru-RU"/>
        </w:rPr>
        <w:t>Відносини, пов'язані з індивідуальним вибором</w:t>
      </w:r>
      <w:r w:rsidRPr="005B44D3">
        <w:rPr>
          <w:rFonts w:ascii="Times New Roman" w:eastAsia="Times New Roman" w:hAnsi="Times New Roman" w:cs="Times New Roman"/>
          <w:sz w:val="28"/>
          <w:szCs w:val="28"/>
          <w:lang w:eastAsia="ru-RU"/>
        </w:rPr>
        <w:t>. Ця категорія охоплює політичні, культурні та інші інтереси, які сприяють формуванню активного громадського середовища. Громадянське суспільство стає простором для взаємодії індивідів, у якому вони реалізують свої права, інтереси та соціальні потреби.</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Європейська практика демонструє широке застосування різноманітних інструментів впливу громадян на владу. До таких інструментів належать:</w:t>
      </w:r>
    </w:p>
    <w:p w:rsidR="00D76A9E" w:rsidRPr="005B44D3" w:rsidRDefault="00D76A9E" w:rsidP="00684D8C">
      <w:pPr>
        <w:pStyle w:val="ac"/>
        <w:numPr>
          <w:ilvl w:val="0"/>
          <w:numId w:val="46"/>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Консультації</w:t>
      </w:r>
      <w:r w:rsidRPr="005B44D3">
        <w:rPr>
          <w:sz w:val="28"/>
          <w:szCs w:val="28"/>
        </w:rPr>
        <w:t>, які дозволяють громадськості брати участь у розробці політичних рішень;</w:t>
      </w:r>
    </w:p>
    <w:p w:rsidR="00D76A9E" w:rsidRPr="005B44D3" w:rsidRDefault="00D76A9E" w:rsidP="00684D8C">
      <w:pPr>
        <w:pStyle w:val="ac"/>
        <w:numPr>
          <w:ilvl w:val="0"/>
          <w:numId w:val="46"/>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Спільне прийняття рішень</w:t>
      </w:r>
      <w:r w:rsidRPr="005B44D3">
        <w:rPr>
          <w:sz w:val="28"/>
          <w:szCs w:val="28"/>
        </w:rPr>
        <w:t>, що забезпечує врахування інтересів різних суспільних груп;</w:t>
      </w:r>
    </w:p>
    <w:p w:rsidR="00D76A9E" w:rsidRPr="005B44D3" w:rsidRDefault="00D76A9E" w:rsidP="00684D8C">
      <w:pPr>
        <w:pStyle w:val="ac"/>
        <w:numPr>
          <w:ilvl w:val="0"/>
          <w:numId w:val="46"/>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Обов'язкове інформування громадян</w:t>
      </w:r>
      <w:r w:rsidRPr="005B44D3">
        <w:rPr>
          <w:sz w:val="28"/>
          <w:szCs w:val="28"/>
        </w:rPr>
        <w:t xml:space="preserve"> про публічні справи та проекти.</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Нові тенденції в управлінні публічними справами сприяють збільшенню доступу громадян до інформації та посилюють їхній вплив на прийняття рішень. Зокрема, громадяни отримують можливість блокувати, підтримувати ініціативи, модифікувати їх суть або створювати коаліції для реалізації певних вимог.</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Однак варто відзначити, що в країнах Західної Європи з 1950-х років спостерігається зменшення кількості громадян, які беруть участь у виборах. На думку експертів, це свідчить про зниження довіри до влади або про дефіцит демократії. У цьому контексті необхідно розглядати два аспекти проблеми:</w:t>
      </w:r>
    </w:p>
    <w:p w:rsidR="00D76A9E" w:rsidRPr="005B44D3" w:rsidRDefault="00D76A9E" w:rsidP="00684D8C">
      <w:pPr>
        <w:pStyle w:val="ac"/>
        <w:numPr>
          <w:ilvl w:val="0"/>
          <w:numId w:val="47"/>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Дефіцит демократії інститутів</w:t>
      </w:r>
      <w:r w:rsidRPr="005B44D3">
        <w:rPr>
          <w:sz w:val="28"/>
          <w:szCs w:val="28"/>
        </w:rPr>
        <w:t>, який обумовлений бюрократією та віддаленням інститутів від громадян.</w:t>
      </w:r>
    </w:p>
    <w:p w:rsidR="00D76A9E" w:rsidRPr="005B44D3" w:rsidRDefault="00D76A9E" w:rsidP="00684D8C">
      <w:pPr>
        <w:pStyle w:val="ac"/>
        <w:numPr>
          <w:ilvl w:val="0"/>
          <w:numId w:val="47"/>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Дефіцит демократії суспільства</w:t>
      </w:r>
      <w:r w:rsidRPr="005B44D3">
        <w:rPr>
          <w:sz w:val="28"/>
          <w:szCs w:val="28"/>
        </w:rPr>
        <w:t>, пов'язаний із перешкодами у формуванні громадянського суспільства [65].</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Підвищення довіри громадян до влади потребує поступового залучення відповідних інструментів, що базуються на принципах прозорості та відкритості. Залучення громадян до безпосередньої участі в управлінському процесі є актуальною потребою часу. Це сприяє розвитку громадянського суспільства і підвищенню ефективності державного управління. Існує кілька основних причин, які підкреслюють важливість розвитку інститутів громадянського суспільства:</w:t>
      </w:r>
    </w:p>
    <w:p w:rsidR="00D76A9E" w:rsidRPr="005B44D3" w:rsidRDefault="00D76A9E" w:rsidP="00684D8C">
      <w:pPr>
        <w:pStyle w:val="ac"/>
        <w:numPr>
          <w:ilvl w:val="0"/>
          <w:numId w:val="48"/>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Обмеженість публічних фінансів</w:t>
      </w:r>
      <w:r w:rsidRPr="005B44D3">
        <w:rPr>
          <w:sz w:val="28"/>
          <w:szCs w:val="28"/>
        </w:rPr>
        <w:t>. Держава не може задовольнити всі суспільні очікування, тому важливо залучати громадянські організації для вирішення соціальних проблем.</w:t>
      </w:r>
    </w:p>
    <w:p w:rsidR="00D76A9E" w:rsidRPr="005B44D3" w:rsidRDefault="00D76A9E" w:rsidP="00684D8C">
      <w:pPr>
        <w:pStyle w:val="ac"/>
        <w:numPr>
          <w:ilvl w:val="0"/>
          <w:numId w:val="48"/>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Поява нових акторів</w:t>
      </w:r>
      <w:r w:rsidRPr="005B44D3">
        <w:rPr>
          <w:sz w:val="28"/>
          <w:szCs w:val="28"/>
        </w:rPr>
        <w:t xml:space="preserve"> — громадських організацій, фондів та об'єднань, які активно впливають на публічні справи.</w:t>
      </w:r>
    </w:p>
    <w:p w:rsidR="00D76A9E" w:rsidRPr="005B44D3" w:rsidRDefault="00D76A9E" w:rsidP="00684D8C">
      <w:pPr>
        <w:pStyle w:val="ac"/>
        <w:numPr>
          <w:ilvl w:val="0"/>
          <w:numId w:val="48"/>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Посилення ролі засобів масової інформації</w:t>
      </w:r>
      <w:r w:rsidRPr="005B44D3">
        <w:rPr>
          <w:sz w:val="28"/>
          <w:szCs w:val="28"/>
        </w:rPr>
        <w:t>, які висвітлюють проблеми, що залишаються поза увагою державних органів.</w:t>
      </w:r>
    </w:p>
    <w:p w:rsidR="00D76A9E" w:rsidRPr="005B44D3" w:rsidRDefault="00D76A9E" w:rsidP="00684D8C">
      <w:pPr>
        <w:pStyle w:val="ac"/>
        <w:numPr>
          <w:ilvl w:val="0"/>
          <w:numId w:val="48"/>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Нові технології</w:t>
      </w:r>
      <w:r w:rsidRPr="005B44D3">
        <w:rPr>
          <w:sz w:val="28"/>
          <w:szCs w:val="28"/>
        </w:rPr>
        <w:t>, що створюють можливості для швидкого доступу до інформації та участі в управлінських процесах.</w:t>
      </w:r>
    </w:p>
    <w:p w:rsidR="00D76A9E" w:rsidRPr="005B44D3" w:rsidRDefault="00D76A9E" w:rsidP="00684D8C">
      <w:pPr>
        <w:pStyle w:val="ac"/>
        <w:numPr>
          <w:ilvl w:val="0"/>
          <w:numId w:val="48"/>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Загроза перетворення громадян на пасивних споживачів послуг</w:t>
      </w:r>
      <w:r w:rsidRPr="005B44D3">
        <w:rPr>
          <w:sz w:val="28"/>
          <w:szCs w:val="28"/>
        </w:rPr>
        <w:t>, що потребує активного залучення їх до суспільного життя.</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Громадські організації повинні діяти в правовому полі та виступати партнерами держави. Їхня діяльність має бути прозорою, а інформація про напрями роботи, проекти та заходи — доступною для кожного громадянина. Прозорість сприяє зміцненню довіри між владою і суспільством та підвищенню ефективності їхньої взаємодії.</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Розвинута система громадянського суспільства сприяє зменшенню напруження в соціумі та створює передумови для ефективного вирішення суспільних проблем. Це вимагає співпраці між державою, громадськими організаціями та бізнесом, що дає можливість залучити додаткові ресурси для вирішення актуальних завдань.</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Умова дотримуватися правил і вимагати їх виконання не лише від держави, але й від себе, позитивно впливає на розбудову партнерської взаємодії між владою та громадянським суспільством. Такий підхід сприяє підвищенню рівня довіри громадян до влади. Цей процес можна відстежувати за допомогою різних інструментів оцінки. Одним із них є індекс якості співпраці між органами публічної влади та громадськими організаціями, який включає шість ключових складових:</w:t>
      </w:r>
    </w:p>
    <w:p w:rsidR="00D76A9E" w:rsidRPr="005B44D3" w:rsidRDefault="00D76A9E" w:rsidP="00684D8C">
      <w:pPr>
        <w:pStyle w:val="ac"/>
        <w:numPr>
          <w:ilvl w:val="0"/>
          <w:numId w:val="49"/>
        </w:numPr>
        <w:spacing w:before="0" w:beforeAutospacing="0" w:after="0" w:afterAutospacing="0" w:line="360" w:lineRule="auto"/>
        <w:ind w:left="0" w:right="-1" w:firstLine="567"/>
        <w:jc w:val="both"/>
        <w:rPr>
          <w:sz w:val="28"/>
          <w:szCs w:val="28"/>
        </w:rPr>
      </w:pPr>
      <w:r w:rsidRPr="005B44D3">
        <w:rPr>
          <w:rStyle w:val="ad"/>
          <w:b w:val="0"/>
          <w:sz w:val="28"/>
          <w:szCs w:val="28"/>
        </w:rPr>
        <w:t>Наявність інфраструктури співпраці.</w:t>
      </w:r>
      <w:r w:rsidRPr="005B44D3">
        <w:rPr>
          <w:sz w:val="28"/>
          <w:szCs w:val="28"/>
        </w:rPr>
        <w:t xml:space="preserve"> Це основні інструменти, які формують формальні рамки взаємовідносин між недержавними організаціями та органами публічної адміністрації. Інфраструктура має бути розвиненою, функціональною та доступною для всіх суб'єктів громадянського суспільства.</w:t>
      </w:r>
    </w:p>
    <w:p w:rsidR="00D76A9E" w:rsidRPr="005B44D3" w:rsidRDefault="00D76A9E" w:rsidP="00684D8C">
      <w:pPr>
        <w:pStyle w:val="ac"/>
        <w:numPr>
          <w:ilvl w:val="0"/>
          <w:numId w:val="49"/>
        </w:numPr>
        <w:spacing w:before="0" w:beforeAutospacing="0" w:after="0" w:afterAutospacing="0" w:line="360" w:lineRule="auto"/>
        <w:ind w:left="0" w:right="-1" w:firstLine="567"/>
        <w:jc w:val="both"/>
        <w:rPr>
          <w:sz w:val="28"/>
          <w:szCs w:val="28"/>
        </w:rPr>
      </w:pPr>
      <w:r w:rsidRPr="005B44D3">
        <w:rPr>
          <w:rStyle w:val="ad"/>
          <w:b w:val="0"/>
          <w:sz w:val="28"/>
          <w:szCs w:val="28"/>
        </w:rPr>
        <w:t>Публічна доступність елементів інфраструктури співпраці.</w:t>
      </w:r>
      <w:r w:rsidRPr="005B44D3">
        <w:rPr>
          <w:sz w:val="28"/>
          <w:szCs w:val="28"/>
        </w:rPr>
        <w:t xml:space="preserve"> До цього належить інформація про фінансові та нефінансові форми співпраці, а також про цінності, на яких базується ця взаємодія. Прозорість інформації забезпечує рівний доступ усіх зацікавлених сторін.</w:t>
      </w:r>
    </w:p>
    <w:p w:rsidR="00D76A9E" w:rsidRPr="005B44D3" w:rsidRDefault="00D76A9E" w:rsidP="00684D8C">
      <w:pPr>
        <w:pStyle w:val="ac"/>
        <w:numPr>
          <w:ilvl w:val="0"/>
          <w:numId w:val="49"/>
        </w:numPr>
        <w:spacing w:before="0" w:beforeAutospacing="0" w:after="0" w:afterAutospacing="0" w:line="360" w:lineRule="auto"/>
        <w:ind w:left="0" w:right="-1" w:firstLine="567"/>
        <w:jc w:val="both"/>
        <w:rPr>
          <w:sz w:val="28"/>
          <w:szCs w:val="28"/>
        </w:rPr>
      </w:pPr>
      <w:r w:rsidRPr="005B44D3">
        <w:rPr>
          <w:rStyle w:val="ad"/>
          <w:b w:val="0"/>
          <w:sz w:val="28"/>
          <w:szCs w:val="28"/>
        </w:rPr>
        <w:t>Фінансова співпраця.</w:t>
      </w:r>
      <w:r w:rsidRPr="005B44D3">
        <w:rPr>
          <w:sz w:val="28"/>
          <w:szCs w:val="28"/>
        </w:rPr>
        <w:t xml:space="preserve"> Вона включає доручення виконання публічних завдань громадським організаціям і тісний зв'язок між завданнями, які виконуються, та підтримкою, що надається.</w:t>
      </w:r>
    </w:p>
    <w:p w:rsidR="00D76A9E" w:rsidRPr="005B44D3" w:rsidRDefault="00D76A9E" w:rsidP="00684D8C">
      <w:pPr>
        <w:pStyle w:val="ac"/>
        <w:numPr>
          <w:ilvl w:val="0"/>
          <w:numId w:val="49"/>
        </w:numPr>
        <w:spacing w:before="0" w:beforeAutospacing="0" w:after="0" w:afterAutospacing="0" w:line="360" w:lineRule="auto"/>
        <w:ind w:left="0" w:right="-1" w:firstLine="567"/>
        <w:jc w:val="both"/>
        <w:rPr>
          <w:sz w:val="28"/>
          <w:szCs w:val="28"/>
        </w:rPr>
      </w:pPr>
      <w:proofErr w:type="spellStart"/>
      <w:r w:rsidRPr="005B44D3">
        <w:rPr>
          <w:rStyle w:val="ad"/>
          <w:b w:val="0"/>
          <w:sz w:val="28"/>
          <w:szCs w:val="28"/>
        </w:rPr>
        <w:t>Позафінансова</w:t>
      </w:r>
      <w:proofErr w:type="spellEnd"/>
      <w:r w:rsidRPr="005B44D3">
        <w:rPr>
          <w:rStyle w:val="ad"/>
          <w:b w:val="0"/>
          <w:sz w:val="28"/>
          <w:szCs w:val="28"/>
        </w:rPr>
        <w:t xml:space="preserve"> співпраця.</w:t>
      </w:r>
      <w:r w:rsidRPr="005B44D3">
        <w:rPr>
          <w:sz w:val="28"/>
          <w:szCs w:val="28"/>
        </w:rPr>
        <w:t xml:space="preserve"> Сюди входить надання приміщень для громадських організацій на преференційних умовах, створення дорадчих та ініціативних груп за участі недержавних організацій, консультації щодо законопроектів, а також взаємне інформування про плановані заходи.</w:t>
      </w:r>
    </w:p>
    <w:p w:rsidR="00D76A9E" w:rsidRPr="005B44D3" w:rsidRDefault="00D76A9E" w:rsidP="00684D8C">
      <w:pPr>
        <w:pStyle w:val="ac"/>
        <w:numPr>
          <w:ilvl w:val="0"/>
          <w:numId w:val="49"/>
        </w:numPr>
        <w:spacing w:before="0" w:beforeAutospacing="0" w:after="0" w:afterAutospacing="0" w:line="360" w:lineRule="auto"/>
        <w:ind w:left="0" w:right="-1" w:firstLine="567"/>
        <w:jc w:val="both"/>
        <w:rPr>
          <w:sz w:val="28"/>
          <w:szCs w:val="28"/>
        </w:rPr>
      </w:pPr>
      <w:r w:rsidRPr="005B44D3">
        <w:rPr>
          <w:rStyle w:val="ad"/>
          <w:b w:val="0"/>
          <w:sz w:val="28"/>
          <w:szCs w:val="28"/>
        </w:rPr>
        <w:t>Поінформованість і оцінка співпраці.</w:t>
      </w:r>
      <w:r w:rsidRPr="005B44D3">
        <w:rPr>
          <w:sz w:val="28"/>
          <w:szCs w:val="28"/>
        </w:rPr>
        <w:t xml:space="preserve"> Громадські організації повинні мати доступ до інформації про інфраструктуру органів влади, які є їхніми головними партнерами, а також до основ фінансової співпраці. Оцінка засад співпраці сприяє їх вдосконаленню.</w:t>
      </w:r>
    </w:p>
    <w:p w:rsidR="00D76A9E" w:rsidRPr="005B44D3" w:rsidRDefault="00D76A9E" w:rsidP="00684D8C">
      <w:pPr>
        <w:pStyle w:val="ac"/>
        <w:numPr>
          <w:ilvl w:val="0"/>
          <w:numId w:val="49"/>
        </w:numPr>
        <w:spacing w:before="0" w:beforeAutospacing="0" w:after="0" w:afterAutospacing="0" w:line="360" w:lineRule="auto"/>
        <w:ind w:left="0" w:right="-1" w:firstLine="567"/>
        <w:jc w:val="both"/>
        <w:rPr>
          <w:sz w:val="28"/>
          <w:szCs w:val="28"/>
        </w:rPr>
      </w:pPr>
      <w:r w:rsidRPr="005B44D3">
        <w:rPr>
          <w:rStyle w:val="ad"/>
          <w:b w:val="0"/>
          <w:sz w:val="28"/>
          <w:szCs w:val="28"/>
        </w:rPr>
        <w:t>Рівень задоволення результатами співпраці.</w:t>
      </w:r>
      <w:r w:rsidRPr="005B44D3">
        <w:rPr>
          <w:sz w:val="28"/>
          <w:szCs w:val="28"/>
        </w:rPr>
        <w:t xml:space="preserve"> Це інтегрований показник, який враховує загальну оцінку якості співпраці, рівень довіри та готовність громадських організацій поставити цю співпрацю за взірець.</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 xml:space="preserve">Підвищити рівень довіри до влади можна завдяки залученню громадян до безпосередньої участі у реалізації публічної політики. У західній літературі поняття “публічна політика” часто вживається у множині, тобто </w:t>
      </w:r>
      <w:r w:rsidR="00772DCF" w:rsidRPr="005B44D3">
        <w:rPr>
          <w:sz w:val="28"/>
          <w:szCs w:val="28"/>
        </w:rPr>
        <w:t>«</w:t>
      </w:r>
      <w:r w:rsidRPr="005B44D3">
        <w:rPr>
          <w:sz w:val="28"/>
          <w:szCs w:val="28"/>
        </w:rPr>
        <w:t>публічні політики</w:t>
      </w:r>
      <w:r w:rsidR="00772DCF" w:rsidRPr="005B44D3">
        <w:rPr>
          <w:sz w:val="28"/>
          <w:szCs w:val="28"/>
        </w:rPr>
        <w:t>»</w:t>
      </w:r>
      <w:r w:rsidRPr="005B44D3">
        <w:rPr>
          <w:sz w:val="28"/>
          <w:szCs w:val="28"/>
        </w:rPr>
        <w:t>. Це означає діяльність, спрямовану на вирішення найважливіших проблем населення.</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Організація партнерства з локальними організаціями, підготовка людських і фінансових ресурсів є важливими етапами реалізації публічних політик. Визнання ролі громадянського суспільства сприяє систематичному залученню громадян та їхніх об'єднань до формування і реалізації політик у різних сферах. Наприклад, у Німеччині залучення громадських організацій дозволяє знизити витрати на соціальні послуги для держави на 30–37% [</w:t>
      </w:r>
      <w:r w:rsidR="00BC0795">
        <w:rPr>
          <w:sz w:val="28"/>
          <w:szCs w:val="28"/>
        </w:rPr>
        <w:t>36, с. 78</w:t>
      </w:r>
      <w:r w:rsidRPr="005B44D3">
        <w:rPr>
          <w:sz w:val="28"/>
          <w:szCs w:val="28"/>
        </w:rPr>
        <w:t>].</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Конструктивна взаємодія між громадськими організаціями, громадянами, владою та бізнесом у країнах ЄС здебільшого координується органами місцевого самоврядування. Ці органи є формою народовладдя, що дозволяє місцевим громадам самостійно вирішувати питання, які стосуються їхніх інтересів.</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Органи місцевого самоврядування впроваджують політики, спрямовані на забезпечення соціального захисту, підтримку адаптації соціально вразливих груп, підвищення якості освіти, охорону здоров'я та довкілля. Такі дії базуються на принципах партнерства між державою, громадянським суспільством і бізнесом, що дає змогу досягати спільних цілей із залученням ресурсів усіх зацікавлених сторін.</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Громадські організації виступають ключовими суб'єктами в розробці та реалізації локальних публічних політик. Вони репрезентують інтереси окремих осіб і груп, забезпечуючи їхню участь у процесах прийняття рішень. Співпраця органів місцевої влади з громадськими організаціями приносить такі результати:</w:t>
      </w:r>
    </w:p>
    <w:p w:rsidR="00D76A9E" w:rsidRPr="005B44D3" w:rsidRDefault="00D76A9E" w:rsidP="00684D8C">
      <w:pPr>
        <w:pStyle w:val="ac"/>
        <w:numPr>
          <w:ilvl w:val="0"/>
          <w:numId w:val="51"/>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Розподіл відповідальності.</w:t>
      </w:r>
      <w:r w:rsidRPr="005B44D3">
        <w:rPr>
          <w:sz w:val="28"/>
          <w:szCs w:val="28"/>
        </w:rPr>
        <w:t xml:space="preserve"> Громадські організації беруть на себе відповідальність за певні аспекти реалізації політики, що зменшує навантаження на органи влади.</w:t>
      </w:r>
    </w:p>
    <w:p w:rsidR="00D76A9E" w:rsidRPr="005B44D3" w:rsidRDefault="00D76A9E" w:rsidP="00684D8C">
      <w:pPr>
        <w:pStyle w:val="ac"/>
        <w:numPr>
          <w:ilvl w:val="0"/>
          <w:numId w:val="51"/>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Посилення партнерства.</w:t>
      </w:r>
      <w:r w:rsidRPr="005B44D3">
        <w:rPr>
          <w:sz w:val="28"/>
          <w:szCs w:val="28"/>
        </w:rPr>
        <w:t xml:space="preserve"> Третій сектор стає рівноправним партнером, що сприяє зміцненню потенціалу учасників процесу.</w:t>
      </w:r>
    </w:p>
    <w:p w:rsidR="00D76A9E" w:rsidRPr="005B44D3" w:rsidRDefault="00D76A9E" w:rsidP="00684D8C">
      <w:pPr>
        <w:pStyle w:val="ac"/>
        <w:numPr>
          <w:ilvl w:val="0"/>
          <w:numId w:val="51"/>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Реалізація реальних проблем.</w:t>
      </w:r>
      <w:r w:rsidRPr="005B44D3">
        <w:rPr>
          <w:sz w:val="28"/>
          <w:szCs w:val="28"/>
        </w:rPr>
        <w:t xml:space="preserve"> Співпраця між владою та громадськими організаціями дозволяє вирішувати не лише офіційно визначені проблеми, але й ті, що дійсно турбують мешканців.</w:t>
      </w:r>
    </w:p>
    <w:p w:rsidR="00D76A9E" w:rsidRPr="005B44D3" w:rsidRDefault="00D76A9E" w:rsidP="00684D8C">
      <w:pPr>
        <w:pStyle w:val="ac"/>
        <w:numPr>
          <w:ilvl w:val="0"/>
          <w:numId w:val="51"/>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Підвищення ефективності.</w:t>
      </w:r>
      <w:r w:rsidRPr="005B44D3">
        <w:rPr>
          <w:sz w:val="28"/>
          <w:szCs w:val="28"/>
        </w:rPr>
        <w:t xml:space="preserve"> Взаємодія між громадськими організаціями та владою сприяє більш ефективному виконанню завдань.</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 xml:space="preserve">Підвищення рівня довіри громадян до влади та зміцнення соціальної згуртованості є важливими завданнями, які потребують значних зусиль з боку як органів публічної влади, так і громадськості. Наприклад, німецький політик В. </w:t>
      </w:r>
      <w:proofErr w:type="spellStart"/>
      <w:r w:rsidRPr="005B44D3">
        <w:rPr>
          <w:sz w:val="28"/>
          <w:szCs w:val="28"/>
        </w:rPr>
        <w:t>Тірзе</w:t>
      </w:r>
      <w:proofErr w:type="spellEnd"/>
      <w:r w:rsidRPr="005B44D3">
        <w:rPr>
          <w:sz w:val="28"/>
          <w:szCs w:val="28"/>
        </w:rPr>
        <w:t xml:space="preserve"> наголошує, що прояви соціальної поляризації — від насильства у школах до зниження культурного рівня у ЗМІ — викликають занепокоєння щодо можливих руйнівних наслідків для суспільства. Ці явища підривають довіру до влади, що підкреслює важливість зміцнення соціальної згуртованості [</w:t>
      </w:r>
      <w:r w:rsidR="00365D29">
        <w:rPr>
          <w:sz w:val="28"/>
          <w:szCs w:val="28"/>
          <w:lang w:val="ru-RU"/>
        </w:rPr>
        <w:t>57</w:t>
      </w:r>
      <w:r w:rsidRPr="005B44D3">
        <w:rPr>
          <w:sz w:val="28"/>
          <w:szCs w:val="28"/>
        </w:rPr>
        <w:t>].</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У міжнародній практиці, особливо в європейській, усталилася думка, що громадянське суспільство є основою демократичної суспільної системи. Чим вищий рівень розвитку громадянського суспільства, тим більше підстав для функціонування демократичних форм державного управління. І навпаки: недорозвиненість громадянського суспільства підвищує ймовірність існування авторитарних чи тоталітарних режимів. Рівень розвитку громадянського суспільства безпосередньо впливає на ступінь свободи індивіда, обсяг прав і свобод громадян, а також гарантії їх реалізації в конкретному суспільному контексті.</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Проте, як і в будь-якій соціальній системі, в процесі функціонування громадянського суспільства можливі відхилення від встановлених норм. Наприклад, залучення інститутів громадянського суспільства до діяльності органів влади може супроводжуватися виникненням перешкод і загроз. Зокрема, інститути громадянського суспільства можуть використовуватися для дестабілізації або навіть посилення деструктивних явищ у соціумі. Тому важливим є запобігання ситуаціям, які негативно впливають на формування зрілої демократичної країни.</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 xml:space="preserve">Американський дослідник Т. </w:t>
      </w:r>
      <w:proofErr w:type="spellStart"/>
      <w:r w:rsidRPr="005B44D3">
        <w:rPr>
          <w:sz w:val="28"/>
          <w:szCs w:val="28"/>
        </w:rPr>
        <w:t>Каротерс</w:t>
      </w:r>
      <w:proofErr w:type="spellEnd"/>
      <w:r w:rsidRPr="005B44D3">
        <w:rPr>
          <w:sz w:val="28"/>
          <w:szCs w:val="28"/>
        </w:rPr>
        <w:t xml:space="preserve">, віце-президент з питань навчання Фонду Карнегі за міжнародний мир, наголошує на необхідності комплексного підходу до розбудови демократії. Він звертає увагу на проблему фінансової підтримки слабких держав у процесі демократизації, коли донори фінансують окремі проєкти, ігноруючи ключові питання державотворення. На думку </w:t>
      </w:r>
      <w:proofErr w:type="spellStart"/>
      <w:r w:rsidRPr="005B44D3">
        <w:rPr>
          <w:sz w:val="28"/>
          <w:szCs w:val="28"/>
        </w:rPr>
        <w:t>Каротерса</w:t>
      </w:r>
      <w:proofErr w:type="spellEnd"/>
      <w:r w:rsidRPr="005B44D3">
        <w:rPr>
          <w:sz w:val="28"/>
          <w:szCs w:val="28"/>
        </w:rPr>
        <w:t>, розбудова демократії повинна враховувати такі аспекти, як розширення різноманітності акторів у суспільстві та подолання розриву між громадянами й офіційною політичною системою. Конфлікти інтересів у процесі соціально-політичних трансформацій можуть стати джерелом дестабілізації.</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Кількість інститутів громадянського суспільства не завжди є показником ефективності демократичного розвитку. Головним критерієм є якість їхньої діяльності, спрямованої на подолання кризових явищ. Громадський контроль над владою є одним із механізмів зміцнення довіри між громадянами та державою. Залучення громадянського суспільства до процесів державотворення дозволяє впливати на прийняття політичних рішень, враховуючи інтереси різних груп.</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 xml:space="preserve">Американський вчений А. </w:t>
      </w:r>
      <w:proofErr w:type="spellStart"/>
      <w:r w:rsidRPr="005B44D3">
        <w:rPr>
          <w:sz w:val="28"/>
          <w:szCs w:val="28"/>
        </w:rPr>
        <w:t>Догерті</w:t>
      </w:r>
      <w:proofErr w:type="spellEnd"/>
      <w:r w:rsidRPr="005B44D3">
        <w:rPr>
          <w:sz w:val="28"/>
          <w:szCs w:val="28"/>
        </w:rPr>
        <w:t xml:space="preserve"> аналізує досвід країн, таких як Чилі, Філіппіни, Бангладеш, Сербія, і робить висновок, що громадянське суспільство саме по собі не може забезпечити соціальну гармонію. Для цього необхідна інституційна підтримка з боку політичних партій, які забезпечують рамки для функціонування соціальної структури. Тому важливою є співпраця громадянського суспільства з політичними партіями, спрямована на посилення демократичних цінностей і забезпечення соціального балансу.</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 xml:space="preserve">Об'єктивність і прозорість є ключовими принципами громадського контролю. Участь політичних партій у цьому процесі повинна бути відкритою для уникнення конфлікту інтересів. Інший підхід до ролі громадянського суспільства представлений Д. </w:t>
      </w:r>
      <w:proofErr w:type="spellStart"/>
      <w:r w:rsidRPr="005B44D3">
        <w:rPr>
          <w:sz w:val="28"/>
          <w:szCs w:val="28"/>
        </w:rPr>
        <w:t>Райлі</w:t>
      </w:r>
      <w:proofErr w:type="spellEnd"/>
      <w:r w:rsidRPr="005B44D3">
        <w:rPr>
          <w:sz w:val="28"/>
          <w:szCs w:val="28"/>
        </w:rPr>
        <w:t xml:space="preserve"> в книзі </w:t>
      </w:r>
      <w:r w:rsidR="00772DCF" w:rsidRPr="005B44D3">
        <w:rPr>
          <w:sz w:val="28"/>
          <w:szCs w:val="28"/>
        </w:rPr>
        <w:t>«</w:t>
      </w:r>
      <w:proofErr w:type="spellStart"/>
      <w:r w:rsidRPr="005B44D3">
        <w:rPr>
          <w:sz w:val="28"/>
          <w:szCs w:val="28"/>
        </w:rPr>
        <w:t>The</w:t>
      </w:r>
      <w:proofErr w:type="spellEnd"/>
      <w:r w:rsidRPr="005B44D3">
        <w:rPr>
          <w:sz w:val="28"/>
          <w:szCs w:val="28"/>
        </w:rPr>
        <w:t xml:space="preserve"> </w:t>
      </w:r>
      <w:proofErr w:type="spellStart"/>
      <w:r w:rsidRPr="005B44D3">
        <w:rPr>
          <w:sz w:val="28"/>
          <w:szCs w:val="28"/>
        </w:rPr>
        <w:t>Civic</w:t>
      </w:r>
      <w:proofErr w:type="spellEnd"/>
      <w:r w:rsidRPr="005B44D3">
        <w:rPr>
          <w:sz w:val="28"/>
          <w:szCs w:val="28"/>
        </w:rPr>
        <w:t xml:space="preserve"> </w:t>
      </w:r>
      <w:proofErr w:type="spellStart"/>
      <w:r w:rsidRPr="005B44D3">
        <w:rPr>
          <w:sz w:val="28"/>
          <w:szCs w:val="28"/>
        </w:rPr>
        <w:t>Foundations</w:t>
      </w:r>
      <w:proofErr w:type="spellEnd"/>
      <w:r w:rsidRPr="005B44D3">
        <w:rPr>
          <w:sz w:val="28"/>
          <w:szCs w:val="28"/>
        </w:rPr>
        <w:t xml:space="preserve"> </w:t>
      </w:r>
      <w:proofErr w:type="spellStart"/>
      <w:r w:rsidRPr="005B44D3">
        <w:rPr>
          <w:sz w:val="28"/>
          <w:szCs w:val="28"/>
        </w:rPr>
        <w:t>of</w:t>
      </w:r>
      <w:proofErr w:type="spellEnd"/>
      <w:r w:rsidRPr="005B44D3">
        <w:rPr>
          <w:sz w:val="28"/>
          <w:szCs w:val="28"/>
        </w:rPr>
        <w:t xml:space="preserve"> </w:t>
      </w:r>
      <w:proofErr w:type="spellStart"/>
      <w:r w:rsidRPr="005B44D3">
        <w:rPr>
          <w:sz w:val="28"/>
          <w:szCs w:val="28"/>
        </w:rPr>
        <w:t>Fascism</w:t>
      </w:r>
      <w:proofErr w:type="spellEnd"/>
      <w:r w:rsidRPr="005B44D3">
        <w:rPr>
          <w:sz w:val="28"/>
          <w:szCs w:val="28"/>
        </w:rPr>
        <w:t xml:space="preserve"> </w:t>
      </w:r>
      <w:proofErr w:type="spellStart"/>
      <w:r w:rsidRPr="005B44D3">
        <w:rPr>
          <w:sz w:val="28"/>
          <w:szCs w:val="28"/>
        </w:rPr>
        <w:t>in</w:t>
      </w:r>
      <w:proofErr w:type="spellEnd"/>
      <w:r w:rsidRPr="005B44D3">
        <w:rPr>
          <w:sz w:val="28"/>
          <w:szCs w:val="28"/>
        </w:rPr>
        <w:t xml:space="preserve"> </w:t>
      </w:r>
      <w:proofErr w:type="spellStart"/>
      <w:r w:rsidRPr="005B44D3">
        <w:rPr>
          <w:sz w:val="28"/>
          <w:szCs w:val="28"/>
        </w:rPr>
        <w:t>Europe</w:t>
      </w:r>
      <w:proofErr w:type="spellEnd"/>
      <w:r w:rsidR="00772DCF" w:rsidRPr="005B44D3">
        <w:rPr>
          <w:sz w:val="28"/>
          <w:szCs w:val="28"/>
        </w:rPr>
        <w:t>»</w:t>
      </w:r>
      <w:r w:rsidRPr="005B44D3">
        <w:rPr>
          <w:sz w:val="28"/>
          <w:szCs w:val="28"/>
        </w:rPr>
        <w:t xml:space="preserve">. Він стверджує, що активне громадянське суспільство може призводити до різних політичних результатів залежно від наявності чи відсутності гегемоністської політики. Аналізуючи історичний досвід Італії, Румунії та Іспанії в період 1870–1945 років, </w:t>
      </w:r>
      <w:proofErr w:type="spellStart"/>
      <w:r w:rsidRPr="005B44D3">
        <w:rPr>
          <w:sz w:val="28"/>
          <w:szCs w:val="28"/>
        </w:rPr>
        <w:t>Райлі</w:t>
      </w:r>
      <w:proofErr w:type="spellEnd"/>
      <w:r w:rsidRPr="005B44D3">
        <w:rPr>
          <w:sz w:val="28"/>
          <w:szCs w:val="28"/>
        </w:rPr>
        <w:t xml:space="preserve"> виявляє, що відсутність внутрішньокласової гегемонії та фрагментація політичних еліт сприяли поширенню інститутів громадянського суспільства. Однак ці інститути не змогли створити </w:t>
      </w:r>
      <w:proofErr w:type="spellStart"/>
      <w:r w:rsidRPr="005B44D3">
        <w:rPr>
          <w:sz w:val="28"/>
          <w:szCs w:val="28"/>
        </w:rPr>
        <w:t>контргегемоністську</w:t>
      </w:r>
      <w:proofErr w:type="spellEnd"/>
      <w:r w:rsidRPr="005B44D3">
        <w:rPr>
          <w:sz w:val="28"/>
          <w:szCs w:val="28"/>
        </w:rPr>
        <w:t xml:space="preserve"> альтернативу.</w:t>
      </w:r>
    </w:p>
    <w:p w:rsidR="00D76A9E" w:rsidRPr="005B44D3" w:rsidRDefault="00D76A9E" w:rsidP="009136BD">
      <w:pPr>
        <w:pStyle w:val="ac"/>
        <w:spacing w:before="0" w:beforeAutospacing="0" w:after="0" w:afterAutospacing="0" w:line="360" w:lineRule="auto"/>
        <w:ind w:right="-1" w:firstLine="567"/>
        <w:jc w:val="both"/>
        <w:rPr>
          <w:sz w:val="28"/>
          <w:szCs w:val="28"/>
        </w:rPr>
      </w:pPr>
      <w:r w:rsidRPr="005B44D3">
        <w:rPr>
          <w:sz w:val="28"/>
          <w:szCs w:val="28"/>
        </w:rPr>
        <w:t>Таким чином, успішний розвиток держави в трансформаційний період залежить від наявності зрілих, відповідальних суб'єктів — громадянського суспільства, політичних партій, органів публічної влади. Їх взаємодія сприяє соціально-економічному розвитку країни та підвищенню рівня довіри між учасниками суспільного діалогу. Водночас залучення громадян до державотворчих процесів стикається з певними перешкодами, такими як низький рівень суспільної комунікації, недовіра між владою та громадськістю, відсутність позитивного досвіду взаємодії.</w:t>
      </w:r>
    </w:p>
    <w:p w:rsidR="009136BD" w:rsidRPr="005B44D3" w:rsidRDefault="009136BD" w:rsidP="009136BD">
      <w:pPr>
        <w:spacing w:after="0" w:line="360" w:lineRule="auto"/>
        <w:ind w:right="-1" w:firstLine="567"/>
        <w:jc w:val="both"/>
        <w:rPr>
          <w:rFonts w:ascii="Times New Roman" w:hAnsi="Times New Roman" w:cs="Times New Roman"/>
          <w:sz w:val="28"/>
          <w:szCs w:val="28"/>
        </w:rPr>
      </w:pPr>
    </w:p>
    <w:p w:rsidR="00772DCF" w:rsidRPr="005B44D3" w:rsidRDefault="00772DCF" w:rsidP="009136BD">
      <w:pPr>
        <w:spacing w:after="0" w:line="360" w:lineRule="auto"/>
        <w:ind w:right="-1" w:firstLine="567"/>
        <w:jc w:val="both"/>
        <w:rPr>
          <w:rFonts w:ascii="Times New Roman" w:hAnsi="Times New Roman" w:cs="Times New Roman"/>
          <w:sz w:val="28"/>
          <w:szCs w:val="28"/>
        </w:rPr>
      </w:pPr>
    </w:p>
    <w:p w:rsidR="00772DCF" w:rsidRPr="005B44D3" w:rsidRDefault="00772DCF" w:rsidP="009136BD">
      <w:pPr>
        <w:spacing w:after="0" w:line="360" w:lineRule="auto"/>
        <w:ind w:right="-1" w:firstLine="567"/>
        <w:jc w:val="both"/>
        <w:rPr>
          <w:rFonts w:ascii="Times New Roman" w:hAnsi="Times New Roman" w:cs="Times New Roman"/>
          <w:sz w:val="28"/>
          <w:szCs w:val="28"/>
        </w:rPr>
      </w:pPr>
    </w:p>
    <w:p w:rsidR="00A13EE9" w:rsidRPr="005B44D3" w:rsidRDefault="00A13EE9" w:rsidP="009136BD">
      <w:pPr>
        <w:spacing w:after="0" w:line="360" w:lineRule="auto"/>
        <w:ind w:right="-1" w:firstLine="567"/>
        <w:jc w:val="both"/>
        <w:rPr>
          <w:rFonts w:ascii="Times New Roman" w:hAnsi="Times New Roman" w:cs="Times New Roman"/>
          <w:b/>
          <w:sz w:val="28"/>
          <w:szCs w:val="28"/>
        </w:rPr>
      </w:pPr>
      <w:r w:rsidRPr="005B44D3">
        <w:rPr>
          <w:rFonts w:ascii="Times New Roman" w:hAnsi="Times New Roman" w:cs="Times New Roman"/>
          <w:b/>
          <w:sz w:val="28"/>
          <w:szCs w:val="28"/>
        </w:rPr>
        <w:t xml:space="preserve">3.3. Інституціональна підтримка та </w:t>
      </w:r>
      <w:r w:rsidR="00772DCF" w:rsidRPr="005B44D3">
        <w:rPr>
          <w:rFonts w:ascii="Times New Roman" w:hAnsi="Times New Roman" w:cs="Times New Roman"/>
          <w:b/>
          <w:sz w:val="28"/>
          <w:szCs w:val="28"/>
        </w:rPr>
        <w:t>напрямки залучення фінансових ресурсів для розвитку інститутів громадянського суспільства</w:t>
      </w:r>
    </w:p>
    <w:p w:rsidR="009136BD" w:rsidRPr="005B44D3" w:rsidRDefault="009136BD" w:rsidP="009136BD">
      <w:pPr>
        <w:spacing w:after="0" w:line="360" w:lineRule="auto"/>
        <w:ind w:right="-1" w:firstLine="567"/>
        <w:jc w:val="both"/>
        <w:rPr>
          <w:rFonts w:ascii="Times New Roman" w:hAnsi="Times New Roman" w:cs="Times New Roman"/>
          <w:b/>
          <w:sz w:val="28"/>
          <w:szCs w:val="28"/>
        </w:rPr>
      </w:pP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 xml:space="preserve">Суспільно корисна діяльність організацій громадянського суспільства (ОГС) є важливим чинником розвитку демократичного суспільства та заслуговує на всебічну державну підтримку, зокрема фінансову. Вона охоплює широкий спектр напрямів, включаючи напрацювання ефективних рішень, надання соціальних послуг, розвиток благодійництва та </w:t>
      </w:r>
      <w:proofErr w:type="spellStart"/>
      <w:r w:rsidRPr="005B44D3">
        <w:rPr>
          <w:sz w:val="28"/>
          <w:szCs w:val="28"/>
        </w:rPr>
        <w:t>волонтерства</w:t>
      </w:r>
      <w:proofErr w:type="spellEnd"/>
      <w:r w:rsidRPr="005B44D3">
        <w:rPr>
          <w:sz w:val="28"/>
          <w:szCs w:val="28"/>
        </w:rPr>
        <w:t>, а також боротьбу з корупцією — всі ці процеси є критично необхідними для функціонування правової держави.</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Залучення ресурсів та активності ОГС є не лише корисним, але й економічно вигідним для держави. Послуги, які надають організації громадянського суспільства, часто більш орієнтовані на потреби споживачів і в багатьох випадках коштують дешевше, ніж аналогічні послуги, які забезпечує сама держава або бізнес. Така взаємодія дозволяє оптимізувати витрати та підвищити якість соціальних послуг. Демократичні держави активно користуються цими перевагами, запроваджуючи різноманітні механізми фінансової підтримки ОГС. Це призводить до того, що більше половини бюджету середньостатистичної громадської організації формується за рахунок бюджетних коштів. Однак в Україні цей показник значно нижчий [25].</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Подальший розвиток громадянського суспільства та зміцнення його партнерства з органами влади значною мірою залежить від запровадження ефективної системи фінансової підтримки організацій громадянського суспільства. В Україні вже функціонують окремі інструменти державної фінансової підтримки ОГС, які в основному відповідають міжнародним стандартам. Однак практика їхнього застосування потребує вдосконалення, зокрема в аспектах підтримки інституційного розвитку ОГС.</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Два основні інструменти фінансування, які використовуються як центральними органами виконавчої влади, так і місцевими органами влади:</w:t>
      </w:r>
    </w:p>
    <w:p w:rsidR="009136BD" w:rsidRPr="005B44D3" w:rsidRDefault="009136BD" w:rsidP="00684D8C">
      <w:pPr>
        <w:pStyle w:val="ac"/>
        <w:numPr>
          <w:ilvl w:val="0"/>
          <w:numId w:val="55"/>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Фінансова підтримка діяльності ОГС.</w:t>
      </w:r>
      <w:r w:rsidRPr="005B44D3">
        <w:rPr>
          <w:sz w:val="28"/>
          <w:szCs w:val="28"/>
        </w:rPr>
        <w:t xml:space="preserve"> Цей вид фінансування охоплює забезпечення функціонування організацій, у тому числі утримання. Як правило, він доступний лише для певних видів ОГС, таких як громадські об’єднання ветеранів, інвалідів, фізкультурно-спортивні товариства, національні творчі спілки.</w:t>
      </w:r>
    </w:p>
    <w:p w:rsidR="009136BD" w:rsidRPr="005B44D3" w:rsidRDefault="009136BD" w:rsidP="00684D8C">
      <w:pPr>
        <w:pStyle w:val="ac"/>
        <w:numPr>
          <w:ilvl w:val="0"/>
          <w:numId w:val="55"/>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Фінансова підтримка проєктів та заходів.</w:t>
      </w:r>
      <w:r w:rsidRPr="005B44D3">
        <w:rPr>
          <w:sz w:val="28"/>
          <w:szCs w:val="28"/>
        </w:rPr>
        <w:t xml:space="preserve"> Цей вид фінансування надається на конкурсній основі і спрямовується на виконання програм, проєктів чи заходів, що реалізуються ОГС [26].</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Видатки Державного бюджету України на підтримку організацій громадянського суспільства регулюються статтею 87 Бюджетного кодексу України. До них належать:</w:t>
      </w:r>
    </w:p>
    <w:p w:rsidR="009136BD" w:rsidRPr="005B44D3" w:rsidRDefault="00375167" w:rsidP="00684D8C">
      <w:pPr>
        <w:pStyle w:val="ac"/>
        <w:numPr>
          <w:ilvl w:val="0"/>
          <w:numId w:val="56"/>
        </w:numPr>
        <w:spacing w:before="0" w:beforeAutospacing="0" w:after="0" w:afterAutospacing="0" w:line="360" w:lineRule="auto"/>
        <w:ind w:left="0" w:right="-1" w:firstLine="567"/>
        <w:jc w:val="both"/>
        <w:rPr>
          <w:sz w:val="28"/>
          <w:szCs w:val="28"/>
        </w:rPr>
      </w:pPr>
      <w:r w:rsidRPr="005B44D3">
        <w:rPr>
          <w:sz w:val="28"/>
          <w:szCs w:val="28"/>
        </w:rPr>
        <w:t>д</w:t>
      </w:r>
      <w:r w:rsidR="009136BD" w:rsidRPr="005B44D3">
        <w:rPr>
          <w:sz w:val="28"/>
          <w:szCs w:val="28"/>
        </w:rPr>
        <w:t>ержавна підтримка громадських об’єднань інвалідів і ветеранів із всеукраїнським статусом;</w:t>
      </w:r>
    </w:p>
    <w:p w:rsidR="009136BD" w:rsidRPr="005B44D3" w:rsidRDefault="00375167" w:rsidP="00684D8C">
      <w:pPr>
        <w:pStyle w:val="ac"/>
        <w:numPr>
          <w:ilvl w:val="0"/>
          <w:numId w:val="56"/>
        </w:numPr>
        <w:spacing w:before="0" w:beforeAutospacing="0" w:after="0" w:afterAutospacing="0" w:line="360" w:lineRule="auto"/>
        <w:ind w:left="0" w:right="-1" w:firstLine="567"/>
        <w:jc w:val="both"/>
        <w:rPr>
          <w:sz w:val="28"/>
          <w:szCs w:val="28"/>
        </w:rPr>
      </w:pPr>
      <w:r w:rsidRPr="005B44D3">
        <w:rPr>
          <w:sz w:val="28"/>
          <w:szCs w:val="28"/>
        </w:rPr>
        <w:t>п</w:t>
      </w:r>
      <w:r w:rsidR="009136BD" w:rsidRPr="005B44D3">
        <w:rPr>
          <w:sz w:val="28"/>
          <w:szCs w:val="28"/>
        </w:rPr>
        <w:t>ідтримка молодіжних і дитячих громадських організацій для виконання загальнодержавних програм і заходів стосовно дітей, молоді, жінок, сім’ї;</w:t>
      </w:r>
    </w:p>
    <w:p w:rsidR="009136BD" w:rsidRPr="005B44D3" w:rsidRDefault="00375167" w:rsidP="00684D8C">
      <w:pPr>
        <w:pStyle w:val="ac"/>
        <w:numPr>
          <w:ilvl w:val="0"/>
          <w:numId w:val="56"/>
        </w:numPr>
        <w:spacing w:before="0" w:beforeAutospacing="0" w:after="0" w:afterAutospacing="0" w:line="360" w:lineRule="auto"/>
        <w:ind w:left="0" w:right="-1" w:firstLine="567"/>
        <w:jc w:val="both"/>
        <w:rPr>
          <w:sz w:val="28"/>
          <w:szCs w:val="28"/>
        </w:rPr>
      </w:pPr>
      <w:r w:rsidRPr="005B44D3">
        <w:rPr>
          <w:sz w:val="28"/>
          <w:szCs w:val="28"/>
        </w:rPr>
        <w:t>п</w:t>
      </w:r>
      <w:r w:rsidR="009136BD" w:rsidRPr="005B44D3">
        <w:rPr>
          <w:sz w:val="28"/>
          <w:szCs w:val="28"/>
        </w:rPr>
        <w:t>ідтримка громадських об’єднань для реалізації заходів національно-патріотичного виховання;</w:t>
      </w:r>
    </w:p>
    <w:p w:rsidR="009136BD" w:rsidRPr="005B44D3" w:rsidRDefault="00375167" w:rsidP="00684D8C">
      <w:pPr>
        <w:pStyle w:val="ac"/>
        <w:numPr>
          <w:ilvl w:val="0"/>
          <w:numId w:val="56"/>
        </w:numPr>
        <w:spacing w:before="0" w:beforeAutospacing="0" w:after="0" w:afterAutospacing="0" w:line="360" w:lineRule="auto"/>
        <w:ind w:left="0" w:right="-1" w:firstLine="567"/>
        <w:jc w:val="both"/>
        <w:rPr>
          <w:sz w:val="28"/>
          <w:szCs w:val="28"/>
        </w:rPr>
      </w:pPr>
      <w:r w:rsidRPr="005B44D3">
        <w:rPr>
          <w:sz w:val="28"/>
          <w:szCs w:val="28"/>
        </w:rPr>
        <w:t>ф</w:t>
      </w:r>
      <w:r w:rsidR="009136BD" w:rsidRPr="005B44D3">
        <w:rPr>
          <w:sz w:val="28"/>
          <w:szCs w:val="28"/>
        </w:rPr>
        <w:t>інансування культурно-мистецьких заходів національних творчих спілок;</w:t>
      </w:r>
    </w:p>
    <w:p w:rsidR="009136BD" w:rsidRPr="005B44D3" w:rsidRDefault="00375167" w:rsidP="00684D8C">
      <w:pPr>
        <w:pStyle w:val="ac"/>
        <w:numPr>
          <w:ilvl w:val="0"/>
          <w:numId w:val="56"/>
        </w:numPr>
        <w:spacing w:before="0" w:beforeAutospacing="0" w:after="0" w:afterAutospacing="0" w:line="360" w:lineRule="auto"/>
        <w:ind w:left="0" w:right="-1" w:firstLine="567"/>
        <w:jc w:val="both"/>
        <w:rPr>
          <w:sz w:val="28"/>
          <w:szCs w:val="28"/>
        </w:rPr>
      </w:pPr>
      <w:r w:rsidRPr="005B44D3">
        <w:rPr>
          <w:sz w:val="28"/>
          <w:szCs w:val="28"/>
        </w:rPr>
        <w:t>п</w:t>
      </w:r>
      <w:r w:rsidR="009136BD" w:rsidRPr="005B44D3">
        <w:rPr>
          <w:sz w:val="28"/>
          <w:szCs w:val="28"/>
        </w:rPr>
        <w:t>ідтримка фізкультурно-спортивних громадських організацій.</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Бюджетний кодекс України передбачає, що розподіл коштів за цими видатками не регулюється єдиним механізмом. Натомість за бюджетними програмами, які потребують нормативно-правового визначення механізму використання бюджетних коштів, головні розпорядники розробляють відповідні проєкти порядків використання коштів державного бюджету. Вони затверджуються Кабінетом Міністрів України у встановлені строки [26].</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Відповідно до частини 6 статті 22 Бюджетного кодексу, критерії та умови визначення організацій, які отримують бюджетну підтримку, визначаються Кабінетом Міністрів України. На практиці це відбувається через конкурсні відбори, процедури яких затверджені постановою №1049. Інституційна підтримка ОГС передбачає:</w:t>
      </w:r>
    </w:p>
    <w:p w:rsidR="009136BD" w:rsidRPr="005B44D3" w:rsidRDefault="00375167" w:rsidP="00684D8C">
      <w:pPr>
        <w:pStyle w:val="ac"/>
        <w:numPr>
          <w:ilvl w:val="0"/>
          <w:numId w:val="57"/>
        </w:numPr>
        <w:spacing w:before="0" w:beforeAutospacing="0" w:after="0" w:afterAutospacing="0" w:line="360" w:lineRule="auto"/>
        <w:ind w:left="0" w:right="-1" w:firstLine="567"/>
        <w:jc w:val="both"/>
        <w:rPr>
          <w:sz w:val="28"/>
          <w:szCs w:val="28"/>
        </w:rPr>
      </w:pPr>
      <w:r w:rsidRPr="005B44D3">
        <w:rPr>
          <w:sz w:val="28"/>
          <w:szCs w:val="28"/>
        </w:rPr>
        <w:t>н</w:t>
      </w:r>
      <w:r w:rsidR="009136BD" w:rsidRPr="005B44D3">
        <w:rPr>
          <w:sz w:val="28"/>
          <w:szCs w:val="28"/>
        </w:rPr>
        <w:t>адання фінансування всеукраїнським громадським об’єднанням інвалідів і ветеранів;</w:t>
      </w:r>
    </w:p>
    <w:p w:rsidR="009136BD" w:rsidRPr="005B44D3" w:rsidRDefault="00375167" w:rsidP="00684D8C">
      <w:pPr>
        <w:pStyle w:val="ac"/>
        <w:numPr>
          <w:ilvl w:val="0"/>
          <w:numId w:val="57"/>
        </w:numPr>
        <w:spacing w:before="0" w:beforeAutospacing="0" w:after="0" w:afterAutospacing="0" w:line="360" w:lineRule="auto"/>
        <w:ind w:left="0" w:right="-1" w:firstLine="567"/>
        <w:jc w:val="both"/>
        <w:rPr>
          <w:sz w:val="28"/>
          <w:szCs w:val="28"/>
        </w:rPr>
      </w:pPr>
      <w:r w:rsidRPr="005B44D3">
        <w:rPr>
          <w:sz w:val="28"/>
          <w:szCs w:val="28"/>
        </w:rPr>
        <w:t>п</w:t>
      </w:r>
      <w:r w:rsidR="009136BD" w:rsidRPr="005B44D3">
        <w:rPr>
          <w:sz w:val="28"/>
          <w:szCs w:val="28"/>
        </w:rPr>
        <w:t>ідтримку молодіжних і дитячих громадських організацій;</w:t>
      </w:r>
    </w:p>
    <w:p w:rsidR="009136BD" w:rsidRPr="005B44D3" w:rsidRDefault="00375167" w:rsidP="00684D8C">
      <w:pPr>
        <w:pStyle w:val="ac"/>
        <w:numPr>
          <w:ilvl w:val="0"/>
          <w:numId w:val="57"/>
        </w:numPr>
        <w:spacing w:before="0" w:beforeAutospacing="0" w:after="0" w:afterAutospacing="0" w:line="360" w:lineRule="auto"/>
        <w:ind w:left="0" w:right="-1" w:firstLine="567"/>
        <w:jc w:val="both"/>
        <w:rPr>
          <w:sz w:val="28"/>
          <w:szCs w:val="28"/>
        </w:rPr>
      </w:pPr>
      <w:r w:rsidRPr="005B44D3">
        <w:rPr>
          <w:sz w:val="28"/>
          <w:szCs w:val="28"/>
        </w:rPr>
        <w:t>з</w:t>
      </w:r>
      <w:r w:rsidR="009136BD" w:rsidRPr="005B44D3">
        <w:rPr>
          <w:sz w:val="28"/>
          <w:szCs w:val="28"/>
        </w:rPr>
        <w:t>алучення ОГС до заходів національно-патріотичного спрямування, культурної та фізкультурно-спортивної діяльності.</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Проте, попри збільшення загальних видатків Державного бюджету України, частка фінансування ОГС у ньому зменшується. Це свідчить про необхідність пошуку нових механізмів для забезпечення стабільного фінансування.</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Бюджетний кодекс України визначає застосування програмно-цільового методу в бюджетному процесі. Цей метод включає:</w:t>
      </w:r>
    </w:p>
    <w:p w:rsidR="009136BD" w:rsidRPr="005B44D3" w:rsidRDefault="00375167" w:rsidP="00684D8C">
      <w:pPr>
        <w:pStyle w:val="ac"/>
        <w:numPr>
          <w:ilvl w:val="0"/>
          <w:numId w:val="58"/>
        </w:numPr>
        <w:spacing w:before="0" w:beforeAutospacing="0" w:after="0" w:afterAutospacing="0" w:line="360" w:lineRule="auto"/>
        <w:ind w:left="0" w:right="-1" w:firstLine="567"/>
        <w:jc w:val="both"/>
        <w:rPr>
          <w:sz w:val="28"/>
          <w:szCs w:val="28"/>
        </w:rPr>
      </w:pPr>
      <w:r w:rsidRPr="005B44D3">
        <w:rPr>
          <w:sz w:val="28"/>
          <w:szCs w:val="28"/>
        </w:rPr>
        <w:t>б</w:t>
      </w:r>
      <w:r w:rsidR="009136BD" w:rsidRPr="005B44D3">
        <w:rPr>
          <w:sz w:val="28"/>
          <w:szCs w:val="28"/>
        </w:rPr>
        <w:t>юджетні програми з чітко визначеними цілями, завданнями та результативними показниками;</w:t>
      </w:r>
    </w:p>
    <w:p w:rsidR="009136BD" w:rsidRPr="005B44D3" w:rsidRDefault="00375167" w:rsidP="00684D8C">
      <w:pPr>
        <w:pStyle w:val="ac"/>
        <w:numPr>
          <w:ilvl w:val="0"/>
          <w:numId w:val="58"/>
        </w:numPr>
        <w:spacing w:before="0" w:beforeAutospacing="0" w:after="0" w:afterAutospacing="0" w:line="360" w:lineRule="auto"/>
        <w:ind w:left="0" w:right="-1" w:firstLine="567"/>
        <w:jc w:val="both"/>
        <w:rPr>
          <w:sz w:val="28"/>
          <w:szCs w:val="28"/>
        </w:rPr>
      </w:pPr>
      <w:r w:rsidRPr="005B44D3">
        <w:rPr>
          <w:sz w:val="28"/>
          <w:szCs w:val="28"/>
        </w:rPr>
        <w:t>р</w:t>
      </w:r>
      <w:r w:rsidR="009136BD" w:rsidRPr="005B44D3">
        <w:rPr>
          <w:sz w:val="28"/>
          <w:szCs w:val="28"/>
        </w:rPr>
        <w:t>озробку паспортів бюджетних програм головними розпорядниками коштів;</w:t>
      </w:r>
    </w:p>
    <w:p w:rsidR="009136BD" w:rsidRPr="005B44D3" w:rsidRDefault="00375167" w:rsidP="00684D8C">
      <w:pPr>
        <w:pStyle w:val="ac"/>
        <w:numPr>
          <w:ilvl w:val="0"/>
          <w:numId w:val="58"/>
        </w:numPr>
        <w:spacing w:before="0" w:beforeAutospacing="0" w:after="0" w:afterAutospacing="0" w:line="360" w:lineRule="auto"/>
        <w:ind w:left="0" w:right="-1" w:firstLine="567"/>
        <w:jc w:val="both"/>
        <w:rPr>
          <w:sz w:val="28"/>
          <w:szCs w:val="28"/>
        </w:rPr>
      </w:pPr>
      <w:r w:rsidRPr="005B44D3">
        <w:rPr>
          <w:sz w:val="28"/>
          <w:szCs w:val="28"/>
        </w:rPr>
        <w:t>з</w:t>
      </w:r>
      <w:r w:rsidR="009136BD" w:rsidRPr="005B44D3">
        <w:rPr>
          <w:sz w:val="28"/>
          <w:szCs w:val="28"/>
        </w:rPr>
        <w:t>атвердження механізмів використання бюджетних коштів Кабінетом Міністрів України або іншими уповноваженими органами.</w:t>
      </w:r>
    </w:p>
    <w:p w:rsidR="009136BD" w:rsidRPr="005B44D3" w:rsidRDefault="009136BD"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До 2010 року порядки використання коштів державного бюджету України затверджувалися щорічно. Однак наразі вони діють до завершення реалізації відповідних бюджетних програм без необхідності щорічного перезатвердження або продовження. Такий підхід надає органам виконавчої влади значну самостійність у визначенні пріоритетів та процедур державної фінансової підтримки організацій громадянського суспільства (ОГС). Після ухвалення постанови Кабінету Міністрів України (КМУ) від 12.10.2011 №1049 Порядку проведення конкурсу, його вимоги стали обов'язковими для всіх розпорядників коштів, які надають підтримку ОГС.</w:t>
      </w:r>
    </w:p>
    <w:p w:rsidR="009136BD" w:rsidRPr="005B44D3" w:rsidRDefault="009136BD"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Дія цього Порядку поширюється на випадки надання фінансової підтримки інститутам громадянського суспільства, передбачені законом і рішеннями органів місцевого самоврядування. Проте ухвалення цієї постанови не призвело до значного розширення сфери застосування конкурсних механізмів як на загальнодержавному, так і на регіональному рівнях. Однією з причин цього є численні виключення, передбачені законодавством, та затягування із запровадженням конкурсних процедур на місцевому рівні. Наприклад, дія Порядку не поширюється на випадки надання фінансової підтримки за рахунок бюджетних коштів всеукраїнським фізкультурно-спортивним товариствам, громадським організаціям фізкультурно-спортивного спрямування, організаціям інвалідів і ветеранів, а також </w:t>
      </w:r>
      <w:proofErr w:type="spellStart"/>
      <w:r w:rsidRPr="005B44D3">
        <w:rPr>
          <w:rFonts w:ascii="Times New Roman" w:eastAsia="Times New Roman" w:hAnsi="Times New Roman" w:cs="Times New Roman"/>
          <w:sz w:val="28"/>
          <w:szCs w:val="28"/>
          <w:lang w:eastAsia="ru-RU"/>
        </w:rPr>
        <w:t>УТОГу</w:t>
      </w:r>
      <w:proofErr w:type="spellEnd"/>
      <w:r w:rsidRPr="005B44D3">
        <w:rPr>
          <w:rFonts w:ascii="Times New Roman" w:eastAsia="Times New Roman" w:hAnsi="Times New Roman" w:cs="Times New Roman"/>
          <w:sz w:val="28"/>
          <w:szCs w:val="28"/>
          <w:lang w:eastAsia="ru-RU"/>
        </w:rPr>
        <w:t xml:space="preserve">, </w:t>
      </w:r>
      <w:proofErr w:type="spellStart"/>
      <w:r w:rsidRPr="005B44D3">
        <w:rPr>
          <w:rFonts w:ascii="Times New Roman" w:eastAsia="Times New Roman" w:hAnsi="Times New Roman" w:cs="Times New Roman"/>
          <w:sz w:val="28"/>
          <w:szCs w:val="28"/>
          <w:lang w:eastAsia="ru-RU"/>
        </w:rPr>
        <w:t>УТОСу</w:t>
      </w:r>
      <w:proofErr w:type="spellEnd"/>
      <w:r w:rsidRPr="005B44D3">
        <w:rPr>
          <w:rFonts w:ascii="Times New Roman" w:eastAsia="Times New Roman" w:hAnsi="Times New Roman" w:cs="Times New Roman"/>
          <w:sz w:val="28"/>
          <w:szCs w:val="28"/>
          <w:lang w:eastAsia="ru-RU"/>
        </w:rPr>
        <w:t xml:space="preserve"> та їх соціально-культурним підрозділам. У 2016 році на ці потреби було спрямовано значні бюджетні кошти: 38 млн 421 тис. грн на фізкультурно-спортивні товариства, 81 млн 134 тис. грн на УТОГ, УТОС і Національну асамблею інвалідів, а також 6 млн 185 тис. грн на національні творчі спілки [96].</w:t>
      </w:r>
    </w:p>
    <w:p w:rsidR="009136BD" w:rsidRPr="005B44D3" w:rsidRDefault="009136BD" w:rsidP="009136BD">
      <w:pPr>
        <w:spacing w:after="0" w:line="360" w:lineRule="auto"/>
        <w:ind w:right="-1" w:firstLine="567"/>
        <w:jc w:val="both"/>
        <w:rPr>
          <w:rFonts w:ascii="Times New Roman" w:eastAsia="Times New Roman" w:hAnsi="Times New Roman" w:cs="Times New Roman"/>
          <w:sz w:val="28"/>
          <w:szCs w:val="28"/>
          <w:lang w:eastAsia="ru-RU"/>
        </w:rPr>
      </w:pPr>
      <w:r w:rsidRPr="005B44D3">
        <w:rPr>
          <w:rFonts w:ascii="Times New Roman" w:eastAsia="Times New Roman" w:hAnsi="Times New Roman" w:cs="Times New Roman"/>
          <w:sz w:val="28"/>
          <w:szCs w:val="28"/>
          <w:lang w:eastAsia="ru-RU"/>
        </w:rPr>
        <w:t xml:space="preserve">Варто зазначити, що Міністерство молоді та спорту накопичило значний досвід у проведенні конкурсів і залученні ОГС до реалізації програм. Цей процес став можливим завдяки створенню відповідної законодавчої бази, включаючи Закон України </w:t>
      </w:r>
      <w:r w:rsidR="00772DCF" w:rsidRPr="005B44D3">
        <w:rPr>
          <w:rFonts w:ascii="Times New Roman" w:eastAsia="Times New Roman" w:hAnsi="Times New Roman" w:cs="Times New Roman"/>
          <w:sz w:val="28"/>
          <w:szCs w:val="28"/>
          <w:lang w:eastAsia="ru-RU"/>
        </w:rPr>
        <w:t>«</w:t>
      </w:r>
      <w:r w:rsidRPr="005B44D3">
        <w:rPr>
          <w:rFonts w:ascii="Times New Roman" w:eastAsia="Times New Roman" w:hAnsi="Times New Roman" w:cs="Times New Roman"/>
          <w:sz w:val="28"/>
          <w:szCs w:val="28"/>
          <w:lang w:eastAsia="ru-RU"/>
        </w:rPr>
        <w:t>Про молодіжні та дитячі громадські організації</w:t>
      </w:r>
      <w:r w:rsidR="00772DCF" w:rsidRPr="005B44D3">
        <w:rPr>
          <w:rFonts w:ascii="Times New Roman" w:eastAsia="Times New Roman" w:hAnsi="Times New Roman" w:cs="Times New Roman"/>
          <w:sz w:val="28"/>
          <w:szCs w:val="28"/>
          <w:lang w:eastAsia="ru-RU"/>
        </w:rPr>
        <w:t>»</w:t>
      </w:r>
      <w:r w:rsidR="00BC0795">
        <w:rPr>
          <w:rFonts w:ascii="Times New Roman" w:eastAsia="Times New Roman" w:hAnsi="Times New Roman" w:cs="Times New Roman"/>
          <w:sz w:val="28"/>
          <w:szCs w:val="28"/>
          <w:lang w:eastAsia="ru-RU"/>
        </w:rPr>
        <w:t xml:space="preserve"> [8</w:t>
      </w:r>
      <w:r w:rsidRPr="005B44D3">
        <w:rPr>
          <w:rFonts w:ascii="Times New Roman" w:eastAsia="Times New Roman" w:hAnsi="Times New Roman" w:cs="Times New Roman"/>
          <w:sz w:val="28"/>
          <w:szCs w:val="28"/>
          <w:lang w:eastAsia="ru-RU"/>
        </w:rPr>
        <w:t>0]. Відповідно до цього закону, органи виконавчої влади та місцевого самоврядування надають фінансову підтримку діяльності молодіжних і дитячих організацій у межах своїх повноважень. Бюджети місцевого рівня також включають видатки на реалізацію програм цих організацій. Крім того, закон передбачає можливість делегування органам молодіжних і дитячих організацій повноважень для реалізації проектів із фінансовою та матеріальною підтримкою.</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Рекомендації щодо покращення державного фінансування організацій громадянського суспільства (ОГС):</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Затвердження загальних цілей та критеріїв державного фінансування ОГС</w:t>
      </w:r>
      <w:r w:rsidRPr="005B44D3">
        <w:rPr>
          <w:sz w:val="28"/>
          <w:szCs w:val="28"/>
        </w:rPr>
        <w:t>. На законодавчому рівні або через нормативний акт Кабінету Міністрів України (КМУ) необхідно затвердити загальні цілі та критерії, за якими здійснюється державне фінансування ОГС. Це особливо важливо у випадках, коли такі цілі чи критерії не встановлені окремими державними цільовими програмами. Це дозволить уніфікувати підходи до підтримки громадянського суспільства та підвищити прозорість процесу.</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Збільшення обсягів державної фінансової підтримки</w:t>
      </w:r>
      <w:r w:rsidRPr="005B44D3">
        <w:rPr>
          <w:sz w:val="28"/>
          <w:szCs w:val="28"/>
        </w:rPr>
        <w:t>. Рекомендується законодавчо закріпити кореляцію розмірів фінансової підтримки ОГС із визначеним відсотком від валового внутрішнього продукту (ВВП). Це дозволить забезпечити стабільне зростання фінансування відповідно до економічного розвитку країни та зменшити ризики недостатнього фінансування важливих соціальних ініціатив.</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Розробка єдиної методики визначення пріоритетів фінансування</w:t>
      </w:r>
      <w:r w:rsidRPr="005B44D3">
        <w:rPr>
          <w:sz w:val="28"/>
          <w:szCs w:val="28"/>
        </w:rPr>
        <w:t>. Кабінет Міністрів України має затвердити єдину методику визначення пріоритетів фінансування ОГС органами виконавчої влади. Ця методика повинна передбачати обов’язкову незалежну експертизу для оцінки цілей і пріоритетів фінансування, що сприятиме об’єктивності та ефективності розподілу ресурсів.</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Конкурсні засади фінансування ОГС</w:t>
      </w:r>
      <w:r w:rsidRPr="005B44D3">
        <w:rPr>
          <w:sz w:val="28"/>
          <w:szCs w:val="28"/>
        </w:rPr>
        <w:t>. Необхідно на законодавчому рівні визнати пріоритетність державного фінансування ОГС на конкурсній основі. При цьому мають бути чітко визначені критерії та порядок часткового фінансування інституційного розвитку ОГС. Це дозволить забезпечити рівні можливості для всіх організацій та сприятиме їх професійному зростанню.</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Розробка державної цільової програми сприяння розвитку громадянського суспільства</w:t>
      </w:r>
      <w:r w:rsidRPr="005B44D3">
        <w:rPr>
          <w:sz w:val="28"/>
          <w:szCs w:val="28"/>
        </w:rPr>
        <w:t>. Пропонується створити окрему державну цільову програму, яка включатиме фінансування Національного фонду підтримки розвитку організацій громадянського суспільства. Цей фонд має стати ключовим інструментом для фінансової підтримки ОГС та сприяти їх сталому розвитку.</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Єдиний порядок проведення та оцінки конкурсів проектів ОГС</w:t>
      </w:r>
      <w:r w:rsidRPr="005B44D3">
        <w:rPr>
          <w:sz w:val="28"/>
          <w:szCs w:val="28"/>
        </w:rPr>
        <w:t>. Актом КМУ має бути затверджений єдиний для органів виконавчої влади порядок проведення конкурсів, оцінки їх ефективності та моніторингу реалізації проектів. Це дозволить забезпечити єдність підходів, уникнути дублювання та покращити контроль за використанням бюджетних коштів.</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Виконання вимог Постанови №1049</w:t>
      </w:r>
      <w:r w:rsidRPr="005B44D3">
        <w:rPr>
          <w:sz w:val="28"/>
          <w:szCs w:val="28"/>
        </w:rPr>
        <w:t>. Потрібно дотримуватися встановлених вимог щодо публічного оголошення конкурсів проектів ОГС. Це включає обов’язкову публікацію інформації про цілі конкурсів, обмеження участі, строки розгляду проектів, критерії визначення переможців та інші аспекти. Прозорість цього процесу має ключове значення для залучення довіри громадськості.</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Скасування обмежень для ОГС</w:t>
      </w:r>
      <w:r w:rsidRPr="005B44D3">
        <w:rPr>
          <w:sz w:val="28"/>
          <w:szCs w:val="28"/>
        </w:rPr>
        <w:t>. Пропонується скасувати обмеження на участь ОГС у конкурсах, які не пов’язані з їх спроможністю виконувати проекти, зокрема обмеження за територіальним статусом, місцем чи часом реєстрації організації. Це забезпечить рівноправність усіх учасників та дозволить залучити більше кваліфікованих ініціатив.</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Оптимізація переліку документів для конкурсів</w:t>
      </w:r>
      <w:r w:rsidRPr="005B44D3">
        <w:rPr>
          <w:sz w:val="28"/>
          <w:szCs w:val="28"/>
        </w:rPr>
        <w:t>. Важливо дотримуватися вичерпного переліку документів, які мають подавати учасники конкурсів. Це спростить процес участі та зменшить адміністративне навантаження на ОГС.</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Фінансування довгострокових або повторних проектів</w:t>
      </w:r>
      <w:r w:rsidRPr="005B44D3">
        <w:rPr>
          <w:sz w:val="28"/>
          <w:szCs w:val="28"/>
        </w:rPr>
        <w:t>. Слід розглянути можливість фінансування проектів, які мають довгостроковий характер або повторюються. Це дозволить підтримувати сталість реалізації суспільно корисних ініціатив.</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Упорядкування процедур звітності</w:t>
      </w:r>
      <w:r w:rsidRPr="005B44D3">
        <w:rPr>
          <w:sz w:val="28"/>
          <w:szCs w:val="28"/>
        </w:rPr>
        <w:t>. Необхідно вдосконалити процедури звітності ОГС про виконання проектів. Чіткі та прості вимоги до звітності сприятимуть ефективному контролю та зменшенню бюрократичних бар’єрів.</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Обов’язкове розміщення інформації про результати проектів</w:t>
      </w:r>
      <w:r w:rsidRPr="005B44D3">
        <w:rPr>
          <w:sz w:val="28"/>
          <w:szCs w:val="28"/>
        </w:rPr>
        <w:t>. Визнання обов’язковості публікації інформації про результати реалізованих проектів сприятиме підвищенню прозорості діяльності ОГС.</w:t>
      </w:r>
    </w:p>
    <w:p w:rsidR="009136BD" w:rsidRPr="005B44D3" w:rsidRDefault="009136BD" w:rsidP="00684D8C">
      <w:pPr>
        <w:pStyle w:val="ac"/>
        <w:numPr>
          <w:ilvl w:val="0"/>
          <w:numId w:val="63"/>
        </w:numPr>
        <w:spacing w:before="0" w:beforeAutospacing="0" w:after="0" w:afterAutospacing="0" w:line="360" w:lineRule="auto"/>
        <w:ind w:left="0" w:right="-1" w:firstLine="567"/>
        <w:jc w:val="both"/>
        <w:rPr>
          <w:sz w:val="28"/>
          <w:szCs w:val="28"/>
        </w:rPr>
      </w:pPr>
      <w:r w:rsidRPr="005B44D3">
        <w:rPr>
          <w:rStyle w:val="ad"/>
          <w:b w:val="0"/>
          <w:sz w:val="28"/>
          <w:szCs w:val="28"/>
        </w:rPr>
        <w:t>Зміни до Бюджетного кодексу України</w:t>
      </w:r>
      <w:r w:rsidRPr="005B44D3">
        <w:rPr>
          <w:sz w:val="28"/>
          <w:szCs w:val="28"/>
        </w:rPr>
        <w:t>:</w:t>
      </w:r>
    </w:p>
    <w:p w:rsidR="009136BD" w:rsidRPr="005B44D3" w:rsidRDefault="00375167" w:rsidP="00684D8C">
      <w:pPr>
        <w:pStyle w:val="ac"/>
        <w:numPr>
          <w:ilvl w:val="0"/>
          <w:numId w:val="64"/>
        </w:numPr>
        <w:spacing w:before="0" w:beforeAutospacing="0" w:after="0" w:afterAutospacing="0" w:line="360" w:lineRule="auto"/>
        <w:ind w:left="0" w:right="-1" w:firstLine="567"/>
        <w:jc w:val="both"/>
        <w:rPr>
          <w:sz w:val="28"/>
          <w:szCs w:val="28"/>
        </w:rPr>
      </w:pPr>
      <w:proofErr w:type="spellStart"/>
      <w:r w:rsidRPr="005B44D3">
        <w:rPr>
          <w:sz w:val="28"/>
          <w:szCs w:val="28"/>
        </w:rPr>
        <w:t>н</w:t>
      </w:r>
      <w:r w:rsidR="009136BD" w:rsidRPr="005B44D3">
        <w:rPr>
          <w:sz w:val="28"/>
          <w:szCs w:val="28"/>
        </w:rPr>
        <w:t>ередбачити</w:t>
      </w:r>
      <w:proofErr w:type="spellEnd"/>
      <w:r w:rsidR="009136BD" w:rsidRPr="005B44D3">
        <w:rPr>
          <w:sz w:val="28"/>
          <w:szCs w:val="28"/>
        </w:rPr>
        <w:t xml:space="preserve"> визначення терміну </w:t>
      </w:r>
      <w:r w:rsidR="00772DCF" w:rsidRPr="005B44D3">
        <w:rPr>
          <w:sz w:val="28"/>
          <w:szCs w:val="28"/>
        </w:rPr>
        <w:t>«</w:t>
      </w:r>
      <w:r w:rsidR="009136BD" w:rsidRPr="005B44D3">
        <w:rPr>
          <w:sz w:val="28"/>
          <w:szCs w:val="28"/>
        </w:rPr>
        <w:t>державна фінансова підтримка громадських об’єднань</w:t>
      </w:r>
      <w:r w:rsidR="00772DCF" w:rsidRPr="005B44D3">
        <w:rPr>
          <w:sz w:val="28"/>
          <w:szCs w:val="28"/>
        </w:rPr>
        <w:t>»</w:t>
      </w:r>
      <w:r w:rsidR="009136BD" w:rsidRPr="005B44D3">
        <w:rPr>
          <w:sz w:val="28"/>
          <w:szCs w:val="28"/>
        </w:rPr>
        <w:t>.</w:t>
      </w:r>
    </w:p>
    <w:p w:rsidR="009136BD" w:rsidRPr="005B44D3" w:rsidRDefault="00375167" w:rsidP="00684D8C">
      <w:pPr>
        <w:pStyle w:val="ac"/>
        <w:numPr>
          <w:ilvl w:val="0"/>
          <w:numId w:val="64"/>
        </w:numPr>
        <w:spacing w:before="0" w:beforeAutospacing="0" w:after="0" w:afterAutospacing="0" w:line="360" w:lineRule="auto"/>
        <w:ind w:left="0" w:right="-1" w:firstLine="567"/>
        <w:jc w:val="both"/>
        <w:rPr>
          <w:sz w:val="28"/>
          <w:szCs w:val="28"/>
        </w:rPr>
      </w:pPr>
      <w:r w:rsidRPr="005B44D3">
        <w:rPr>
          <w:sz w:val="28"/>
          <w:szCs w:val="28"/>
        </w:rPr>
        <w:t>р</w:t>
      </w:r>
      <w:r w:rsidR="009136BD" w:rsidRPr="005B44D3">
        <w:rPr>
          <w:sz w:val="28"/>
          <w:szCs w:val="28"/>
        </w:rPr>
        <w:t>озширити перелік громадських об’єднань, які мають право на отримання державної фінансової підтримки, і передбачити конкурсний механізм відбору таких об’єднань.</w:t>
      </w:r>
    </w:p>
    <w:p w:rsidR="00684D8C" w:rsidRPr="005B44D3" w:rsidRDefault="009136BD" w:rsidP="00684D8C">
      <w:pPr>
        <w:pStyle w:val="ac"/>
        <w:numPr>
          <w:ilvl w:val="0"/>
          <w:numId w:val="65"/>
        </w:numPr>
        <w:spacing w:before="0" w:beforeAutospacing="0" w:after="0" w:afterAutospacing="0" w:line="360" w:lineRule="auto"/>
        <w:ind w:left="0" w:right="-1" w:firstLine="567"/>
        <w:jc w:val="both"/>
        <w:rPr>
          <w:sz w:val="28"/>
          <w:szCs w:val="28"/>
        </w:rPr>
      </w:pPr>
      <w:r w:rsidRPr="005B44D3">
        <w:rPr>
          <w:rStyle w:val="ad"/>
          <w:b w:val="0"/>
          <w:sz w:val="28"/>
          <w:szCs w:val="28"/>
        </w:rPr>
        <w:t>Впровадження статусу суспільно корисних ОГС</w:t>
      </w:r>
      <w:r w:rsidRPr="005B44D3">
        <w:rPr>
          <w:sz w:val="28"/>
          <w:szCs w:val="28"/>
        </w:rPr>
        <w:t>. Пропонується розглянути можливість запровадження цього статусу, що може слугувати основою для створення податкових стимулів. Це сприятиме залученню додаткових ресурсів для розвитку громадянського суспільства.</w:t>
      </w:r>
    </w:p>
    <w:p w:rsidR="009136BD" w:rsidRPr="005B44D3" w:rsidRDefault="009136BD" w:rsidP="00684D8C">
      <w:pPr>
        <w:pStyle w:val="ac"/>
        <w:spacing w:before="0" w:beforeAutospacing="0" w:after="0" w:afterAutospacing="0" w:line="360" w:lineRule="auto"/>
        <w:ind w:right="-1" w:firstLine="567"/>
        <w:jc w:val="both"/>
        <w:rPr>
          <w:sz w:val="28"/>
          <w:szCs w:val="28"/>
        </w:rPr>
      </w:pPr>
      <w:r w:rsidRPr="005B44D3">
        <w:rPr>
          <w:sz w:val="28"/>
          <w:szCs w:val="28"/>
        </w:rPr>
        <w:t>Очікувані результати впровадження змін</w:t>
      </w:r>
      <w:r w:rsidR="00684D8C" w:rsidRPr="005B44D3">
        <w:rPr>
          <w:sz w:val="28"/>
          <w:szCs w:val="28"/>
        </w:rPr>
        <w:t xml:space="preserve"> в сфері покращення партнерських відносин між органами виконавчої </w:t>
      </w:r>
      <w:proofErr w:type="spellStart"/>
      <w:r w:rsidR="00684D8C" w:rsidRPr="005B44D3">
        <w:rPr>
          <w:sz w:val="28"/>
          <w:szCs w:val="28"/>
        </w:rPr>
        <w:t>владти</w:t>
      </w:r>
      <w:proofErr w:type="spellEnd"/>
      <w:r w:rsidR="00684D8C" w:rsidRPr="005B44D3">
        <w:rPr>
          <w:sz w:val="28"/>
          <w:szCs w:val="28"/>
        </w:rPr>
        <w:t xml:space="preserve"> та організаціями громадянського суспільства</w:t>
      </w:r>
      <w:r w:rsidRPr="005B44D3">
        <w:rPr>
          <w:sz w:val="28"/>
          <w:szCs w:val="28"/>
        </w:rPr>
        <w:t>:</w:t>
      </w:r>
    </w:p>
    <w:p w:rsidR="009136BD" w:rsidRPr="005B44D3" w:rsidRDefault="009136BD" w:rsidP="00684D8C">
      <w:pPr>
        <w:pStyle w:val="ac"/>
        <w:numPr>
          <w:ilvl w:val="0"/>
          <w:numId w:val="66"/>
        </w:numPr>
        <w:spacing w:before="0" w:beforeAutospacing="0" w:after="0" w:afterAutospacing="0" w:line="360" w:lineRule="auto"/>
        <w:ind w:left="0" w:right="-1" w:firstLine="567"/>
        <w:jc w:val="both"/>
        <w:rPr>
          <w:sz w:val="28"/>
          <w:szCs w:val="28"/>
        </w:rPr>
      </w:pPr>
      <w:r w:rsidRPr="005B44D3">
        <w:rPr>
          <w:sz w:val="28"/>
          <w:szCs w:val="28"/>
        </w:rPr>
        <w:t>Підвищення ефективності та прозорості використання бюджетних коштів у сфері фінансування ОГС.</w:t>
      </w:r>
    </w:p>
    <w:p w:rsidR="009136BD" w:rsidRPr="005B44D3" w:rsidRDefault="009136BD" w:rsidP="00684D8C">
      <w:pPr>
        <w:pStyle w:val="ac"/>
        <w:numPr>
          <w:ilvl w:val="0"/>
          <w:numId w:val="66"/>
        </w:numPr>
        <w:spacing w:before="0" w:beforeAutospacing="0" w:after="0" w:afterAutospacing="0" w:line="360" w:lineRule="auto"/>
        <w:ind w:left="0" w:right="-1" w:firstLine="567"/>
        <w:jc w:val="both"/>
        <w:rPr>
          <w:sz w:val="28"/>
          <w:szCs w:val="28"/>
        </w:rPr>
      </w:pPr>
      <w:r w:rsidRPr="005B44D3">
        <w:rPr>
          <w:sz w:val="28"/>
          <w:szCs w:val="28"/>
        </w:rPr>
        <w:t>Скорочення бюджетних витрат на суспільно корисні послуги завдяки залученню додаткових ресурсів ОГС (іноземне та приватне фінансування, волонтерська участь, конкурентні практики).</w:t>
      </w:r>
    </w:p>
    <w:p w:rsidR="009136BD" w:rsidRPr="005B44D3" w:rsidRDefault="009136BD" w:rsidP="00684D8C">
      <w:pPr>
        <w:pStyle w:val="ac"/>
        <w:numPr>
          <w:ilvl w:val="0"/>
          <w:numId w:val="66"/>
        </w:numPr>
        <w:spacing w:before="0" w:beforeAutospacing="0" w:after="0" w:afterAutospacing="0" w:line="360" w:lineRule="auto"/>
        <w:ind w:left="0" w:right="-1" w:firstLine="567"/>
        <w:jc w:val="both"/>
        <w:rPr>
          <w:sz w:val="28"/>
          <w:szCs w:val="28"/>
        </w:rPr>
      </w:pPr>
      <w:r w:rsidRPr="005B44D3">
        <w:rPr>
          <w:sz w:val="28"/>
          <w:szCs w:val="28"/>
        </w:rPr>
        <w:t>Зростання кількості та якості суспільно корисних послуг, що надаються ОГС, а також забезпечення стабільності їх надання.</w:t>
      </w:r>
    </w:p>
    <w:p w:rsidR="009136BD" w:rsidRPr="005B44D3" w:rsidRDefault="009136BD" w:rsidP="00684D8C">
      <w:pPr>
        <w:pStyle w:val="ac"/>
        <w:numPr>
          <w:ilvl w:val="0"/>
          <w:numId w:val="66"/>
        </w:numPr>
        <w:spacing w:before="0" w:beforeAutospacing="0" w:after="0" w:afterAutospacing="0" w:line="360" w:lineRule="auto"/>
        <w:ind w:left="0" w:right="-1" w:firstLine="567"/>
        <w:jc w:val="both"/>
        <w:rPr>
          <w:sz w:val="28"/>
          <w:szCs w:val="28"/>
        </w:rPr>
      </w:pPr>
      <w:r w:rsidRPr="005B44D3">
        <w:rPr>
          <w:sz w:val="28"/>
          <w:szCs w:val="28"/>
        </w:rPr>
        <w:t>Інституційний розвиток ОГС, зменшення залежності від іноземних донорів, підвищення їх прозорості та підзвітності.</w:t>
      </w:r>
    </w:p>
    <w:p w:rsidR="009136BD" w:rsidRPr="005B44D3" w:rsidRDefault="009136BD" w:rsidP="00684D8C">
      <w:pPr>
        <w:pStyle w:val="ac"/>
        <w:numPr>
          <w:ilvl w:val="0"/>
          <w:numId w:val="66"/>
        </w:numPr>
        <w:spacing w:before="0" w:beforeAutospacing="0" w:after="0" w:afterAutospacing="0" w:line="360" w:lineRule="auto"/>
        <w:ind w:left="0" w:right="-1" w:firstLine="567"/>
        <w:jc w:val="both"/>
        <w:rPr>
          <w:sz w:val="28"/>
          <w:szCs w:val="28"/>
        </w:rPr>
      </w:pPr>
      <w:r w:rsidRPr="005B44D3">
        <w:rPr>
          <w:sz w:val="28"/>
          <w:szCs w:val="28"/>
        </w:rPr>
        <w:t>Зростання довіри громадян до державних органів та ОГС завдяки зниженню рівня корупційних ризиків та інших зловживань.</w:t>
      </w:r>
    </w:p>
    <w:p w:rsidR="00941161" w:rsidRPr="005B44D3" w:rsidRDefault="00941161" w:rsidP="00CA6A24">
      <w:pPr>
        <w:spacing w:after="0" w:line="360" w:lineRule="auto"/>
        <w:ind w:right="141" w:firstLine="567"/>
        <w:jc w:val="both"/>
        <w:rPr>
          <w:rFonts w:ascii="Times New Roman" w:hAnsi="Times New Roman" w:cs="Times New Roman"/>
          <w:sz w:val="28"/>
          <w:szCs w:val="28"/>
        </w:rPr>
      </w:pPr>
      <w:r w:rsidRPr="005B44D3">
        <w:rPr>
          <w:rFonts w:ascii="Times New Roman" w:hAnsi="Times New Roman" w:cs="Times New Roman"/>
          <w:sz w:val="28"/>
          <w:szCs w:val="28"/>
        </w:rPr>
        <w:br w:type="page"/>
      </w:r>
    </w:p>
    <w:p w:rsidR="007F5E26" w:rsidRPr="005B44D3" w:rsidRDefault="007F5E26" w:rsidP="00375167">
      <w:pPr>
        <w:pStyle w:val="FR1"/>
        <w:spacing w:line="360" w:lineRule="auto"/>
        <w:ind w:right="141" w:firstLine="567"/>
      </w:pPr>
      <w:r w:rsidRPr="005B44D3">
        <w:t>ВИСНОВКИ ТА ПРОПОЗИЦІЇ</w:t>
      </w:r>
    </w:p>
    <w:p w:rsidR="007F5E26" w:rsidRPr="005B44D3" w:rsidRDefault="007F5E26" w:rsidP="009136BD">
      <w:pPr>
        <w:pStyle w:val="FR1"/>
        <w:spacing w:line="360" w:lineRule="auto"/>
        <w:ind w:right="-1" w:firstLine="567"/>
        <w:jc w:val="both"/>
        <w:rPr>
          <w:b w:val="0"/>
        </w:rPr>
      </w:pP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Розгляд поняття інститутів громадянського суспільства, правове регулювання взаємодії органів державної влади з цими інститутами в Україні, а також оцінка сучасного стану впливу громадянського суспільства на розвиток регіонів і аналіз діяльності громадських організацій у гуманітарній сфері в умовах війни дозволяють сформулювати низку важливих висновків та пропозицій. Ці висновки мають як теоретичне, так і практичне значення.</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Громадські формування різняться за метою, завданнями, рівнем повноважень і територією діяльності. Проте їхнє соціально-політичне значення полягає передусім у тому, що вони допомагають людям розв’язувати проблеми повсякденного життя, відкривають широкі можливості для реалізації суспільно-політичної ініціативи, здійснення функцій самоврядування та сприяють розвитку демократичних процесів.</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В умовах воєнного стану роль інститутів громадянського суспільства (ІГС) стала ще важливішою. ІГС виступають партнерами органів місцевого самоврядування (ОМС) у вирішенні спільних проблем, є джерелом інформації та відгуків від громадськості, а також активно беруть участь у поданні та реалізації спільних проєктів, спрямованих на розвиток громад. Для досягнення ефективного результату ІГС і ОМС мають стати рівноправними партнерами.</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Демократичні країни повинні гарантувати можливість і право на діяльність інститутів громадянського суспільства, зокрема громадських організацій, які виконують свої функції у різних сферах життєдіяльності. Це передбачено нормативно-правовими актами та законодавством України. На міжнародному рівні цей процес регулюється такими документами, як:</w:t>
      </w:r>
    </w:p>
    <w:p w:rsidR="009136BD" w:rsidRPr="005B44D3" w:rsidRDefault="009136BD" w:rsidP="00684D8C">
      <w:pPr>
        <w:pStyle w:val="ac"/>
        <w:numPr>
          <w:ilvl w:val="0"/>
          <w:numId w:val="52"/>
        </w:numPr>
        <w:spacing w:before="0" w:beforeAutospacing="0" w:after="0" w:afterAutospacing="0" w:line="360" w:lineRule="auto"/>
        <w:ind w:left="0" w:right="-1" w:firstLine="567"/>
        <w:jc w:val="both"/>
        <w:rPr>
          <w:sz w:val="28"/>
          <w:szCs w:val="28"/>
        </w:rPr>
      </w:pPr>
      <w:r w:rsidRPr="005B44D3">
        <w:rPr>
          <w:sz w:val="28"/>
          <w:szCs w:val="28"/>
        </w:rPr>
        <w:t>Конвенція про захист прав людини і основоположних свобод;</w:t>
      </w:r>
    </w:p>
    <w:p w:rsidR="009136BD" w:rsidRPr="005B44D3" w:rsidRDefault="009136BD" w:rsidP="00684D8C">
      <w:pPr>
        <w:pStyle w:val="ac"/>
        <w:numPr>
          <w:ilvl w:val="0"/>
          <w:numId w:val="52"/>
        </w:numPr>
        <w:spacing w:before="0" w:beforeAutospacing="0" w:after="0" w:afterAutospacing="0" w:line="360" w:lineRule="auto"/>
        <w:ind w:left="0" w:right="-1" w:firstLine="567"/>
        <w:jc w:val="both"/>
        <w:rPr>
          <w:sz w:val="28"/>
          <w:szCs w:val="28"/>
        </w:rPr>
      </w:pPr>
      <w:r w:rsidRPr="005B44D3">
        <w:rPr>
          <w:sz w:val="28"/>
          <w:szCs w:val="28"/>
        </w:rPr>
        <w:t>Європейська соціальна хартія;</w:t>
      </w:r>
    </w:p>
    <w:p w:rsidR="009136BD" w:rsidRPr="005B44D3" w:rsidRDefault="009136BD" w:rsidP="00684D8C">
      <w:pPr>
        <w:pStyle w:val="ac"/>
        <w:numPr>
          <w:ilvl w:val="0"/>
          <w:numId w:val="52"/>
        </w:numPr>
        <w:spacing w:before="0" w:beforeAutospacing="0" w:after="0" w:afterAutospacing="0" w:line="360" w:lineRule="auto"/>
        <w:ind w:left="0" w:right="-1" w:firstLine="567"/>
        <w:jc w:val="both"/>
        <w:rPr>
          <w:sz w:val="28"/>
          <w:szCs w:val="28"/>
        </w:rPr>
      </w:pPr>
      <w:proofErr w:type="spellStart"/>
      <w:r w:rsidRPr="005B44D3">
        <w:rPr>
          <w:sz w:val="28"/>
          <w:szCs w:val="28"/>
        </w:rPr>
        <w:t>Орхуська</w:t>
      </w:r>
      <w:proofErr w:type="spellEnd"/>
      <w:r w:rsidRPr="005B44D3">
        <w:rPr>
          <w:sz w:val="28"/>
          <w:szCs w:val="28"/>
        </w:rPr>
        <w:t xml:space="preserve"> конвенція </w:t>
      </w:r>
      <w:r w:rsidR="00772DCF" w:rsidRPr="005B44D3">
        <w:rPr>
          <w:sz w:val="28"/>
          <w:szCs w:val="28"/>
        </w:rPr>
        <w:t>«</w:t>
      </w:r>
      <w:r w:rsidRPr="005B44D3">
        <w:rPr>
          <w:sz w:val="28"/>
          <w:szCs w:val="28"/>
        </w:rPr>
        <w:t>Про доступ до інформації, участь громадськості у процесі прийняття рішень і доступ до правосуддя з питань, що стосуються довкілля</w:t>
      </w:r>
      <w:r w:rsidR="00772DCF" w:rsidRPr="005B44D3">
        <w:rPr>
          <w:sz w:val="28"/>
          <w:szCs w:val="28"/>
        </w:rPr>
        <w:t>»</w:t>
      </w:r>
      <w:r w:rsidRPr="005B44D3">
        <w:rPr>
          <w:sz w:val="28"/>
          <w:szCs w:val="28"/>
        </w:rPr>
        <w:t>;</w:t>
      </w:r>
    </w:p>
    <w:p w:rsidR="009136BD" w:rsidRPr="005B44D3" w:rsidRDefault="009136BD" w:rsidP="00684D8C">
      <w:pPr>
        <w:pStyle w:val="ac"/>
        <w:numPr>
          <w:ilvl w:val="0"/>
          <w:numId w:val="52"/>
        </w:numPr>
        <w:spacing w:before="0" w:beforeAutospacing="0" w:after="0" w:afterAutospacing="0" w:line="360" w:lineRule="auto"/>
        <w:ind w:left="0" w:right="-1" w:firstLine="567"/>
        <w:jc w:val="both"/>
        <w:rPr>
          <w:sz w:val="28"/>
          <w:szCs w:val="28"/>
        </w:rPr>
      </w:pPr>
      <w:r w:rsidRPr="005B44D3">
        <w:rPr>
          <w:sz w:val="28"/>
          <w:szCs w:val="28"/>
        </w:rPr>
        <w:t xml:space="preserve">Рекомендація Комітету міністрів Ради Європи </w:t>
      </w:r>
      <w:r w:rsidR="00772DCF" w:rsidRPr="005B44D3">
        <w:rPr>
          <w:sz w:val="28"/>
          <w:szCs w:val="28"/>
        </w:rPr>
        <w:t>«</w:t>
      </w:r>
      <w:r w:rsidRPr="005B44D3">
        <w:rPr>
          <w:sz w:val="28"/>
          <w:szCs w:val="28"/>
        </w:rPr>
        <w:t>Про участь громадян у місцевому публічному житті</w:t>
      </w:r>
      <w:r w:rsidR="00772DCF" w:rsidRPr="005B44D3">
        <w:rPr>
          <w:sz w:val="28"/>
          <w:szCs w:val="28"/>
        </w:rPr>
        <w:t>»</w:t>
      </w:r>
      <w:r w:rsidRPr="005B44D3">
        <w:rPr>
          <w:sz w:val="28"/>
          <w:szCs w:val="28"/>
        </w:rPr>
        <w:t>.</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У країнах Європейського Союзу важливість залучення громадськості до формування та реалізації публічних політик чітко окреслена національним законодавством. Основними елементами цього процесу є:</w:t>
      </w:r>
    </w:p>
    <w:p w:rsidR="009136BD" w:rsidRPr="005B44D3" w:rsidRDefault="009136BD" w:rsidP="00684D8C">
      <w:pPr>
        <w:pStyle w:val="ac"/>
        <w:numPr>
          <w:ilvl w:val="0"/>
          <w:numId w:val="53"/>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Інформування громади.</w:t>
      </w:r>
      <w:r w:rsidRPr="005B44D3">
        <w:rPr>
          <w:sz w:val="28"/>
          <w:szCs w:val="28"/>
        </w:rPr>
        <w:t xml:space="preserve"> Громадськість повинна мати доступ до актуальної інформації про діяльність влади.</w:t>
      </w:r>
    </w:p>
    <w:p w:rsidR="009136BD" w:rsidRPr="005B44D3" w:rsidRDefault="009136BD" w:rsidP="00684D8C">
      <w:pPr>
        <w:pStyle w:val="ac"/>
        <w:numPr>
          <w:ilvl w:val="0"/>
          <w:numId w:val="53"/>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Консультації.</w:t>
      </w:r>
      <w:r w:rsidRPr="005B44D3">
        <w:rPr>
          <w:sz w:val="28"/>
          <w:szCs w:val="28"/>
        </w:rPr>
        <w:t xml:space="preserve"> Обговорення із залученням експертів і представників громадськості сприяє ухваленню обґрунтованих рішень.</w:t>
      </w:r>
    </w:p>
    <w:p w:rsidR="009136BD" w:rsidRPr="005B44D3" w:rsidRDefault="009136BD" w:rsidP="00684D8C">
      <w:pPr>
        <w:pStyle w:val="ac"/>
        <w:numPr>
          <w:ilvl w:val="0"/>
          <w:numId w:val="53"/>
        </w:numPr>
        <w:spacing w:before="0" w:beforeAutospacing="0" w:after="0" w:afterAutospacing="0" w:line="360" w:lineRule="auto"/>
        <w:ind w:left="0" w:right="-1" w:firstLine="567"/>
        <w:jc w:val="both"/>
        <w:rPr>
          <w:sz w:val="28"/>
          <w:szCs w:val="28"/>
        </w:rPr>
      </w:pPr>
      <w:proofErr w:type="spellStart"/>
      <w:r w:rsidRPr="005B44D3">
        <w:rPr>
          <w:rStyle w:val="ad"/>
          <w:rFonts w:eastAsiaTheme="majorEastAsia"/>
          <w:b w:val="0"/>
          <w:sz w:val="28"/>
          <w:szCs w:val="28"/>
        </w:rPr>
        <w:t>Партиципація</w:t>
      </w:r>
      <w:proofErr w:type="spellEnd"/>
      <w:r w:rsidRPr="005B44D3">
        <w:rPr>
          <w:rStyle w:val="ad"/>
          <w:rFonts w:eastAsiaTheme="majorEastAsia"/>
          <w:b w:val="0"/>
          <w:sz w:val="28"/>
          <w:szCs w:val="28"/>
        </w:rPr>
        <w:t>.</w:t>
      </w:r>
      <w:r w:rsidRPr="005B44D3">
        <w:rPr>
          <w:sz w:val="28"/>
          <w:szCs w:val="28"/>
        </w:rPr>
        <w:t xml:space="preserve"> Громадяни активно беруть участь у процесі прийняття рішень.</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Для забезпечення ефективної взаємодії влади та громадськості важливо використовувати комунікаційні інструменти, які адаптовані до місцевих потреб і доступні всіма офіційними мовами.</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В Україні значну увагу приділено розвитку громадянського суспільства, що закріплено в Національній стратегії розвитку громадянського суспільства на 2021–2026 роки. Стратегія передбачає створення умов для посилення впливу громадян на ухвалення державних рішень і реалізацію права на участь у місцевому самоврядуванні.</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Регіональний аспект також не залишається поза увагою. Наприклад, у Полтавській області затверджено Комплексну програму сприяння розвитку громадянського суспільства та інформаційного простору на 2024–2027 роки. Її виконання передбачає реалізацію заходів, спрямованих на забезпечення відкритості діяльності публічної влади, підтримку ініціатив громадськості, вивчення думок жителів області та створення умов для їхньої участі у суспільному житті.</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 xml:space="preserve">Війна сприяла стрімкому розвитку громадянського сектору в Україні. За даними </w:t>
      </w:r>
      <w:proofErr w:type="spellStart"/>
      <w:r w:rsidRPr="005B44D3">
        <w:rPr>
          <w:sz w:val="28"/>
          <w:szCs w:val="28"/>
        </w:rPr>
        <w:t>Опендатабот</w:t>
      </w:r>
      <w:proofErr w:type="spellEnd"/>
      <w:r w:rsidRPr="005B44D3">
        <w:rPr>
          <w:sz w:val="28"/>
          <w:szCs w:val="28"/>
        </w:rPr>
        <w:t xml:space="preserve">, станом на кінець 2023 року в країні зареєстровано понад 208 тисяч неприбуткових організацій, з яких понад 57 тисяч є громадськими об’єднаннями, а близько 20,6 тисяч — благодійними фондами. У гуманітарній сфері найвищий рівень активності спостерігається у східних регіонах (54%), тоді як на заході країни акцент зроблено на соціальних послугах (36%) та </w:t>
      </w:r>
      <w:proofErr w:type="spellStart"/>
      <w:r w:rsidRPr="005B44D3">
        <w:rPr>
          <w:sz w:val="28"/>
          <w:szCs w:val="28"/>
        </w:rPr>
        <w:t>волонтерстві</w:t>
      </w:r>
      <w:proofErr w:type="spellEnd"/>
      <w:r w:rsidRPr="005B44D3">
        <w:rPr>
          <w:sz w:val="28"/>
          <w:szCs w:val="28"/>
        </w:rPr>
        <w:t xml:space="preserve"> (37%).</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Основні напрями діяльності громадських організацій у 2023 році були зосереджені на гуманітарній допомозі, підтримці військових, ветеранів, їхніх родин, жителів прифронтових і звільнених територій, а також внутрішньо переміщених осіб.</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Однією з ключових проблем є низький рівень інституційного розвитку ІГС, відсутність стабільного залучення професійних кадрів, фінансових і матеріальних ресурсів, а також сталих практик партнерства з владою та бізнесом. Рекомендації щодо вдосконалення взаємодії між владою та ІГС включають:</w:t>
      </w:r>
    </w:p>
    <w:p w:rsidR="009136BD" w:rsidRPr="005B44D3" w:rsidRDefault="009136BD" w:rsidP="00684D8C">
      <w:pPr>
        <w:pStyle w:val="ac"/>
        <w:numPr>
          <w:ilvl w:val="0"/>
          <w:numId w:val="54"/>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Посилення громадського контролю.</w:t>
      </w:r>
      <w:r w:rsidRPr="005B44D3">
        <w:rPr>
          <w:sz w:val="28"/>
          <w:szCs w:val="28"/>
        </w:rPr>
        <w:t xml:space="preserve"> Впровадження механізмів звітності, регламентація процедур та розробка критеріїв ефективності діяльності.</w:t>
      </w:r>
    </w:p>
    <w:p w:rsidR="009136BD" w:rsidRPr="005B44D3" w:rsidRDefault="009136BD" w:rsidP="00684D8C">
      <w:pPr>
        <w:pStyle w:val="ac"/>
        <w:numPr>
          <w:ilvl w:val="0"/>
          <w:numId w:val="54"/>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Удосконалення інформаційно-комунікаційної взаємодії.</w:t>
      </w:r>
      <w:r w:rsidRPr="005B44D3">
        <w:rPr>
          <w:sz w:val="28"/>
          <w:szCs w:val="28"/>
        </w:rPr>
        <w:t xml:space="preserve"> Раціоналізація комунікаційних зв’язків, впровадження електронного документообігу та створення інформаційно-моніторингових платформ.</w:t>
      </w:r>
    </w:p>
    <w:p w:rsidR="009136BD" w:rsidRPr="005B44D3" w:rsidRDefault="009136BD" w:rsidP="00684D8C">
      <w:pPr>
        <w:pStyle w:val="ac"/>
        <w:numPr>
          <w:ilvl w:val="0"/>
          <w:numId w:val="54"/>
        </w:numPr>
        <w:spacing w:before="0" w:beforeAutospacing="0" w:after="0" w:afterAutospacing="0" w:line="360" w:lineRule="auto"/>
        <w:ind w:left="0" w:right="-1" w:firstLine="567"/>
        <w:jc w:val="both"/>
        <w:rPr>
          <w:sz w:val="28"/>
          <w:szCs w:val="28"/>
        </w:rPr>
      </w:pPr>
      <w:r w:rsidRPr="005B44D3">
        <w:rPr>
          <w:rStyle w:val="ad"/>
          <w:rFonts w:eastAsiaTheme="majorEastAsia"/>
          <w:b w:val="0"/>
          <w:sz w:val="28"/>
          <w:szCs w:val="28"/>
        </w:rPr>
        <w:t>Забезпечення підзвітності та відповідальності влади.</w:t>
      </w:r>
      <w:r w:rsidRPr="005B44D3">
        <w:rPr>
          <w:sz w:val="28"/>
          <w:szCs w:val="28"/>
        </w:rPr>
        <w:t xml:space="preserve"> Запровадження методичних підходів до оцінки державних витрат, налагодження зворотного зв’язку з громадянами та експертно-аналітичного супроводу.</w:t>
      </w:r>
    </w:p>
    <w:p w:rsidR="009136BD" w:rsidRPr="005B44D3" w:rsidRDefault="009136BD" w:rsidP="009136BD">
      <w:pPr>
        <w:pStyle w:val="ac"/>
        <w:spacing w:before="0" w:beforeAutospacing="0" w:after="0" w:afterAutospacing="0" w:line="360" w:lineRule="auto"/>
        <w:ind w:right="-1" w:firstLine="567"/>
        <w:jc w:val="both"/>
        <w:rPr>
          <w:sz w:val="28"/>
          <w:szCs w:val="28"/>
        </w:rPr>
      </w:pPr>
      <w:r w:rsidRPr="005B44D3">
        <w:rPr>
          <w:sz w:val="28"/>
          <w:szCs w:val="28"/>
        </w:rPr>
        <w:t>Розвиток громадянського суспільства є важливим чинником демократизації та стабільності в Україні. Взаємодія між органами влади та ІГС має базуватися на прозорості, відкритості, підзвітності та партнерстві. Інтеграція міжнародного досвіду сприятиме посиленню ролі громадянського суспільства в управлінських процесах і зміцненню демократичних інституцій.</w:t>
      </w:r>
    </w:p>
    <w:p w:rsidR="006339AE" w:rsidRDefault="006339AE">
      <w:pPr>
        <w:rPr>
          <w:rFonts w:ascii="Times New Roman" w:hAnsi="Times New Roman" w:cs="Times New Roman"/>
          <w:sz w:val="28"/>
          <w:szCs w:val="28"/>
        </w:rPr>
      </w:pPr>
      <w:r>
        <w:rPr>
          <w:rFonts w:ascii="Times New Roman" w:hAnsi="Times New Roman" w:cs="Times New Roman"/>
          <w:sz w:val="28"/>
          <w:szCs w:val="28"/>
        </w:rPr>
        <w:br w:type="page"/>
      </w:r>
    </w:p>
    <w:p w:rsidR="006339AE" w:rsidRDefault="006339AE" w:rsidP="006339AE">
      <w:pPr>
        <w:widowControl w:val="0"/>
        <w:shd w:val="clear" w:color="auto" w:fill="FFFFFF"/>
        <w:spacing w:after="0" w:line="360" w:lineRule="auto"/>
        <w:jc w:val="center"/>
        <w:rPr>
          <w:rFonts w:ascii="Times New Roman" w:hAnsi="Times New Roman" w:cs="Times New Roman"/>
          <w:b/>
          <w:sz w:val="28"/>
          <w:szCs w:val="28"/>
        </w:rPr>
      </w:pPr>
      <w:r w:rsidRPr="00D874B2">
        <w:rPr>
          <w:rFonts w:ascii="Times New Roman" w:hAnsi="Times New Roman" w:cs="Times New Roman"/>
          <w:b/>
          <w:sz w:val="28"/>
          <w:szCs w:val="28"/>
        </w:rPr>
        <w:t xml:space="preserve">СПИСОК ВИКОРИСТАНИХ ДЖЕРЕЛ </w:t>
      </w:r>
    </w:p>
    <w:p w:rsidR="006339AE" w:rsidRPr="00D874B2" w:rsidRDefault="006339AE" w:rsidP="006339AE">
      <w:pPr>
        <w:widowControl w:val="0"/>
        <w:shd w:val="clear" w:color="auto" w:fill="FFFFFF"/>
        <w:spacing w:after="0" w:line="360" w:lineRule="auto"/>
        <w:jc w:val="center"/>
        <w:rPr>
          <w:rFonts w:ascii="Times New Roman" w:hAnsi="Times New Roman" w:cs="Times New Roman"/>
          <w:b/>
          <w:sz w:val="28"/>
          <w:szCs w:val="28"/>
        </w:rPr>
      </w:pP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Аддис-</w:t>
      </w:r>
      <w:proofErr w:type="spellStart"/>
      <w:r w:rsidRPr="00D874B2">
        <w:rPr>
          <w:rFonts w:ascii="Times New Roman" w:hAnsi="Times New Roman" w:cs="Times New Roman"/>
          <w:sz w:val="28"/>
          <w:szCs w:val="28"/>
        </w:rPr>
        <w:t>Абебська</w:t>
      </w:r>
      <w:proofErr w:type="spellEnd"/>
      <w:r w:rsidRPr="00D874B2">
        <w:rPr>
          <w:rFonts w:ascii="Times New Roman" w:hAnsi="Times New Roman" w:cs="Times New Roman"/>
          <w:sz w:val="28"/>
          <w:szCs w:val="28"/>
        </w:rPr>
        <w:t xml:space="preserve"> програма дій третьої Міжнародної конференції з фінансування розвитку (Аддис-</w:t>
      </w:r>
      <w:proofErr w:type="spellStart"/>
      <w:r w:rsidRPr="00D874B2">
        <w:rPr>
          <w:rFonts w:ascii="Times New Roman" w:hAnsi="Times New Roman" w:cs="Times New Roman"/>
          <w:sz w:val="28"/>
          <w:szCs w:val="28"/>
        </w:rPr>
        <w:t>Абебська</w:t>
      </w:r>
      <w:proofErr w:type="spellEnd"/>
      <w:r w:rsidRPr="00D874B2">
        <w:rPr>
          <w:rFonts w:ascii="Times New Roman" w:hAnsi="Times New Roman" w:cs="Times New Roman"/>
          <w:sz w:val="28"/>
          <w:szCs w:val="28"/>
        </w:rPr>
        <w:t xml:space="preserve"> програма дій). Ухвалена Генеральною Асамблеєю 27 липня 2015 року : Резолюція 69/313.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Антонова Л. В., </w:t>
      </w:r>
      <w:proofErr w:type="spellStart"/>
      <w:r w:rsidRPr="00D874B2">
        <w:rPr>
          <w:rFonts w:ascii="Times New Roman" w:hAnsi="Times New Roman" w:cs="Times New Roman"/>
          <w:sz w:val="28"/>
          <w:szCs w:val="28"/>
        </w:rPr>
        <w:t>Лізаковська</w:t>
      </w:r>
      <w:proofErr w:type="spellEnd"/>
      <w:r w:rsidRPr="00D874B2">
        <w:rPr>
          <w:rFonts w:ascii="Times New Roman" w:hAnsi="Times New Roman" w:cs="Times New Roman"/>
          <w:sz w:val="28"/>
          <w:szCs w:val="28"/>
        </w:rPr>
        <w:t xml:space="preserve"> С. В. </w:t>
      </w:r>
      <w:proofErr w:type="spellStart"/>
      <w:r w:rsidRPr="00D874B2">
        <w:rPr>
          <w:rFonts w:ascii="Times New Roman" w:hAnsi="Times New Roman" w:cs="Times New Roman"/>
          <w:sz w:val="28"/>
          <w:szCs w:val="28"/>
        </w:rPr>
        <w:t>Oсобливості</w:t>
      </w:r>
      <w:proofErr w:type="spellEnd"/>
      <w:r w:rsidRPr="00D874B2">
        <w:rPr>
          <w:rFonts w:ascii="Times New Roman" w:hAnsi="Times New Roman" w:cs="Times New Roman"/>
          <w:sz w:val="28"/>
          <w:szCs w:val="28"/>
        </w:rPr>
        <w:t xml:space="preserve"> представництва та лобіювання інтересів громадян в органах публічної влади. Державне управління: удосконалення та розвиток. 2018. № 4. URL: http://www.dy.nayka.com.ua/?op=1&amp;z=1655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Антонова Л. В., </w:t>
      </w:r>
      <w:proofErr w:type="spellStart"/>
      <w:r w:rsidRPr="00D874B2">
        <w:rPr>
          <w:rFonts w:ascii="Times New Roman" w:hAnsi="Times New Roman" w:cs="Times New Roman"/>
          <w:sz w:val="28"/>
          <w:szCs w:val="28"/>
        </w:rPr>
        <w:t>Лізаковська</w:t>
      </w:r>
      <w:proofErr w:type="spellEnd"/>
      <w:r w:rsidRPr="00D874B2">
        <w:rPr>
          <w:rFonts w:ascii="Times New Roman" w:hAnsi="Times New Roman" w:cs="Times New Roman"/>
          <w:sz w:val="28"/>
          <w:szCs w:val="28"/>
        </w:rPr>
        <w:t xml:space="preserve"> С. В. Міжнародний та вітчизняний досвід лобіювання інтересів громадян в органах публічної влади. Державне управління: удосконалення та розвиток. 2017. № 8. URL: http://www.dy.nayka.com.ua/?op=1&amp;z=1098. (дата звернення: 19.06.2023).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Антонова Л. В., </w:t>
      </w:r>
      <w:proofErr w:type="spellStart"/>
      <w:r w:rsidRPr="00D874B2">
        <w:rPr>
          <w:rFonts w:ascii="Times New Roman" w:hAnsi="Times New Roman" w:cs="Times New Roman"/>
          <w:sz w:val="28"/>
          <w:szCs w:val="28"/>
        </w:rPr>
        <w:t>Лізаковська</w:t>
      </w:r>
      <w:proofErr w:type="spellEnd"/>
      <w:r w:rsidRPr="00D874B2">
        <w:rPr>
          <w:rFonts w:ascii="Times New Roman" w:hAnsi="Times New Roman" w:cs="Times New Roman"/>
          <w:sz w:val="28"/>
          <w:szCs w:val="28"/>
        </w:rPr>
        <w:t xml:space="preserve"> С. В. Оцінка механізмів взаємодії органів публічної влади з громадськістю в системі державного управління. Державне управління: удосконалення та розвиток. 2018. № 7. – URL: http://www.dy.nayka.com.ua/?op=1&amp;z=1665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Антонова Л. В. Е-урядування як </w:t>
      </w:r>
      <w:proofErr w:type="spellStart"/>
      <w:r w:rsidRPr="00D874B2">
        <w:rPr>
          <w:rFonts w:ascii="Times New Roman" w:hAnsi="Times New Roman" w:cs="Times New Roman"/>
          <w:sz w:val="28"/>
          <w:szCs w:val="28"/>
        </w:rPr>
        <w:t>сервісно</w:t>
      </w:r>
      <w:proofErr w:type="spellEnd"/>
      <w:r w:rsidRPr="00D874B2">
        <w:rPr>
          <w:rFonts w:ascii="Times New Roman" w:hAnsi="Times New Roman" w:cs="Times New Roman"/>
          <w:sz w:val="28"/>
          <w:szCs w:val="28"/>
        </w:rPr>
        <w:t xml:space="preserve">-орієнтований інструмент державного управління соціальною сферою / Л.В. Антонова, А.В. Антонов. Публічне управління та регіональний розвиток. Миколаїв : Вид–во ЧНУ ім. Петра Могили, 2020. </w:t>
      </w:r>
      <w:proofErr w:type="spellStart"/>
      <w:r w:rsidRPr="00D874B2">
        <w:rPr>
          <w:rFonts w:ascii="Times New Roman" w:hAnsi="Times New Roman" w:cs="Times New Roman"/>
          <w:sz w:val="28"/>
          <w:szCs w:val="28"/>
        </w:rPr>
        <w:t>Вип</w:t>
      </w:r>
      <w:proofErr w:type="spellEnd"/>
      <w:r w:rsidRPr="00D874B2">
        <w:rPr>
          <w:rFonts w:ascii="Times New Roman" w:hAnsi="Times New Roman" w:cs="Times New Roman"/>
          <w:sz w:val="28"/>
          <w:szCs w:val="28"/>
        </w:rPr>
        <w:t xml:space="preserve">. 2. С. 386–409. 340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Архипова Є. О., Дмитренко Н. О. Ефективна комунікація між органами державної влади та громадськістю як умова розвитку демократичного суспільства. Київ :ТОВ «ДКС Центр», 2016.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Бех</w:t>
      </w:r>
      <w:proofErr w:type="spellEnd"/>
      <w:r w:rsidRPr="00D874B2">
        <w:rPr>
          <w:rFonts w:ascii="Times New Roman" w:hAnsi="Times New Roman" w:cs="Times New Roman"/>
          <w:sz w:val="28"/>
          <w:szCs w:val="28"/>
        </w:rPr>
        <w:t xml:space="preserve"> В., Нестеренко Г. Громадські організації у дискурсі демократизації суспільства. Київ: Видавництво НПУ імені М. П. Драгоманова, 2011.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 Бєльська Т. В. Громадянське суспільство як суспільно-політичне явище. Публічне управління : теорія та практика. Харків, 2011. № 3(7). С. 67</w:t>
      </w:r>
      <w:r w:rsidRPr="0090344F">
        <w:rPr>
          <w:rFonts w:ascii="Times New Roman" w:hAnsi="Times New Roman" w:cs="Times New Roman"/>
          <w:sz w:val="28"/>
          <w:szCs w:val="28"/>
        </w:rPr>
        <w:t>-</w:t>
      </w:r>
      <w:r w:rsidRPr="00D874B2">
        <w:rPr>
          <w:rFonts w:ascii="Times New Roman" w:hAnsi="Times New Roman" w:cs="Times New Roman"/>
          <w:sz w:val="28"/>
          <w:szCs w:val="28"/>
        </w:rPr>
        <w:t xml:space="preserve">73.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 Бєльська Т.В. Інституційний вимір глобального громадянського суспільства. Збірник наукових праць «Ефективність державного управління. 2015. </w:t>
      </w:r>
      <w:proofErr w:type="spellStart"/>
      <w:r w:rsidRPr="00D874B2">
        <w:rPr>
          <w:rFonts w:ascii="Times New Roman" w:hAnsi="Times New Roman" w:cs="Times New Roman"/>
          <w:sz w:val="28"/>
          <w:szCs w:val="28"/>
        </w:rPr>
        <w:t>Вип</w:t>
      </w:r>
      <w:proofErr w:type="spellEnd"/>
      <w:r w:rsidRPr="00D874B2">
        <w:rPr>
          <w:rFonts w:ascii="Times New Roman" w:hAnsi="Times New Roman" w:cs="Times New Roman"/>
          <w:sz w:val="28"/>
          <w:szCs w:val="28"/>
        </w:rPr>
        <w:t xml:space="preserve">. 44. С. 71-81.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 Біла книга: реформування законодавчого середовища для розвитку громадянського суспільства в Україні. Київ: ПРООН, 2011. 28 с. URL: http://www.undp.org.ua/files/ua_82293White_Paper_Layout_Draft_8.pdf.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Бондаренко М. Взаємодія органів державної влади з громадськими рухами як фактор розвитку громадянського суспільства. Збірник наукових праць Національної академії державного управління при Президентові України. 2011. № 1. С. 158-167. </w:t>
      </w:r>
    </w:p>
    <w:p w:rsidR="006339AE" w:rsidRPr="000649F3"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bookmarkStart w:id="3" w:name="n70"/>
      <w:bookmarkEnd w:id="3"/>
      <w:r w:rsidRPr="007F5E26">
        <w:rPr>
          <w:rFonts w:ascii="Times New Roman" w:hAnsi="Times New Roman" w:cs="Times New Roman"/>
          <w:sz w:val="28"/>
          <w:szCs w:val="28"/>
        </w:rPr>
        <w:t>Бюджетний  кодекс  України (Відомості Верховної Ради України (ВВР), 2010, № 50-51, ст.572)</w:t>
      </w:r>
      <w:r>
        <w:rPr>
          <w:rFonts w:ascii="Times New Roman" w:hAnsi="Times New Roman" w:cs="Times New Roman"/>
          <w:sz w:val="28"/>
          <w:szCs w:val="28"/>
        </w:rPr>
        <w:t xml:space="preserve"> </w:t>
      </w:r>
      <w:r w:rsidRPr="007F5E26">
        <w:rPr>
          <w:rFonts w:ascii="Times New Roman" w:hAnsi="Times New Roman" w:cs="Times New Roman"/>
          <w:sz w:val="28"/>
          <w:szCs w:val="28"/>
        </w:rPr>
        <w:t>https://zakon.rada.gov.ua/laws/show/2456-17#Text</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Взаємодія влади та громадськості у процесі європейської інтеграції / Центр адаптації державної служби до стандартів Європейського Союзу. URL : http://www.center.gov.ua/.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7F5E26">
        <w:rPr>
          <w:rFonts w:ascii="Times New Roman" w:hAnsi="Times New Roman" w:cs="Times New Roman"/>
          <w:sz w:val="28"/>
          <w:szCs w:val="28"/>
        </w:rPr>
        <w:t xml:space="preserve">Взаємодія держави та інституцій громадянського суспільства: роз’яснення Міністерства юстиції України від 03.02.2011 р. URL : http://zakon1.rada.gov.ua/laws/show/n001832311.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7F5E26">
        <w:rPr>
          <w:rFonts w:ascii="Times New Roman" w:hAnsi="Times New Roman" w:cs="Times New Roman"/>
          <w:sz w:val="28"/>
          <w:szCs w:val="28"/>
        </w:rPr>
        <w:t>Віденська декларація та програма дій. URL: http://zakon.rada.gov.ua/laws/show/995_ 504?lang=</w:t>
      </w:r>
      <w:proofErr w:type="spellStart"/>
      <w:r w:rsidRPr="007F5E26">
        <w:rPr>
          <w:rFonts w:ascii="Times New Roman" w:hAnsi="Times New Roman" w:cs="Times New Roman"/>
          <w:sz w:val="28"/>
          <w:szCs w:val="28"/>
        </w:rPr>
        <w:t>uk</w:t>
      </w:r>
      <w:proofErr w:type="spellEnd"/>
      <w:r w:rsidRPr="007F5E26">
        <w:rPr>
          <w:rFonts w:ascii="Times New Roman" w:hAnsi="Times New Roman" w:cs="Times New Roman"/>
          <w:sz w:val="28"/>
          <w:szCs w:val="28"/>
        </w:rPr>
        <w:t xml:space="preserve">.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7F5E26">
        <w:rPr>
          <w:rFonts w:ascii="Times New Roman" w:hAnsi="Times New Roman" w:cs="Times New Roman"/>
          <w:sz w:val="28"/>
          <w:szCs w:val="28"/>
        </w:rPr>
        <w:t>Газізов</w:t>
      </w:r>
      <w:proofErr w:type="spellEnd"/>
      <w:r w:rsidRPr="007F5E26">
        <w:rPr>
          <w:rFonts w:ascii="Times New Roman" w:hAnsi="Times New Roman" w:cs="Times New Roman"/>
          <w:sz w:val="28"/>
          <w:szCs w:val="28"/>
        </w:rPr>
        <w:t xml:space="preserve"> М. М. Концептуальні підходи до дослідження феномену лобізму. Державне будівництво. 2015. № 1. URL: </w:t>
      </w:r>
      <w:hyperlink r:id="rId47" w:history="1">
        <w:r w:rsidRPr="00CE5119">
          <w:rPr>
            <w:rStyle w:val="a3"/>
            <w:rFonts w:ascii="Times New Roman" w:hAnsi="Times New Roman" w:cs="Times New Roman"/>
            <w:sz w:val="28"/>
            <w:szCs w:val="28"/>
          </w:rPr>
          <w:t>http://www.kbuapa.kharkov.ua/e-book/db/2015-1/doc/4/05.pdf</w:t>
        </w:r>
      </w:hyperlink>
      <w:r w:rsidRPr="007F5E26">
        <w:rPr>
          <w:rFonts w:ascii="Times New Roman" w:hAnsi="Times New Roman" w:cs="Times New Roman"/>
          <w:sz w:val="28"/>
          <w:szCs w:val="28"/>
        </w:rPr>
        <w:t xml:space="preserve">. </w:t>
      </w:r>
    </w:p>
    <w:p w:rsidR="006339AE" w:rsidRPr="007F5E26"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7F5E26">
        <w:rPr>
          <w:rFonts w:ascii="Times New Roman" w:hAnsi="Times New Roman" w:cs="Times New Roman"/>
          <w:sz w:val="28"/>
          <w:szCs w:val="28"/>
        </w:rPr>
        <w:t>Галай</w:t>
      </w:r>
      <w:proofErr w:type="spellEnd"/>
      <w:r w:rsidRPr="007F5E26">
        <w:rPr>
          <w:rFonts w:ascii="Times New Roman" w:hAnsi="Times New Roman" w:cs="Times New Roman"/>
          <w:sz w:val="28"/>
          <w:szCs w:val="28"/>
        </w:rPr>
        <w:t xml:space="preserve"> А. Умови взаємодії органів місцевої влади та недержавних організацій у контексті децентралізації влади в Україні. Підприємництво, господарство і право. 2019. № 7. С. 30-33.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Гарасимів Т. З., Дашо Т. Ю. Основні інститути громадянського суспільства та правової держави: засади взаємодії. Вісник Національного «Львівська політехніка». 2015. № 813 (5). С. 96-107.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Герасименко І. Як працює лобізм в Україні і на Заході. URL: https://delo.ua/econonomyandpoliticsinukraine/institut-lobizmu-jogo-mehanizm-zakordonom-ta-jogo-specifika-na-315496/.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Глубоченко</w:t>
      </w:r>
      <w:proofErr w:type="spellEnd"/>
      <w:r w:rsidRPr="00D874B2">
        <w:rPr>
          <w:rFonts w:ascii="Times New Roman" w:hAnsi="Times New Roman" w:cs="Times New Roman"/>
          <w:sz w:val="28"/>
          <w:szCs w:val="28"/>
        </w:rPr>
        <w:t xml:space="preserve"> К.О. Функціонування механізмів взаємодії органів державної влади з громадськістю в системі державного управління України : </w:t>
      </w:r>
      <w:proofErr w:type="spellStart"/>
      <w:r w:rsidRPr="00D874B2">
        <w:rPr>
          <w:rFonts w:ascii="Times New Roman" w:hAnsi="Times New Roman" w:cs="Times New Roman"/>
          <w:sz w:val="28"/>
          <w:szCs w:val="28"/>
        </w:rPr>
        <w:t>автореф</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дис</w:t>
      </w:r>
      <w:proofErr w:type="spellEnd"/>
      <w:r w:rsidRPr="00D874B2">
        <w:rPr>
          <w:rFonts w:ascii="Times New Roman" w:hAnsi="Times New Roman" w:cs="Times New Roman"/>
          <w:sz w:val="28"/>
          <w:szCs w:val="28"/>
        </w:rPr>
        <w:t xml:space="preserve">. … </w:t>
      </w:r>
      <w:proofErr w:type="spellStart"/>
      <w:r w:rsidRPr="00D874B2">
        <w:rPr>
          <w:rFonts w:ascii="Times New Roman" w:hAnsi="Times New Roman" w:cs="Times New Roman"/>
          <w:sz w:val="28"/>
          <w:szCs w:val="28"/>
        </w:rPr>
        <w:t>канд</w:t>
      </w:r>
      <w:proofErr w:type="spellEnd"/>
      <w:r w:rsidRPr="00D874B2">
        <w:rPr>
          <w:rFonts w:ascii="Times New Roman" w:hAnsi="Times New Roman" w:cs="Times New Roman"/>
          <w:sz w:val="28"/>
          <w:szCs w:val="28"/>
        </w:rPr>
        <w:t xml:space="preserve">. наук. з </w:t>
      </w:r>
      <w:proofErr w:type="spellStart"/>
      <w:r w:rsidRPr="00D874B2">
        <w:rPr>
          <w:rFonts w:ascii="Times New Roman" w:hAnsi="Times New Roman" w:cs="Times New Roman"/>
          <w:sz w:val="28"/>
          <w:szCs w:val="28"/>
        </w:rPr>
        <w:t>держ</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упр</w:t>
      </w:r>
      <w:proofErr w:type="spellEnd"/>
      <w:r w:rsidRPr="00D874B2">
        <w:rPr>
          <w:rFonts w:ascii="Times New Roman" w:hAnsi="Times New Roman" w:cs="Times New Roman"/>
          <w:sz w:val="28"/>
          <w:szCs w:val="28"/>
        </w:rPr>
        <w:t xml:space="preserve">. : 25.00.02. Миколаїв : ЧДУ ім. Петра Могили, 2012. 21 с.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Громадські організації в Україні: </w:t>
      </w:r>
      <w:proofErr w:type="spellStart"/>
      <w:r w:rsidRPr="00D874B2">
        <w:rPr>
          <w:rFonts w:ascii="Times New Roman" w:hAnsi="Times New Roman" w:cs="Times New Roman"/>
          <w:sz w:val="28"/>
          <w:szCs w:val="28"/>
        </w:rPr>
        <w:t>стат</w:t>
      </w:r>
      <w:proofErr w:type="spellEnd"/>
      <w:r w:rsidRPr="00D874B2">
        <w:rPr>
          <w:rFonts w:ascii="Times New Roman" w:hAnsi="Times New Roman" w:cs="Times New Roman"/>
          <w:sz w:val="28"/>
          <w:szCs w:val="28"/>
        </w:rPr>
        <w:t>. бюлетень / Державний комітет статистики України. Київ, 20</w:t>
      </w:r>
      <w:r>
        <w:rPr>
          <w:rFonts w:ascii="Times New Roman" w:hAnsi="Times New Roman" w:cs="Times New Roman"/>
          <w:sz w:val="28"/>
          <w:szCs w:val="28"/>
        </w:rPr>
        <w:t>24</w:t>
      </w:r>
      <w:r w:rsidRPr="00D874B2">
        <w:rPr>
          <w:rFonts w:ascii="Times New Roman" w:hAnsi="Times New Roman" w:cs="Times New Roman"/>
          <w:sz w:val="28"/>
          <w:szCs w:val="28"/>
        </w:rPr>
        <w:t xml:space="preserve">. 157 с.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Громадянське суспільство України: сучасні практики та виклики розвитку: </w:t>
      </w:r>
      <w:proofErr w:type="spellStart"/>
      <w:r w:rsidRPr="00D874B2">
        <w:rPr>
          <w:rFonts w:ascii="Times New Roman" w:hAnsi="Times New Roman" w:cs="Times New Roman"/>
          <w:sz w:val="28"/>
          <w:szCs w:val="28"/>
        </w:rPr>
        <w:t>аналіт</w:t>
      </w:r>
      <w:proofErr w:type="spellEnd"/>
      <w:r w:rsidRPr="00D874B2">
        <w:rPr>
          <w:rFonts w:ascii="Times New Roman" w:hAnsi="Times New Roman" w:cs="Times New Roman"/>
          <w:sz w:val="28"/>
          <w:szCs w:val="28"/>
        </w:rPr>
        <w:t xml:space="preserve">. доповідь / за </w:t>
      </w:r>
      <w:proofErr w:type="spellStart"/>
      <w:r w:rsidRPr="00D874B2">
        <w:rPr>
          <w:rFonts w:ascii="Times New Roman" w:hAnsi="Times New Roman" w:cs="Times New Roman"/>
          <w:sz w:val="28"/>
          <w:szCs w:val="28"/>
        </w:rPr>
        <w:t>заг</w:t>
      </w:r>
      <w:proofErr w:type="spellEnd"/>
      <w:r w:rsidRPr="00D874B2">
        <w:rPr>
          <w:rFonts w:ascii="Times New Roman" w:hAnsi="Times New Roman" w:cs="Times New Roman"/>
          <w:sz w:val="28"/>
          <w:szCs w:val="28"/>
        </w:rPr>
        <w:t xml:space="preserve">. ред. О. А. </w:t>
      </w:r>
      <w:proofErr w:type="spellStart"/>
      <w:r w:rsidRPr="00D874B2">
        <w:rPr>
          <w:rFonts w:ascii="Times New Roman" w:hAnsi="Times New Roman" w:cs="Times New Roman"/>
          <w:sz w:val="28"/>
          <w:szCs w:val="28"/>
        </w:rPr>
        <w:t>Корнієвського</w:t>
      </w:r>
      <w:proofErr w:type="spellEnd"/>
      <w:r w:rsidRPr="00D874B2">
        <w:rPr>
          <w:rFonts w:ascii="Times New Roman" w:hAnsi="Times New Roman" w:cs="Times New Roman"/>
          <w:sz w:val="28"/>
          <w:szCs w:val="28"/>
        </w:rPr>
        <w:t xml:space="preserve">, Ю. А. Тищенко, В. М. </w:t>
      </w:r>
      <w:proofErr w:type="spellStart"/>
      <w:r w:rsidRPr="00D874B2">
        <w:rPr>
          <w:rFonts w:ascii="Times New Roman" w:hAnsi="Times New Roman" w:cs="Times New Roman"/>
          <w:sz w:val="28"/>
          <w:szCs w:val="28"/>
        </w:rPr>
        <w:t>Яблонського</w:t>
      </w:r>
      <w:proofErr w:type="spellEnd"/>
      <w:r w:rsidRPr="00D874B2">
        <w:rPr>
          <w:rFonts w:ascii="Times New Roman" w:hAnsi="Times New Roman" w:cs="Times New Roman"/>
          <w:sz w:val="28"/>
          <w:szCs w:val="28"/>
        </w:rPr>
        <w:t xml:space="preserve">. Київ: НІСД, 2018. 128 с.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F792E">
        <w:rPr>
          <w:rFonts w:ascii="Times New Roman" w:hAnsi="Times New Roman" w:cs="Times New Roman"/>
          <w:sz w:val="28"/>
          <w:szCs w:val="28"/>
        </w:rPr>
        <w:t>ГО «Інноваційні соціальні рішення»</w:t>
      </w:r>
      <w:r w:rsidRPr="00105822">
        <w:rPr>
          <w:rFonts w:ascii="Times New Roman" w:hAnsi="Times New Roman" w:cs="Times New Roman"/>
          <w:sz w:val="28"/>
          <w:szCs w:val="28"/>
        </w:rPr>
        <w:t>.</w:t>
      </w:r>
      <w:r>
        <w:rPr>
          <w:rFonts w:ascii="Times New Roman" w:hAnsi="Times New Roman" w:cs="Times New Roman"/>
          <w:sz w:val="28"/>
          <w:szCs w:val="28"/>
        </w:rPr>
        <w:t xml:space="preserve"> Офіційний сайт.</w:t>
      </w:r>
      <w:r w:rsidRPr="00105822">
        <w:rPr>
          <w:rFonts w:ascii="Times New Roman" w:hAnsi="Times New Roman" w:cs="Times New Roman"/>
          <w:sz w:val="28"/>
          <w:szCs w:val="28"/>
        </w:rPr>
        <w:t xml:space="preserve"> URL:</w:t>
      </w:r>
      <w:r>
        <w:rPr>
          <w:rFonts w:ascii="Times New Roman" w:hAnsi="Times New Roman" w:cs="Times New Roman"/>
          <w:sz w:val="28"/>
          <w:szCs w:val="28"/>
        </w:rPr>
        <w:t xml:space="preserve"> </w:t>
      </w:r>
      <w:hyperlink r:id="rId48" w:history="1">
        <w:r w:rsidRPr="009F792E">
          <w:rPr>
            <w:rFonts w:ascii="Times New Roman" w:hAnsi="Times New Roman" w:cs="Times New Roman"/>
            <w:sz w:val="28"/>
            <w:szCs w:val="28"/>
          </w:rPr>
          <w:t>https://socialinnovations.com.ua/</w:t>
        </w:r>
      </w:hyperlink>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Дерега</w:t>
      </w:r>
      <w:proofErr w:type="spellEnd"/>
      <w:r w:rsidRPr="00D874B2">
        <w:rPr>
          <w:rFonts w:ascii="Times New Roman" w:hAnsi="Times New Roman" w:cs="Times New Roman"/>
          <w:sz w:val="28"/>
          <w:szCs w:val="28"/>
        </w:rPr>
        <w:t xml:space="preserve"> В.В. Соціальна і гуманітарна політика. Миколаїв : Вид-во ЧДУ ім. Петра Могили, 2012. 152 с.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Державна політика сприяння розвитку громадянського суспільства. Методичні рекомендації / </w:t>
      </w:r>
      <w:proofErr w:type="spellStart"/>
      <w:r w:rsidRPr="00D874B2">
        <w:rPr>
          <w:rFonts w:ascii="Times New Roman" w:hAnsi="Times New Roman" w:cs="Times New Roman"/>
          <w:sz w:val="28"/>
          <w:szCs w:val="28"/>
        </w:rPr>
        <w:t>Укр</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незалеж</w:t>
      </w:r>
      <w:proofErr w:type="spellEnd"/>
      <w:r w:rsidRPr="00D874B2">
        <w:rPr>
          <w:rFonts w:ascii="Times New Roman" w:hAnsi="Times New Roman" w:cs="Times New Roman"/>
          <w:sz w:val="28"/>
          <w:szCs w:val="28"/>
        </w:rPr>
        <w:t xml:space="preserve">. центр політ. </w:t>
      </w:r>
      <w:proofErr w:type="spellStart"/>
      <w:r w:rsidRPr="00D874B2">
        <w:rPr>
          <w:rFonts w:ascii="Times New Roman" w:hAnsi="Times New Roman" w:cs="Times New Roman"/>
          <w:sz w:val="28"/>
          <w:szCs w:val="28"/>
        </w:rPr>
        <w:t>дослідж</w:t>
      </w:r>
      <w:proofErr w:type="spellEnd"/>
      <w:r w:rsidRPr="00D874B2">
        <w:rPr>
          <w:rFonts w:ascii="Times New Roman" w:hAnsi="Times New Roman" w:cs="Times New Roman"/>
          <w:sz w:val="28"/>
          <w:szCs w:val="28"/>
        </w:rPr>
        <w:t xml:space="preserve">.: А. О. </w:t>
      </w:r>
      <w:proofErr w:type="spellStart"/>
      <w:r w:rsidRPr="00D874B2">
        <w:rPr>
          <w:rFonts w:ascii="Times New Roman" w:hAnsi="Times New Roman" w:cs="Times New Roman"/>
          <w:sz w:val="28"/>
          <w:szCs w:val="28"/>
        </w:rPr>
        <w:t>Красносільська</w:t>
      </w:r>
      <w:proofErr w:type="spellEnd"/>
      <w:r w:rsidRPr="00D874B2">
        <w:rPr>
          <w:rFonts w:ascii="Times New Roman" w:hAnsi="Times New Roman" w:cs="Times New Roman"/>
          <w:sz w:val="28"/>
          <w:szCs w:val="28"/>
        </w:rPr>
        <w:t xml:space="preserve">, М. В. </w:t>
      </w:r>
      <w:proofErr w:type="spellStart"/>
      <w:r w:rsidRPr="00D874B2">
        <w:rPr>
          <w:rFonts w:ascii="Times New Roman" w:hAnsi="Times New Roman" w:cs="Times New Roman"/>
          <w:sz w:val="28"/>
          <w:szCs w:val="28"/>
        </w:rPr>
        <w:t>Лациба,А</w:t>
      </w:r>
      <w:proofErr w:type="spellEnd"/>
      <w:r w:rsidRPr="00D874B2">
        <w:rPr>
          <w:rFonts w:ascii="Times New Roman" w:hAnsi="Times New Roman" w:cs="Times New Roman"/>
          <w:sz w:val="28"/>
          <w:szCs w:val="28"/>
        </w:rPr>
        <w:t xml:space="preserve">. В. Волошина, В. О. </w:t>
      </w:r>
      <w:proofErr w:type="spellStart"/>
      <w:r w:rsidRPr="00D874B2">
        <w:rPr>
          <w:rFonts w:ascii="Times New Roman" w:hAnsi="Times New Roman" w:cs="Times New Roman"/>
          <w:sz w:val="28"/>
          <w:szCs w:val="28"/>
        </w:rPr>
        <w:t>Купрій</w:t>
      </w:r>
      <w:proofErr w:type="spellEnd"/>
      <w:r w:rsidRPr="00D874B2">
        <w:rPr>
          <w:rFonts w:ascii="Times New Roman" w:hAnsi="Times New Roman" w:cs="Times New Roman"/>
          <w:sz w:val="28"/>
          <w:szCs w:val="28"/>
        </w:rPr>
        <w:t xml:space="preserve">, Н. М. </w:t>
      </w:r>
      <w:proofErr w:type="spellStart"/>
      <w:r w:rsidRPr="00D874B2">
        <w:rPr>
          <w:rFonts w:ascii="Times New Roman" w:hAnsi="Times New Roman" w:cs="Times New Roman"/>
          <w:sz w:val="28"/>
          <w:szCs w:val="28"/>
        </w:rPr>
        <w:t>Чермошенцева</w:t>
      </w:r>
      <w:proofErr w:type="spellEnd"/>
      <w:r w:rsidRPr="00D874B2">
        <w:rPr>
          <w:rFonts w:ascii="Times New Roman" w:hAnsi="Times New Roman" w:cs="Times New Roman"/>
          <w:sz w:val="28"/>
          <w:szCs w:val="28"/>
        </w:rPr>
        <w:t xml:space="preserve">, О. Л. Ващук. Київ : Агентство «Україна», 2013. 180 с.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Державне управління: у визначеннях, поясненнях, схемах, таблицях : навчальний посібник / В. М. Ємельянов, О. Н. Євтушенко, В. І. </w:t>
      </w:r>
      <w:proofErr w:type="spellStart"/>
      <w:r w:rsidRPr="00D874B2">
        <w:rPr>
          <w:rFonts w:ascii="Times New Roman" w:hAnsi="Times New Roman" w:cs="Times New Roman"/>
          <w:sz w:val="28"/>
          <w:szCs w:val="28"/>
        </w:rPr>
        <w:t>Андріяш</w:t>
      </w:r>
      <w:proofErr w:type="spellEnd"/>
      <w:r w:rsidRPr="00D874B2">
        <w:rPr>
          <w:rFonts w:ascii="Times New Roman" w:hAnsi="Times New Roman" w:cs="Times New Roman"/>
          <w:sz w:val="28"/>
          <w:szCs w:val="28"/>
        </w:rPr>
        <w:t xml:space="preserve">. Миколаїв : Вид-во ЧДУ ім. Петра Могили, 2015. 336 с.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Деякі питання реалізації в Україні Ініціативи «Партнерство «Відкритий Уряд» : Постанова Кабінету Міністрів України від 13 червня 2012 р. № 671. URL : https://zakon.rada.gov.ua/laws/show/671-2012-%D0%BF#Text. </w:t>
      </w:r>
    </w:p>
    <w:p w:rsidR="006339AE" w:rsidRPr="0090344F"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 Діяльність громадських об'єднань в Україні. Дані Державної статистичної служби України. URL : http://www.ukrstat.gov.ua/.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Досвід взаємодії державних органів країн світу з інститутами громадського суспільства, залучення громадськості до формування та реалізації державної політики, протидії корупції, забезпечення електронного урядування. Законодавчі норми, практика та національні особливості взаємин між владою та громадянським суспільством. Київ : Міністерство закордонних справ України, 2012. URL: http://www.ogp.gov.ua/sites/default/files/library/Dosvid_OGP-MFA.pdf. </w:t>
      </w:r>
    </w:p>
    <w:p w:rsidR="006339AE" w:rsidRPr="0090344F"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Дослідження "Потреби та проблеми організацій громадянського суспільства (ОГС) України в умовах війни" ініційоване Фондом Східна Європа та виконане компанією 4Service™ у межах проєкту "Фенікс", що реалізується Фондом Східна Європа за фінансової підтримки Європейського Союзу. URL: https://life.pravda.com.ua/society/robota-gromadskogo-sektoru-pid-chas-viyni-doslidzhennya-300372/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597804">
        <w:rPr>
          <w:rFonts w:ascii="Times New Roman" w:hAnsi="Times New Roman" w:cs="Times New Roman"/>
          <w:sz w:val="28"/>
          <w:szCs w:val="28"/>
        </w:rPr>
        <w:t xml:space="preserve">Європейська декларація прав міст. URL: http://www.eru.org.ua/index.php?page=1206. </w:t>
      </w:r>
    </w:p>
    <w:p w:rsidR="006339AE" w:rsidRPr="00597804"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597804">
        <w:rPr>
          <w:rFonts w:ascii="Times New Roman" w:hAnsi="Times New Roman" w:cs="Times New Roman"/>
          <w:sz w:val="28"/>
          <w:szCs w:val="28"/>
        </w:rPr>
        <w:t xml:space="preserve">Європейська соціальна хартія (Переглянута): Хартія, Міжнародний документ від 03.05.1996 р. № ETS N 163. Відомості Верховної Ради України. 2007. № 51. URL: http://zakon2.rada.gov.ua/laws/show/994_062/page2.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Євтушенко О. Н. Муніципальний менеджмент : підручник/ О. Н. Євтушенко, В. М. Ємельянов, В. І. </w:t>
      </w:r>
      <w:proofErr w:type="spellStart"/>
      <w:r w:rsidRPr="00D874B2">
        <w:rPr>
          <w:rFonts w:ascii="Times New Roman" w:hAnsi="Times New Roman" w:cs="Times New Roman"/>
          <w:sz w:val="28"/>
          <w:szCs w:val="28"/>
        </w:rPr>
        <w:t>Андріяш</w:t>
      </w:r>
      <w:proofErr w:type="spellEnd"/>
      <w:r w:rsidRPr="00D874B2">
        <w:rPr>
          <w:rFonts w:ascii="Times New Roman" w:hAnsi="Times New Roman" w:cs="Times New Roman"/>
          <w:sz w:val="28"/>
          <w:szCs w:val="28"/>
        </w:rPr>
        <w:t xml:space="preserve">. Миколаїв : Вид-во ЧДУ ім. Петра Могили, 2016. 404 с.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Ємельянов В. М. Розвиток партнерських відносин бізнесу і влади в системі державного управління сталим розвитком України: теорія, методологія, практика : монографія. Миколаїв, 2012. 420 с.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Жовнерик</w:t>
      </w:r>
      <w:proofErr w:type="spellEnd"/>
      <w:r w:rsidRPr="00D874B2">
        <w:rPr>
          <w:rFonts w:ascii="Times New Roman" w:hAnsi="Times New Roman" w:cs="Times New Roman"/>
          <w:sz w:val="28"/>
          <w:szCs w:val="28"/>
        </w:rPr>
        <w:t xml:space="preserve"> Д. Визначення меж публічної політики в умовах діяльності державних інститутів України. URL: 348 http://www.nbuv.gov.ua/portal/Soc_Gum/Npchdu/Politology/2010_118/118-24.pdf.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333D36">
        <w:rPr>
          <w:rFonts w:ascii="Times New Roman" w:hAnsi="Times New Roman" w:cs="Times New Roman"/>
          <w:sz w:val="28"/>
          <w:szCs w:val="28"/>
        </w:rPr>
        <w:t>Івашова</w:t>
      </w:r>
      <w:proofErr w:type="spellEnd"/>
      <w:r w:rsidRPr="00333D36">
        <w:rPr>
          <w:rFonts w:ascii="Times New Roman" w:hAnsi="Times New Roman" w:cs="Times New Roman"/>
          <w:sz w:val="28"/>
          <w:szCs w:val="28"/>
        </w:rPr>
        <w:t xml:space="preserve"> Л.М., </w:t>
      </w:r>
      <w:proofErr w:type="spellStart"/>
      <w:r w:rsidRPr="00333D36">
        <w:rPr>
          <w:rFonts w:ascii="Times New Roman" w:hAnsi="Times New Roman" w:cs="Times New Roman"/>
          <w:sz w:val="28"/>
          <w:szCs w:val="28"/>
        </w:rPr>
        <w:t>Івашов</w:t>
      </w:r>
      <w:proofErr w:type="spellEnd"/>
      <w:r w:rsidRPr="00333D36">
        <w:rPr>
          <w:rFonts w:ascii="Times New Roman" w:hAnsi="Times New Roman" w:cs="Times New Roman"/>
          <w:sz w:val="28"/>
          <w:szCs w:val="28"/>
        </w:rPr>
        <w:t xml:space="preserve"> М.Ф., </w:t>
      </w:r>
      <w:proofErr w:type="spellStart"/>
      <w:r w:rsidRPr="00333D36">
        <w:rPr>
          <w:rFonts w:ascii="Times New Roman" w:hAnsi="Times New Roman" w:cs="Times New Roman"/>
          <w:sz w:val="28"/>
          <w:szCs w:val="28"/>
        </w:rPr>
        <w:t>Усаченко</w:t>
      </w:r>
      <w:proofErr w:type="spellEnd"/>
      <w:r w:rsidRPr="00333D36">
        <w:rPr>
          <w:rFonts w:ascii="Times New Roman" w:hAnsi="Times New Roman" w:cs="Times New Roman"/>
          <w:sz w:val="28"/>
          <w:szCs w:val="28"/>
        </w:rPr>
        <w:t xml:space="preserve"> О.О. Особливості державного регулювання будівництва нового та реконструкції застарілого житлового фонду за участі громадянського суспільства. Публічне</w:t>
      </w:r>
      <w:r w:rsidRPr="00D874B2">
        <w:rPr>
          <w:rFonts w:ascii="Times New Roman" w:hAnsi="Times New Roman" w:cs="Times New Roman"/>
          <w:sz w:val="28"/>
          <w:szCs w:val="28"/>
        </w:rPr>
        <w:t xml:space="preserve"> управління та регіональний розвиток. 2019. № 6. С. 824-855 349 </w:t>
      </w:r>
    </w:p>
    <w:p w:rsidR="006339AE" w:rsidRPr="0090344F"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Індекс сталості розвитку організацій громадянського суспільства </w:t>
      </w:r>
      <w:proofErr w:type="spellStart"/>
      <w:r w:rsidRPr="0090344F">
        <w:rPr>
          <w:rFonts w:ascii="Times New Roman" w:hAnsi="Times New Roman" w:cs="Times New Roman"/>
          <w:sz w:val="28"/>
          <w:szCs w:val="28"/>
        </w:rPr>
        <w:t>україни</w:t>
      </w:r>
      <w:proofErr w:type="spellEnd"/>
      <w:r w:rsidRPr="0090344F">
        <w:rPr>
          <w:rFonts w:ascii="Times New Roman" w:hAnsi="Times New Roman" w:cs="Times New Roman"/>
          <w:sz w:val="28"/>
          <w:szCs w:val="28"/>
        </w:rPr>
        <w:t xml:space="preserve"> в 20</w:t>
      </w:r>
      <w:r>
        <w:rPr>
          <w:rFonts w:ascii="Times New Roman" w:hAnsi="Times New Roman" w:cs="Times New Roman"/>
          <w:sz w:val="28"/>
          <w:szCs w:val="28"/>
        </w:rPr>
        <w:t>2</w:t>
      </w:r>
      <w:r w:rsidRPr="0090344F">
        <w:rPr>
          <w:rFonts w:ascii="Times New Roman" w:hAnsi="Times New Roman" w:cs="Times New Roman"/>
          <w:sz w:val="28"/>
          <w:szCs w:val="28"/>
        </w:rPr>
        <w:t xml:space="preserve">3 році. URL: http://ccctck.org.ua/storage/books/2013_ukraine_ukr.pdf.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Каблак</w:t>
      </w:r>
      <w:proofErr w:type="spellEnd"/>
      <w:r w:rsidRPr="00D874B2">
        <w:rPr>
          <w:rFonts w:ascii="Times New Roman" w:hAnsi="Times New Roman" w:cs="Times New Roman"/>
          <w:sz w:val="28"/>
          <w:szCs w:val="28"/>
        </w:rPr>
        <w:t xml:space="preserve"> П. </w:t>
      </w:r>
      <w:r>
        <w:rPr>
          <w:rFonts w:ascii="Times New Roman" w:hAnsi="Times New Roman" w:cs="Times New Roman"/>
          <w:sz w:val="28"/>
          <w:szCs w:val="28"/>
        </w:rPr>
        <w:t>Д</w:t>
      </w:r>
      <w:r w:rsidRPr="00D874B2">
        <w:rPr>
          <w:rFonts w:ascii="Times New Roman" w:hAnsi="Times New Roman" w:cs="Times New Roman"/>
          <w:sz w:val="28"/>
          <w:szCs w:val="28"/>
        </w:rPr>
        <w:t xml:space="preserve">еякі міркування щодо визначення поняття «громадськість» у контексті налагодження взаємовідносин із судовою владою. Наукові записки Львівського університету бізнесу та права. 2014. № 12. С. 186-189.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Калінічева</w:t>
      </w:r>
      <w:proofErr w:type="spellEnd"/>
      <w:r w:rsidRPr="00D874B2">
        <w:rPr>
          <w:rFonts w:ascii="Times New Roman" w:hAnsi="Times New Roman" w:cs="Times New Roman"/>
          <w:sz w:val="28"/>
          <w:szCs w:val="28"/>
        </w:rPr>
        <w:t xml:space="preserve"> Г. Державна політика підтримки розвитку організацій громадянського суспільства. Віче. 20</w:t>
      </w:r>
      <w:r>
        <w:rPr>
          <w:rFonts w:ascii="Times New Roman" w:hAnsi="Times New Roman" w:cs="Times New Roman"/>
          <w:sz w:val="28"/>
          <w:szCs w:val="28"/>
        </w:rPr>
        <w:t>2</w:t>
      </w:r>
      <w:r w:rsidRPr="00D874B2">
        <w:rPr>
          <w:rFonts w:ascii="Times New Roman" w:hAnsi="Times New Roman" w:cs="Times New Roman"/>
          <w:sz w:val="28"/>
          <w:szCs w:val="28"/>
        </w:rPr>
        <w:t xml:space="preserve">3. № 20.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Кальниш</w:t>
      </w:r>
      <w:proofErr w:type="spellEnd"/>
      <w:r w:rsidRPr="00D874B2">
        <w:rPr>
          <w:rFonts w:ascii="Times New Roman" w:hAnsi="Times New Roman" w:cs="Times New Roman"/>
          <w:sz w:val="28"/>
          <w:szCs w:val="28"/>
        </w:rPr>
        <w:t xml:space="preserve"> Ю.Г. Аналіз та оцінювання політики в системі моніторингу взаємодії органів державної влади / Ю.Г. </w:t>
      </w:r>
      <w:proofErr w:type="spellStart"/>
      <w:r w:rsidRPr="00D874B2">
        <w:rPr>
          <w:rFonts w:ascii="Times New Roman" w:hAnsi="Times New Roman" w:cs="Times New Roman"/>
          <w:sz w:val="28"/>
          <w:szCs w:val="28"/>
        </w:rPr>
        <w:t>Кальниш</w:t>
      </w:r>
      <w:proofErr w:type="spellEnd"/>
      <w:r w:rsidRPr="00D874B2">
        <w:rPr>
          <w:rFonts w:ascii="Times New Roman" w:hAnsi="Times New Roman" w:cs="Times New Roman"/>
          <w:sz w:val="28"/>
          <w:szCs w:val="28"/>
        </w:rPr>
        <w:t xml:space="preserve">, В.В. </w:t>
      </w:r>
      <w:proofErr w:type="spellStart"/>
      <w:r w:rsidRPr="00D874B2">
        <w:rPr>
          <w:rFonts w:ascii="Times New Roman" w:hAnsi="Times New Roman" w:cs="Times New Roman"/>
          <w:sz w:val="28"/>
          <w:szCs w:val="28"/>
        </w:rPr>
        <w:t>Тертичка</w:t>
      </w:r>
      <w:proofErr w:type="spellEnd"/>
      <w:r w:rsidRPr="00D874B2">
        <w:rPr>
          <w:rFonts w:ascii="Times New Roman" w:hAnsi="Times New Roman" w:cs="Times New Roman"/>
          <w:sz w:val="28"/>
          <w:szCs w:val="28"/>
        </w:rPr>
        <w:t xml:space="preserve">. Вісник Національної академії державного управління при Президентові України. 2004. № 3. С. 86-95.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Керівні принципи щодо громадської участі у процесі прийняття політичних рішень : Прийнято Комітетом міністрів 27 вересня 2017 р. на 1295- му засіданні заступників міністрів. URL : </w:t>
      </w:r>
      <w:hyperlink r:id="rId49" w:history="1">
        <w:r w:rsidRPr="00CE5119">
          <w:rPr>
            <w:rStyle w:val="a3"/>
            <w:rFonts w:ascii="Times New Roman" w:hAnsi="Times New Roman" w:cs="Times New Roman"/>
            <w:sz w:val="28"/>
            <w:szCs w:val="28"/>
          </w:rPr>
          <w:t>https://rm.coe.int/guidelines-on-civilparticipation-in-political-decision-making/168076e135</w:t>
        </w:r>
      </w:hyperlink>
      <w:r w:rsidRPr="0090344F">
        <w:rPr>
          <w:rFonts w:ascii="Times New Roman" w:hAnsi="Times New Roman" w:cs="Times New Roman"/>
          <w:sz w:val="28"/>
          <w:szCs w:val="28"/>
        </w:rPr>
        <w:t xml:space="preserve">.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Кодекс кращих практик участі громадськості у процесі прийняття рішень : Ухвалений Конференцією міжнародних неурядових організацій Ради Європи на засіданні 1 жовтня 2009 р. URL: </w:t>
      </w:r>
      <w:hyperlink r:id="rId50" w:history="1">
        <w:r w:rsidRPr="00CE5119">
          <w:rPr>
            <w:rStyle w:val="a3"/>
            <w:rFonts w:ascii="Times New Roman" w:hAnsi="Times New Roman" w:cs="Times New Roman"/>
            <w:sz w:val="28"/>
            <w:szCs w:val="28"/>
          </w:rPr>
          <w:t>https://rm.coe.int/16802eeddb</w:t>
        </w:r>
      </w:hyperlink>
      <w:r w:rsidRPr="0090344F">
        <w:rPr>
          <w:rFonts w:ascii="Times New Roman" w:hAnsi="Times New Roman" w:cs="Times New Roman"/>
          <w:sz w:val="28"/>
          <w:szCs w:val="28"/>
        </w:rPr>
        <w:t xml:space="preserve">. </w:t>
      </w:r>
    </w:p>
    <w:p w:rsidR="006339AE" w:rsidRPr="0090344F"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90344F">
        <w:rPr>
          <w:rFonts w:ascii="Times New Roman" w:hAnsi="Times New Roman" w:cs="Times New Roman"/>
          <w:sz w:val="28"/>
          <w:szCs w:val="28"/>
        </w:rPr>
        <w:t>Козирева</w:t>
      </w:r>
      <w:proofErr w:type="spellEnd"/>
      <w:r w:rsidRPr="0090344F">
        <w:rPr>
          <w:rFonts w:ascii="Times New Roman" w:hAnsi="Times New Roman" w:cs="Times New Roman"/>
          <w:sz w:val="28"/>
          <w:szCs w:val="28"/>
        </w:rPr>
        <w:t xml:space="preserve"> А. Поняття та ознаки громадських </w:t>
      </w:r>
      <w:proofErr w:type="spellStart"/>
      <w:r w:rsidRPr="0090344F">
        <w:rPr>
          <w:rFonts w:ascii="Times New Roman" w:hAnsi="Times New Roman" w:cs="Times New Roman"/>
          <w:sz w:val="28"/>
          <w:szCs w:val="28"/>
        </w:rPr>
        <w:t>обєднань</w:t>
      </w:r>
      <w:proofErr w:type="spellEnd"/>
      <w:r w:rsidRPr="0090344F">
        <w:rPr>
          <w:rFonts w:ascii="Times New Roman" w:hAnsi="Times New Roman" w:cs="Times New Roman"/>
          <w:sz w:val="28"/>
          <w:szCs w:val="28"/>
        </w:rPr>
        <w:t xml:space="preserve"> як суб’єктів публічного управління в Україні. Форум права. 2013. № 1. С. 459–465.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90344F">
        <w:rPr>
          <w:rFonts w:ascii="Times New Roman" w:hAnsi="Times New Roman" w:cs="Times New Roman"/>
          <w:sz w:val="28"/>
          <w:szCs w:val="28"/>
        </w:rPr>
        <w:t>Коліушко</w:t>
      </w:r>
      <w:proofErr w:type="spellEnd"/>
      <w:r w:rsidRPr="0090344F">
        <w:rPr>
          <w:rFonts w:ascii="Times New Roman" w:hAnsi="Times New Roman" w:cs="Times New Roman"/>
          <w:sz w:val="28"/>
          <w:szCs w:val="28"/>
        </w:rPr>
        <w:t xml:space="preserve"> І. Б., Демкова М. С. Електронне урядування – шлях до ефективності та прозорості державного управління. URL: http://www.isu.org.ua/uploads/publications/20.doc. </w:t>
      </w:r>
    </w:p>
    <w:p w:rsidR="006339AE" w:rsidRPr="0090344F"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90344F">
        <w:rPr>
          <w:rFonts w:ascii="Times New Roman" w:hAnsi="Times New Roman" w:cs="Times New Roman"/>
          <w:sz w:val="28"/>
          <w:szCs w:val="28"/>
        </w:rPr>
        <w:t>Колосовська</w:t>
      </w:r>
      <w:proofErr w:type="spellEnd"/>
      <w:r w:rsidRPr="0090344F">
        <w:rPr>
          <w:rFonts w:ascii="Times New Roman" w:hAnsi="Times New Roman" w:cs="Times New Roman"/>
          <w:sz w:val="28"/>
          <w:szCs w:val="28"/>
        </w:rPr>
        <w:t xml:space="preserve"> І. І. Формування ефективної моделі партнерства інститутів публічної влади та громадянського суспільства. Збірник наукових праць «Ефективність державного управління». 2015. </w:t>
      </w:r>
      <w:proofErr w:type="spellStart"/>
      <w:r w:rsidRPr="0090344F">
        <w:rPr>
          <w:rFonts w:ascii="Times New Roman" w:hAnsi="Times New Roman" w:cs="Times New Roman"/>
          <w:sz w:val="28"/>
          <w:szCs w:val="28"/>
        </w:rPr>
        <w:t>Вип</w:t>
      </w:r>
      <w:proofErr w:type="spellEnd"/>
      <w:r w:rsidRPr="0090344F">
        <w:rPr>
          <w:rFonts w:ascii="Times New Roman" w:hAnsi="Times New Roman" w:cs="Times New Roman"/>
          <w:sz w:val="28"/>
          <w:szCs w:val="28"/>
        </w:rPr>
        <w:t xml:space="preserve">. 45. С. 161-166. URL : Режим доступу: http://nbuv.gov.ua/UJRN/efdu_2015_45_21.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Конвенція про доступ до інформації, участь громадськості в процесі прийняття рішень та доступ до правосуддя з питань, що стосуються довкілля від 25 червня 1998 р. URL : https://zakon.rada.gov.ua/laws/show/994_015#Text. </w:t>
      </w:r>
    </w:p>
    <w:p w:rsidR="006339AE" w:rsidRPr="00994EA7"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94EA7">
        <w:rPr>
          <w:rFonts w:ascii="Times New Roman" w:hAnsi="Times New Roman" w:cs="Times New Roman"/>
          <w:sz w:val="28"/>
          <w:szCs w:val="28"/>
        </w:rPr>
        <w:t>Конституція України</w:t>
      </w:r>
      <w:r w:rsidR="00365D29">
        <w:rPr>
          <w:rFonts w:ascii="Times New Roman" w:hAnsi="Times New Roman" w:cs="Times New Roman"/>
          <w:sz w:val="28"/>
          <w:szCs w:val="28"/>
          <w:lang w:val="ru-RU"/>
        </w:rPr>
        <w:t xml:space="preserve"> </w:t>
      </w:r>
      <w:r w:rsidRPr="00994EA7">
        <w:rPr>
          <w:rFonts w:ascii="Times New Roman" w:hAnsi="Times New Roman" w:cs="Times New Roman"/>
          <w:sz w:val="28"/>
          <w:szCs w:val="28"/>
        </w:rPr>
        <w:t xml:space="preserve">від 28 червня 1996 року URL: </w:t>
      </w:r>
      <w:hyperlink r:id="rId51" w:history="1">
        <w:r w:rsidRPr="00994EA7">
          <w:rPr>
            <w:rFonts w:ascii="Times New Roman" w:hAnsi="Times New Roman" w:cs="Times New Roman"/>
            <w:sz w:val="28"/>
            <w:szCs w:val="28"/>
          </w:rPr>
          <w:t>https://zakon.rada.gov.ua/laws/show/254%D0%BA/96-%D0%B2%D1%80</w:t>
        </w:r>
      </w:hyperlink>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Концепція взаємодії держави з громадянським суспільством. Проект. URL : </w:t>
      </w:r>
      <w:hyperlink r:id="rId52" w:history="1">
        <w:r w:rsidRPr="00CE5119">
          <w:rPr>
            <w:rStyle w:val="a3"/>
            <w:rFonts w:ascii="Times New Roman" w:hAnsi="Times New Roman" w:cs="Times New Roman"/>
            <w:sz w:val="28"/>
            <w:szCs w:val="28"/>
          </w:rPr>
          <w:t>http://www.kmu.gov.ua/document/44502581/Proekt_Conc.doc</w:t>
        </w:r>
      </w:hyperlink>
      <w:r w:rsidRPr="0090344F">
        <w:rPr>
          <w:rFonts w:ascii="Times New Roman" w:hAnsi="Times New Roman" w:cs="Times New Roman"/>
          <w:sz w:val="28"/>
          <w:szCs w:val="28"/>
        </w:rPr>
        <w:t xml:space="preserve">.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Корнієнко В.О., Годний С.П. Лобіювання як засіб реалізації політичних інтересів. </w:t>
      </w:r>
      <w:proofErr w:type="spellStart"/>
      <w:r w:rsidRPr="00D874B2">
        <w:rPr>
          <w:rFonts w:ascii="Times New Roman" w:hAnsi="Times New Roman" w:cs="Times New Roman"/>
          <w:sz w:val="28"/>
          <w:szCs w:val="28"/>
        </w:rPr>
        <w:t>Innovative</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solutions</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in</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modern</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science</w:t>
      </w:r>
      <w:proofErr w:type="spellEnd"/>
      <w:r w:rsidRPr="00D874B2">
        <w:rPr>
          <w:rFonts w:ascii="Times New Roman" w:hAnsi="Times New Roman" w:cs="Times New Roman"/>
          <w:sz w:val="28"/>
          <w:szCs w:val="28"/>
        </w:rPr>
        <w:t xml:space="preserve">. 2017. № 1(10).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Коршунова Н.В. Міжнародні та європейські стандарти державної політики. Юридичний часопис Національної академії внутрішніх справ. 2017. № 1 (13). С. 360-370.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Крутій О.М. Сучасний стан діалогової комунікації між органами державної влади та громадськістю в українському суспільстві. Державне управління: удосконалення та розвиток. 2012. № 2. URL: </w:t>
      </w:r>
      <w:hyperlink r:id="rId53" w:history="1">
        <w:r w:rsidRPr="00CE5119">
          <w:rPr>
            <w:rStyle w:val="a3"/>
            <w:rFonts w:ascii="Times New Roman" w:hAnsi="Times New Roman" w:cs="Times New Roman"/>
            <w:sz w:val="28"/>
            <w:szCs w:val="28"/>
          </w:rPr>
          <w:t>http://www.dy.nayka.com.ua/?op=1&amp;z=386</w:t>
        </w:r>
      </w:hyperlink>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90344F">
        <w:rPr>
          <w:rFonts w:ascii="Times New Roman" w:hAnsi="Times New Roman" w:cs="Times New Roman"/>
          <w:sz w:val="28"/>
          <w:szCs w:val="28"/>
        </w:rPr>
        <w:t>Лізаковська</w:t>
      </w:r>
      <w:proofErr w:type="spellEnd"/>
      <w:r w:rsidRPr="0090344F">
        <w:rPr>
          <w:rFonts w:ascii="Times New Roman" w:hAnsi="Times New Roman" w:cs="Times New Roman"/>
          <w:sz w:val="28"/>
          <w:szCs w:val="28"/>
        </w:rPr>
        <w:t xml:space="preserve"> С. В. Взаємодія органів публічної влади з інститутами громадянського суспільства в країнах центрально-східної </w:t>
      </w:r>
      <w:proofErr w:type="spellStart"/>
      <w:r w:rsidRPr="0090344F">
        <w:rPr>
          <w:rFonts w:ascii="Times New Roman" w:hAnsi="Times New Roman" w:cs="Times New Roman"/>
          <w:sz w:val="28"/>
          <w:szCs w:val="28"/>
        </w:rPr>
        <w:t>європи</w:t>
      </w:r>
      <w:proofErr w:type="spellEnd"/>
      <w:r w:rsidRPr="0090344F">
        <w:rPr>
          <w:rFonts w:ascii="Times New Roman" w:hAnsi="Times New Roman" w:cs="Times New Roman"/>
          <w:sz w:val="28"/>
          <w:szCs w:val="28"/>
        </w:rPr>
        <w:t xml:space="preserve">. Державне управління : удосконалення та розвиток. 2019. №9. URL: http://www.dy.nayka.com.ua/?op=1&amp;z=1662.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Лізаковська</w:t>
      </w:r>
      <w:proofErr w:type="spellEnd"/>
      <w:r w:rsidRPr="00D874B2">
        <w:rPr>
          <w:rFonts w:ascii="Times New Roman" w:hAnsi="Times New Roman" w:cs="Times New Roman"/>
          <w:sz w:val="28"/>
          <w:szCs w:val="28"/>
        </w:rPr>
        <w:t xml:space="preserve"> С. В. Зворотній зв’язок між органами публічної влади та громадянським суспільством: до аналізу питання. Державне управління : удосконалення та розвиток. 2020. №8. URL : http://www.dy.nayka.com.ua/?op=1&amp;z=1736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Лізаковська</w:t>
      </w:r>
      <w:proofErr w:type="spellEnd"/>
      <w:r w:rsidRPr="00D874B2">
        <w:rPr>
          <w:rFonts w:ascii="Times New Roman" w:hAnsi="Times New Roman" w:cs="Times New Roman"/>
          <w:sz w:val="28"/>
          <w:szCs w:val="28"/>
        </w:rPr>
        <w:t xml:space="preserve"> С. В. Публічно-приватне партнерство в контексті парадигми «</w:t>
      </w:r>
      <w:proofErr w:type="spellStart"/>
      <w:r w:rsidRPr="00D874B2">
        <w:rPr>
          <w:rFonts w:ascii="Times New Roman" w:hAnsi="Times New Roman" w:cs="Times New Roman"/>
          <w:sz w:val="28"/>
          <w:szCs w:val="28"/>
        </w:rPr>
        <w:t>New</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Public</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Management</w:t>
      </w:r>
      <w:proofErr w:type="spellEnd"/>
      <w:r w:rsidRPr="00D874B2">
        <w:rPr>
          <w:rFonts w:ascii="Times New Roman" w:hAnsi="Times New Roman" w:cs="Times New Roman"/>
          <w:sz w:val="28"/>
          <w:szCs w:val="28"/>
        </w:rPr>
        <w:t xml:space="preserve">». Напрями удосконалення механізмів державного управління в умовах сучасних реформаційних процесів: тези конференції. Запоріжжя : Класичний приватний університет. 2017. C. 49-52.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Лізаковська</w:t>
      </w:r>
      <w:proofErr w:type="spellEnd"/>
      <w:r w:rsidRPr="00D874B2">
        <w:rPr>
          <w:rFonts w:ascii="Times New Roman" w:hAnsi="Times New Roman" w:cs="Times New Roman"/>
          <w:sz w:val="28"/>
          <w:szCs w:val="28"/>
        </w:rPr>
        <w:t xml:space="preserve"> С. В. Необхідність взаємодії громадянського суспільства і органів публічної влади в сучасних умовах. Актуальні питання суспільних трансформацій в Україні: колективна монографія ; за ред. Ю.В. </w:t>
      </w:r>
      <w:proofErr w:type="spellStart"/>
      <w:r w:rsidRPr="00D874B2">
        <w:rPr>
          <w:rFonts w:ascii="Times New Roman" w:hAnsi="Times New Roman" w:cs="Times New Roman"/>
          <w:sz w:val="28"/>
          <w:szCs w:val="28"/>
        </w:rPr>
        <w:t>Палагнюк</w:t>
      </w:r>
      <w:proofErr w:type="spellEnd"/>
      <w:r w:rsidRPr="00D874B2">
        <w:rPr>
          <w:rFonts w:ascii="Times New Roman" w:hAnsi="Times New Roman" w:cs="Times New Roman"/>
          <w:sz w:val="28"/>
          <w:szCs w:val="28"/>
        </w:rPr>
        <w:t xml:space="preserve">, С.І. </w:t>
      </w:r>
      <w:proofErr w:type="spellStart"/>
      <w:r w:rsidRPr="00D874B2">
        <w:rPr>
          <w:rFonts w:ascii="Times New Roman" w:hAnsi="Times New Roman" w:cs="Times New Roman"/>
          <w:sz w:val="28"/>
          <w:szCs w:val="28"/>
        </w:rPr>
        <w:t>Шкірчака</w:t>
      </w:r>
      <w:proofErr w:type="spellEnd"/>
      <w:r w:rsidRPr="00D874B2">
        <w:rPr>
          <w:rFonts w:ascii="Times New Roman" w:hAnsi="Times New Roman" w:cs="Times New Roman"/>
          <w:sz w:val="28"/>
          <w:szCs w:val="28"/>
        </w:rPr>
        <w:t xml:space="preserve">. Миколаїв: Видавництво ЧНУ імені Петра Могили, 2018. C. 33-47.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Локк </w:t>
      </w:r>
      <w:proofErr w:type="spellStart"/>
      <w:r w:rsidRPr="0090344F">
        <w:rPr>
          <w:rFonts w:ascii="Times New Roman" w:hAnsi="Times New Roman" w:cs="Times New Roman"/>
          <w:sz w:val="28"/>
          <w:szCs w:val="28"/>
        </w:rPr>
        <w:t>Дж</w:t>
      </w:r>
      <w:proofErr w:type="spellEnd"/>
      <w:r w:rsidRPr="0090344F">
        <w:rPr>
          <w:rFonts w:ascii="Times New Roman" w:hAnsi="Times New Roman" w:cs="Times New Roman"/>
          <w:sz w:val="28"/>
          <w:szCs w:val="28"/>
        </w:rPr>
        <w:t xml:space="preserve">. Два трактати про правління /Пер. з </w:t>
      </w:r>
      <w:proofErr w:type="spellStart"/>
      <w:r w:rsidRPr="0090344F">
        <w:rPr>
          <w:rFonts w:ascii="Times New Roman" w:hAnsi="Times New Roman" w:cs="Times New Roman"/>
          <w:sz w:val="28"/>
          <w:szCs w:val="28"/>
        </w:rPr>
        <w:t>англ</w:t>
      </w:r>
      <w:proofErr w:type="spellEnd"/>
      <w:r w:rsidRPr="0090344F">
        <w:rPr>
          <w:rFonts w:ascii="Times New Roman" w:hAnsi="Times New Roman" w:cs="Times New Roman"/>
          <w:sz w:val="28"/>
          <w:szCs w:val="28"/>
        </w:rPr>
        <w:t xml:space="preserve">. П. </w:t>
      </w:r>
      <w:proofErr w:type="spellStart"/>
      <w:r w:rsidRPr="0090344F">
        <w:rPr>
          <w:rFonts w:ascii="Times New Roman" w:hAnsi="Times New Roman" w:cs="Times New Roman"/>
          <w:sz w:val="28"/>
          <w:szCs w:val="28"/>
        </w:rPr>
        <w:t>Содомора</w:t>
      </w:r>
      <w:proofErr w:type="spellEnd"/>
      <w:r w:rsidRPr="0090344F">
        <w:rPr>
          <w:rFonts w:ascii="Times New Roman" w:hAnsi="Times New Roman" w:cs="Times New Roman"/>
          <w:sz w:val="28"/>
          <w:szCs w:val="28"/>
        </w:rPr>
        <w:t>. Київ : Наш</w:t>
      </w:r>
      <w:r>
        <w:rPr>
          <w:rFonts w:ascii="Times New Roman" w:hAnsi="Times New Roman" w:cs="Times New Roman"/>
          <w:sz w:val="28"/>
          <w:szCs w:val="28"/>
        </w:rPr>
        <w:t xml:space="preserve"> формат, 2020. 312 с.</w:t>
      </w:r>
    </w:p>
    <w:p w:rsidR="006339AE" w:rsidRPr="0090344F"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90344F">
        <w:rPr>
          <w:rFonts w:ascii="Times New Roman" w:hAnsi="Times New Roman" w:cs="Times New Roman"/>
          <w:sz w:val="28"/>
          <w:szCs w:val="28"/>
        </w:rPr>
        <w:t>Матяж</w:t>
      </w:r>
      <w:proofErr w:type="spellEnd"/>
      <w:r w:rsidRPr="0090344F">
        <w:rPr>
          <w:rFonts w:ascii="Times New Roman" w:hAnsi="Times New Roman" w:cs="Times New Roman"/>
          <w:sz w:val="28"/>
          <w:szCs w:val="28"/>
        </w:rPr>
        <w:t xml:space="preserve"> С. Європейський досвід у сфері розвитку і функціонування громадянського суспільства. Наукові праці. </w:t>
      </w:r>
      <w:proofErr w:type="spellStart"/>
      <w:r w:rsidRPr="0090344F">
        <w:rPr>
          <w:rFonts w:ascii="Times New Roman" w:hAnsi="Times New Roman" w:cs="Times New Roman"/>
          <w:sz w:val="28"/>
          <w:szCs w:val="28"/>
        </w:rPr>
        <w:t>Vol</w:t>
      </w:r>
      <w:proofErr w:type="spellEnd"/>
      <w:r w:rsidRPr="0090344F">
        <w:rPr>
          <w:rFonts w:ascii="Times New Roman" w:hAnsi="Times New Roman" w:cs="Times New Roman"/>
          <w:sz w:val="28"/>
          <w:szCs w:val="28"/>
        </w:rPr>
        <w:t xml:space="preserve">. 218. №230: Політологія. 2013. С. 28-31.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 xml:space="preserve">Міжнародний пакт про громадянські і політичні права : Прийнято 16 грудня 1966 р. Генеральною Асамблеєю ООН. URL: https://zakon.rada.gov.ua/laws/show/995_043#Text. </w:t>
      </w:r>
    </w:p>
    <w:p w:rsidR="006339AE" w:rsidRPr="0090344F"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90344F">
        <w:rPr>
          <w:rFonts w:ascii="Times New Roman" w:hAnsi="Times New Roman" w:cs="Times New Roman"/>
          <w:sz w:val="28"/>
          <w:szCs w:val="28"/>
        </w:rPr>
        <w:t>Місцеві програми сприяння розвитку органів самоорганізації населення: досвід ухвалення та реалізації. Аналітична записка. URL : http://www.niss.gov.ua/articles/1356/. (дата звернення : 2</w:t>
      </w:r>
      <w:r>
        <w:rPr>
          <w:rFonts w:ascii="Times New Roman" w:hAnsi="Times New Roman" w:cs="Times New Roman"/>
          <w:sz w:val="28"/>
          <w:szCs w:val="28"/>
        </w:rPr>
        <w:t>5.11</w:t>
      </w:r>
      <w:r w:rsidRPr="0090344F">
        <w:rPr>
          <w:rFonts w:ascii="Times New Roman" w:hAnsi="Times New Roman" w:cs="Times New Roman"/>
          <w:sz w:val="28"/>
          <w:szCs w:val="28"/>
        </w:rPr>
        <w:t xml:space="preserve">.20204).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Муніципальний менеджмент: особливості управління містом: </w:t>
      </w:r>
      <w:proofErr w:type="spellStart"/>
      <w:r w:rsidRPr="00D874B2">
        <w:rPr>
          <w:rFonts w:ascii="Times New Roman" w:hAnsi="Times New Roman" w:cs="Times New Roman"/>
          <w:sz w:val="28"/>
          <w:szCs w:val="28"/>
        </w:rPr>
        <w:t>навч</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посіб</w:t>
      </w:r>
      <w:proofErr w:type="spellEnd"/>
      <w:r w:rsidRPr="00D874B2">
        <w:rPr>
          <w:rFonts w:ascii="Times New Roman" w:hAnsi="Times New Roman" w:cs="Times New Roman"/>
          <w:sz w:val="28"/>
          <w:szCs w:val="28"/>
        </w:rPr>
        <w:t xml:space="preserve">. / Д.О. Плеханов, О.П. Ковалевська, Л.В. Антонова, Л.В. Козлова. Миколаїв, 2017. 352с.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Національні та міжнародні механізми фінансування громадянського суспільства. Міжнародні заходи зміцнення довіри між державою та громадянським суспільством. Київ : Фенікс, 2012. 336 с.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Пащенко В. І. Неурядові організації як інститут громадянського суспільства: методологія дослідження та стан в Україні: </w:t>
      </w:r>
      <w:proofErr w:type="spellStart"/>
      <w:r w:rsidRPr="00D874B2">
        <w:rPr>
          <w:rFonts w:ascii="Times New Roman" w:hAnsi="Times New Roman" w:cs="Times New Roman"/>
          <w:sz w:val="28"/>
          <w:szCs w:val="28"/>
        </w:rPr>
        <w:t>автореф</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дис</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канд</w:t>
      </w:r>
      <w:proofErr w:type="spellEnd"/>
      <w:r w:rsidRPr="00D874B2">
        <w:rPr>
          <w:rFonts w:ascii="Times New Roman" w:hAnsi="Times New Roman" w:cs="Times New Roman"/>
          <w:sz w:val="28"/>
          <w:szCs w:val="28"/>
        </w:rPr>
        <w:t xml:space="preserve">. політ. наук: 23.00.02 / НАН України. Ін-т політ. і </w:t>
      </w:r>
      <w:proofErr w:type="spellStart"/>
      <w:r w:rsidRPr="00D874B2">
        <w:rPr>
          <w:rFonts w:ascii="Times New Roman" w:hAnsi="Times New Roman" w:cs="Times New Roman"/>
          <w:sz w:val="28"/>
          <w:szCs w:val="28"/>
        </w:rPr>
        <w:t>етнонац</w:t>
      </w:r>
      <w:proofErr w:type="spellEnd"/>
      <w:r w:rsidRPr="00D874B2">
        <w:rPr>
          <w:rFonts w:ascii="Times New Roman" w:hAnsi="Times New Roman" w:cs="Times New Roman"/>
          <w:sz w:val="28"/>
          <w:szCs w:val="28"/>
        </w:rPr>
        <w:t xml:space="preserve">. </w:t>
      </w:r>
      <w:proofErr w:type="spellStart"/>
      <w:r w:rsidRPr="00D874B2">
        <w:rPr>
          <w:rFonts w:ascii="Times New Roman" w:hAnsi="Times New Roman" w:cs="Times New Roman"/>
          <w:sz w:val="28"/>
          <w:szCs w:val="28"/>
        </w:rPr>
        <w:t>дослідж</w:t>
      </w:r>
      <w:proofErr w:type="spellEnd"/>
      <w:r w:rsidRPr="00D874B2">
        <w:rPr>
          <w:rFonts w:ascii="Times New Roman" w:hAnsi="Times New Roman" w:cs="Times New Roman"/>
          <w:sz w:val="28"/>
          <w:szCs w:val="28"/>
        </w:rPr>
        <w:t>. Київ, 20</w:t>
      </w:r>
      <w:r>
        <w:rPr>
          <w:rFonts w:ascii="Times New Roman" w:hAnsi="Times New Roman" w:cs="Times New Roman"/>
          <w:sz w:val="28"/>
          <w:szCs w:val="28"/>
        </w:rPr>
        <w:t>1</w:t>
      </w:r>
      <w:r w:rsidRPr="00D874B2">
        <w:rPr>
          <w:rFonts w:ascii="Times New Roman" w:hAnsi="Times New Roman" w:cs="Times New Roman"/>
          <w:sz w:val="28"/>
          <w:szCs w:val="28"/>
        </w:rPr>
        <w:t xml:space="preserve">5. 16 с.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2625F0">
        <w:rPr>
          <w:rFonts w:ascii="Times New Roman" w:hAnsi="Times New Roman" w:cs="Times New Roman"/>
          <w:sz w:val="28"/>
          <w:szCs w:val="28"/>
        </w:rPr>
        <w:t xml:space="preserve">Питання Координаційної ради сприяння розвитку громадянського суспільства : Указ Президента України від 4 листопада 2016 р. № 487. URL : https://zakon.rada.gov.ua/laws/show/487/2016#Text.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D874B2">
        <w:rPr>
          <w:rFonts w:ascii="Times New Roman" w:hAnsi="Times New Roman" w:cs="Times New Roman"/>
          <w:sz w:val="28"/>
          <w:szCs w:val="28"/>
        </w:rPr>
        <w:t>Приліпко</w:t>
      </w:r>
      <w:proofErr w:type="spellEnd"/>
      <w:r w:rsidRPr="00D874B2">
        <w:rPr>
          <w:rFonts w:ascii="Times New Roman" w:hAnsi="Times New Roman" w:cs="Times New Roman"/>
          <w:sz w:val="28"/>
          <w:szCs w:val="28"/>
        </w:rPr>
        <w:t xml:space="preserve"> С., Васильєва Н. Інноваційний механізм взаємодії органів публічної влади України з іншими суб’єктами публічного управління /Механізми нової регіональної політики: досвід ЄС та </w:t>
      </w:r>
      <w:proofErr w:type="spellStart"/>
      <w:r w:rsidRPr="00D874B2">
        <w:rPr>
          <w:rFonts w:ascii="Times New Roman" w:hAnsi="Times New Roman" w:cs="Times New Roman"/>
          <w:sz w:val="28"/>
          <w:szCs w:val="28"/>
        </w:rPr>
        <w:t>уроки</w:t>
      </w:r>
      <w:proofErr w:type="spellEnd"/>
      <w:r w:rsidRPr="00D874B2">
        <w:rPr>
          <w:rFonts w:ascii="Times New Roman" w:hAnsi="Times New Roman" w:cs="Times New Roman"/>
          <w:sz w:val="28"/>
          <w:szCs w:val="28"/>
        </w:rPr>
        <w:t xml:space="preserve"> для України : монографія / за ред. В. С. Куйбіди, Л. І. Федулової, О. М. </w:t>
      </w:r>
      <w:proofErr w:type="spellStart"/>
      <w:r w:rsidRPr="00D874B2">
        <w:rPr>
          <w:rFonts w:ascii="Times New Roman" w:hAnsi="Times New Roman" w:cs="Times New Roman"/>
          <w:sz w:val="28"/>
          <w:szCs w:val="28"/>
        </w:rPr>
        <w:t>Петроє</w:t>
      </w:r>
      <w:proofErr w:type="spellEnd"/>
      <w:r w:rsidRPr="00D874B2">
        <w:rPr>
          <w:rFonts w:ascii="Times New Roman" w:hAnsi="Times New Roman" w:cs="Times New Roman"/>
          <w:sz w:val="28"/>
          <w:szCs w:val="28"/>
        </w:rPr>
        <w:t xml:space="preserve">. Київ : НАДУ, 2021. С. 316-332.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Про благодійну діяльність та благодійні організації : Закон України від 5 липня 2012 р. № 5073-VI. Відомості Верховної Ради. 2013. № 25.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2625F0">
        <w:rPr>
          <w:rFonts w:ascii="Times New Roman" w:hAnsi="Times New Roman" w:cs="Times New Roman"/>
          <w:sz w:val="28"/>
          <w:szCs w:val="28"/>
        </w:rPr>
        <w:t xml:space="preserve">Про взаємодію органів виконавчої влади, Секретаріату Кабінету Міністрів України та державної установи «Урядовий контактний центр : Постанова Кабінету Міністрів України від12 серпня 2009 р. № 898. URL : https://zakon.rada.gov.ua/laws/show/898-2009-%D0%BF#Text. </w:t>
      </w:r>
    </w:p>
    <w:p w:rsidR="006339AE" w:rsidRPr="002625F0"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2625F0">
        <w:rPr>
          <w:rFonts w:ascii="Times New Roman" w:hAnsi="Times New Roman" w:cs="Times New Roman"/>
          <w:sz w:val="28"/>
          <w:szCs w:val="28"/>
        </w:rPr>
        <w:t xml:space="preserve">Про професійні спілки, їх права та гарантії діяльності» від 15 вересня 1999 р. URL: https://zakon.rada.gov.ua/laws/show/898-2009-%D0%BF#Text.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2625F0">
        <w:rPr>
          <w:rFonts w:ascii="Times New Roman" w:hAnsi="Times New Roman" w:cs="Times New Roman"/>
          <w:sz w:val="28"/>
          <w:szCs w:val="28"/>
        </w:rPr>
        <w:t xml:space="preserve">Про громадські об’єднання: Закон України від 22.03.2012 р. № 4572-VI. URL : http://zakon4.rada.gov.ua/ </w:t>
      </w:r>
      <w:proofErr w:type="spellStart"/>
      <w:r w:rsidRPr="002625F0">
        <w:rPr>
          <w:rFonts w:ascii="Times New Roman" w:hAnsi="Times New Roman" w:cs="Times New Roman"/>
          <w:sz w:val="28"/>
          <w:szCs w:val="28"/>
        </w:rPr>
        <w:t>laws</w:t>
      </w:r>
      <w:proofErr w:type="spellEnd"/>
      <w:r w:rsidRPr="002625F0">
        <w:rPr>
          <w:rFonts w:ascii="Times New Roman" w:hAnsi="Times New Roman" w:cs="Times New Roman"/>
          <w:sz w:val="28"/>
          <w:szCs w:val="28"/>
        </w:rPr>
        <w:t>/</w:t>
      </w:r>
      <w:proofErr w:type="spellStart"/>
      <w:r w:rsidRPr="002625F0">
        <w:rPr>
          <w:rFonts w:ascii="Times New Roman" w:hAnsi="Times New Roman" w:cs="Times New Roman"/>
          <w:sz w:val="28"/>
          <w:szCs w:val="28"/>
        </w:rPr>
        <w:t>show</w:t>
      </w:r>
      <w:proofErr w:type="spellEnd"/>
      <w:r w:rsidRPr="002625F0">
        <w:rPr>
          <w:rFonts w:ascii="Times New Roman" w:hAnsi="Times New Roman" w:cs="Times New Roman"/>
          <w:sz w:val="28"/>
          <w:szCs w:val="28"/>
        </w:rPr>
        <w:t xml:space="preserve">/4572-17.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E66D98">
        <w:rPr>
          <w:rFonts w:ascii="Times New Roman" w:hAnsi="Times New Roman" w:cs="Times New Roman"/>
          <w:sz w:val="28"/>
          <w:szCs w:val="28"/>
        </w:rPr>
        <w:t>Про забезпечення участі громадськості у формуванні та реалізації державної політики : Постанова Кабінету Міністрів України від 3 листопада 2010 р. № 996. URL</w:t>
      </w:r>
      <w:r w:rsidRPr="00D874B2">
        <w:rPr>
          <w:rFonts w:ascii="Times New Roman" w:hAnsi="Times New Roman" w:cs="Times New Roman"/>
          <w:sz w:val="28"/>
          <w:szCs w:val="28"/>
        </w:rPr>
        <w:t xml:space="preserve"> : https://zakon.rada.gov.ua/laws/show/996-2010- %D0%BF#Text.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2625F0">
        <w:rPr>
          <w:rFonts w:ascii="Times New Roman" w:hAnsi="Times New Roman" w:cs="Times New Roman"/>
          <w:sz w:val="28"/>
          <w:szCs w:val="28"/>
        </w:rPr>
        <w:t xml:space="preserve">Про затвердження Порядку ведення Реєстру громадських об’єднань : Постанова Кабінету Міністрів України від 19 грудня 2012 р. № 1212. URL : https://zakon.rada.gov.ua/laws/show/1212-2012-%D0%BF#Text. </w:t>
      </w:r>
    </w:p>
    <w:p w:rsidR="006339AE" w:rsidRPr="002625F0"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2625F0">
        <w:rPr>
          <w:rFonts w:ascii="Times New Roman" w:hAnsi="Times New Roman" w:cs="Times New Roman"/>
          <w:sz w:val="28"/>
          <w:szCs w:val="28"/>
        </w:rPr>
        <w:t>Про затвердження Порядку здійснення соціального замовлення за рахунок бюджетних коштів : Постанова Кабінету Міністрів України від 29 квітня 2013 р. № 324. URL : https://zakon.rada.gov.ua/laws/show/324-2013- %D0%BF#Text (дата звернення : 10.07.2024).</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Про затвердження Порядку проведення конкурсу з визначення програм (проектів, заходів), розроблених громадськими організаціями та творчими спілками, для виконання (реалізації) яких надається фінансова підтримка : Постанова Кабінету Міністрів України від 12 жовтня 2011 р. № 1049. URL : https://zakon.rada.gov.ua/laws/show/1049-2011-%D0%BF#Text.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7E6168">
        <w:rPr>
          <w:rFonts w:ascii="Times New Roman" w:hAnsi="Times New Roman" w:cs="Times New Roman"/>
          <w:sz w:val="28"/>
          <w:szCs w:val="28"/>
        </w:rPr>
        <w:t xml:space="preserve">Про затвердження Порядку сприяння проведенню громадської експертизи діяльності органів виконавчої влади : Постанова Кабінету Міністрів України від 5 листопада 2008 р. № 976. URL : https://zakon.rada.gov.ua/laws/show/976-2008-%D0%BF#Text. </w:t>
      </w:r>
    </w:p>
    <w:p w:rsidR="006339AE" w:rsidRPr="007E6168"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7E6168">
        <w:rPr>
          <w:rFonts w:ascii="Times New Roman" w:hAnsi="Times New Roman" w:cs="Times New Roman"/>
          <w:sz w:val="28"/>
          <w:szCs w:val="28"/>
        </w:rPr>
        <w:t xml:space="preserve">Про звернення громадян : Закон України від 2 жовтня 1996 року № 393/96-ВР. URL: https://zakon.rada.gov.ua/laws/show/393/96- %D0%B2%D1%80#Text.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Про місцеве самоврядування : Закон України № 280/97–ВР від 21 травня 1997 року. Відомості Верховної Ради України. 2008. № 48.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Про молодіжні та дитячі громадські організації: Закон України від 1 грудня 1998 р. № 281-XIV. Відомості Верховної Ради України. 1991. № 25.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C36141">
        <w:rPr>
          <w:rFonts w:ascii="Times New Roman" w:hAnsi="Times New Roman" w:cs="Times New Roman"/>
          <w:sz w:val="28"/>
          <w:szCs w:val="28"/>
        </w:rPr>
        <w:t>Про Національну стратегію у сфері прав людини та від 2</w:t>
      </w:r>
      <w:r>
        <w:rPr>
          <w:rFonts w:ascii="Times New Roman" w:hAnsi="Times New Roman" w:cs="Times New Roman"/>
          <w:sz w:val="28"/>
          <w:szCs w:val="28"/>
        </w:rPr>
        <w:t>4</w:t>
      </w:r>
      <w:r w:rsidRPr="00C36141">
        <w:rPr>
          <w:rFonts w:ascii="Times New Roman" w:hAnsi="Times New Roman" w:cs="Times New Roman"/>
          <w:sz w:val="28"/>
          <w:szCs w:val="28"/>
        </w:rPr>
        <w:t xml:space="preserve"> </w:t>
      </w:r>
      <w:r>
        <w:rPr>
          <w:rFonts w:ascii="Times New Roman" w:hAnsi="Times New Roman" w:cs="Times New Roman"/>
          <w:sz w:val="28"/>
          <w:szCs w:val="28"/>
        </w:rPr>
        <w:t>б</w:t>
      </w:r>
      <w:r w:rsidRPr="00C36141">
        <w:rPr>
          <w:rFonts w:ascii="Times New Roman" w:hAnsi="Times New Roman" w:cs="Times New Roman"/>
          <w:sz w:val="28"/>
          <w:szCs w:val="28"/>
        </w:rPr>
        <w:t>ере</w:t>
      </w:r>
      <w:r>
        <w:rPr>
          <w:rFonts w:ascii="Times New Roman" w:hAnsi="Times New Roman" w:cs="Times New Roman"/>
          <w:sz w:val="28"/>
          <w:szCs w:val="28"/>
        </w:rPr>
        <w:t>з</w:t>
      </w:r>
      <w:r w:rsidRPr="00C36141">
        <w:rPr>
          <w:rFonts w:ascii="Times New Roman" w:hAnsi="Times New Roman" w:cs="Times New Roman"/>
          <w:sz w:val="28"/>
          <w:szCs w:val="28"/>
        </w:rPr>
        <w:t xml:space="preserve">ня 2021 року № </w:t>
      </w:r>
      <w:r>
        <w:rPr>
          <w:rFonts w:ascii="Times New Roman" w:hAnsi="Times New Roman" w:cs="Times New Roman"/>
          <w:sz w:val="28"/>
          <w:szCs w:val="28"/>
        </w:rPr>
        <w:t>119</w:t>
      </w:r>
      <w:r w:rsidRPr="00C36141">
        <w:rPr>
          <w:rFonts w:ascii="Times New Roman" w:hAnsi="Times New Roman" w:cs="Times New Roman"/>
          <w:sz w:val="28"/>
          <w:szCs w:val="28"/>
        </w:rPr>
        <w:t>/2021</w:t>
      </w:r>
      <w:r>
        <w:rPr>
          <w:rFonts w:ascii="Times New Roman" w:hAnsi="Times New Roman" w:cs="Times New Roman"/>
          <w:sz w:val="28"/>
          <w:szCs w:val="28"/>
        </w:rPr>
        <w:t xml:space="preserve">: </w:t>
      </w:r>
      <w:r w:rsidRPr="00C36141">
        <w:rPr>
          <w:rFonts w:ascii="Times New Roman" w:hAnsi="Times New Roman" w:cs="Times New Roman"/>
          <w:sz w:val="28"/>
          <w:szCs w:val="28"/>
        </w:rPr>
        <w:t xml:space="preserve">Указ Президента України від 24 березня 2021 року № 119 </w:t>
      </w:r>
      <w:r w:rsidRPr="000F3CE1">
        <w:rPr>
          <w:rFonts w:ascii="Times New Roman" w:hAnsi="Times New Roman" w:cs="Times New Roman"/>
          <w:sz w:val="28"/>
          <w:szCs w:val="28"/>
        </w:rPr>
        <w:t>https://zakon.rada.gov.ua/laws/show/119/2021#Text</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C36141">
        <w:rPr>
          <w:rFonts w:ascii="Times New Roman" w:hAnsi="Times New Roman" w:cs="Times New Roman"/>
          <w:sz w:val="28"/>
          <w:szCs w:val="28"/>
        </w:rPr>
        <w:t>Про Національну стратегію сприяння розвитку громадянського суспільства в Україні н</w:t>
      </w:r>
      <w:r>
        <w:rPr>
          <w:rFonts w:ascii="Times New Roman" w:hAnsi="Times New Roman" w:cs="Times New Roman"/>
          <w:sz w:val="28"/>
          <w:szCs w:val="28"/>
        </w:rPr>
        <w:t xml:space="preserve">а 2021 – 2026 роки: </w:t>
      </w:r>
      <w:r w:rsidRPr="00C36141">
        <w:rPr>
          <w:rFonts w:ascii="Times New Roman" w:hAnsi="Times New Roman" w:cs="Times New Roman"/>
          <w:sz w:val="28"/>
          <w:szCs w:val="28"/>
        </w:rPr>
        <w:t xml:space="preserve">Указ Президента України від </w:t>
      </w:r>
      <w:r w:rsidRPr="000F3CE1">
        <w:rPr>
          <w:rFonts w:ascii="Times New Roman" w:hAnsi="Times New Roman" w:cs="Times New Roman"/>
          <w:sz w:val="28"/>
          <w:szCs w:val="28"/>
          <w:lang w:val="ru-RU"/>
        </w:rPr>
        <w:t>07</w:t>
      </w:r>
      <w:r w:rsidRPr="00C36141">
        <w:rPr>
          <w:rFonts w:ascii="Times New Roman" w:hAnsi="Times New Roman" w:cs="Times New Roman"/>
          <w:sz w:val="28"/>
          <w:szCs w:val="28"/>
        </w:rPr>
        <w:t xml:space="preserve"> </w:t>
      </w:r>
      <w:r>
        <w:rPr>
          <w:rFonts w:ascii="Times New Roman" w:hAnsi="Times New Roman" w:cs="Times New Roman"/>
          <w:sz w:val="28"/>
          <w:szCs w:val="28"/>
        </w:rPr>
        <w:t>верес</w:t>
      </w:r>
      <w:r w:rsidRPr="00C36141">
        <w:rPr>
          <w:rFonts w:ascii="Times New Roman" w:hAnsi="Times New Roman" w:cs="Times New Roman"/>
          <w:sz w:val="28"/>
          <w:szCs w:val="28"/>
        </w:rPr>
        <w:t xml:space="preserve">ня 2021 року № </w:t>
      </w:r>
      <w:r>
        <w:rPr>
          <w:b/>
          <w:bCs/>
          <w:color w:val="333333"/>
          <w:shd w:val="clear" w:color="auto" w:fill="FFFFFF"/>
        </w:rPr>
        <w:t xml:space="preserve">№ </w:t>
      </w:r>
      <w:r w:rsidRPr="000F3CE1">
        <w:rPr>
          <w:rFonts w:ascii="Times New Roman" w:hAnsi="Times New Roman" w:cs="Times New Roman"/>
          <w:sz w:val="28"/>
          <w:szCs w:val="28"/>
        </w:rPr>
        <w:t>487/2021</w:t>
      </w:r>
      <w:r w:rsidRPr="00C36141">
        <w:rPr>
          <w:rFonts w:ascii="Times New Roman" w:hAnsi="Times New Roman" w:cs="Times New Roman"/>
          <w:sz w:val="28"/>
          <w:szCs w:val="28"/>
        </w:rPr>
        <w:t xml:space="preserve"> </w:t>
      </w:r>
      <w:r w:rsidRPr="00D874B2">
        <w:rPr>
          <w:rFonts w:ascii="Times New Roman" w:hAnsi="Times New Roman" w:cs="Times New Roman"/>
          <w:sz w:val="28"/>
          <w:szCs w:val="28"/>
        </w:rPr>
        <w:t>URL:</w:t>
      </w:r>
      <w:r w:rsidRPr="000F3CE1">
        <w:rPr>
          <w:rFonts w:ascii="Times New Roman" w:hAnsi="Times New Roman" w:cs="Times New Roman"/>
          <w:sz w:val="28"/>
          <w:szCs w:val="28"/>
        </w:rPr>
        <w:t xml:space="preserve"> https://zakon.rada.gov.ua/laws/show/487/2021#Text</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C36141">
        <w:rPr>
          <w:rFonts w:ascii="Times New Roman" w:hAnsi="Times New Roman" w:cs="Times New Roman"/>
          <w:sz w:val="28"/>
          <w:szCs w:val="28"/>
        </w:rPr>
        <w:t xml:space="preserve"> Про Державну стратегію регіонального розвитку на 2021 – 2027 роки</w:t>
      </w:r>
      <w:r>
        <w:rPr>
          <w:rFonts w:ascii="Times New Roman" w:hAnsi="Times New Roman" w:cs="Times New Roman"/>
          <w:sz w:val="28"/>
          <w:szCs w:val="28"/>
        </w:rPr>
        <w:t xml:space="preserve">: </w:t>
      </w:r>
      <w:r w:rsidRPr="00C36141">
        <w:rPr>
          <w:rFonts w:ascii="Times New Roman" w:hAnsi="Times New Roman" w:cs="Times New Roman"/>
          <w:sz w:val="28"/>
          <w:szCs w:val="28"/>
        </w:rPr>
        <w:t xml:space="preserve">постанова КМУ від 5 серпня 2020 року № 695 </w:t>
      </w:r>
      <w:r w:rsidRPr="000F3CE1">
        <w:rPr>
          <w:rFonts w:ascii="Times New Roman" w:hAnsi="Times New Roman" w:cs="Times New Roman"/>
          <w:sz w:val="28"/>
          <w:szCs w:val="28"/>
        </w:rPr>
        <w:t>https://zakon.rada.gov.ua/laws/show/695-2020-%D0%BF#Text</w:t>
      </w:r>
    </w:p>
    <w:p w:rsidR="006339AE" w:rsidRPr="00C36141"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C36141">
        <w:rPr>
          <w:rFonts w:ascii="Times New Roman" w:hAnsi="Times New Roman" w:cs="Times New Roman"/>
          <w:sz w:val="28"/>
          <w:szCs w:val="28"/>
        </w:rPr>
        <w:t xml:space="preserve">  Про органи самоорганізації населення : Закон України від 11 липня 2001 року № 2625-III. Відомості Верховної Ради України. 2001. № 48. </w:t>
      </w:r>
    </w:p>
    <w:p w:rsidR="006339AE" w:rsidRPr="00D874B2"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D874B2">
        <w:rPr>
          <w:rFonts w:ascii="Times New Roman" w:hAnsi="Times New Roman" w:cs="Times New Roman"/>
          <w:sz w:val="28"/>
          <w:szCs w:val="28"/>
        </w:rPr>
        <w:t xml:space="preserve">Про сприяння розвитку громадянського суспільства в Україні : Указ Президента України від 26 лютого 2016 р. №. 68. URL: https://zakon.rada.gov.ua/laws/show/68/2016#Text.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7E6168">
        <w:rPr>
          <w:rFonts w:ascii="Times New Roman" w:hAnsi="Times New Roman" w:cs="Times New Roman"/>
          <w:sz w:val="28"/>
          <w:szCs w:val="28"/>
        </w:rPr>
        <w:t xml:space="preserve">Про Стратегію державної політики сприяння розвитку громадянського суспільства в Україні та першочергові заходи щодо її реалізації: Указ Президента України від 24 березня 2012 року № 212/2012. URL: </w:t>
      </w:r>
      <w:hyperlink r:id="rId54" w:history="1">
        <w:r w:rsidRPr="00CE5119">
          <w:rPr>
            <w:rStyle w:val="a3"/>
            <w:rFonts w:ascii="Times New Roman" w:hAnsi="Times New Roman" w:cs="Times New Roman"/>
            <w:sz w:val="28"/>
            <w:szCs w:val="28"/>
          </w:rPr>
          <w:t>http://zakon3.rada.gov.ua/laws/show/212/2012</w:t>
        </w:r>
      </w:hyperlink>
      <w:r w:rsidRPr="007E6168">
        <w:rPr>
          <w:rFonts w:ascii="Times New Roman" w:hAnsi="Times New Roman" w:cs="Times New Roman"/>
          <w:sz w:val="28"/>
          <w:szCs w:val="28"/>
        </w:rPr>
        <w:t xml:space="preserve">. </w:t>
      </w:r>
    </w:p>
    <w:p w:rsidR="006339AE" w:rsidRPr="007E6168"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7E6168">
        <w:rPr>
          <w:rFonts w:ascii="Times New Roman" w:hAnsi="Times New Roman" w:cs="Times New Roman"/>
          <w:sz w:val="28"/>
          <w:szCs w:val="28"/>
        </w:rPr>
        <w:t>Про схвалення Концепції розвитку громадянської освіти в Україні: розпорядження КМУ від 3 жовтня 2018 року № 710-р.</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6D19FB">
        <w:rPr>
          <w:rFonts w:ascii="Times New Roman" w:hAnsi="Times New Roman" w:cs="Times New Roman"/>
          <w:sz w:val="28"/>
          <w:szCs w:val="28"/>
        </w:rPr>
        <w:t>Статистичний бюлетень. Результати діяльності громадських організацій у 20</w:t>
      </w:r>
      <w:r>
        <w:rPr>
          <w:rFonts w:ascii="Times New Roman" w:hAnsi="Times New Roman" w:cs="Times New Roman"/>
          <w:sz w:val="28"/>
          <w:szCs w:val="28"/>
        </w:rPr>
        <w:t>23</w:t>
      </w:r>
      <w:r w:rsidRPr="006D19FB">
        <w:rPr>
          <w:rFonts w:ascii="Times New Roman" w:hAnsi="Times New Roman" w:cs="Times New Roman"/>
          <w:sz w:val="28"/>
          <w:szCs w:val="28"/>
        </w:rPr>
        <w:t xml:space="preserve"> році. Київ, 20</w:t>
      </w:r>
      <w:r>
        <w:rPr>
          <w:rFonts w:ascii="Times New Roman" w:hAnsi="Times New Roman" w:cs="Times New Roman"/>
          <w:sz w:val="28"/>
          <w:szCs w:val="28"/>
        </w:rPr>
        <w:t>23</w:t>
      </w:r>
      <w:r w:rsidRPr="006D19FB">
        <w:rPr>
          <w:rFonts w:ascii="Times New Roman" w:hAnsi="Times New Roman" w:cs="Times New Roman"/>
          <w:sz w:val="28"/>
          <w:szCs w:val="28"/>
        </w:rPr>
        <w:t xml:space="preserve">. URL: http://www.ukrstat.gov.ua/express/expr2018/06/98.pdf.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7E6168">
        <w:rPr>
          <w:rFonts w:ascii="Times New Roman" w:hAnsi="Times New Roman" w:cs="Times New Roman"/>
          <w:sz w:val="28"/>
          <w:szCs w:val="28"/>
        </w:rPr>
        <w:t xml:space="preserve">Статистичні дані Українського центру економічних та політичних досліджень ім. О. Разумкова. URL: http://www.razumkov.org.ua/ukr/poll.php?poll_id=376. </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6D19FB">
        <w:rPr>
          <w:rFonts w:ascii="Times New Roman" w:hAnsi="Times New Roman" w:cs="Times New Roman"/>
          <w:sz w:val="28"/>
          <w:szCs w:val="28"/>
        </w:rPr>
        <w:t>Турій</w:t>
      </w:r>
      <w:proofErr w:type="spellEnd"/>
      <w:r w:rsidRPr="006D19FB">
        <w:rPr>
          <w:rFonts w:ascii="Times New Roman" w:hAnsi="Times New Roman" w:cs="Times New Roman"/>
          <w:sz w:val="28"/>
          <w:szCs w:val="28"/>
        </w:rPr>
        <w:t xml:space="preserve"> О. В. Окремі аспекти взаємодії організацій громадянського суспільства з органами державної влади як фактор розвитку громадянського суспільства. Державне управління: удосконалення та розвиток. 2017. № 8. </w:t>
      </w:r>
    </w:p>
    <w:p w:rsidR="006339AE" w:rsidRPr="00597804"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597804">
        <w:rPr>
          <w:rFonts w:ascii="Times New Roman" w:hAnsi="Times New Roman" w:cs="Times New Roman"/>
          <w:sz w:val="28"/>
          <w:szCs w:val="28"/>
        </w:rPr>
        <w:t xml:space="preserve">Участь громадськості в процесі прийняття рішень / Огляд стандартів та практик у країнах – членах Ради Європи. Страсбург, 2016. Травень. URL: http://ecnl.org/wp-content/uploads/2016/08/Overview-ofparticipation-standards_Ukr.pdf. </w:t>
      </w:r>
    </w:p>
    <w:p w:rsidR="006339AE" w:rsidRPr="002625F0"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2625F0">
        <w:rPr>
          <w:rFonts w:ascii="Times New Roman" w:hAnsi="Times New Roman" w:cs="Times New Roman"/>
          <w:sz w:val="28"/>
          <w:szCs w:val="28"/>
        </w:rPr>
        <w:t>Чим живе громадянське суспільство протягом двох років війни – дослідження КМІС</w:t>
      </w:r>
      <w:r>
        <w:rPr>
          <w:rFonts w:ascii="Times New Roman" w:hAnsi="Times New Roman" w:cs="Times New Roman"/>
          <w:sz w:val="28"/>
          <w:szCs w:val="28"/>
        </w:rPr>
        <w:t xml:space="preserve"> </w:t>
      </w:r>
      <w:r w:rsidRPr="00564388">
        <w:rPr>
          <w:rFonts w:ascii="Times New Roman" w:hAnsi="Times New Roman" w:cs="Times New Roman"/>
          <w:sz w:val="28"/>
          <w:szCs w:val="28"/>
        </w:rPr>
        <w:t>URL:</w:t>
      </w:r>
      <w:r w:rsidRPr="002625F0">
        <w:rPr>
          <w:rFonts w:ascii="Times New Roman" w:hAnsi="Times New Roman" w:cs="Times New Roman"/>
          <w:sz w:val="28"/>
          <w:szCs w:val="28"/>
        </w:rPr>
        <w:t>https://www.ukrinform.ua/rubric-society/3858322-cim-zive-gromadanske-suspilstvo-protagom-dvoh-rokiv-vijni-doslidzenna.html</w:t>
      </w:r>
    </w:p>
    <w:p w:rsidR="006339AE"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r w:rsidRPr="00564388">
        <w:rPr>
          <w:rFonts w:ascii="Times New Roman" w:hAnsi="Times New Roman" w:cs="Times New Roman"/>
          <w:sz w:val="28"/>
          <w:szCs w:val="28"/>
        </w:rPr>
        <w:t xml:space="preserve">Щодо активізації взаємодії організацій громадянського суспільства із органами державної влади. Аналітична записка / Національний інститут стратегічних досліджень. URL : http://www.niss.gov.ua/articles/881/. </w:t>
      </w:r>
    </w:p>
    <w:p w:rsidR="006339AE" w:rsidRPr="00564388" w:rsidRDefault="006339AE" w:rsidP="00FE6C99">
      <w:pPr>
        <w:pStyle w:val="a5"/>
        <w:numPr>
          <w:ilvl w:val="0"/>
          <w:numId w:val="67"/>
        </w:numPr>
        <w:tabs>
          <w:tab w:val="left" w:pos="993"/>
        </w:tabs>
        <w:spacing w:after="0" w:line="360" w:lineRule="auto"/>
        <w:ind w:left="0" w:firstLine="567"/>
        <w:jc w:val="both"/>
        <w:rPr>
          <w:rFonts w:ascii="Times New Roman" w:hAnsi="Times New Roman" w:cs="Times New Roman"/>
          <w:sz w:val="28"/>
          <w:szCs w:val="28"/>
        </w:rPr>
      </w:pPr>
      <w:proofErr w:type="spellStart"/>
      <w:r w:rsidRPr="00564388">
        <w:rPr>
          <w:rFonts w:ascii="Times New Roman" w:hAnsi="Times New Roman" w:cs="Times New Roman"/>
          <w:sz w:val="28"/>
          <w:szCs w:val="28"/>
        </w:rPr>
        <w:t>Best</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practice</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in</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Community</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of</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Democracies</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member</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states</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engagement</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with</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and</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protection</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of</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civil</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society</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Report</w:t>
      </w:r>
      <w:proofErr w:type="spellEnd"/>
      <w:r w:rsidRPr="00564388">
        <w:rPr>
          <w:rFonts w:ascii="Times New Roman" w:hAnsi="Times New Roman" w:cs="Times New Roman"/>
          <w:sz w:val="28"/>
          <w:szCs w:val="28"/>
        </w:rPr>
        <w:t xml:space="preserve">. </w:t>
      </w:r>
      <w:proofErr w:type="spellStart"/>
      <w:r w:rsidRPr="00564388">
        <w:rPr>
          <w:rFonts w:ascii="Times New Roman" w:hAnsi="Times New Roman" w:cs="Times New Roman"/>
          <w:sz w:val="28"/>
          <w:szCs w:val="28"/>
        </w:rPr>
        <w:t>Warsaw</w:t>
      </w:r>
      <w:proofErr w:type="spellEnd"/>
      <w:r w:rsidRPr="00564388">
        <w:rPr>
          <w:rFonts w:ascii="Times New Roman" w:hAnsi="Times New Roman" w:cs="Times New Roman"/>
          <w:sz w:val="28"/>
          <w:szCs w:val="28"/>
        </w:rPr>
        <w:t xml:space="preserve">, 2018. </w:t>
      </w:r>
      <w:proofErr w:type="spellStart"/>
      <w:r w:rsidRPr="00564388">
        <w:rPr>
          <w:rFonts w:ascii="Times New Roman" w:hAnsi="Times New Roman" w:cs="Times New Roman"/>
          <w:sz w:val="28"/>
          <w:szCs w:val="28"/>
        </w:rPr>
        <w:t>September</w:t>
      </w:r>
      <w:proofErr w:type="spellEnd"/>
      <w:r w:rsidRPr="00564388">
        <w:rPr>
          <w:rFonts w:ascii="Times New Roman" w:hAnsi="Times New Roman" w:cs="Times New Roman"/>
          <w:sz w:val="28"/>
          <w:szCs w:val="28"/>
        </w:rPr>
        <w:t xml:space="preserve"> . 40 s. </w:t>
      </w:r>
    </w:p>
    <w:p w:rsidR="00FE6C99" w:rsidRDefault="00FE6C99">
      <w:pPr>
        <w:rPr>
          <w:rFonts w:ascii="Times New Roman" w:hAnsi="Times New Roman" w:cs="Times New Roman"/>
          <w:sz w:val="28"/>
          <w:szCs w:val="28"/>
        </w:rPr>
      </w:pPr>
      <w:r>
        <w:rPr>
          <w:rFonts w:ascii="Times New Roman" w:hAnsi="Times New Roman" w:cs="Times New Roman"/>
          <w:sz w:val="28"/>
          <w:szCs w:val="28"/>
        </w:rPr>
        <w:br w:type="page"/>
      </w:r>
    </w:p>
    <w:p w:rsidR="006339AE" w:rsidRDefault="006339AE" w:rsidP="006339AE">
      <w:pPr>
        <w:pStyle w:val="a5"/>
        <w:spacing w:after="0" w:line="360" w:lineRule="auto"/>
        <w:ind w:left="0"/>
        <w:jc w:val="both"/>
        <w:rPr>
          <w:rFonts w:ascii="Times New Roman" w:hAnsi="Times New Roman" w:cs="Times New Roman"/>
          <w:sz w:val="28"/>
          <w:szCs w:val="28"/>
        </w:rPr>
      </w:pPr>
    </w:p>
    <w:p w:rsidR="006339AE" w:rsidRDefault="006339AE" w:rsidP="006339AE">
      <w:pPr>
        <w:pStyle w:val="a5"/>
        <w:spacing w:after="0" w:line="360" w:lineRule="auto"/>
        <w:ind w:left="0"/>
        <w:jc w:val="both"/>
        <w:rPr>
          <w:rFonts w:ascii="Times New Roman" w:hAnsi="Times New Roman" w:cs="Times New Roman"/>
          <w:sz w:val="28"/>
          <w:szCs w:val="28"/>
        </w:rPr>
      </w:pPr>
    </w:p>
    <w:p w:rsidR="006339AE" w:rsidRDefault="006339AE" w:rsidP="006339AE">
      <w:pPr>
        <w:pStyle w:val="a5"/>
        <w:spacing w:after="0" w:line="360" w:lineRule="auto"/>
        <w:ind w:left="0"/>
        <w:jc w:val="both"/>
        <w:rPr>
          <w:rFonts w:ascii="Times New Roman" w:hAnsi="Times New Roman" w:cs="Times New Roman"/>
          <w:sz w:val="28"/>
          <w:szCs w:val="28"/>
        </w:rPr>
      </w:pPr>
    </w:p>
    <w:p w:rsidR="006339AE" w:rsidRDefault="006339AE" w:rsidP="006339AE">
      <w:pPr>
        <w:pStyle w:val="a5"/>
        <w:spacing w:after="0" w:line="360" w:lineRule="auto"/>
        <w:ind w:left="0"/>
        <w:jc w:val="both"/>
        <w:rPr>
          <w:rFonts w:ascii="Times New Roman" w:hAnsi="Times New Roman" w:cs="Times New Roman"/>
          <w:sz w:val="28"/>
          <w:szCs w:val="28"/>
        </w:rPr>
      </w:pPr>
    </w:p>
    <w:p w:rsidR="006339AE" w:rsidRDefault="006339AE" w:rsidP="006339AE">
      <w:pPr>
        <w:pStyle w:val="a5"/>
        <w:spacing w:after="0" w:line="360" w:lineRule="auto"/>
        <w:ind w:left="0"/>
        <w:jc w:val="both"/>
        <w:rPr>
          <w:rFonts w:ascii="Times New Roman" w:hAnsi="Times New Roman" w:cs="Times New Roman"/>
          <w:sz w:val="28"/>
          <w:szCs w:val="28"/>
        </w:rPr>
      </w:pPr>
    </w:p>
    <w:p w:rsidR="006339AE" w:rsidRDefault="006339AE" w:rsidP="006339AE">
      <w:pPr>
        <w:pStyle w:val="a5"/>
        <w:spacing w:after="0" w:line="360" w:lineRule="auto"/>
        <w:ind w:left="0"/>
        <w:jc w:val="both"/>
        <w:rPr>
          <w:rFonts w:ascii="Times New Roman" w:hAnsi="Times New Roman" w:cs="Times New Roman"/>
          <w:sz w:val="28"/>
          <w:szCs w:val="28"/>
        </w:rPr>
      </w:pPr>
    </w:p>
    <w:p w:rsidR="006339AE" w:rsidRDefault="006339AE" w:rsidP="006339AE">
      <w:pPr>
        <w:pStyle w:val="a5"/>
        <w:spacing w:after="0" w:line="360" w:lineRule="auto"/>
        <w:ind w:left="0"/>
        <w:jc w:val="both"/>
        <w:rPr>
          <w:rFonts w:ascii="Times New Roman" w:hAnsi="Times New Roman" w:cs="Times New Roman"/>
          <w:sz w:val="28"/>
          <w:szCs w:val="28"/>
        </w:rPr>
      </w:pPr>
    </w:p>
    <w:p w:rsidR="00FE6C99" w:rsidRDefault="00FE6C99" w:rsidP="006339AE">
      <w:pPr>
        <w:pStyle w:val="a5"/>
        <w:spacing w:after="0" w:line="360" w:lineRule="auto"/>
        <w:ind w:left="0"/>
        <w:jc w:val="both"/>
        <w:rPr>
          <w:rFonts w:ascii="Times New Roman" w:hAnsi="Times New Roman" w:cs="Times New Roman"/>
          <w:sz w:val="28"/>
          <w:szCs w:val="28"/>
        </w:rPr>
      </w:pPr>
    </w:p>
    <w:p w:rsidR="00FE6C99" w:rsidRDefault="00FE6C99" w:rsidP="006339AE">
      <w:pPr>
        <w:pStyle w:val="a5"/>
        <w:spacing w:after="0" w:line="360" w:lineRule="auto"/>
        <w:ind w:left="0"/>
        <w:jc w:val="both"/>
        <w:rPr>
          <w:rFonts w:ascii="Times New Roman" w:hAnsi="Times New Roman" w:cs="Times New Roman"/>
          <w:sz w:val="28"/>
          <w:szCs w:val="28"/>
        </w:rPr>
      </w:pPr>
    </w:p>
    <w:p w:rsidR="006339AE" w:rsidRDefault="006339AE" w:rsidP="006339AE">
      <w:pPr>
        <w:pStyle w:val="a5"/>
        <w:spacing w:after="0" w:line="360" w:lineRule="auto"/>
        <w:ind w:left="0"/>
        <w:jc w:val="both"/>
        <w:rPr>
          <w:rFonts w:ascii="Times New Roman" w:hAnsi="Times New Roman" w:cs="Times New Roman"/>
          <w:sz w:val="28"/>
          <w:szCs w:val="28"/>
        </w:rPr>
      </w:pPr>
    </w:p>
    <w:p w:rsidR="006339AE" w:rsidRDefault="006339AE" w:rsidP="006339AE">
      <w:pPr>
        <w:pStyle w:val="a5"/>
        <w:spacing w:after="0" w:line="360" w:lineRule="auto"/>
        <w:ind w:left="0"/>
        <w:jc w:val="both"/>
        <w:rPr>
          <w:rFonts w:ascii="Times New Roman" w:hAnsi="Times New Roman" w:cs="Times New Roman"/>
          <w:sz w:val="28"/>
          <w:szCs w:val="28"/>
        </w:rPr>
      </w:pPr>
    </w:p>
    <w:p w:rsidR="00597804" w:rsidRPr="005B44D3" w:rsidRDefault="006339AE" w:rsidP="00FE6C99">
      <w:pPr>
        <w:pStyle w:val="a5"/>
        <w:spacing w:after="0" w:line="360" w:lineRule="auto"/>
        <w:ind w:left="0"/>
        <w:jc w:val="center"/>
        <w:rPr>
          <w:rFonts w:ascii="Times New Roman" w:hAnsi="Times New Roman" w:cs="Times New Roman"/>
          <w:sz w:val="28"/>
          <w:szCs w:val="28"/>
        </w:rPr>
      </w:pPr>
      <w:r w:rsidRPr="00B614EE">
        <w:rPr>
          <w:rFonts w:ascii="Times New Roman" w:hAnsi="Times New Roman" w:cs="Times New Roman"/>
          <w:b/>
          <w:sz w:val="28"/>
          <w:szCs w:val="28"/>
        </w:rPr>
        <w:t>ДОДАТКИ</w:t>
      </w:r>
    </w:p>
    <w:sectPr w:rsidR="00597804" w:rsidRPr="005B44D3" w:rsidSect="000A72B0">
      <w:headerReference w:type="default" r:id="rId5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A6A" w:rsidRDefault="00DF5A6A" w:rsidP="000A72B0">
      <w:pPr>
        <w:spacing w:after="0" w:line="240" w:lineRule="auto"/>
      </w:pPr>
      <w:r>
        <w:separator/>
      </w:r>
    </w:p>
  </w:endnote>
  <w:endnote w:type="continuationSeparator" w:id="0">
    <w:p w:rsidR="00DF5A6A" w:rsidRDefault="00DF5A6A" w:rsidP="000A7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A6A" w:rsidRDefault="00DF5A6A" w:rsidP="000A72B0">
      <w:pPr>
        <w:spacing w:after="0" w:line="240" w:lineRule="auto"/>
      </w:pPr>
      <w:r>
        <w:separator/>
      </w:r>
    </w:p>
  </w:footnote>
  <w:footnote w:type="continuationSeparator" w:id="0">
    <w:p w:rsidR="00DF5A6A" w:rsidRDefault="00DF5A6A" w:rsidP="000A72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138994"/>
      <w:docPartObj>
        <w:docPartGallery w:val="Page Numbers (Top of Page)"/>
        <w:docPartUnique/>
      </w:docPartObj>
    </w:sdtPr>
    <w:sdtEndPr>
      <w:rPr>
        <w:rFonts w:ascii="Times New Roman" w:hAnsi="Times New Roman" w:cs="Times New Roman"/>
      </w:rPr>
    </w:sdtEndPr>
    <w:sdtContent>
      <w:p w:rsidR="00DF5A6A" w:rsidRPr="00772DCF" w:rsidRDefault="00DF5A6A">
        <w:pPr>
          <w:pStyle w:val="a8"/>
          <w:jc w:val="right"/>
          <w:rPr>
            <w:rFonts w:ascii="Times New Roman" w:hAnsi="Times New Roman" w:cs="Times New Roman"/>
          </w:rPr>
        </w:pPr>
        <w:r w:rsidRPr="00772DCF">
          <w:rPr>
            <w:rFonts w:ascii="Times New Roman" w:hAnsi="Times New Roman" w:cs="Times New Roman"/>
          </w:rPr>
          <w:fldChar w:fldCharType="begin"/>
        </w:r>
        <w:r w:rsidRPr="00772DCF">
          <w:rPr>
            <w:rFonts w:ascii="Times New Roman" w:hAnsi="Times New Roman" w:cs="Times New Roman"/>
          </w:rPr>
          <w:instrText>PAGE   \* MERGEFORMAT</w:instrText>
        </w:r>
        <w:r w:rsidRPr="00772DCF">
          <w:rPr>
            <w:rFonts w:ascii="Times New Roman" w:hAnsi="Times New Roman" w:cs="Times New Roman"/>
          </w:rPr>
          <w:fldChar w:fldCharType="separate"/>
        </w:r>
        <w:r w:rsidR="00365D29" w:rsidRPr="00365D29">
          <w:rPr>
            <w:rFonts w:ascii="Times New Roman" w:hAnsi="Times New Roman" w:cs="Times New Roman"/>
            <w:noProof/>
            <w:lang w:val="ru-RU"/>
          </w:rPr>
          <w:t>30</w:t>
        </w:r>
        <w:r w:rsidRPr="00772DCF">
          <w:rPr>
            <w:rFonts w:ascii="Times New Roman" w:hAnsi="Times New Roman" w:cs="Times New Roman"/>
          </w:rPr>
          <w:fldChar w:fldCharType="end"/>
        </w:r>
      </w:p>
    </w:sdtContent>
  </w:sdt>
  <w:p w:rsidR="00DF5A6A" w:rsidRDefault="00DF5A6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3FF6"/>
    <w:multiLevelType w:val="multilevel"/>
    <w:tmpl w:val="3C50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F582F"/>
    <w:multiLevelType w:val="multilevel"/>
    <w:tmpl w:val="A56C9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2234E1"/>
    <w:multiLevelType w:val="multilevel"/>
    <w:tmpl w:val="9BD4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5063E"/>
    <w:multiLevelType w:val="multilevel"/>
    <w:tmpl w:val="EAF6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92F"/>
    <w:multiLevelType w:val="multilevel"/>
    <w:tmpl w:val="3496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CC0C9A"/>
    <w:multiLevelType w:val="multilevel"/>
    <w:tmpl w:val="6318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D43E0"/>
    <w:multiLevelType w:val="multilevel"/>
    <w:tmpl w:val="51C4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C0487B"/>
    <w:multiLevelType w:val="multilevel"/>
    <w:tmpl w:val="1F2E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063838"/>
    <w:multiLevelType w:val="multilevel"/>
    <w:tmpl w:val="B84E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65331C"/>
    <w:multiLevelType w:val="multilevel"/>
    <w:tmpl w:val="E9A63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B52A7C"/>
    <w:multiLevelType w:val="multilevel"/>
    <w:tmpl w:val="4794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F0109D"/>
    <w:multiLevelType w:val="multilevel"/>
    <w:tmpl w:val="0DCC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5066FC"/>
    <w:multiLevelType w:val="multilevel"/>
    <w:tmpl w:val="B82E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C57A8E"/>
    <w:multiLevelType w:val="multilevel"/>
    <w:tmpl w:val="B91C0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3A054E"/>
    <w:multiLevelType w:val="multilevel"/>
    <w:tmpl w:val="44A26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CA02D0"/>
    <w:multiLevelType w:val="multilevel"/>
    <w:tmpl w:val="38662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AA0FC8"/>
    <w:multiLevelType w:val="multilevel"/>
    <w:tmpl w:val="35DA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0F02E0"/>
    <w:multiLevelType w:val="multilevel"/>
    <w:tmpl w:val="F168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347BB5"/>
    <w:multiLevelType w:val="multilevel"/>
    <w:tmpl w:val="82CAE2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385FA3"/>
    <w:multiLevelType w:val="multilevel"/>
    <w:tmpl w:val="F884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7C2CAA"/>
    <w:multiLevelType w:val="multilevel"/>
    <w:tmpl w:val="7152F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F3E4A2F"/>
    <w:multiLevelType w:val="multilevel"/>
    <w:tmpl w:val="06C4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56663A"/>
    <w:multiLevelType w:val="multilevel"/>
    <w:tmpl w:val="4714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0F63F9"/>
    <w:multiLevelType w:val="multilevel"/>
    <w:tmpl w:val="353E0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34709F"/>
    <w:multiLevelType w:val="multilevel"/>
    <w:tmpl w:val="2C62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B67506"/>
    <w:multiLevelType w:val="multilevel"/>
    <w:tmpl w:val="56160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D907CD"/>
    <w:multiLevelType w:val="multilevel"/>
    <w:tmpl w:val="CEF4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474B4B"/>
    <w:multiLevelType w:val="multilevel"/>
    <w:tmpl w:val="66762F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887C26"/>
    <w:multiLevelType w:val="multilevel"/>
    <w:tmpl w:val="D81E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836D7A"/>
    <w:multiLevelType w:val="multilevel"/>
    <w:tmpl w:val="00B6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560C10"/>
    <w:multiLevelType w:val="multilevel"/>
    <w:tmpl w:val="E5D8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8C2FF5"/>
    <w:multiLevelType w:val="multilevel"/>
    <w:tmpl w:val="060A0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873203"/>
    <w:multiLevelType w:val="multilevel"/>
    <w:tmpl w:val="B9407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C828D0"/>
    <w:multiLevelType w:val="multilevel"/>
    <w:tmpl w:val="CF14C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814C5E"/>
    <w:multiLevelType w:val="multilevel"/>
    <w:tmpl w:val="8772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603199"/>
    <w:multiLevelType w:val="multilevel"/>
    <w:tmpl w:val="A09C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002333"/>
    <w:multiLevelType w:val="multilevel"/>
    <w:tmpl w:val="7AC8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793C54"/>
    <w:multiLevelType w:val="multilevel"/>
    <w:tmpl w:val="03B4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AD6607"/>
    <w:multiLevelType w:val="multilevel"/>
    <w:tmpl w:val="BBD2E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59F35FB"/>
    <w:multiLevelType w:val="multilevel"/>
    <w:tmpl w:val="29C2640C"/>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A4581A"/>
    <w:multiLevelType w:val="multilevel"/>
    <w:tmpl w:val="387A1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A6E1EE7"/>
    <w:multiLevelType w:val="multilevel"/>
    <w:tmpl w:val="55C4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7A6639"/>
    <w:multiLevelType w:val="multilevel"/>
    <w:tmpl w:val="22D2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C040B9"/>
    <w:multiLevelType w:val="multilevel"/>
    <w:tmpl w:val="E2FA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027B24"/>
    <w:multiLevelType w:val="multilevel"/>
    <w:tmpl w:val="B35E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9A440C1"/>
    <w:multiLevelType w:val="multilevel"/>
    <w:tmpl w:val="CD5C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5B1453"/>
    <w:multiLevelType w:val="multilevel"/>
    <w:tmpl w:val="C6368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D5C4D39"/>
    <w:multiLevelType w:val="multilevel"/>
    <w:tmpl w:val="9302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0F6F92"/>
    <w:multiLevelType w:val="multilevel"/>
    <w:tmpl w:val="E9527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6F04C12"/>
    <w:multiLevelType w:val="multilevel"/>
    <w:tmpl w:val="5512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336979"/>
    <w:multiLevelType w:val="multilevel"/>
    <w:tmpl w:val="D60A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F44E70"/>
    <w:multiLevelType w:val="multilevel"/>
    <w:tmpl w:val="E7CC0EA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A71500"/>
    <w:multiLevelType w:val="multilevel"/>
    <w:tmpl w:val="C050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5665CF"/>
    <w:multiLevelType w:val="multilevel"/>
    <w:tmpl w:val="10F02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D99687F"/>
    <w:multiLevelType w:val="multilevel"/>
    <w:tmpl w:val="3522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F9F7698"/>
    <w:multiLevelType w:val="multilevel"/>
    <w:tmpl w:val="0E80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0CD3314"/>
    <w:multiLevelType w:val="multilevel"/>
    <w:tmpl w:val="6298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0E72818"/>
    <w:multiLevelType w:val="multilevel"/>
    <w:tmpl w:val="DAD0F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20D3CCD"/>
    <w:multiLevelType w:val="multilevel"/>
    <w:tmpl w:val="4C06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322768"/>
    <w:multiLevelType w:val="multilevel"/>
    <w:tmpl w:val="C004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777F84"/>
    <w:multiLevelType w:val="multilevel"/>
    <w:tmpl w:val="78B2A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4953A6B"/>
    <w:multiLevelType w:val="multilevel"/>
    <w:tmpl w:val="1562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A546DB"/>
    <w:multiLevelType w:val="multilevel"/>
    <w:tmpl w:val="1DDA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7E67C2C"/>
    <w:multiLevelType w:val="multilevel"/>
    <w:tmpl w:val="E408C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8D43E5E"/>
    <w:multiLevelType w:val="multilevel"/>
    <w:tmpl w:val="CF34A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9BE40B1"/>
    <w:multiLevelType w:val="multilevel"/>
    <w:tmpl w:val="C87A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BE12CC0"/>
    <w:multiLevelType w:val="hybridMultilevel"/>
    <w:tmpl w:val="52B4396A"/>
    <w:lvl w:ilvl="0" w:tplc="5110248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48"/>
  </w:num>
  <w:num w:numId="2">
    <w:abstractNumId w:val="15"/>
  </w:num>
  <w:num w:numId="3">
    <w:abstractNumId w:val="27"/>
  </w:num>
  <w:num w:numId="4">
    <w:abstractNumId w:val="59"/>
  </w:num>
  <w:num w:numId="5">
    <w:abstractNumId w:val="29"/>
  </w:num>
  <w:num w:numId="6">
    <w:abstractNumId w:val="13"/>
  </w:num>
  <w:num w:numId="7">
    <w:abstractNumId w:val="43"/>
  </w:num>
  <w:num w:numId="8">
    <w:abstractNumId w:val="35"/>
  </w:num>
  <w:num w:numId="9">
    <w:abstractNumId w:val="1"/>
  </w:num>
  <w:num w:numId="10">
    <w:abstractNumId w:val="50"/>
  </w:num>
  <w:num w:numId="11">
    <w:abstractNumId w:val="34"/>
  </w:num>
  <w:num w:numId="12">
    <w:abstractNumId w:val="49"/>
  </w:num>
  <w:num w:numId="13">
    <w:abstractNumId w:val="8"/>
  </w:num>
  <w:num w:numId="14">
    <w:abstractNumId w:val="30"/>
  </w:num>
  <w:num w:numId="15">
    <w:abstractNumId w:val="58"/>
  </w:num>
  <w:num w:numId="16">
    <w:abstractNumId w:val="22"/>
  </w:num>
  <w:num w:numId="17">
    <w:abstractNumId w:val="36"/>
  </w:num>
  <w:num w:numId="18">
    <w:abstractNumId w:val="31"/>
  </w:num>
  <w:num w:numId="19">
    <w:abstractNumId w:val="12"/>
  </w:num>
  <w:num w:numId="20">
    <w:abstractNumId w:val="3"/>
  </w:num>
  <w:num w:numId="21">
    <w:abstractNumId w:val="52"/>
  </w:num>
  <w:num w:numId="22">
    <w:abstractNumId w:val="46"/>
  </w:num>
  <w:num w:numId="23">
    <w:abstractNumId w:val="4"/>
  </w:num>
  <w:num w:numId="24">
    <w:abstractNumId w:val="2"/>
  </w:num>
  <w:num w:numId="25">
    <w:abstractNumId w:val="21"/>
  </w:num>
  <w:num w:numId="26">
    <w:abstractNumId w:val="26"/>
  </w:num>
  <w:num w:numId="27">
    <w:abstractNumId w:val="45"/>
  </w:num>
  <w:num w:numId="28">
    <w:abstractNumId w:val="55"/>
  </w:num>
  <w:num w:numId="29">
    <w:abstractNumId w:val="25"/>
  </w:num>
  <w:num w:numId="30">
    <w:abstractNumId w:val="24"/>
  </w:num>
  <w:num w:numId="31">
    <w:abstractNumId w:val="47"/>
  </w:num>
  <w:num w:numId="32">
    <w:abstractNumId w:val="10"/>
  </w:num>
  <w:num w:numId="33">
    <w:abstractNumId w:val="65"/>
  </w:num>
  <w:num w:numId="34">
    <w:abstractNumId w:val="18"/>
  </w:num>
  <w:num w:numId="35">
    <w:abstractNumId w:val="7"/>
  </w:num>
  <w:num w:numId="36">
    <w:abstractNumId w:val="28"/>
  </w:num>
  <w:num w:numId="37">
    <w:abstractNumId w:val="0"/>
  </w:num>
  <w:num w:numId="38">
    <w:abstractNumId w:val="16"/>
  </w:num>
  <w:num w:numId="39">
    <w:abstractNumId w:val="39"/>
  </w:num>
  <w:num w:numId="40">
    <w:abstractNumId w:val="23"/>
  </w:num>
  <w:num w:numId="41">
    <w:abstractNumId w:val="61"/>
  </w:num>
  <w:num w:numId="42">
    <w:abstractNumId w:val="11"/>
  </w:num>
  <w:num w:numId="43">
    <w:abstractNumId w:val="53"/>
  </w:num>
  <w:num w:numId="44">
    <w:abstractNumId w:val="57"/>
  </w:num>
  <w:num w:numId="45">
    <w:abstractNumId w:val="41"/>
  </w:num>
  <w:num w:numId="46">
    <w:abstractNumId w:val="37"/>
  </w:num>
  <w:num w:numId="47">
    <w:abstractNumId w:val="33"/>
  </w:num>
  <w:num w:numId="48">
    <w:abstractNumId w:val="40"/>
  </w:num>
  <w:num w:numId="49">
    <w:abstractNumId w:val="63"/>
  </w:num>
  <w:num w:numId="50">
    <w:abstractNumId w:val="56"/>
  </w:num>
  <w:num w:numId="51">
    <w:abstractNumId w:val="14"/>
  </w:num>
  <w:num w:numId="52">
    <w:abstractNumId w:val="42"/>
  </w:num>
  <w:num w:numId="53">
    <w:abstractNumId w:val="32"/>
  </w:num>
  <w:num w:numId="54">
    <w:abstractNumId w:val="60"/>
  </w:num>
  <w:num w:numId="55">
    <w:abstractNumId w:val="17"/>
  </w:num>
  <w:num w:numId="56">
    <w:abstractNumId w:val="6"/>
  </w:num>
  <w:num w:numId="57">
    <w:abstractNumId w:val="62"/>
  </w:num>
  <w:num w:numId="58">
    <w:abstractNumId w:val="5"/>
  </w:num>
  <w:num w:numId="59">
    <w:abstractNumId w:val="44"/>
  </w:num>
  <w:num w:numId="60">
    <w:abstractNumId w:val="20"/>
  </w:num>
  <w:num w:numId="61">
    <w:abstractNumId w:val="9"/>
  </w:num>
  <w:num w:numId="62">
    <w:abstractNumId w:val="64"/>
  </w:num>
  <w:num w:numId="63">
    <w:abstractNumId w:val="54"/>
  </w:num>
  <w:num w:numId="64">
    <w:abstractNumId w:val="19"/>
  </w:num>
  <w:num w:numId="65">
    <w:abstractNumId w:val="51"/>
  </w:num>
  <w:num w:numId="66">
    <w:abstractNumId w:val="38"/>
  </w:num>
  <w:num w:numId="67">
    <w:abstractNumId w:val="6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157"/>
    <w:rsid w:val="00041998"/>
    <w:rsid w:val="000649F3"/>
    <w:rsid w:val="00095F1B"/>
    <w:rsid w:val="000A667B"/>
    <w:rsid w:val="000A72B0"/>
    <w:rsid w:val="000B0FF7"/>
    <w:rsid w:val="000C352C"/>
    <w:rsid w:val="000C59D4"/>
    <w:rsid w:val="000D2D71"/>
    <w:rsid w:val="000F3CE1"/>
    <w:rsid w:val="0010214E"/>
    <w:rsid w:val="001046B1"/>
    <w:rsid w:val="00105822"/>
    <w:rsid w:val="001162DE"/>
    <w:rsid w:val="00124EF0"/>
    <w:rsid w:val="00132A7D"/>
    <w:rsid w:val="0017478C"/>
    <w:rsid w:val="001811F5"/>
    <w:rsid w:val="0019585E"/>
    <w:rsid w:val="001E58B5"/>
    <w:rsid w:val="00246E7C"/>
    <w:rsid w:val="002537E8"/>
    <w:rsid w:val="002625F0"/>
    <w:rsid w:val="00264D80"/>
    <w:rsid w:val="00276BB5"/>
    <w:rsid w:val="002839D0"/>
    <w:rsid w:val="002B7171"/>
    <w:rsid w:val="002C6083"/>
    <w:rsid w:val="002E1736"/>
    <w:rsid w:val="002F0821"/>
    <w:rsid w:val="002F0864"/>
    <w:rsid w:val="002F7BBF"/>
    <w:rsid w:val="0030688A"/>
    <w:rsid w:val="00333D36"/>
    <w:rsid w:val="003410CF"/>
    <w:rsid w:val="00345F3F"/>
    <w:rsid w:val="00346B8A"/>
    <w:rsid w:val="003526FE"/>
    <w:rsid w:val="003564CA"/>
    <w:rsid w:val="00365D29"/>
    <w:rsid w:val="00375167"/>
    <w:rsid w:val="00380741"/>
    <w:rsid w:val="003A064D"/>
    <w:rsid w:val="003A4CEE"/>
    <w:rsid w:val="003A6A7C"/>
    <w:rsid w:val="003B1DC7"/>
    <w:rsid w:val="003B71D2"/>
    <w:rsid w:val="003D38A0"/>
    <w:rsid w:val="003E7CA1"/>
    <w:rsid w:val="003F3230"/>
    <w:rsid w:val="00413AE1"/>
    <w:rsid w:val="00465086"/>
    <w:rsid w:val="00472300"/>
    <w:rsid w:val="00474A26"/>
    <w:rsid w:val="00492C39"/>
    <w:rsid w:val="00493104"/>
    <w:rsid w:val="004D365C"/>
    <w:rsid w:val="004E0848"/>
    <w:rsid w:val="00501E16"/>
    <w:rsid w:val="005227BE"/>
    <w:rsid w:val="00564388"/>
    <w:rsid w:val="00585255"/>
    <w:rsid w:val="00597804"/>
    <w:rsid w:val="005B44D3"/>
    <w:rsid w:val="005C2C5E"/>
    <w:rsid w:val="005C2F26"/>
    <w:rsid w:val="005F2EEB"/>
    <w:rsid w:val="006339AE"/>
    <w:rsid w:val="00641B31"/>
    <w:rsid w:val="006427FE"/>
    <w:rsid w:val="00652949"/>
    <w:rsid w:val="00672F3E"/>
    <w:rsid w:val="00684D8C"/>
    <w:rsid w:val="006B6838"/>
    <w:rsid w:val="006B7A8D"/>
    <w:rsid w:val="006D19FB"/>
    <w:rsid w:val="00731618"/>
    <w:rsid w:val="007349AE"/>
    <w:rsid w:val="007428B3"/>
    <w:rsid w:val="00743B94"/>
    <w:rsid w:val="00757777"/>
    <w:rsid w:val="00772DCF"/>
    <w:rsid w:val="00780BED"/>
    <w:rsid w:val="007831D0"/>
    <w:rsid w:val="00792627"/>
    <w:rsid w:val="007D29CC"/>
    <w:rsid w:val="007E6168"/>
    <w:rsid w:val="007F5E26"/>
    <w:rsid w:val="007F6C33"/>
    <w:rsid w:val="008022D3"/>
    <w:rsid w:val="00810600"/>
    <w:rsid w:val="00832D6B"/>
    <w:rsid w:val="008507DE"/>
    <w:rsid w:val="00854C6F"/>
    <w:rsid w:val="00861D90"/>
    <w:rsid w:val="0088611D"/>
    <w:rsid w:val="008E493D"/>
    <w:rsid w:val="008E5388"/>
    <w:rsid w:val="0090344F"/>
    <w:rsid w:val="00911305"/>
    <w:rsid w:val="009136BD"/>
    <w:rsid w:val="00921B07"/>
    <w:rsid w:val="009317D9"/>
    <w:rsid w:val="00932490"/>
    <w:rsid w:val="00941161"/>
    <w:rsid w:val="009625B1"/>
    <w:rsid w:val="00965BD9"/>
    <w:rsid w:val="009858A7"/>
    <w:rsid w:val="00990034"/>
    <w:rsid w:val="00994EA7"/>
    <w:rsid w:val="00997E15"/>
    <w:rsid w:val="009C0640"/>
    <w:rsid w:val="009F792E"/>
    <w:rsid w:val="00A13EE9"/>
    <w:rsid w:val="00A16419"/>
    <w:rsid w:val="00A449E0"/>
    <w:rsid w:val="00A65A27"/>
    <w:rsid w:val="00A94474"/>
    <w:rsid w:val="00AA36E5"/>
    <w:rsid w:val="00AC3603"/>
    <w:rsid w:val="00B130EF"/>
    <w:rsid w:val="00B262FE"/>
    <w:rsid w:val="00B40E98"/>
    <w:rsid w:val="00B544FF"/>
    <w:rsid w:val="00B614EE"/>
    <w:rsid w:val="00B73933"/>
    <w:rsid w:val="00B87E93"/>
    <w:rsid w:val="00BA643E"/>
    <w:rsid w:val="00BC0795"/>
    <w:rsid w:val="00BE6891"/>
    <w:rsid w:val="00BF1870"/>
    <w:rsid w:val="00C01CD4"/>
    <w:rsid w:val="00C06A24"/>
    <w:rsid w:val="00C15CAA"/>
    <w:rsid w:val="00C36141"/>
    <w:rsid w:val="00C42275"/>
    <w:rsid w:val="00C43090"/>
    <w:rsid w:val="00C618B4"/>
    <w:rsid w:val="00C90D2D"/>
    <w:rsid w:val="00CA6A24"/>
    <w:rsid w:val="00CA7157"/>
    <w:rsid w:val="00CB5897"/>
    <w:rsid w:val="00CE0D82"/>
    <w:rsid w:val="00D01C8B"/>
    <w:rsid w:val="00D03C77"/>
    <w:rsid w:val="00D03DDA"/>
    <w:rsid w:val="00D047F9"/>
    <w:rsid w:val="00D27BAF"/>
    <w:rsid w:val="00D76A9E"/>
    <w:rsid w:val="00D77EC1"/>
    <w:rsid w:val="00D874B2"/>
    <w:rsid w:val="00DC035A"/>
    <w:rsid w:val="00DF5A6A"/>
    <w:rsid w:val="00E34C3B"/>
    <w:rsid w:val="00E41132"/>
    <w:rsid w:val="00E66D98"/>
    <w:rsid w:val="00E71700"/>
    <w:rsid w:val="00E80E30"/>
    <w:rsid w:val="00EB46CA"/>
    <w:rsid w:val="00EC7FCC"/>
    <w:rsid w:val="00ED748A"/>
    <w:rsid w:val="00EF62F8"/>
    <w:rsid w:val="00EF6DFC"/>
    <w:rsid w:val="00F07D7C"/>
    <w:rsid w:val="00F3578E"/>
    <w:rsid w:val="00F36090"/>
    <w:rsid w:val="00F37E8A"/>
    <w:rsid w:val="00F44A2F"/>
    <w:rsid w:val="00F51EBF"/>
    <w:rsid w:val="00F56E19"/>
    <w:rsid w:val="00F62B6C"/>
    <w:rsid w:val="00F919F8"/>
    <w:rsid w:val="00FA3B4D"/>
    <w:rsid w:val="00FB0268"/>
    <w:rsid w:val="00FB46FD"/>
    <w:rsid w:val="00FC6E5E"/>
    <w:rsid w:val="00FD4303"/>
    <w:rsid w:val="00FE6C99"/>
    <w:rsid w:val="00FF3E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199AD2-BFDB-4AF6-8488-45EAAAD5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3DDA"/>
  </w:style>
  <w:style w:type="paragraph" w:styleId="1">
    <w:name w:val="heading 1"/>
    <w:basedOn w:val="a"/>
    <w:next w:val="a"/>
    <w:link w:val="10"/>
    <w:uiPriority w:val="9"/>
    <w:qFormat/>
    <w:rsid w:val="00D03D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autoRedefine/>
    <w:qFormat/>
    <w:rsid w:val="00E41132"/>
    <w:pPr>
      <w:spacing w:after="0" w:line="360" w:lineRule="auto"/>
      <w:jc w:val="center"/>
      <w:outlineLvl w:val="1"/>
    </w:pPr>
    <w:rPr>
      <w:rFonts w:ascii="Times New Roman" w:eastAsia="Times New Roman" w:hAnsi="Times New Roman" w:cs="Times New Roman"/>
      <w:b/>
      <w:color w:val="000000"/>
      <w:sz w:val="28"/>
      <w:szCs w:val="28"/>
      <w:lang w:eastAsia="ru-RU"/>
    </w:rPr>
  </w:style>
  <w:style w:type="paragraph" w:styleId="3">
    <w:name w:val="heading 3"/>
    <w:basedOn w:val="a"/>
    <w:next w:val="a"/>
    <w:link w:val="30"/>
    <w:uiPriority w:val="9"/>
    <w:semiHidden/>
    <w:unhideWhenUsed/>
    <w:qFormat/>
    <w:rsid w:val="00642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D03DDA"/>
    <w:rPr>
      <w:color w:val="0000FF"/>
      <w:u w:val="single"/>
    </w:rPr>
  </w:style>
  <w:style w:type="paragraph" w:styleId="21">
    <w:name w:val="toc 2"/>
    <w:basedOn w:val="a"/>
    <w:next w:val="a"/>
    <w:link w:val="22"/>
    <w:autoRedefine/>
    <w:unhideWhenUsed/>
    <w:rsid w:val="00D03DDA"/>
    <w:pPr>
      <w:tabs>
        <w:tab w:val="right" w:leader="dot" w:pos="9639"/>
      </w:tabs>
      <w:spacing w:after="0" w:line="360" w:lineRule="auto"/>
      <w:jc w:val="both"/>
    </w:pPr>
    <w:rPr>
      <w:rFonts w:eastAsiaTheme="minorEastAsia"/>
      <w:lang w:val="ru-RU" w:eastAsia="ru-RU"/>
    </w:rPr>
  </w:style>
  <w:style w:type="character" w:customStyle="1" w:styleId="10">
    <w:name w:val="Заголовок 1 Знак"/>
    <w:basedOn w:val="a0"/>
    <w:link w:val="1"/>
    <w:uiPriority w:val="9"/>
    <w:rsid w:val="00D03DDA"/>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D03DDA"/>
    <w:pPr>
      <w:spacing w:before="480" w:line="276" w:lineRule="auto"/>
      <w:outlineLvl w:val="9"/>
    </w:pPr>
    <w:rPr>
      <w:b/>
      <w:bCs/>
      <w:sz w:val="28"/>
      <w:szCs w:val="28"/>
      <w:lang w:val="ru-RU"/>
    </w:rPr>
  </w:style>
  <w:style w:type="character" w:customStyle="1" w:styleId="22">
    <w:name w:val="Оглавление 2 Знак"/>
    <w:basedOn w:val="a0"/>
    <w:link w:val="21"/>
    <w:rsid w:val="00D03DDA"/>
    <w:rPr>
      <w:rFonts w:eastAsiaTheme="minorEastAsia"/>
      <w:lang w:val="ru-RU" w:eastAsia="ru-RU"/>
    </w:rPr>
  </w:style>
  <w:style w:type="paragraph" w:styleId="a5">
    <w:name w:val="List Paragraph"/>
    <w:basedOn w:val="a"/>
    <w:uiPriority w:val="34"/>
    <w:qFormat/>
    <w:rsid w:val="005227BE"/>
    <w:pPr>
      <w:ind w:left="720"/>
      <w:contextualSpacing/>
    </w:pPr>
  </w:style>
  <w:style w:type="paragraph" w:customStyle="1" w:styleId="rvps2">
    <w:name w:val="rvps2"/>
    <w:basedOn w:val="a"/>
    <w:rsid w:val="002F7BB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ody Text"/>
    <w:basedOn w:val="a"/>
    <w:link w:val="a7"/>
    <w:semiHidden/>
    <w:rsid w:val="002F7BBF"/>
    <w:pPr>
      <w:spacing w:after="0" w:line="360" w:lineRule="auto"/>
      <w:jc w:val="both"/>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semiHidden/>
    <w:rsid w:val="002F7BB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E41132"/>
    <w:rPr>
      <w:rFonts w:ascii="Times New Roman" w:eastAsia="Times New Roman" w:hAnsi="Times New Roman" w:cs="Times New Roman"/>
      <w:b/>
      <w:color w:val="000000"/>
      <w:sz w:val="28"/>
      <w:szCs w:val="28"/>
      <w:lang w:eastAsia="ru-RU"/>
    </w:rPr>
  </w:style>
  <w:style w:type="paragraph" w:styleId="a8">
    <w:name w:val="header"/>
    <w:basedOn w:val="a"/>
    <w:link w:val="a9"/>
    <w:uiPriority w:val="99"/>
    <w:unhideWhenUsed/>
    <w:rsid w:val="000A72B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A72B0"/>
  </w:style>
  <w:style w:type="paragraph" w:styleId="aa">
    <w:name w:val="footer"/>
    <w:basedOn w:val="a"/>
    <w:link w:val="ab"/>
    <w:uiPriority w:val="99"/>
    <w:unhideWhenUsed/>
    <w:rsid w:val="000A72B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A72B0"/>
  </w:style>
  <w:style w:type="paragraph" w:styleId="ac">
    <w:name w:val="Normal (Web)"/>
    <w:basedOn w:val="a"/>
    <w:uiPriority w:val="99"/>
    <w:unhideWhenUsed/>
    <w:rsid w:val="009858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d">
    <w:name w:val="Strong"/>
    <w:basedOn w:val="a0"/>
    <w:uiPriority w:val="22"/>
    <w:qFormat/>
    <w:rsid w:val="009858A7"/>
    <w:rPr>
      <w:b/>
      <w:bCs/>
    </w:rPr>
  </w:style>
  <w:style w:type="character" w:styleId="ae">
    <w:name w:val="Emphasis"/>
    <w:basedOn w:val="a0"/>
    <w:uiPriority w:val="20"/>
    <w:qFormat/>
    <w:rsid w:val="008E493D"/>
    <w:rPr>
      <w:i/>
      <w:iCs/>
    </w:rPr>
  </w:style>
  <w:style w:type="character" w:customStyle="1" w:styleId="vjs-control-text">
    <w:name w:val="vjs-control-text"/>
    <w:basedOn w:val="a0"/>
    <w:rsid w:val="008E493D"/>
  </w:style>
  <w:style w:type="paragraph" w:customStyle="1" w:styleId="FR1">
    <w:name w:val="FR1"/>
    <w:uiPriority w:val="99"/>
    <w:rsid w:val="0019585E"/>
    <w:pPr>
      <w:widowControl w:val="0"/>
      <w:spacing w:after="0" w:line="240" w:lineRule="auto"/>
      <w:jc w:val="center"/>
    </w:pPr>
    <w:rPr>
      <w:rFonts w:ascii="Times New Roman" w:eastAsia="Times New Roman" w:hAnsi="Times New Roman" w:cs="Times New Roman"/>
      <w:b/>
      <w:bCs/>
      <w:sz w:val="28"/>
      <w:szCs w:val="28"/>
      <w:lang w:eastAsia="ru-RU"/>
    </w:rPr>
  </w:style>
  <w:style w:type="paragraph" w:customStyle="1" w:styleId="11">
    <w:name w:val="Обычный1"/>
    <w:rsid w:val="000A667B"/>
    <w:pPr>
      <w:spacing w:after="0" w:line="240" w:lineRule="auto"/>
    </w:pPr>
    <w:rPr>
      <w:rFonts w:ascii="Times New Roman" w:eastAsia="Times New Roman" w:hAnsi="Times New Roman" w:cs="Times New Roman"/>
      <w:sz w:val="20"/>
      <w:szCs w:val="20"/>
      <w:lang w:val="ru-RU" w:eastAsia="ru-RU"/>
    </w:rPr>
  </w:style>
  <w:style w:type="paragraph" w:styleId="af">
    <w:name w:val="List"/>
    <w:basedOn w:val="a"/>
    <w:rsid w:val="00994EA7"/>
    <w:pPr>
      <w:spacing w:after="0" w:line="240" w:lineRule="auto"/>
      <w:ind w:left="283" w:hanging="283"/>
    </w:pPr>
    <w:rPr>
      <w:rFonts w:ascii="Times New Roman" w:eastAsia="Calibri" w:hAnsi="Times New Roman" w:cs="Times New Roman"/>
      <w:spacing w:val="30"/>
      <w:sz w:val="24"/>
      <w:szCs w:val="24"/>
      <w:lang w:eastAsia="ru-RU"/>
    </w:rPr>
  </w:style>
  <w:style w:type="paragraph" w:customStyle="1" w:styleId="rvps17">
    <w:name w:val="rvps17"/>
    <w:basedOn w:val="a"/>
    <w:rsid w:val="000649F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64">
    <w:name w:val="rvts64"/>
    <w:basedOn w:val="a0"/>
    <w:rsid w:val="000649F3"/>
  </w:style>
  <w:style w:type="paragraph" w:customStyle="1" w:styleId="rvps7">
    <w:name w:val="rvps7"/>
    <w:basedOn w:val="a"/>
    <w:rsid w:val="000649F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4">
    <w:name w:val="rvts44"/>
    <w:basedOn w:val="a0"/>
    <w:rsid w:val="000649F3"/>
  </w:style>
  <w:style w:type="character" w:customStyle="1" w:styleId="rynqvb">
    <w:name w:val="rynqvb"/>
    <w:basedOn w:val="a0"/>
    <w:rsid w:val="00E71700"/>
  </w:style>
  <w:style w:type="character" w:customStyle="1" w:styleId="30">
    <w:name w:val="Заголовок 3 Знак"/>
    <w:basedOn w:val="a0"/>
    <w:link w:val="3"/>
    <w:uiPriority w:val="9"/>
    <w:semiHidden/>
    <w:rsid w:val="006427F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23970">
      <w:bodyDiv w:val="1"/>
      <w:marLeft w:val="0"/>
      <w:marRight w:val="0"/>
      <w:marTop w:val="0"/>
      <w:marBottom w:val="0"/>
      <w:divBdr>
        <w:top w:val="none" w:sz="0" w:space="0" w:color="auto"/>
        <w:left w:val="none" w:sz="0" w:space="0" w:color="auto"/>
        <w:bottom w:val="none" w:sz="0" w:space="0" w:color="auto"/>
        <w:right w:val="none" w:sz="0" w:space="0" w:color="auto"/>
      </w:divBdr>
    </w:div>
    <w:div w:id="95951933">
      <w:bodyDiv w:val="1"/>
      <w:marLeft w:val="0"/>
      <w:marRight w:val="0"/>
      <w:marTop w:val="0"/>
      <w:marBottom w:val="0"/>
      <w:divBdr>
        <w:top w:val="none" w:sz="0" w:space="0" w:color="auto"/>
        <w:left w:val="none" w:sz="0" w:space="0" w:color="auto"/>
        <w:bottom w:val="none" w:sz="0" w:space="0" w:color="auto"/>
        <w:right w:val="none" w:sz="0" w:space="0" w:color="auto"/>
      </w:divBdr>
    </w:div>
    <w:div w:id="128791243">
      <w:bodyDiv w:val="1"/>
      <w:marLeft w:val="0"/>
      <w:marRight w:val="0"/>
      <w:marTop w:val="0"/>
      <w:marBottom w:val="0"/>
      <w:divBdr>
        <w:top w:val="none" w:sz="0" w:space="0" w:color="auto"/>
        <w:left w:val="none" w:sz="0" w:space="0" w:color="auto"/>
        <w:bottom w:val="none" w:sz="0" w:space="0" w:color="auto"/>
        <w:right w:val="none" w:sz="0" w:space="0" w:color="auto"/>
      </w:divBdr>
    </w:div>
    <w:div w:id="135219160">
      <w:bodyDiv w:val="1"/>
      <w:marLeft w:val="0"/>
      <w:marRight w:val="0"/>
      <w:marTop w:val="0"/>
      <w:marBottom w:val="0"/>
      <w:divBdr>
        <w:top w:val="none" w:sz="0" w:space="0" w:color="auto"/>
        <w:left w:val="none" w:sz="0" w:space="0" w:color="auto"/>
        <w:bottom w:val="none" w:sz="0" w:space="0" w:color="auto"/>
        <w:right w:val="none" w:sz="0" w:space="0" w:color="auto"/>
      </w:divBdr>
    </w:div>
    <w:div w:id="154885196">
      <w:bodyDiv w:val="1"/>
      <w:marLeft w:val="0"/>
      <w:marRight w:val="0"/>
      <w:marTop w:val="0"/>
      <w:marBottom w:val="0"/>
      <w:divBdr>
        <w:top w:val="none" w:sz="0" w:space="0" w:color="auto"/>
        <w:left w:val="none" w:sz="0" w:space="0" w:color="auto"/>
        <w:bottom w:val="none" w:sz="0" w:space="0" w:color="auto"/>
        <w:right w:val="none" w:sz="0" w:space="0" w:color="auto"/>
      </w:divBdr>
    </w:div>
    <w:div w:id="156843505">
      <w:bodyDiv w:val="1"/>
      <w:marLeft w:val="0"/>
      <w:marRight w:val="0"/>
      <w:marTop w:val="0"/>
      <w:marBottom w:val="0"/>
      <w:divBdr>
        <w:top w:val="none" w:sz="0" w:space="0" w:color="auto"/>
        <w:left w:val="none" w:sz="0" w:space="0" w:color="auto"/>
        <w:bottom w:val="none" w:sz="0" w:space="0" w:color="auto"/>
        <w:right w:val="none" w:sz="0" w:space="0" w:color="auto"/>
      </w:divBdr>
    </w:div>
    <w:div w:id="176888630">
      <w:bodyDiv w:val="1"/>
      <w:marLeft w:val="0"/>
      <w:marRight w:val="0"/>
      <w:marTop w:val="0"/>
      <w:marBottom w:val="0"/>
      <w:divBdr>
        <w:top w:val="none" w:sz="0" w:space="0" w:color="auto"/>
        <w:left w:val="none" w:sz="0" w:space="0" w:color="auto"/>
        <w:bottom w:val="none" w:sz="0" w:space="0" w:color="auto"/>
        <w:right w:val="none" w:sz="0" w:space="0" w:color="auto"/>
      </w:divBdr>
    </w:div>
    <w:div w:id="189030960">
      <w:bodyDiv w:val="1"/>
      <w:marLeft w:val="0"/>
      <w:marRight w:val="0"/>
      <w:marTop w:val="0"/>
      <w:marBottom w:val="0"/>
      <w:divBdr>
        <w:top w:val="none" w:sz="0" w:space="0" w:color="auto"/>
        <w:left w:val="none" w:sz="0" w:space="0" w:color="auto"/>
        <w:bottom w:val="none" w:sz="0" w:space="0" w:color="auto"/>
        <w:right w:val="none" w:sz="0" w:space="0" w:color="auto"/>
      </w:divBdr>
    </w:div>
    <w:div w:id="204564231">
      <w:bodyDiv w:val="1"/>
      <w:marLeft w:val="0"/>
      <w:marRight w:val="0"/>
      <w:marTop w:val="0"/>
      <w:marBottom w:val="0"/>
      <w:divBdr>
        <w:top w:val="none" w:sz="0" w:space="0" w:color="auto"/>
        <w:left w:val="none" w:sz="0" w:space="0" w:color="auto"/>
        <w:bottom w:val="none" w:sz="0" w:space="0" w:color="auto"/>
        <w:right w:val="none" w:sz="0" w:space="0" w:color="auto"/>
      </w:divBdr>
    </w:div>
    <w:div w:id="240069285">
      <w:bodyDiv w:val="1"/>
      <w:marLeft w:val="0"/>
      <w:marRight w:val="0"/>
      <w:marTop w:val="0"/>
      <w:marBottom w:val="0"/>
      <w:divBdr>
        <w:top w:val="none" w:sz="0" w:space="0" w:color="auto"/>
        <w:left w:val="none" w:sz="0" w:space="0" w:color="auto"/>
        <w:bottom w:val="none" w:sz="0" w:space="0" w:color="auto"/>
        <w:right w:val="none" w:sz="0" w:space="0" w:color="auto"/>
      </w:divBdr>
    </w:div>
    <w:div w:id="266623781">
      <w:bodyDiv w:val="1"/>
      <w:marLeft w:val="0"/>
      <w:marRight w:val="0"/>
      <w:marTop w:val="0"/>
      <w:marBottom w:val="0"/>
      <w:divBdr>
        <w:top w:val="none" w:sz="0" w:space="0" w:color="auto"/>
        <w:left w:val="none" w:sz="0" w:space="0" w:color="auto"/>
        <w:bottom w:val="none" w:sz="0" w:space="0" w:color="auto"/>
        <w:right w:val="none" w:sz="0" w:space="0" w:color="auto"/>
      </w:divBdr>
    </w:div>
    <w:div w:id="304895090">
      <w:bodyDiv w:val="1"/>
      <w:marLeft w:val="0"/>
      <w:marRight w:val="0"/>
      <w:marTop w:val="0"/>
      <w:marBottom w:val="0"/>
      <w:divBdr>
        <w:top w:val="none" w:sz="0" w:space="0" w:color="auto"/>
        <w:left w:val="none" w:sz="0" w:space="0" w:color="auto"/>
        <w:bottom w:val="none" w:sz="0" w:space="0" w:color="auto"/>
        <w:right w:val="none" w:sz="0" w:space="0" w:color="auto"/>
      </w:divBdr>
    </w:div>
    <w:div w:id="313293764">
      <w:bodyDiv w:val="1"/>
      <w:marLeft w:val="0"/>
      <w:marRight w:val="0"/>
      <w:marTop w:val="0"/>
      <w:marBottom w:val="0"/>
      <w:divBdr>
        <w:top w:val="none" w:sz="0" w:space="0" w:color="auto"/>
        <w:left w:val="none" w:sz="0" w:space="0" w:color="auto"/>
        <w:bottom w:val="none" w:sz="0" w:space="0" w:color="auto"/>
        <w:right w:val="none" w:sz="0" w:space="0" w:color="auto"/>
      </w:divBdr>
      <w:divsChild>
        <w:div w:id="592324728">
          <w:marLeft w:val="0"/>
          <w:marRight w:val="0"/>
          <w:marTop w:val="0"/>
          <w:marBottom w:val="0"/>
          <w:divBdr>
            <w:top w:val="none" w:sz="0" w:space="0" w:color="auto"/>
            <w:left w:val="none" w:sz="0" w:space="0" w:color="auto"/>
            <w:bottom w:val="none" w:sz="0" w:space="0" w:color="auto"/>
            <w:right w:val="none" w:sz="0" w:space="0" w:color="auto"/>
          </w:divBdr>
          <w:divsChild>
            <w:div w:id="1598519439">
              <w:marLeft w:val="0"/>
              <w:marRight w:val="0"/>
              <w:marTop w:val="0"/>
              <w:marBottom w:val="0"/>
              <w:divBdr>
                <w:top w:val="none" w:sz="0" w:space="0" w:color="auto"/>
                <w:left w:val="none" w:sz="0" w:space="0" w:color="auto"/>
                <w:bottom w:val="none" w:sz="0" w:space="0" w:color="auto"/>
                <w:right w:val="none" w:sz="0" w:space="0" w:color="auto"/>
              </w:divBdr>
              <w:divsChild>
                <w:div w:id="682322977">
                  <w:marLeft w:val="0"/>
                  <w:marRight w:val="0"/>
                  <w:marTop w:val="0"/>
                  <w:marBottom w:val="0"/>
                  <w:divBdr>
                    <w:top w:val="none" w:sz="0" w:space="0" w:color="auto"/>
                    <w:left w:val="none" w:sz="0" w:space="0" w:color="auto"/>
                    <w:bottom w:val="none" w:sz="0" w:space="0" w:color="auto"/>
                    <w:right w:val="none" w:sz="0" w:space="0" w:color="auto"/>
                  </w:divBdr>
                  <w:divsChild>
                    <w:div w:id="1673488512">
                      <w:marLeft w:val="0"/>
                      <w:marRight w:val="0"/>
                      <w:marTop w:val="0"/>
                      <w:marBottom w:val="0"/>
                      <w:divBdr>
                        <w:top w:val="none" w:sz="0" w:space="0" w:color="auto"/>
                        <w:left w:val="none" w:sz="0" w:space="0" w:color="auto"/>
                        <w:bottom w:val="none" w:sz="0" w:space="0" w:color="auto"/>
                        <w:right w:val="none" w:sz="0" w:space="0" w:color="auto"/>
                      </w:divBdr>
                      <w:divsChild>
                        <w:div w:id="1063598236">
                          <w:marLeft w:val="0"/>
                          <w:marRight w:val="0"/>
                          <w:marTop w:val="0"/>
                          <w:marBottom w:val="0"/>
                          <w:divBdr>
                            <w:top w:val="none" w:sz="0" w:space="0" w:color="auto"/>
                            <w:left w:val="none" w:sz="0" w:space="0" w:color="auto"/>
                            <w:bottom w:val="none" w:sz="0" w:space="0" w:color="auto"/>
                            <w:right w:val="none" w:sz="0" w:space="0" w:color="auto"/>
                          </w:divBdr>
                          <w:divsChild>
                            <w:div w:id="704403267">
                              <w:marLeft w:val="0"/>
                              <w:marRight w:val="0"/>
                              <w:marTop w:val="0"/>
                              <w:marBottom w:val="0"/>
                              <w:divBdr>
                                <w:top w:val="none" w:sz="0" w:space="0" w:color="auto"/>
                                <w:left w:val="none" w:sz="0" w:space="0" w:color="auto"/>
                                <w:bottom w:val="none" w:sz="0" w:space="0" w:color="auto"/>
                                <w:right w:val="none" w:sz="0" w:space="0" w:color="auto"/>
                              </w:divBdr>
                              <w:divsChild>
                                <w:div w:id="1392923348">
                                  <w:marLeft w:val="0"/>
                                  <w:marRight w:val="0"/>
                                  <w:marTop w:val="0"/>
                                  <w:marBottom w:val="0"/>
                                  <w:divBdr>
                                    <w:top w:val="none" w:sz="0" w:space="0" w:color="auto"/>
                                    <w:left w:val="none" w:sz="0" w:space="0" w:color="auto"/>
                                    <w:bottom w:val="none" w:sz="0" w:space="0" w:color="auto"/>
                                    <w:right w:val="none" w:sz="0" w:space="0" w:color="auto"/>
                                  </w:divBdr>
                                  <w:divsChild>
                                    <w:div w:id="1404066327">
                                      <w:marLeft w:val="0"/>
                                      <w:marRight w:val="0"/>
                                      <w:marTop w:val="0"/>
                                      <w:marBottom w:val="0"/>
                                      <w:divBdr>
                                        <w:top w:val="none" w:sz="0" w:space="0" w:color="auto"/>
                                        <w:left w:val="none" w:sz="0" w:space="0" w:color="auto"/>
                                        <w:bottom w:val="none" w:sz="0" w:space="0" w:color="auto"/>
                                        <w:right w:val="none" w:sz="0" w:space="0" w:color="auto"/>
                                      </w:divBdr>
                                      <w:divsChild>
                                        <w:div w:id="618682837">
                                          <w:marLeft w:val="0"/>
                                          <w:marRight w:val="0"/>
                                          <w:marTop w:val="0"/>
                                          <w:marBottom w:val="0"/>
                                          <w:divBdr>
                                            <w:top w:val="none" w:sz="0" w:space="0" w:color="auto"/>
                                            <w:left w:val="none" w:sz="0" w:space="0" w:color="auto"/>
                                            <w:bottom w:val="none" w:sz="0" w:space="0" w:color="auto"/>
                                            <w:right w:val="none" w:sz="0" w:space="0" w:color="auto"/>
                                          </w:divBdr>
                                          <w:divsChild>
                                            <w:div w:id="1770393582">
                                              <w:marLeft w:val="0"/>
                                              <w:marRight w:val="0"/>
                                              <w:marTop w:val="0"/>
                                              <w:marBottom w:val="0"/>
                                              <w:divBdr>
                                                <w:top w:val="none" w:sz="0" w:space="0" w:color="auto"/>
                                                <w:left w:val="none" w:sz="0" w:space="0" w:color="auto"/>
                                                <w:bottom w:val="none" w:sz="0" w:space="0" w:color="auto"/>
                                                <w:right w:val="none" w:sz="0" w:space="0" w:color="auto"/>
                                              </w:divBdr>
                                              <w:divsChild>
                                                <w:div w:id="1934429961">
                                                  <w:marLeft w:val="0"/>
                                                  <w:marRight w:val="0"/>
                                                  <w:marTop w:val="0"/>
                                                  <w:marBottom w:val="0"/>
                                                  <w:divBdr>
                                                    <w:top w:val="none" w:sz="0" w:space="0" w:color="auto"/>
                                                    <w:left w:val="none" w:sz="0" w:space="0" w:color="auto"/>
                                                    <w:bottom w:val="none" w:sz="0" w:space="0" w:color="auto"/>
                                                    <w:right w:val="none" w:sz="0" w:space="0" w:color="auto"/>
                                                  </w:divBdr>
                                                  <w:divsChild>
                                                    <w:div w:id="822163690">
                                                      <w:marLeft w:val="0"/>
                                                      <w:marRight w:val="0"/>
                                                      <w:marTop w:val="0"/>
                                                      <w:marBottom w:val="0"/>
                                                      <w:divBdr>
                                                        <w:top w:val="none" w:sz="0" w:space="0" w:color="auto"/>
                                                        <w:left w:val="none" w:sz="0" w:space="0" w:color="auto"/>
                                                        <w:bottom w:val="none" w:sz="0" w:space="0" w:color="auto"/>
                                                        <w:right w:val="none" w:sz="0" w:space="0" w:color="auto"/>
                                                      </w:divBdr>
                                                      <w:divsChild>
                                                        <w:div w:id="420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1012596">
      <w:bodyDiv w:val="1"/>
      <w:marLeft w:val="0"/>
      <w:marRight w:val="0"/>
      <w:marTop w:val="0"/>
      <w:marBottom w:val="0"/>
      <w:divBdr>
        <w:top w:val="none" w:sz="0" w:space="0" w:color="auto"/>
        <w:left w:val="none" w:sz="0" w:space="0" w:color="auto"/>
        <w:bottom w:val="none" w:sz="0" w:space="0" w:color="auto"/>
        <w:right w:val="none" w:sz="0" w:space="0" w:color="auto"/>
      </w:divBdr>
    </w:div>
    <w:div w:id="323364604">
      <w:bodyDiv w:val="1"/>
      <w:marLeft w:val="0"/>
      <w:marRight w:val="0"/>
      <w:marTop w:val="0"/>
      <w:marBottom w:val="0"/>
      <w:divBdr>
        <w:top w:val="none" w:sz="0" w:space="0" w:color="auto"/>
        <w:left w:val="none" w:sz="0" w:space="0" w:color="auto"/>
        <w:bottom w:val="none" w:sz="0" w:space="0" w:color="auto"/>
        <w:right w:val="none" w:sz="0" w:space="0" w:color="auto"/>
      </w:divBdr>
    </w:div>
    <w:div w:id="373428341">
      <w:bodyDiv w:val="1"/>
      <w:marLeft w:val="0"/>
      <w:marRight w:val="0"/>
      <w:marTop w:val="0"/>
      <w:marBottom w:val="0"/>
      <w:divBdr>
        <w:top w:val="none" w:sz="0" w:space="0" w:color="auto"/>
        <w:left w:val="none" w:sz="0" w:space="0" w:color="auto"/>
        <w:bottom w:val="none" w:sz="0" w:space="0" w:color="auto"/>
        <w:right w:val="none" w:sz="0" w:space="0" w:color="auto"/>
      </w:divBdr>
    </w:div>
    <w:div w:id="380448779">
      <w:bodyDiv w:val="1"/>
      <w:marLeft w:val="0"/>
      <w:marRight w:val="0"/>
      <w:marTop w:val="0"/>
      <w:marBottom w:val="0"/>
      <w:divBdr>
        <w:top w:val="none" w:sz="0" w:space="0" w:color="auto"/>
        <w:left w:val="none" w:sz="0" w:space="0" w:color="auto"/>
        <w:bottom w:val="none" w:sz="0" w:space="0" w:color="auto"/>
        <w:right w:val="none" w:sz="0" w:space="0" w:color="auto"/>
      </w:divBdr>
    </w:div>
    <w:div w:id="406733648">
      <w:bodyDiv w:val="1"/>
      <w:marLeft w:val="0"/>
      <w:marRight w:val="0"/>
      <w:marTop w:val="0"/>
      <w:marBottom w:val="0"/>
      <w:divBdr>
        <w:top w:val="none" w:sz="0" w:space="0" w:color="auto"/>
        <w:left w:val="none" w:sz="0" w:space="0" w:color="auto"/>
        <w:bottom w:val="none" w:sz="0" w:space="0" w:color="auto"/>
        <w:right w:val="none" w:sz="0" w:space="0" w:color="auto"/>
      </w:divBdr>
    </w:div>
    <w:div w:id="406848083">
      <w:bodyDiv w:val="1"/>
      <w:marLeft w:val="0"/>
      <w:marRight w:val="0"/>
      <w:marTop w:val="0"/>
      <w:marBottom w:val="0"/>
      <w:divBdr>
        <w:top w:val="none" w:sz="0" w:space="0" w:color="auto"/>
        <w:left w:val="none" w:sz="0" w:space="0" w:color="auto"/>
        <w:bottom w:val="none" w:sz="0" w:space="0" w:color="auto"/>
        <w:right w:val="none" w:sz="0" w:space="0" w:color="auto"/>
      </w:divBdr>
    </w:div>
    <w:div w:id="415631271">
      <w:bodyDiv w:val="1"/>
      <w:marLeft w:val="0"/>
      <w:marRight w:val="0"/>
      <w:marTop w:val="0"/>
      <w:marBottom w:val="0"/>
      <w:divBdr>
        <w:top w:val="none" w:sz="0" w:space="0" w:color="auto"/>
        <w:left w:val="none" w:sz="0" w:space="0" w:color="auto"/>
        <w:bottom w:val="none" w:sz="0" w:space="0" w:color="auto"/>
        <w:right w:val="none" w:sz="0" w:space="0" w:color="auto"/>
      </w:divBdr>
    </w:div>
    <w:div w:id="430321924">
      <w:bodyDiv w:val="1"/>
      <w:marLeft w:val="0"/>
      <w:marRight w:val="0"/>
      <w:marTop w:val="0"/>
      <w:marBottom w:val="0"/>
      <w:divBdr>
        <w:top w:val="none" w:sz="0" w:space="0" w:color="auto"/>
        <w:left w:val="none" w:sz="0" w:space="0" w:color="auto"/>
        <w:bottom w:val="none" w:sz="0" w:space="0" w:color="auto"/>
        <w:right w:val="none" w:sz="0" w:space="0" w:color="auto"/>
      </w:divBdr>
    </w:div>
    <w:div w:id="437914730">
      <w:bodyDiv w:val="1"/>
      <w:marLeft w:val="0"/>
      <w:marRight w:val="0"/>
      <w:marTop w:val="0"/>
      <w:marBottom w:val="0"/>
      <w:divBdr>
        <w:top w:val="none" w:sz="0" w:space="0" w:color="auto"/>
        <w:left w:val="none" w:sz="0" w:space="0" w:color="auto"/>
        <w:bottom w:val="none" w:sz="0" w:space="0" w:color="auto"/>
        <w:right w:val="none" w:sz="0" w:space="0" w:color="auto"/>
      </w:divBdr>
    </w:div>
    <w:div w:id="439181245">
      <w:bodyDiv w:val="1"/>
      <w:marLeft w:val="0"/>
      <w:marRight w:val="0"/>
      <w:marTop w:val="0"/>
      <w:marBottom w:val="0"/>
      <w:divBdr>
        <w:top w:val="none" w:sz="0" w:space="0" w:color="auto"/>
        <w:left w:val="none" w:sz="0" w:space="0" w:color="auto"/>
        <w:bottom w:val="none" w:sz="0" w:space="0" w:color="auto"/>
        <w:right w:val="none" w:sz="0" w:space="0" w:color="auto"/>
      </w:divBdr>
    </w:div>
    <w:div w:id="469054552">
      <w:bodyDiv w:val="1"/>
      <w:marLeft w:val="0"/>
      <w:marRight w:val="0"/>
      <w:marTop w:val="0"/>
      <w:marBottom w:val="0"/>
      <w:divBdr>
        <w:top w:val="none" w:sz="0" w:space="0" w:color="auto"/>
        <w:left w:val="none" w:sz="0" w:space="0" w:color="auto"/>
        <w:bottom w:val="none" w:sz="0" w:space="0" w:color="auto"/>
        <w:right w:val="none" w:sz="0" w:space="0" w:color="auto"/>
      </w:divBdr>
    </w:div>
    <w:div w:id="500433977">
      <w:bodyDiv w:val="1"/>
      <w:marLeft w:val="0"/>
      <w:marRight w:val="0"/>
      <w:marTop w:val="0"/>
      <w:marBottom w:val="0"/>
      <w:divBdr>
        <w:top w:val="none" w:sz="0" w:space="0" w:color="auto"/>
        <w:left w:val="none" w:sz="0" w:space="0" w:color="auto"/>
        <w:bottom w:val="none" w:sz="0" w:space="0" w:color="auto"/>
        <w:right w:val="none" w:sz="0" w:space="0" w:color="auto"/>
      </w:divBdr>
    </w:div>
    <w:div w:id="506673312">
      <w:bodyDiv w:val="1"/>
      <w:marLeft w:val="0"/>
      <w:marRight w:val="0"/>
      <w:marTop w:val="0"/>
      <w:marBottom w:val="0"/>
      <w:divBdr>
        <w:top w:val="none" w:sz="0" w:space="0" w:color="auto"/>
        <w:left w:val="none" w:sz="0" w:space="0" w:color="auto"/>
        <w:bottom w:val="none" w:sz="0" w:space="0" w:color="auto"/>
        <w:right w:val="none" w:sz="0" w:space="0" w:color="auto"/>
      </w:divBdr>
    </w:div>
    <w:div w:id="509832225">
      <w:bodyDiv w:val="1"/>
      <w:marLeft w:val="0"/>
      <w:marRight w:val="0"/>
      <w:marTop w:val="0"/>
      <w:marBottom w:val="0"/>
      <w:divBdr>
        <w:top w:val="none" w:sz="0" w:space="0" w:color="auto"/>
        <w:left w:val="none" w:sz="0" w:space="0" w:color="auto"/>
        <w:bottom w:val="none" w:sz="0" w:space="0" w:color="auto"/>
        <w:right w:val="none" w:sz="0" w:space="0" w:color="auto"/>
      </w:divBdr>
    </w:div>
    <w:div w:id="523635705">
      <w:bodyDiv w:val="1"/>
      <w:marLeft w:val="0"/>
      <w:marRight w:val="0"/>
      <w:marTop w:val="0"/>
      <w:marBottom w:val="0"/>
      <w:divBdr>
        <w:top w:val="none" w:sz="0" w:space="0" w:color="auto"/>
        <w:left w:val="none" w:sz="0" w:space="0" w:color="auto"/>
        <w:bottom w:val="none" w:sz="0" w:space="0" w:color="auto"/>
        <w:right w:val="none" w:sz="0" w:space="0" w:color="auto"/>
      </w:divBdr>
    </w:div>
    <w:div w:id="553202563">
      <w:bodyDiv w:val="1"/>
      <w:marLeft w:val="0"/>
      <w:marRight w:val="0"/>
      <w:marTop w:val="0"/>
      <w:marBottom w:val="0"/>
      <w:divBdr>
        <w:top w:val="none" w:sz="0" w:space="0" w:color="auto"/>
        <w:left w:val="none" w:sz="0" w:space="0" w:color="auto"/>
        <w:bottom w:val="none" w:sz="0" w:space="0" w:color="auto"/>
        <w:right w:val="none" w:sz="0" w:space="0" w:color="auto"/>
      </w:divBdr>
    </w:div>
    <w:div w:id="554778382">
      <w:bodyDiv w:val="1"/>
      <w:marLeft w:val="0"/>
      <w:marRight w:val="0"/>
      <w:marTop w:val="0"/>
      <w:marBottom w:val="0"/>
      <w:divBdr>
        <w:top w:val="none" w:sz="0" w:space="0" w:color="auto"/>
        <w:left w:val="none" w:sz="0" w:space="0" w:color="auto"/>
        <w:bottom w:val="none" w:sz="0" w:space="0" w:color="auto"/>
        <w:right w:val="none" w:sz="0" w:space="0" w:color="auto"/>
      </w:divBdr>
    </w:div>
    <w:div w:id="580331408">
      <w:bodyDiv w:val="1"/>
      <w:marLeft w:val="0"/>
      <w:marRight w:val="0"/>
      <w:marTop w:val="0"/>
      <w:marBottom w:val="0"/>
      <w:divBdr>
        <w:top w:val="none" w:sz="0" w:space="0" w:color="auto"/>
        <w:left w:val="none" w:sz="0" w:space="0" w:color="auto"/>
        <w:bottom w:val="none" w:sz="0" w:space="0" w:color="auto"/>
        <w:right w:val="none" w:sz="0" w:space="0" w:color="auto"/>
      </w:divBdr>
    </w:div>
    <w:div w:id="585654960">
      <w:bodyDiv w:val="1"/>
      <w:marLeft w:val="0"/>
      <w:marRight w:val="0"/>
      <w:marTop w:val="0"/>
      <w:marBottom w:val="0"/>
      <w:divBdr>
        <w:top w:val="none" w:sz="0" w:space="0" w:color="auto"/>
        <w:left w:val="none" w:sz="0" w:space="0" w:color="auto"/>
        <w:bottom w:val="none" w:sz="0" w:space="0" w:color="auto"/>
        <w:right w:val="none" w:sz="0" w:space="0" w:color="auto"/>
      </w:divBdr>
      <w:divsChild>
        <w:div w:id="372116031">
          <w:marLeft w:val="0"/>
          <w:marRight w:val="0"/>
          <w:marTop w:val="0"/>
          <w:marBottom w:val="0"/>
          <w:divBdr>
            <w:top w:val="none" w:sz="0" w:space="0" w:color="auto"/>
            <w:left w:val="none" w:sz="0" w:space="0" w:color="auto"/>
            <w:bottom w:val="none" w:sz="0" w:space="0" w:color="auto"/>
            <w:right w:val="none" w:sz="0" w:space="0" w:color="auto"/>
          </w:divBdr>
          <w:divsChild>
            <w:div w:id="1174809040">
              <w:marLeft w:val="0"/>
              <w:marRight w:val="0"/>
              <w:marTop w:val="0"/>
              <w:marBottom w:val="0"/>
              <w:divBdr>
                <w:top w:val="none" w:sz="0" w:space="0" w:color="auto"/>
                <w:left w:val="none" w:sz="0" w:space="0" w:color="auto"/>
                <w:bottom w:val="none" w:sz="0" w:space="0" w:color="auto"/>
                <w:right w:val="none" w:sz="0" w:space="0" w:color="auto"/>
              </w:divBdr>
              <w:divsChild>
                <w:div w:id="372928355">
                  <w:marLeft w:val="0"/>
                  <w:marRight w:val="0"/>
                  <w:marTop w:val="0"/>
                  <w:marBottom w:val="0"/>
                  <w:divBdr>
                    <w:top w:val="none" w:sz="0" w:space="0" w:color="auto"/>
                    <w:left w:val="none" w:sz="0" w:space="0" w:color="auto"/>
                    <w:bottom w:val="none" w:sz="0" w:space="0" w:color="auto"/>
                    <w:right w:val="none" w:sz="0" w:space="0" w:color="auto"/>
                  </w:divBdr>
                  <w:divsChild>
                    <w:div w:id="1619681007">
                      <w:marLeft w:val="0"/>
                      <w:marRight w:val="0"/>
                      <w:marTop w:val="0"/>
                      <w:marBottom w:val="0"/>
                      <w:divBdr>
                        <w:top w:val="none" w:sz="0" w:space="0" w:color="auto"/>
                        <w:left w:val="none" w:sz="0" w:space="0" w:color="auto"/>
                        <w:bottom w:val="none" w:sz="0" w:space="0" w:color="auto"/>
                        <w:right w:val="none" w:sz="0" w:space="0" w:color="auto"/>
                      </w:divBdr>
                      <w:divsChild>
                        <w:div w:id="1318220220">
                          <w:marLeft w:val="0"/>
                          <w:marRight w:val="0"/>
                          <w:marTop w:val="0"/>
                          <w:marBottom w:val="0"/>
                          <w:divBdr>
                            <w:top w:val="none" w:sz="0" w:space="0" w:color="auto"/>
                            <w:left w:val="none" w:sz="0" w:space="0" w:color="auto"/>
                            <w:bottom w:val="none" w:sz="0" w:space="0" w:color="auto"/>
                            <w:right w:val="none" w:sz="0" w:space="0" w:color="auto"/>
                          </w:divBdr>
                          <w:divsChild>
                            <w:div w:id="1683314616">
                              <w:marLeft w:val="0"/>
                              <w:marRight w:val="0"/>
                              <w:marTop w:val="0"/>
                              <w:marBottom w:val="0"/>
                              <w:divBdr>
                                <w:top w:val="none" w:sz="0" w:space="0" w:color="auto"/>
                                <w:left w:val="none" w:sz="0" w:space="0" w:color="auto"/>
                                <w:bottom w:val="none" w:sz="0" w:space="0" w:color="auto"/>
                                <w:right w:val="none" w:sz="0" w:space="0" w:color="auto"/>
                              </w:divBdr>
                              <w:divsChild>
                                <w:div w:id="271058340">
                                  <w:marLeft w:val="0"/>
                                  <w:marRight w:val="0"/>
                                  <w:marTop w:val="0"/>
                                  <w:marBottom w:val="0"/>
                                  <w:divBdr>
                                    <w:top w:val="none" w:sz="0" w:space="0" w:color="auto"/>
                                    <w:left w:val="none" w:sz="0" w:space="0" w:color="auto"/>
                                    <w:bottom w:val="none" w:sz="0" w:space="0" w:color="auto"/>
                                    <w:right w:val="none" w:sz="0" w:space="0" w:color="auto"/>
                                  </w:divBdr>
                                  <w:divsChild>
                                    <w:div w:id="178930459">
                                      <w:marLeft w:val="0"/>
                                      <w:marRight w:val="0"/>
                                      <w:marTop w:val="0"/>
                                      <w:marBottom w:val="0"/>
                                      <w:divBdr>
                                        <w:top w:val="none" w:sz="0" w:space="0" w:color="auto"/>
                                        <w:left w:val="none" w:sz="0" w:space="0" w:color="auto"/>
                                        <w:bottom w:val="none" w:sz="0" w:space="0" w:color="auto"/>
                                        <w:right w:val="none" w:sz="0" w:space="0" w:color="auto"/>
                                      </w:divBdr>
                                      <w:divsChild>
                                        <w:div w:id="2053115228">
                                          <w:marLeft w:val="0"/>
                                          <w:marRight w:val="0"/>
                                          <w:marTop w:val="0"/>
                                          <w:marBottom w:val="0"/>
                                          <w:divBdr>
                                            <w:top w:val="none" w:sz="0" w:space="0" w:color="auto"/>
                                            <w:left w:val="none" w:sz="0" w:space="0" w:color="auto"/>
                                            <w:bottom w:val="none" w:sz="0" w:space="0" w:color="auto"/>
                                            <w:right w:val="none" w:sz="0" w:space="0" w:color="auto"/>
                                          </w:divBdr>
                                          <w:divsChild>
                                            <w:div w:id="174195208">
                                              <w:marLeft w:val="0"/>
                                              <w:marRight w:val="0"/>
                                              <w:marTop w:val="0"/>
                                              <w:marBottom w:val="0"/>
                                              <w:divBdr>
                                                <w:top w:val="none" w:sz="0" w:space="0" w:color="auto"/>
                                                <w:left w:val="none" w:sz="0" w:space="0" w:color="auto"/>
                                                <w:bottom w:val="none" w:sz="0" w:space="0" w:color="auto"/>
                                                <w:right w:val="none" w:sz="0" w:space="0" w:color="auto"/>
                                              </w:divBdr>
                                              <w:divsChild>
                                                <w:div w:id="128866904">
                                                  <w:marLeft w:val="0"/>
                                                  <w:marRight w:val="0"/>
                                                  <w:marTop w:val="0"/>
                                                  <w:marBottom w:val="0"/>
                                                  <w:divBdr>
                                                    <w:top w:val="none" w:sz="0" w:space="0" w:color="auto"/>
                                                    <w:left w:val="none" w:sz="0" w:space="0" w:color="auto"/>
                                                    <w:bottom w:val="none" w:sz="0" w:space="0" w:color="auto"/>
                                                    <w:right w:val="none" w:sz="0" w:space="0" w:color="auto"/>
                                                  </w:divBdr>
                                                  <w:divsChild>
                                                    <w:div w:id="1038897091">
                                                      <w:marLeft w:val="0"/>
                                                      <w:marRight w:val="0"/>
                                                      <w:marTop w:val="0"/>
                                                      <w:marBottom w:val="0"/>
                                                      <w:divBdr>
                                                        <w:top w:val="none" w:sz="0" w:space="0" w:color="auto"/>
                                                        <w:left w:val="none" w:sz="0" w:space="0" w:color="auto"/>
                                                        <w:bottom w:val="none" w:sz="0" w:space="0" w:color="auto"/>
                                                        <w:right w:val="none" w:sz="0" w:space="0" w:color="auto"/>
                                                      </w:divBdr>
                                                      <w:divsChild>
                                                        <w:div w:id="2805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7422257">
      <w:bodyDiv w:val="1"/>
      <w:marLeft w:val="0"/>
      <w:marRight w:val="0"/>
      <w:marTop w:val="0"/>
      <w:marBottom w:val="0"/>
      <w:divBdr>
        <w:top w:val="none" w:sz="0" w:space="0" w:color="auto"/>
        <w:left w:val="none" w:sz="0" w:space="0" w:color="auto"/>
        <w:bottom w:val="none" w:sz="0" w:space="0" w:color="auto"/>
        <w:right w:val="none" w:sz="0" w:space="0" w:color="auto"/>
      </w:divBdr>
    </w:div>
    <w:div w:id="597296089">
      <w:bodyDiv w:val="1"/>
      <w:marLeft w:val="0"/>
      <w:marRight w:val="0"/>
      <w:marTop w:val="0"/>
      <w:marBottom w:val="0"/>
      <w:divBdr>
        <w:top w:val="none" w:sz="0" w:space="0" w:color="auto"/>
        <w:left w:val="none" w:sz="0" w:space="0" w:color="auto"/>
        <w:bottom w:val="none" w:sz="0" w:space="0" w:color="auto"/>
        <w:right w:val="none" w:sz="0" w:space="0" w:color="auto"/>
      </w:divBdr>
    </w:div>
    <w:div w:id="611397309">
      <w:bodyDiv w:val="1"/>
      <w:marLeft w:val="0"/>
      <w:marRight w:val="0"/>
      <w:marTop w:val="0"/>
      <w:marBottom w:val="0"/>
      <w:divBdr>
        <w:top w:val="none" w:sz="0" w:space="0" w:color="auto"/>
        <w:left w:val="none" w:sz="0" w:space="0" w:color="auto"/>
        <w:bottom w:val="none" w:sz="0" w:space="0" w:color="auto"/>
        <w:right w:val="none" w:sz="0" w:space="0" w:color="auto"/>
      </w:divBdr>
    </w:div>
    <w:div w:id="624045986">
      <w:bodyDiv w:val="1"/>
      <w:marLeft w:val="0"/>
      <w:marRight w:val="0"/>
      <w:marTop w:val="0"/>
      <w:marBottom w:val="0"/>
      <w:divBdr>
        <w:top w:val="none" w:sz="0" w:space="0" w:color="auto"/>
        <w:left w:val="none" w:sz="0" w:space="0" w:color="auto"/>
        <w:bottom w:val="none" w:sz="0" w:space="0" w:color="auto"/>
        <w:right w:val="none" w:sz="0" w:space="0" w:color="auto"/>
      </w:divBdr>
    </w:div>
    <w:div w:id="660085598">
      <w:bodyDiv w:val="1"/>
      <w:marLeft w:val="0"/>
      <w:marRight w:val="0"/>
      <w:marTop w:val="0"/>
      <w:marBottom w:val="0"/>
      <w:divBdr>
        <w:top w:val="none" w:sz="0" w:space="0" w:color="auto"/>
        <w:left w:val="none" w:sz="0" w:space="0" w:color="auto"/>
        <w:bottom w:val="none" w:sz="0" w:space="0" w:color="auto"/>
        <w:right w:val="none" w:sz="0" w:space="0" w:color="auto"/>
      </w:divBdr>
    </w:div>
    <w:div w:id="721905777">
      <w:bodyDiv w:val="1"/>
      <w:marLeft w:val="0"/>
      <w:marRight w:val="0"/>
      <w:marTop w:val="0"/>
      <w:marBottom w:val="0"/>
      <w:divBdr>
        <w:top w:val="none" w:sz="0" w:space="0" w:color="auto"/>
        <w:left w:val="none" w:sz="0" w:space="0" w:color="auto"/>
        <w:bottom w:val="none" w:sz="0" w:space="0" w:color="auto"/>
        <w:right w:val="none" w:sz="0" w:space="0" w:color="auto"/>
      </w:divBdr>
    </w:div>
    <w:div w:id="723791808">
      <w:bodyDiv w:val="1"/>
      <w:marLeft w:val="0"/>
      <w:marRight w:val="0"/>
      <w:marTop w:val="0"/>
      <w:marBottom w:val="0"/>
      <w:divBdr>
        <w:top w:val="none" w:sz="0" w:space="0" w:color="auto"/>
        <w:left w:val="none" w:sz="0" w:space="0" w:color="auto"/>
        <w:bottom w:val="none" w:sz="0" w:space="0" w:color="auto"/>
        <w:right w:val="none" w:sz="0" w:space="0" w:color="auto"/>
      </w:divBdr>
    </w:div>
    <w:div w:id="735057173">
      <w:bodyDiv w:val="1"/>
      <w:marLeft w:val="0"/>
      <w:marRight w:val="0"/>
      <w:marTop w:val="0"/>
      <w:marBottom w:val="0"/>
      <w:divBdr>
        <w:top w:val="none" w:sz="0" w:space="0" w:color="auto"/>
        <w:left w:val="none" w:sz="0" w:space="0" w:color="auto"/>
        <w:bottom w:val="none" w:sz="0" w:space="0" w:color="auto"/>
        <w:right w:val="none" w:sz="0" w:space="0" w:color="auto"/>
      </w:divBdr>
    </w:div>
    <w:div w:id="811168739">
      <w:bodyDiv w:val="1"/>
      <w:marLeft w:val="0"/>
      <w:marRight w:val="0"/>
      <w:marTop w:val="0"/>
      <w:marBottom w:val="0"/>
      <w:divBdr>
        <w:top w:val="none" w:sz="0" w:space="0" w:color="auto"/>
        <w:left w:val="none" w:sz="0" w:space="0" w:color="auto"/>
        <w:bottom w:val="none" w:sz="0" w:space="0" w:color="auto"/>
        <w:right w:val="none" w:sz="0" w:space="0" w:color="auto"/>
      </w:divBdr>
      <w:divsChild>
        <w:div w:id="262958766">
          <w:marLeft w:val="547"/>
          <w:marRight w:val="0"/>
          <w:marTop w:val="0"/>
          <w:marBottom w:val="0"/>
          <w:divBdr>
            <w:top w:val="none" w:sz="0" w:space="0" w:color="auto"/>
            <w:left w:val="none" w:sz="0" w:space="0" w:color="auto"/>
            <w:bottom w:val="none" w:sz="0" w:space="0" w:color="auto"/>
            <w:right w:val="none" w:sz="0" w:space="0" w:color="auto"/>
          </w:divBdr>
        </w:div>
      </w:divsChild>
    </w:div>
    <w:div w:id="824204251">
      <w:bodyDiv w:val="1"/>
      <w:marLeft w:val="0"/>
      <w:marRight w:val="0"/>
      <w:marTop w:val="0"/>
      <w:marBottom w:val="0"/>
      <w:divBdr>
        <w:top w:val="none" w:sz="0" w:space="0" w:color="auto"/>
        <w:left w:val="none" w:sz="0" w:space="0" w:color="auto"/>
        <w:bottom w:val="none" w:sz="0" w:space="0" w:color="auto"/>
        <w:right w:val="none" w:sz="0" w:space="0" w:color="auto"/>
      </w:divBdr>
    </w:div>
    <w:div w:id="830022077">
      <w:bodyDiv w:val="1"/>
      <w:marLeft w:val="0"/>
      <w:marRight w:val="0"/>
      <w:marTop w:val="0"/>
      <w:marBottom w:val="0"/>
      <w:divBdr>
        <w:top w:val="none" w:sz="0" w:space="0" w:color="auto"/>
        <w:left w:val="none" w:sz="0" w:space="0" w:color="auto"/>
        <w:bottom w:val="none" w:sz="0" w:space="0" w:color="auto"/>
        <w:right w:val="none" w:sz="0" w:space="0" w:color="auto"/>
      </w:divBdr>
    </w:div>
    <w:div w:id="830410237">
      <w:bodyDiv w:val="1"/>
      <w:marLeft w:val="0"/>
      <w:marRight w:val="0"/>
      <w:marTop w:val="0"/>
      <w:marBottom w:val="0"/>
      <w:divBdr>
        <w:top w:val="none" w:sz="0" w:space="0" w:color="auto"/>
        <w:left w:val="none" w:sz="0" w:space="0" w:color="auto"/>
        <w:bottom w:val="none" w:sz="0" w:space="0" w:color="auto"/>
        <w:right w:val="none" w:sz="0" w:space="0" w:color="auto"/>
      </w:divBdr>
    </w:div>
    <w:div w:id="884294886">
      <w:bodyDiv w:val="1"/>
      <w:marLeft w:val="0"/>
      <w:marRight w:val="0"/>
      <w:marTop w:val="0"/>
      <w:marBottom w:val="0"/>
      <w:divBdr>
        <w:top w:val="none" w:sz="0" w:space="0" w:color="auto"/>
        <w:left w:val="none" w:sz="0" w:space="0" w:color="auto"/>
        <w:bottom w:val="none" w:sz="0" w:space="0" w:color="auto"/>
        <w:right w:val="none" w:sz="0" w:space="0" w:color="auto"/>
      </w:divBdr>
    </w:div>
    <w:div w:id="915095271">
      <w:bodyDiv w:val="1"/>
      <w:marLeft w:val="0"/>
      <w:marRight w:val="0"/>
      <w:marTop w:val="0"/>
      <w:marBottom w:val="0"/>
      <w:divBdr>
        <w:top w:val="none" w:sz="0" w:space="0" w:color="auto"/>
        <w:left w:val="none" w:sz="0" w:space="0" w:color="auto"/>
        <w:bottom w:val="none" w:sz="0" w:space="0" w:color="auto"/>
        <w:right w:val="none" w:sz="0" w:space="0" w:color="auto"/>
      </w:divBdr>
    </w:div>
    <w:div w:id="945503964">
      <w:bodyDiv w:val="1"/>
      <w:marLeft w:val="0"/>
      <w:marRight w:val="0"/>
      <w:marTop w:val="0"/>
      <w:marBottom w:val="0"/>
      <w:divBdr>
        <w:top w:val="none" w:sz="0" w:space="0" w:color="auto"/>
        <w:left w:val="none" w:sz="0" w:space="0" w:color="auto"/>
        <w:bottom w:val="none" w:sz="0" w:space="0" w:color="auto"/>
        <w:right w:val="none" w:sz="0" w:space="0" w:color="auto"/>
      </w:divBdr>
    </w:div>
    <w:div w:id="950089910">
      <w:bodyDiv w:val="1"/>
      <w:marLeft w:val="0"/>
      <w:marRight w:val="0"/>
      <w:marTop w:val="0"/>
      <w:marBottom w:val="0"/>
      <w:divBdr>
        <w:top w:val="none" w:sz="0" w:space="0" w:color="auto"/>
        <w:left w:val="none" w:sz="0" w:space="0" w:color="auto"/>
        <w:bottom w:val="none" w:sz="0" w:space="0" w:color="auto"/>
        <w:right w:val="none" w:sz="0" w:space="0" w:color="auto"/>
      </w:divBdr>
    </w:div>
    <w:div w:id="1004740791">
      <w:bodyDiv w:val="1"/>
      <w:marLeft w:val="0"/>
      <w:marRight w:val="0"/>
      <w:marTop w:val="0"/>
      <w:marBottom w:val="0"/>
      <w:divBdr>
        <w:top w:val="none" w:sz="0" w:space="0" w:color="auto"/>
        <w:left w:val="none" w:sz="0" w:space="0" w:color="auto"/>
        <w:bottom w:val="none" w:sz="0" w:space="0" w:color="auto"/>
        <w:right w:val="none" w:sz="0" w:space="0" w:color="auto"/>
      </w:divBdr>
      <w:divsChild>
        <w:div w:id="1050038115">
          <w:marLeft w:val="0"/>
          <w:marRight w:val="0"/>
          <w:marTop w:val="0"/>
          <w:marBottom w:val="0"/>
          <w:divBdr>
            <w:top w:val="none" w:sz="0" w:space="0" w:color="auto"/>
            <w:left w:val="none" w:sz="0" w:space="0" w:color="auto"/>
            <w:bottom w:val="none" w:sz="0" w:space="0" w:color="auto"/>
            <w:right w:val="none" w:sz="0" w:space="0" w:color="auto"/>
          </w:divBdr>
        </w:div>
        <w:div w:id="395664854">
          <w:marLeft w:val="0"/>
          <w:marRight w:val="0"/>
          <w:marTop w:val="0"/>
          <w:marBottom w:val="0"/>
          <w:divBdr>
            <w:top w:val="none" w:sz="0" w:space="0" w:color="auto"/>
            <w:left w:val="none" w:sz="0" w:space="0" w:color="auto"/>
            <w:bottom w:val="none" w:sz="0" w:space="0" w:color="auto"/>
            <w:right w:val="none" w:sz="0" w:space="0" w:color="auto"/>
          </w:divBdr>
        </w:div>
        <w:div w:id="1941832015">
          <w:marLeft w:val="0"/>
          <w:marRight w:val="0"/>
          <w:marTop w:val="0"/>
          <w:marBottom w:val="0"/>
          <w:divBdr>
            <w:top w:val="none" w:sz="0" w:space="0" w:color="auto"/>
            <w:left w:val="none" w:sz="0" w:space="0" w:color="auto"/>
            <w:bottom w:val="none" w:sz="0" w:space="0" w:color="auto"/>
            <w:right w:val="none" w:sz="0" w:space="0" w:color="auto"/>
          </w:divBdr>
        </w:div>
        <w:div w:id="783966469">
          <w:marLeft w:val="0"/>
          <w:marRight w:val="0"/>
          <w:marTop w:val="0"/>
          <w:marBottom w:val="0"/>
          <w:divBdr>
            <w:top w:val="none" w:sz="0" w:space="0" w:color="auto"/>
            <w:left w:val="none" w:sz="0" w:space="0" w:color="auto"/>
            <w:bottom w:val="none" w:sz="0" w:space="0" w:color="auto"/>
            <w:right w:val="none" w:sz="0" w:space="0" w:color="auto"/>
          </w:divBdr>
        </w:div>
        <w:div w:id="332807993">
          <w:marLeft w:val="0"/>
          <w:marRight w:val="0"/>
          <w:marTop w:val="0"/>
          <w:marBottom w:val="0"/>
          <w:divBdr>
            <w:top w:val="none" w:sz="0" w:space="0" w:color="auto"/>
            <w:left w:val="none" w:sz="0" w:space="0" w:color="auto"/>
            <w:bottom w:val="none" w:sz="0" w:space="0" w:color="auto"/>
            <w:right w:val="none" w:sz="0" w:space="0" w:color="auto"/>
          </w:divBdr>
        </w:div>
        <w:div w:id="2100515937">
          <w:marLeft w:val="0"/>
          <w:marRight w:val="0"/>
          <w:marTop w:val="0"/>
          <w:marBottom w:val="0"/>
          <w:divBdr>
            <w:top w:val="none" w:sz="0" w:space="0" w:color="auto"/>
            <w:left w:val="none" w:sz="0" w:space="0" w:color="auto"/>
            <w:bottom w:val="none" w:sz="0" w:space="0" w:color="auto"/>
            <w:right w:val="none" w:sz="0" w:space="0" w:color="auto"/>
          </w:divBdr>
        </w:div>
        <w:div w:id="1069964698">
          <w:marLeft w:val="0"/>
          <w:marRight w:val="0"/>
          <w:marTop w:val="0"/>
          <w:marBottom w:val="0"/>
          <w:divBdr>
            <w:top w:val="none" w:sz="0" w:space="0" w:color="auto"/>
            <w:left w:val="none" w:sz="0" w:space="0" w:color="auto"/>
            <w:bottom w:val="none" w:sz="0" w:space="0" w:color="auto"/>
            <w:right w:val="none" w:sz="0" w:space="0" w:color="auto"/>
          </w:divBdr>
        </w:div>
        <w:div w:id="2081710298">
          <w:marLeft w:val="0"/>
          <w:marRight w:val="0"/>
          <w:marTop w:val="0"/>
          <w:marBottom w:val="0"/>
          <w:divBdr>
            <w:top w:val="none" w:sz="0" w:space="0" w:color="auto"/>
            <w:left w:val="none" w:sz="0" w:space="0" w:color="auto"/>
            <w:bottom w:val="none" w:sz="0" w:space="0" w:color="auto"/>
            <w:right w:val="none" w:sz="0" w:space="0" w:color="auto"/>
          </w:divBdr>
        </w:div>
      </w:divsChild>
    </w:div>
    <w:div w:id="1026516494">
      <w:bodyDiv w:val="1"/>
      <w:marLeft w:val="0"/>
      <w:marRight w:val="0"/>
      <w:marTop w:val="0"/>
      <w:marBottom w:val="0"/>
      <w:divBdr>
        <w:top w:val="none" w:sz="0" w:space="0" w:color="auto"/>
        <w:left w:val="none" w:sz="0" w:space="0" w:color="auto"/>
        <w:bottom w:val="none" w:sz="0" w:space="0" w:color="auto"/>
        <w:right w:val="none" w:sz="0" w:space="0" w:color="auto"/>
      </w:divBdr>
    </w:div>
    <w:div w:id="1032346133">
      <w:bodyDiv w:val="1"/>
      <w:marLeft w:val="0"/>
      <w:marRight w:val="0"/>
      <w:marTop w:val="0"/>
      <w:marBottom w:val="0"/>
      <w:divBdr>
        <w:top w:val="none" w:sz="0" w:space="0" w:color="auto"/>
        <w:left w:val="none" w:sz="0" w:space="0" w:color="auto"/>
        <w:bottom w:val="none" w:sz="0" w:space="0" w:color="auto"/>
        <w:right w:val="none" w:sz="0" w:space="0" w:color="auto"/>
      </w:divBdr>
    </w:div>
    <w:div w:id="1043141519">
      <w:bodyDiv w:val="1"/>
      <w:marLeft w:val="0"/>
      <w:marRight w:val="0"/>
      <w:marTop w:val="0"/>
      <w:marBottom w:val="0"/>
      <w:divBdr>
        <w:top w:val="none" w:sz="0" w:space="0" w:color="auto"/>
        <w:left w:val="none" w:sz="0" w:space="0" w:color="auto"/>
        <w:bottom w:val="none" w:sz="0" w:space="0" w:color="auto"/>
        <w:right w:val="none" w:sz="0" w:space="0" w:color="auto"/>
      </w:divBdr>
    </w:div>
    <w:div w:id="1073283720">
      <w:bodyDiv w:val="1"/>
      <w:marLeft w:val="0"/>
      <w:marRight w:val="0"/>
      <w:marTop w:val="0"/>
      <w:marBottom w:val="0"/>
      <w:divBdr>
        <w:top w:val="none" w:sz="0" w:space="0" w:color="auto"/>
        <w:left w:val="none" w:sz="0" w:space="0" w:color="auto"/>
        <w:bottom w:val="none" w:sz="0" w:space="0" w:color="auto"/>
        <w:right w:val="none" w:sz="0" w:space="0" w:color="auto"/>
      </w:divBdr>
    </w:div>
    <w:div w:id="1081560514">
      <w:bodyDiv w:val="1"/>
      <w:marLeft w:val="0"/>
      <w:marRight w:val="0"/>
      <w:marTop w:val="0"/>
      <w:marBottom w:val="0"/>
      <w:divBdr>
        <w:top w:val="none" w:sz="0" w:space="0" w:color="auto"/>
        <w:left w:val="none" w:sz="0" w:space="0" w:color="auto"/>
        <w:bottom w:val="none" w:sz="0" w:space="0" w:color="auto"/>
        <w:right w:val="none" w:sz="0" w:space="0" w:color="auto"/>
      </w:divBdr>
    </w:div>
    <w:div w:id="1106340653">
      <w:bodyDiv w:val="1"/>
      <w:marLeft w:val="0"/>
      <w:marRight w:val="0"/>
      <w:marTop w:val="0"/>
      <w:marBottom w:val="0"/>
      <w:divBdr>
        <w:top w:val="none" w:sz="0" w:space="0" w:color="auto"/>
        <w:left w:val="none" w:sz="0" w:space="0" w:color="auto"/>
        <w:bottom w:val="none" w:sz="0" w:space="0" w:color="auto"/>
        <w:right w:val="none" w:sz="0" w:space="0" w:color="auto"/>
      </w:divBdr>
    </w:div>
    <w:div w:id="1162430305">
      <w:bodyDiv w:val="1"/>
      <w:marLeft w:val="0"/>
      <w:marRight w:val="0"/>
      <w:marTop w:val="0"/>
      <w:marBottom w:val="0"/>
      <w:divBdr>
        <w:top w:val="none" w:sz="0" w:space="0" w:color="auto"/>
        <w:left w:val="none" w:sz="0" w:space="0" w:color="auto"/>
        <w:bottom w:val="none" w:sz="0" w:space="0" w:color="auto"/>
        <w:right w:val="none" w:sz="0" w:space="0" w:color="auto"/>
      </w:divBdr>
    </w:div>
    <w:div w:id="1200362925">
      <w:bodyDiv w:val="1"/>
      <w:marLeft w:val="0"/>
      <w:marRight w:val="0"/>
      <w:marTop w:val="0"/>
      <w:marBottom w:val="0"/>
      <w:divBdr>
        <w:top w:val="none" w:sz="0" w:space="0" w:color="auto"/>
        <w:left w:val="none" w:sz="0" w:space="0" w:color="auto"/>
        <w:bottom w:val="none" w:sz="0" w:space="0" w:color="auto"/>
        <w:right w:val="none" w:sz="0" w:space="0" w:color="auto"/>
      </w:divBdr>
    </w:div>
    <w:div w:id="1226335538">
      <w:bodyDiv w:val="1"/>
      <w:marLeft w:val="0"/>
      <w:marRight w:val="0"/>
      <w:marTop w:val="0"/>
      <w:marBottom w:val="0"/>
      <w:divBdr>
        <w:top w:val="none" w:sz="0" w:space="0" w:color="auto"/>
        <w:left w:val="none" w:sz="0" w:space="0" w:color="auto"/>
        <w:bottom w:val="none" w:sz="0" w:space="0" w:color="auto"/>
        <w:right w:val="none" w:sz="0" w:space="0" w:color="auto"/>
      </w:divBdr>
    </w:div>
    <w:div w:id="1236664656">
      <w:bodyDiv w:val="1"/>
      <w:marLeft w:val="0"/>
      <w:marRight w:val="0"/>
      <w:marTop w:val="0"/>
      <w:marBottom w:val="0"/>
      <w:divBdr>
        <w:top w:val="none" w:sz="0" w:space="0" w:color="auto"/>
        <w:left w:val="none" w:sz="0" w:space="0" w:color="auto"/>
        <w:bottom w:val="none" w:sz="0" w:space="0" w:color="auto"/>
        <w:right w:val="none" w:sz="0" w:space="0" w:color="auto"/>
      </w:divBdr>
    </w:div>
    <w:div w:id="1241670270">
      <w:bodyDiv w:val="1"/>
      <w:marLeft w:val="0"/>
      <w:marRight w:val="0"/>
      <w:marTop w:val="0"/>
      <w:marBottom w:val="0"/>
      <w:divBdr>
        <w:top w:val="none" w:sz="0" w:space="0" w:color="auto"/>
        <w:left w:val="none" w:sz="0" w:space="0" w:color="auto"/>
        <w:bottom w:val="none" w:sz="0" w:space="0" w:color="auto"/>
        <w:right w:val="none" w:sz="0" w:space="0" w:color="auto"/>
      </w:divBdr>
    </w:div>
    <w:div w:id="1245457161">
      <w:bodyDiv w:val="1"/>
      <w:marLeft w:val="0"/>
      <w:marRight w:val="0"/>
      <w:marTop w:val="0"/>
      <w:marBottom w:val="0"/>
      <w:divBdr>
        <w:top w:val="none" w:sz="0" w:space="0" w:color="auto"/>
        <w:left w:val="none" w:sz="0" w:space="0" w:color="auto"/>
        <w:bottom w:val="none" w:sz="0" w:space="0" w:color="auto"/>
        <w:right w:val="none" w:sz="0" w:space="0" w:color="auto"/>
      </w:divBdr>
    </w:div>
    <w:div w:id="1260218074">
      <w:bodyDiv w:val="1"/>
      <w:marLeft w:val="0"/>
      <w:marRight w:val="0"/>
      <w:marTop w:val="0"/>
      <w:marBottom w:val="0"/>
      <w:divBdr>
        <w:top w:val="none" w:sz="0" w:space="0" w:color="auto"/>
        <w:left w:val="none" w:sz="0" w:space="0" w:color="auto"/>
        <w:bottom w:val="none" w:sz="0" w:space="0" w:color="auto"/>
        <w:right w:val="none" w:sz="0" w:space="0" w:color="auto"/>
      </w:divBdr>
    </w:div>
    <w:div w:id="1278372317">
      <w:bodyDiv w:val="1"/>
      <w:marLeft w:val="0"/>
      <w:marRight w:val="0"/>
      <w:marTop w:val="0"/>
      <w:marBottom w:val="0"/>
      <w:divBdr>
        <w:top w:val="none" w:sz="0" w:space="0" w:color="auto"/>
        <w:left w:val="none" w:sz="0" w:space="0" w:color="auto"/>
        <w:bottom w:val="none" w:sz="0" w:space="0" w:color="auto"/>
        <w:right w:val="none" w:sz="0" w:space="0" w:color="auto"/>
      </w:divBdr>
    </w:div>
    <w:div w:id="1283422816">
      <w:bodyDiv w:val="1"/>
      <w:marLeft w:val="0"/>
      <w:marRight w:val="0"/>
      <w:marTop w:val="0"/>
      <w:marBottom w:val="0"/>
      <w:divBdr>
        <w:top w:val="none" w:sz="0" w:space="0" w:color="auto"/>
        <w:left w:val="none" w:sz="0" w:space="0" w:color="auto"/>
        <w:bottom w:val="none" w:sz="0" w:space="0" w:color="auto"/>
        <w:right w:val="none" w:sz="0" w:space="0" w:color="auto"/>
      </w:divBdr>
    </w:div>
    <w:div w:id="1297418611">
      <w:bodyDiv w:val="1"/>
      <w:marLeft w:val="0"/>
      <w:marRight w:val="0"/>
      <w:marTop w:val="0"/>
      <w:marBottom w:val="0"/>
      <w:divBdr>
        <w:top w:val="none" w:sz="0" w:space="0" w:color="auto"/>
        <w:left w:val="none" w:sz="0" w:space="0" w:color="auto"/>
        <w:bottom w:val="none" w:sz="0" w:space="0" w:color="auto"/>
        <w:right w:val="none" w:sz="0" w:space="0" w:color="auto"/>
      </w:divBdr>
    </w:div>
    <w:div w:id="1338733823">
      <w:bodyDiv w:val="1"/>
      <w:marLeft w:val="0"/>
      <w:marRight w:val="0"/>
      <w:marTop w:val="0"/>
      <w:marBottom w:val="0"/>
      <w:divBdr>
        <w:top w:val="none" w:sz="0" w:space="0" w:color="auto"/>
        <w:left w:val="none" w:sz="0" w:space="0" w:color="auto"/>
        <w:bottom w:val="none" w:sz="0" w:space="0" w:color="auto"/>
        <w:right w:val="none" w:sz="0" w:space="0" w:color="auto"/>
      </w:divBdr>
      <w:divsChild>
        <w:div w:id="241573689">
          <w:marLeft w:val="547"/>
          <w:marRight w:val="0"/>
          <w:marTop w:val="0"/>
          <w:marBottom w:val="0"/>
          <w:divBdr>
            <w:top w:val="none" w:sz="0" w:space="0" w:color="auto"/>
            <w:left w:val="none" w:sz="0" w:space="0" w:color="auto"/>
            <w:bottom w:val="none" w:sz="0" w:space="0" w:color="auto"/>
            <w:right w:val="none" w:sz="0" w:space="0" w:color="auto"/>
          </w:divBdr>
        </w:div>
      </w:divsChild>
    </w:div>
    <w:div w:id="1353066906">
      <w:bodyDiv w:val="1"/>
      <w:marLeft w:val="0"/>
      <w:marRight w:val="0"/>
      <w:marTop w:val="0"/>
      <w:marBottom w:val="0"/>
      <w:divBdr>
        <w:top w:val="none" w:sz="0" w:space="0" w:color="auto"/>
        <w:left w:val="none" w:sz="0" w:space="0" w:color="auto"/>
        <w:bottom w:val="none" w:sz="0" w:space="0" w:color="auto"/>
        <w:right w:val="none" w:sz="0" w:space="0" w:color="auto"/>
      </w:divBdr>
      <w:divsChild>
        <w:div w:id="571043533">
          <w:marLeft w:val="0"/>
          <w:marRight w:val="900"/>
          <w:marTop w:val="0"/>
          <w:marBottom w:val="0"/>
          <w:divBdr>
            <w:top w:val="none" w:sz="0" w:space="0" w:color="auto"/>
            <w:left w:val="none" w:sz="0" w:space="0" w:color="auto"/>
            <w:bottom w:val="none" w:sz="0" w:space="0" w:color="auto"/>
            <w:right w:val="none" w:sz="0" w:space="0" w:color="auto"/>
          </w:divBdr>
          <w:divsChild>
            <w:div w:id="600840498">
              <w:marLeft w:val="0"/>
              <w:marRight w:val="0"/>
              <w:marTop w:val="0"/>
              <w:marBottom w:val="0"/>
              <w:divBdr>
                <w:top w:val="none" w:sz="0" w:space="0" w:color="auto"/>
                <w:left w:val="none" w:sz="0" w:space="0" w:color="auto"/>
                <w:bottom w:val="none" w:sz="0" w:space="0" w:color="auto"/>
                <w:right w:val="none" w:sz="0" w:space="0" w:color="auto"/>
              </w:divBdr>
              <w:divsChild>
                <w:div w:id="184289861">
                  <w:marLeft w:val="0"/>
                  <w:marRight w:val="0"/>
                  <w:marTop w:val="0"/>
                  <w:marBottom w:val="0"/>
                  <w:divBdr>
                    <w:top w:val="none" w:sz="0" w:space="0" w:color="auto"/>
                    <w:left w:val="none" w:sz="0" w:space="0" w:color="auto"/>
                    <w:bottom w:val="none" w:sz="0" w:space="0" w:color="auto"/>
                    <w:right w:val="none" w:sz="0" w:space="0" w:color="auto"/>
                  </w:divBdr>
                  <w:divsChild>
                    <w:div w:id="717629118">
                      <w:marLeft w:val="0"/>
                      <w:marRight w:val="0"/>
                      <w:marTop w:val="0"/>
                      <w:marBottom w:val="150"/>
                      <w:divBdr>
                        <w:top w:val="none" w:sz="0" w:space="0" w:color="auto"/>
                        <w:left w:val="none" w:sz="0" w:space="0" w:color="auto"/>
                        <w:bottom w:val="none" w:sz="0" w:space="0" w:color="auto"/>
                        <w:right w:val="none" w:sz="0" w:space="0" w:color="auto"/>
                      </w:divBdr>
                    </w:div>
                    <w:div w:id="1301307456">
                      <w:marLeft w:val="0"/>
                      <w:marRight w:val="0"/>
                      <w:marTop w:val="0"/>
                      <w:marBottom w:val="0"/>
                      <w:divBdr>
                        <w:top w:val="none" w:sz="0" w:space="0" w:color="auto"/>
                        <w:left w:val="none" w:sz="0" w:space="0" w:color="auto"/>
                        <w:bottom w:val="none" w:sz="0" w:space="0" w:color="auto"/>
                        <w:right w:val="none" w:sz="0" w:space="0" w:color="auto"/>
                      </w:divBdr>
                      <w:divsChild>
                        <w:div w:id="1740397029">
                          <w:marLeft w:val="0"/>
                          <w:marRight w:val="0"/>
                          <w:marTop w:val="0"/>
                          <w:marBottom w:val="0"/>
                          <w:divBdr>
                            <w:top w:val="none" w:sz="0" w:space="0" w:color="auto"/>
                            <w:left w:val="none" w:sz="0" w:space="0" w:color="auto"/>
                            <w:bottom w:val="none" w:sz="0" w:space="0" w:color="auto"/>
                            <w:right w:val="none" w:sz="0" w:space="0" w:color="auto"/>
                          </w:divBdr>
                          <w:divsChild>
                            <w:div w:id="283270687">
                              <w:marLeft w:val="0"/>
                              <w:marRight w:val="0"/>
                              <w:marTop w:val="0"/>
                              <w:marBottom w:val="0"/>
                              <w:divBdr>
                                <w:top w:val="none" w:sz="0" w:space="0" w:color="auto"/>
                                <w:left w:val="none" w:sz="0" w:space="0" w:color="auto"/>
                                <w:bottom w:val="none" w:sz="0" w:space="0" w:color="auto"/>
                                <w:right w:val="none" w:sz="0" w:space="0" w:color="auto"/>
                              </w:divBdr>
                              <w:divsChild>
                                <w:div w:id="1186405101">
                                  <w:marLeft w:val="0"/>
                                  <w:marRight w:val="0"/>
                                  <w:marTop w:val="0"/>
                                  <w:marBottom w:val="0"/>
                                  <w:divBdr>
                                    <w:top w:val="none" w:sz="0" w:space="0" w:color="auto"/>
                                    <w:left w:val="none" w:sz="0" w:space="0" w:color="auto"/>
                                    <w:bottom w:val="none" w:sz="0" w:space="0" w:color="auto"/>
                                    <w:right w:val="none" w:sz="0" w:space="0" w:color="auto"/>
                                  </w:divBdr>
                                  <w:divsChild>
                                    <w:div w:id="1923561755">
                                      <w:marLeft w:val="0"/>
                                      <w:marRight w:val="0"/>
                                      <w:marTop w:val="0"/>
                                      <w:marBottom w:val="0"/>
                                      <w:divBdr>
                                        <w:top w:val="none" w:sz="0" w:space="0" w:color="auto"/>
                                        <w:left w:val="none" w:sz="0" w:space="0" w:color="auto"/>
                                        <w:bottom w:val="none" w:sz="0" w:space="0" w:color="auto"/>
                                        <w:right w:val="none" w:sz="0" w:space="0" w:color="auto"/>
                                      </w:divBdr>
                                      <w:divsChild>
                                        <w:div w:id="149514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032760">
                  <w:marLeft w:val="0"/>
                  <w:marRight w:val="0"/>
                  <w:marTop w:val="300"/>
                  <w:marBottom w:val="300"/>
                  <w:divBdr>
                    <w:top w:val="none" w:sz="0" w:space="0" w:color="auto"/>
                    <w:left w:val="none" w:sz="0" w:space="0" w:color="auto"/>
                    <w:bottom w:val="none" w:sz="0" w:space="0" w:color="auto"/>
                    <w:right w:val="none" w:sz="0" w:space="0" w:color="auto"/>
                  </w:divBdr>
                </w:div>
                <w:div w:id="1888099810">
                  <w:marLeft w:val="0"/>
                  <w:marRight w:val="0"/>
                  <w:marTop w:val="300"/>
                  <w:marBottom w:val="300"/>
                  <w:divBdr>
                    <w:top w:val="none" w:sz="0" w:space="0" w:color="auto"/>
                    <w:left w:val="none" w:sz="0" w:space="0" w:color="auto"/>
                    <w:bottom w:val="none" w:sz="0" w:space="0" w:color="auto"/>
                    <w:right w:val="none" w:sz="0" w:space="0" w:color="auto"/>
                  </w:divBdr>
                </w:div>
                <w:div w:id="1760324813">
                  <w:marLeft w:val="0"/>
                  <w:marRight w:val="0"/>
                  <w:marTop w:val="300"/>
                  <w:marBottom w:val="300"/>
                  <w:divBdr>
                    <w:top w:val="none" w:sz="0" w:space="0" w:color="auto"/>
                    <w:left w:val="none" w:sz="0" w:space="0" w:color="auto"/>
                    <w:bottom w:val="none" w:sz="0" w:space="0" w:color="auto"/>
                    <w:right w:val="none" w:sz="0" w:space="0" w:color="auto"/>
                  </w:divBdr>
                </w:div>
                <w:div w:id="798575799">
                  <w:marLeft w:val="0"/>
                  <w:marRight w:val="0"/>
                  <w:marTop w:val="300"/>
                  <w:marBottom w:val="300"/>
                  <w:divBdr>
                    <w:top w:val="none" w:sz="0" w:space="0" w:color="auto"/>
                    <w:left w:val="none" w:sz="0" w:space="0" w:color="auto"/>
                    <w:bottom w:val="none" w:sz="0" w:space="0" w:color="auto"/>
                    <w:right w:val="none" w:sz="0" w:space="0" w:color="auto"/>
                  </w:divBdr>
                </w:div>
              </w:divsChild>
            </w:div>
            <w:div w:id="759444531">
              <w:marLeft w:val="0"/>
              <w:marRight w:val="0"/>
              <w:marTop w:val="0"/>
              <w:marBottom w:val="0"/>
              <w:divBdr>
                <w:top w:val="none" w:sz="0" w:space="0" w:color="auto"/>
                <w:left w:val="none" w:sz="0" w:space="0" w:color="auto"/>
                <w:bottom w:val="none" w:sz="0" w:space="0" w:color="auto"/>
                <w:right w:val="none" w:sz="0" w:space="0" w:color="auto"/>
              </w:divBdr>
            </w:div>
          </w:divsChild>
        </w:div>
        <w:div w:id="1716155105">
          <w:marLeft w:val="0"/>
          <w:marRight w:val="0"/>
          <w:marTop w:val="0"/>
          <w:marBottom w:val="0"/>
          <w:divBdr>
            <w:top w:val="none" w:sz="0" w:space="0" w:color="auto"/>
            <w:left w:val="none" w:sz="0" w:space="0" w:color="auto"/>
            <w:bottom w:val="none" w:sz="0" w:space="0" w:color="auto"/>
            <w:right w:val="none" w:sz="0" w:space="0" w:color="auto"/>
          </w:divBdr>
          <w:divsChild>
            <w:div w:id="14231393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6414380">
      <w:bodyDiv w:val="1"/>
      <w:marLeft w:val="0"/>
      <w:marRight w:val="0"/>
      <w:marTop w:val="0"/>
      <w:marBottom w:val="0"/>
      <w:divBdr>
        <w:top w:val="none" w:sz="0" w:space="0" w:color="auto"/>
        <w:left w:val="none" w:sz="0" w:space="0" w:color="auto"/>
        <w:bottom w:val="none" w:sz="0" w:space="0" w:color="auto"/>
        <w:right w:val="none" w:sz="0" w:space="0" w:color="auto"/>
      </w:divBdr>
    </w:div>
    <w:div w:id="1388065160">
      <w:bodyDiv w:val="1"/>
      <w:marLeft w:val="0"/>
      <w:marRight w:val="0"/>
      <w:marTop w:val="0"/>
      <w:marBottom w:val="0"/>
      <w:divBdr>
        <w:top w:val="none" w:sz="0" w:space="0" w:color="auto"/>
        <w:left w:val="none" w:sz="0" w:space="0" w:color="auto"/>
        <w:bottom w:val="none" w:sz="0" w:space="0" w:color="auto"/>
        <w:right w:val="none" w:sz="0" w:space="0" w:color="auto"/>
      </w:divBdr>
      <w:divsChild>
        <w:div w:id="1366441463">
          <w:marLeft w:val="0"/>
          <w:marRight w:val="0"/>
          <w:marTop w:val="0"/>
          <w:marBottom w:val="0"/>
          <w:divBdr>
            <w:top w:val="none" w:sz="0" w:space="0" w:color="auto"/>
            <w:left w:val="none" w:sz="0" w:space="0" w:color="auto"/>
            <w:bottom w:val="none" w:sz="0" w:space="0" w:color="auto"/>
            <w:right w:val="none" w:sz="0" w:space="0" w:color="auto"/>
          </w:divBdr>
          <w:divsChild>
            <w:div w:id="1762096732">
              <w:marLeft w:val="0"/>
              <w:marRight w:val="0"/>
              <w:marTop w:val="0"/>
              <w:marBottom w:val="0"/>
              <w:divBdr>
                <w:top w:val="none" w:sz="0" w:space="0" w:color="auto"/>
                <w:left w:val="none" w:sz="0" w:space="0" w:color="auto"/>
                <w:bottom w:val="none" w:sz="0" w:space="0" w:color="auto"/>
                <w:right w:val="none" w:sz="0" w:space="0" w:color="auto"/>
              </w:divBdr>
              <w:divsChild>
                <w:div w:id="936211123">
                  <w:marLeft w:val="0"/>
                  <w:marRight w:val="0"/>
                  <w:marTop w:val="0"/>
                  <w:marBottom w:val="0"/>
                  <w:divBdr>
                    <w:top w:val="none" w:sz="0" w:space="0" w:color="auto"/>
                    <w:left w:val="none" w:sz="0" w:space="0" w:color="auto"/>
                    <w:bottom w:val="none" w:sz="0" w:space="0" w:color="auto"/>
                    <w:right w:val="none" w:sz="0" w:space="0" w:color="auto"/>
                  </w:divBdr>
                  <w:divsChild>
                    <w:div w:id="240648243">
                      <w:marLeft w:val="0"/>
                      <w:marRight w:val="0"/>
                      <w:marTop w:val="0"/>
                      <w:marBottom w:val="0"/>
                      <w:divBdr>
                        <w:top w:val="none" w:sz="0" w:space="0" w:color="auto"/>
                        <w:left w:val="none" w:sz="0" w:space="0" w:color="auto"/>
                        <w:bottom w:val="none" w:sz="0" w:space="0" w:color="auto"/>
                        <w:right w:val="none" w:sz="0" w:space="0" w:color="auto"/>
                      </w:divBdr>
                      <w:divsChild>
                        <w:div w:id="1848136323">
                          <w:marLeft w:val="0"/>
                          <w:marRight w:val="0"/>
                          <w:marTop w:val="0"/>
                          <w:marBottom w:val="0"/>
                          <w:divBdr>
                            <w:top w:val="none" w:sz="0" w:space="0" w:color="auto"/>
                            <w:left w:val="none" w:sz="0" w:space="0" w:color="auto"/>
                            <w:bottom w:val="none" w:sz="0" w:space="0" w:color="auto"/>
                            <w:right w:val="none" w:sz="0" w:space="0" w:color="auto"/>
                          </w:divBdr>
                          <w:divsChild>
                            <w:div w:id="15472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309278">
      <w:bodyDiv w:val="1"/>
      <w:marLeft w:val="0"/>
      <w:marRight w:val="0"/>
      <w:marTop w:val="0"/>
      <w:marBottom w:val="0"/>
      <w:divBdr>
        <w:top w:val="none" w:sz="0" w:space="0" w:color="auto"/>
        <w:left w:val="none" w:sz="0" w:space="0" w:color="auto"/>
        <w:bottom w:val="none" w:sz="0" w:space="0" w:color="auto"/>
        <w:right w:val="none" w:sz="0" w:space="0" w:color="auto"/>
      </w:divBdr>
    </w:div>
    <w:div w:id="1417168013">
      <w:bodyDiv w:val="1"/>
      <w:marLeft w:val="0"/>
      <w:marRight w:val="0"/>
      <w:marTop w:val="0"/>
      <w:marBottom w:val="0"/>
      <w:divBdr>
        <w:top w:val="none" w:sz="0" w:space="0" w:color="auto"/>
        <w:left w:val="none" w:sz="0" w:space="0" w:color="auto"/>
        <w:bottom w:val="none" w:sz="0" w:space="0" w:color="auto"/>
        <w:right w:val="none" w:sz="0" w:space="0" w:color="auto"/>
      </w:divBdr>
    </w:div>
    <w:div w:id="1418358395">
      <w:bodyDiv w:val="1"/>
      <w:marLeft w:val="0"/>
      <w:marRight w:val="0"/>
      <w:marTop w:val="0"/>
      <w:marBottom w:val="0"/>
      <w:divBdr>
        <w:top w:val="none" w:sz="0" w:space="0" w:color="auto"/>
        <w:left w:val="none" w:sz="0" w:space="0" w:color="auto"/>
        <w:bottom w:val="none" w:sz="0" w:space="0" w:color="auto"/>
        <w:right w:val="none" w:sz="0" w:space="0" w:color="auto"/>
      </w:divBdr>
    </w:div>
    <w:div w:id="1464735841">
      <w:bodyDiv w:val="1"/>
      <w:marLeft w:val="0"/>
      <w:marRight w:val="0"/>
      <w:marTop w:val="0"/>
      <w:marBottom w:val="0"/>
      <w:divBdr>
        <w:top w:val="none" w:sz="0" w:space="0" w:color="auto"/>
        <w:left w:val="none" w:sz="0" w:space="0" w:color="auto"/>
        <w:bottom w:val="none" w:sz="0" w:space="0" w:color="auto"/>
        <w:right w:val="none" w:sz="0" w:space="0" w:color="auto"/>
      </w:divBdr>
      <w:divsChild>
        <w:div w:id="1731810223">
          <w:marLeft w:val="0"/>
          <w:marRight w:val="0"/>
          <w:marTop w:val="0"/>
          <w:marBottom w:val="0"/>
          <w:divBdr>
            <w:top w:val="none" w:sz="0" w:space="0" w:color="auto"/>
            <w:left w:val="none" w:sz="0" w:space="0" w:color="auto"/>
            <w:bottom w:val="none" w:sz="0" w:space="0" w:color="auto"/>
            <w:right w:val="none" w:sz="0" w:space="0" w:color="auto"/>
          </w:divBdr>
        </w:div>
        <w:div w:id="244922321">
          <w:marLeft w:val="0"/>
          <w:marRight w:val="0"/>
          <w:marTop w:val="0"/>
          <w:marBottom w:val="0"/>
          <w:divBdr>
            <w:top w:val="none" w:sz="0" w:space="0" w:color="auto"/>
            <w:left w:val="none" w:sz="0" w:space="0" w:color="auto"/>
            <w:bottom w:val="none" w:sz="0" w:space="0" w:color="auto"/>
            <w:right w:val="none" w:sz="0" w:space="0" w:color="auto"/>
          </w:divBdr>
        </w:div>
        <w:div w:id="1628898839">
          <w:marLeft w:val="0"/>
          <w:marRight w:val="0"/>
          <w:marTop w:val="0"/>
          <w:marBottom w:val="0"/>
          <w:divBdr>
            <w:top w:val="none" w:sz="0" w:space="0" w:color="auto"/>
            <w:left w:val="none" w:sz="0" w:space="0" w:color="auto"/>
            <w:bottom w:val="none" w:sz="0" w:space="0" w:color="auto"/>
            <w:right w:val="none" w:sz="0" w:space="0" w:color="auto"/>
          </w:divBdr>
        </w:div>
        <w:div w:id="422262428">
          <w:marLeft w:val="0"/>
          <w:marRight w:val="0"/>
          <w:marTop w:val="0"/>
          <w:marBottom w:val="0"/>
          <w:divBdr>
            <w:top w:val="none" w:sz="0" w:space="0" w:color="auto"/>
            <w:left w:val="none" w:sz="0" w:space="0" w:color="auto"/>
            <w:bottom w:val="none" w:sz="0" w:space="0" w:color="auto"/>
            <w:right w:val="none" w:sz="0" w:space="0" w:color="auto"/>
          </w:divBdr>
        </w:div>
        <w:div w:id="444275984">
          <w:marLeft w:val="0"/>
          <w:marRight w:val="0"/>
          <w:marTop w:val="0"/>
          <w:marBottom w:val="0"/>
          <w:divBdr>
            <w:top w:val="none" w:sz="0" w:space="0" w:color="auto"/>
            <w:left w:val="none" w:sz="0" w:space="0" w:color="auto"/>
            <w:bottom w:val="none" w:sz="0" w:space="0" w:color="auto"/>
            <w:right w:val="none" w:sz="0" w:space="0" w:color="auto"/>
          </w:divBdr>
        </w:div>
        <w:div w:id="178548176">
          <w:marLeft w:val="0"/>
          <w:marRight w:val="0"/>
          <w:marTop w:val="0"/>
          <w:marBottom w:val="0"/>
          <w:divBdr>
            <w:top w:val="none" w:sz="0" w:space="0" w:color="auto"/>
            <w:left w:val="none" w:sz="0" w:space="0" w:color="auto"/>
            <w:bottom w:val="none" w:sz="0" w:space="0" w:color="auto"/>
            <w:right w:val="none" w:sz="0" w:space="0" w:color="auto"/>
          </w:divBdr>
        </w:div>
        <w:div w:id="1814369009">
          <w:marLeft w:val="0"/>
          <w:marRight w:val="0"/>
          <w:marTop w:val="0"/>
          <w:marBottom w:val="0"/>
          <w:divBdr>
            <w:top w:val="none" w:sz="0" w:space="0" w:color="auto"/>
            <w:left w:val="none" w:sz="0" w:space="0" w:color="auto"/>
            <w:bottom w:val="none" w:sz="0" w:space="0" w:color="auto"/>
            <w:right w:val="none" w:sz="0" w:space="0" w:color="auto"/>
          </w:divBdr>
        </w:div>
        <w:div w:id="918103834">
          <w:marLeft w:val="0"/>
          <w:marRight w:val="0"/>
          <w:marTop w:val="0"/>
          <w:marBottom w:val="0"/>
          <w:divBdr>
            <w:top w:val="none" w:sz="0" w:space="0" w:color="auto"/>
            <w:left w:val="none" w:sz="0" w:space="0" w:color="auto"/>
            <w:bottom w:val="none" w:sz="0" w:space="0" w:color="auto"/>
            <w:right w:val="none" w:sz="0" w:space="0" w:color="auto"/>
          </w:divBdr>
        </w:div>
        <w:div w:id="882327330">
          <w:marLeft w:val="0"/>
          <w:marRight w:val="0"/>
          <w:marTop w:val="0"/>
          <w:marBottom w:val="0"/>
          <w:divBdr>
            <w:top w:val="none" w:sz="0" w:space="0" w:color="auto"/>
            <w:left w:val="none" w:sz="0" w:space="0" w:color="auto"/>
            <w:bottom w:val="none" w:sz="0" w:space="0" w:color="auto"/>
            <w:right w:val="none" w:sz="0" w:space="0" w:color="auto"/>
          </w:divBdr>
        </w:div>
        <w:div w:id="434325176">
          <w:marLeft w:val="0"/>
          <w:marRight w:val="0"/>
          <w:marTop w:val="0"/>
          <w:marBottom w:val="0"/>
          <w:divBdr>
            <w:top w:val="none" w:sz="0" w:space="0" w:color="auto"/>
            <w:left w:val="none" w:sz="0" w:space="0" w:color="auto"/>
            <w:bottom w:val="none" w:sz="0" w:space="0" w:color="auto"/>
            <w:right w:val="none" w:sz="0" w:space="0" w:color="auto"/>
          </w:divBdr>
        </w:div>
        <w:div w:id="439689679">
          <w:marLeft w:val="0"/>
          <w:marRight w:val="0"/>
          <w:marTop w:val="0"/>
          <w:marBottom w:val="0"/>
          <w:divBdr>
            <w:top w:val="none" w:sz="0" w:space="0" w:color="auto"/>
            <w:left w:val="none" w:sz="0" w:space="0" w:color="auto"/>
            <w:bottom w:val="none" w:sz="0" w:space="0" w:color="auto"/>
            <w:right w:val="none" w:sz="0" w:space="0" w:color="auto"/>
          </w:divBdr>
        </w:div>
        <w:div w:id="584342830">
          <w:marLeft w:val="0"/>
          <w:marRight w:val="0"/>
          <w:marTop w:val="0"/>
          <w:marBottom w:val="0"/>
          <w:divBdr>
            <w:top w:val="none" w:sz="0" w:space="0" w:color="auto"/>
            <w:left w:val="none" w:sz="0" w:space="0" w:color="auto"/>
            <w:bottom w:val="none" w:sz="0" w:space="0" w:color="auto"/>
            <w:right w:val="none" w:sz="0" w:space="0" w:color="auto"/>
          </w:divBdr>
        </w:div>
        <w:div w:id="1582181559">
          <w:marLeft w:val="0"/>
          <w:marRight w:val="0"/>
          <w:marTop w:val="0"/>
          <w:marBottom w:val="0"/>
          <w:divBdr>
            <w:top w:val="none" w:sz="0" w:space="0" w:color="auto"/>
            <w:left w:val="none" w:sz="0" w:space="0" w:color="auto"/>
            <w:bottom w:val="none" w:sz="0" w:space="0" w:color="auto"/>
            <w:right w:val="none" w:sz="0" w:space="0" w:color="auto"/>
          </w:divBdr>
        </w:div>
        <w:div w:id="110366989">
          <w:marLeft w:val="0"/>
          <w:marRight w:val="0"/>
          <w:marTop w:val="0"/>
          <w:marBottom w:val="0"/>
          <w:divBdr>
            <w:top w:val="none" w:sz="0" w:space="0" w:color="auto"/>
            <w:left w:val="none" w:sz="0" w:space="0" w:color="auto"/>
            <w:bottom w:val="none" w:sz="0" w:space="0" w:color="auto"/>
            <w:right w:val="none" w:sz="0" w:space="0" w:color="auto"/>
          </w:divBdr>
        </w:div>
        <w:div w:id="925655656">
          <w:marLeft w:val="0"/>
          <w:marRight w:val="0"/>
          <w:marTop w:val="0"/>
          <w:marBottom w:val="0"/>
          <w:divBdr>
            <w:top w:val="none" w:sz="0" w:space="0" w:color="auto"/>
            <w:left w:val="none" w:sz="0" w:space="0" w:color="auto"/>
            <w:bottom w:val="none" w:sz="0" w:space="0" w:color="auto"/>
            <w:right w:val="none" w:sz="0" w:space="0" w:color="auto"/>
          </w:divBdr>
        </w:div>
        <w:div w:id="1335453181">
          <w:marLeft w:val="0"/>
          <w:marRight w:val="0"/>
          <w:marTop w:val="0"/>
          <w:marBottom w:val="0"/>
          <w:divBdr>
            <w:top w:val="none" w:sz="0" w:space="0" w:color="auto"/>
            <w:left w:val="none" w:sz="0" w:space="0" w:color="auto"/>
            <w:bottom w:val="none" w:sz="0" w:space="0" w:color="auto"/>
            <w:right w:val="none" w:sz="0" w:space="0" w:color="auto"/>
          </w:divBdr>
        </w:div>
        <w:div w:id="1061637144">
          <w:marLeft w:val="0"/>
          <w:marRight w:val="0"/>
          <w:marTop w:val="0"/>
          <w:marBottom w:val="0"/>
          <w:divBdr>
            <w:top w:val="none" w:sz="0" w:space="0" w:color="auto"/>
            <w:left w:val="none" w:sz="0" w:space="0" w:color="auto"/>
            <w:bottom w:val="none" w:sz="0" w:space="0" w:color="auto"/>
            <w:right w:val="none" w:sz="0" w:space="0" w:color="auto"/>
          </w:divBdr>
        </w:div>
        <w:div w:id="1475415379">
          <w:marLeft w:val="0"/>
          <w:marRight w:val="0"/>
          <w:marTop w:val="0"/>
          <w:marBottom w:val="0"/>
          <w:divBdr>
            <w:top w:val="none" w:sz="0" w:space="0" w:color="auto"/>
            <w:left w:val="none" w:sz="0" w:space="0" w:color="auto"/>
            <w:bottom w:val="none" w:sz="0" w:space="0" w:color="auto"/>
            <w:right w:val="none" w:sz="0" w:space="0" w:color="auto"/>
          </w:divBdr>
        </w:div>
        <w:div w:id="1133715245">
          <w:marLeft w:val="0"/>
          <w:marRight w:val="0"/>
          <w:marTop w:val="0"/>
          <w:marBottom w:val="0"/>
          <w:divBdr>
            <w:top w:val="none" w:sz="0" w:space="0" w:color="auto"/>
            <w:left w:val="none" w:sz="0" w:space="0" w:color="auto"/>
            <w:bottom w:val="none" w:sz="0" w:space="0" w:color="auto"/>
            <w:right w:val="none" w:sz="0" w:space="0" w:color="auto"/>
          </w:divBdr>
        </w:div>
        <w:div w:id="26571476">
          <w:marLeft w:val="0"/>
          <w:marRight w:val="0"/>
          <w:marTop w:val="0"/>
          <w:marBottom w:val="0"/>
          <w:divBdr>
            <w:top w:val="none" w:sz="0" w:space="0" w:color="auto"/>
            <w:left w:val="none" w:sz="0" w:space="0" w:color="auto"/>
            <w:bottom w:val="none" w:sz="0" w:space="0" w:color="auto"/>
            <w:right w:val="none" w:sz="0" w:space="0" w:color="auto"/>
          </w:divBdr>
        </w:div>
        <w:div w:id="1295258289">
          <w:marLeft w:val="0"/>
          <w:marRight w:val="0"/>
          <w:marTop w:val="0"/>
          <w:marBottom w:val="0"/>
          <w:divBdr>
            <w:top w:val="none" w:sz="0" w:space="0" w:color="auto"/>
            <w:left w:val="none" w:sz="0" w:space="0" w:color="auto"/>
            <w:bottom w:val="none" w:sz="0" w:space="0" w:color="auto"/>
            <w:right w:val="none" w:sz="0" w:space="0" w:color="auto"/>
          </w:divBdr>
        </w:div>
        <w:div w:id="312686642">
          <w:marLeft w:val="0"/>
          <w:marRight w:val="0"/>
          <w:marTop w:val="0"/>
          <w:marBottom w:val="0"/>
          <w:divBdr>
            <w:top w:val="none" w:sz="0" w:space="0" w:color="auto"/>
            <w:left w:val="none" w:sz="0" w:space="0" w:color="auto"/>
            <w:bottom w:val="none" w:sz="0" w:space="0" w:color="auto"/>
            <w:right w:val="none" w:sz="0" w:space="0" w:color="auto"/>
          </w:divBdr>
        </w:div>
        <w:div w:id="1998334980">
          <w:marLeft w:val="0"/>
          <w:marRight w:val="0"/>
          <w:marTop w:val="0"/>
          <w:marBottom w:val="0"/>
          <w:divBdr>
            <w:top w:val="none" w:sz="0" w:space="0" w:color="auto"/>
            <w:left w:val="none" w:sz="0" w:space="0" w:color="auto"/>
            <w:bottom w:val="none" w:sz="0" w:space="0" w:color="auto"/>
            <w:right w:val="none" w:sz="0" w:space="0" w:color="auto"/>
          </w:divBdr>
        </w:div>
        <w:div w:id="878471881">
          <w:marLeft w:val="0"/>
          <w:marRight w:val="0"/>
          <w:marTop w:val="0"/>
          <w:marBottom w:val="0"/>
          <w:divBdr>
            <w:top w:val="none" w:sz="0" w:space="0" w:color="auto"/>
            <w:left w:val="none" w:sz="0" w:space="0" w:color="auto"/>
            <w:bottom w:val="none" w:sz="0" w:space="0" w:color="auto"/>
            <w:right w:val="none" w:sz="0" w:space="0" w:color="auto"/>
          </w:divBdr>
        </w:div>
        <w:div w:id="1497958427">
          <w:marLeft w:val="0"/>
          <w:marRight w:val="0"/>
          <w:marTop w:val="0"/>
          <w:marBottom w:val="0"/>
          <w:divBdr>
            <w:top w:val="none" w:sz="0" w:space="0" w:color="auto"/>
            <w:left w:val="none" w:sz="0" w:space="0" w:color="auto"/>
            <w:bottom w:val="none" w:sz="0" w:space="0" w:color="auto"/>
            <w:right w:val="none" w:sz="0" w:space="0" w:color="auto"/>
          </w:divBdr>
        </w:div>
        <w:div w:id="1827480004">
          <w:marLeft w:val="0"/>
          <w:marRight w:val="0"/>
          <w:marTop w:val="0"/>
          <w:marBottom w:val="0"/>
          <w:divBdr>
            <w:top w:val="none" w:sz="0" w:space="0" w:color="auto"/>
            <w:left w:val="none" w:sz="0" w:space="0" w:color="auto"/>
            <w:bottom w:val="none" w:sz="0" w:space="0" w:color="auto"/>
            <w:right w:val="none" w:sz="0" w:space="0" w:color="auto"/>
          </w:divBdr>
        </w:div>
        <w:div w:id="1538665464">
          <w:marLeft w:val="0"/>
          <w:marRight w:val="0"/>
          <w:marTop w:val="0"/>
          <w:marBottom w:val="0"/>
          <w:divBdr>
            <w:top w:val="none" w:sz="0" w:space="0" w:color="auto"/>
            <w:left w:val="none" w:sz="0" w:space="0" w:color="auto"/>
            <w:bottom w:val="none" w:sz="0" w:space="0" w:color="auto"/>
            <w:right w:val="none" w:sz="0" w:space="0" w:color="auto"/>
          </w:divBdr>
        </w:div>
      </w:divsChild>
    </w:div>
    <w:div w:id="1472290294">
      <w:bodyDiv w:val="1"/>
      <w:marLeft w:val="0"/>
      <w:marRight w:val="0"/>
      <w:marTop w:val="0"/>
      <w:marBottom w:val="0"/>
      <w:divBdr>
        <w:top w:val="none" w:sz="0" w:space="0" w:color="auto"/>
        <w:left w:val="none" w:sz="0" w:space="0" w:color="auto"/>
        <w:bottom w:val="none" w:sz="0" w:space="0" w:color="auto"/>
        <w:right w:val="none" w:sz="0" w:space="0" w:color="auto"/>
      </w:divBdr>
    </w:div>
    <w:div w:id="1475836385">
      <w:bodyDiv w:val="1"/>
      <w:marLeft w:val="0"/>
      <w:marRight w:val="0"/>
      <w:marTop w:val="0"/>
      <w:marBottom w:val="0"/>
      <w:divBdr>
        <w:top w:val="none" w:sz="0" w:space="0" w:color="auto"/>
        <w:left w:val="none" w:sz="0" w:space="0" w:color="auto"/>
        <w:bottom w:val="none" w:sz="0" w:space="0" w:color="auto"/>
        <w:right w:val="none" w:sz="0" w:space="0" w:color="auto"/>
      </w:divBdr>
    </w:div>
    <w:div w:id="1493179534">
      <w:bodyDiv w:val="1"/>
      <w:marLeft w:val="0"/>
      <w:marRight w:val="0"/>
      <w:marTop w:val="0"/>
      <w:marBottom w:val="0"/>
      <w:divBdr>
        <w:top w:val="none" w:sz="0" w:space="0" w:color="auto"/>
        <w:left w:val="none" w:sz="0" w:space="0" w:color="auto"/>
        <w:bottom w:val="none" w:sz="0" w:space="0" w:color="auto"/>
        <w:right w:val="none" w:sz="0" w:space="0" w:color="auto"/>
      </w:divBdr>
    </w:div>
    <w:div w:id="1501384899">
      <w:bodyDiv w:val="1"/>
      <w:marLeft w:val="0"/>
      <w:marRight w:val="0"/>
      <w:marTop w:val="0"/>
      <w:marBottom w:val="0"/>
      <w:divBdr>
        <w:top w:val="none" w:sz="0" w:space="0" w:color="auto"/>
        <w:left w:val="none" w:sz="0" w:space="0" w:color="auto"/>
        <w:bottom w:val="none" w:sz="0" w:space="0" w:color="auto"/>
        <w:right w:val="none" w:sz="0" w:space="0" w:color="auto"/>
      </w:divBdr>
    </w:div>
    <w:div w:id="1503426195">
      <w:bodyDiv w:val="1"/>
      <w:marLeft w:val="0"/>
      <w:marRight w:val="0"/>
      <w:marTop w:val="0"/>
      <w:marBottom w:val="0"/>
      <w:divBdr>
        <w:top w:val="none" w:sz="0" w:space="0" w:color="auto"/>
        <w:left w:val="none" w:sz="0" w:space="0" w:color="auto"/>
        <w:bottom w:val="none" w:sz="0" w:space="0" w:color="auto"/>
        <w:right w:val="none" w:sz="0" w:space="0" w:color="auto"/>
      </w:divBdr>
    </w:div>
    <w:div w:id="1523471110">
      <w:bodyDiv w:val="1"/>
      <w:marLeft w:val="0"/>
      <w:marRight w:val="0"/>
      <w:marTop w:val="0"/>
      <w:marBottom w:val="0"/>
      <w:divBdr>
        <w:top w:val="none" w:sz="0" w:space="0" w:color="auto"/>
        <w:left w:val="none" w:sz="0" w:space="0" w:color="auto"/>
        <w:bottom w:val="none" w:sz="0" w:space="0" w:color="auto"/>
        <w:right w:val="none" w:sz="0" w:space="0" w:color="auto"/>
      </w:divBdr>
    </w:div>
    <w:div w:id="1558009009">
      <w:bodyDiv w:val="1"/>
      <w:marLeft w:val="0"/>
      <w:marRight w:val="0"/>
      <w:marTop w:val="0"/>
      <w:marBottom w:val="0"/>
      <w:divBdr>
        <w:top w:val="none" w:sz="0" w:space="0" w:color="auto"/>
        <w:left w:val="none" w:sz="0" w:space="0" w:color="auto"/>
        <w:bottom w:val="none" w:sz="0" w:space="0" w:color="auto"/>
        <w:right w:val="none" w:sz="0" w:space="0" w:color="auto"/>
      </w:divBdr>
    </w:div>
    <w:div w:id="1646351214">
      <w:bodyDiv w:val="1"/>
      <w:marLeft w:val="0"/>
      <w:marRight w:val="0"/>
      <w:marTop w:val="0"/>
      <w:marBottom w:val="0"/>
      <w:divBdr>
        <w:top w:val="none" w:sz="0" w:space="0" w:color="auto"/>
        <w:left w:val="none" w:sz="0" w:space="0" w:color="auto"/>
        <w:bottom w:val="none" w:sz="0" w:space="0" w:color="auto"/>
        <w:right w:val="none" w:sz="0" w:space="0" w:color="auto"/>
      </w:divBdr>
    </w:div>
    <w:div w:id="1712265397">
      <w:bodyDiv w:val="1"/>
      <w:marLeft w:val="0"/>
      <w:marRight w:val="0"/>
      <w:marTop w:val="0"/>
      <w:marBottom w:val="0"/>
      <w:divBdr>
        <w:top w:val="none" w:sz="0" w:space="0" w:color="auto"/>
        <w:left w:val="none" w:sz="0" w:space="0" w:color="auto"/>
        <w:bottom w:val="none" w:sz="0" w:space="0" w:color="auto"/>
        <w:right w:val="none" w:sz="0" w:space="0" w:color="auto"/>
      </w:divBdr>
    </w:div>
    <w:div w:id="1741825567">
      <w:bodyDiv w:val="1"/>
      <w:marLeft w:val="0"/>
      <w:marRight w:val="0"/>
      <w:marTop w:val="0"/>
      <w:marBottom w:val="0"/>
      <w:divBdr>
        <w:top w:val="none" w:sz="0" w:space="0" w:color="auto"/>
        <w:left w:val="none" w:sz="0" w:space="0" w:color="auto"/>
        <w:bottom w:val="none" w:sz="0" w:space="0" w:color="auto"/>
        <w:right w:val="none" w:sz="0" w:space="0" w:color="auto"/>
      </w:divBdr>
    </w:div>
    <w:div w:id="1803618488">
      <w:bodyDiv w:val="1"/>
      <w:marLeft w:val="0"/>
      <w:marRight w:val="0"/>
      <w:marTop w:val="0"/>
      <w:marBottom w:val="0"/>
      <w:divBdr>
        <w:top w:val="none" w:sz="0" w:space="0" w:color="auto"/>
        <w:left w:val="none" w:sz="0" w:space="0" w:color="auto"/>
        <w:bottom w:val="none" w:sz="0" w:space="0" w:color="auto"/>
        <w:right w:val="none" w:sz="0" w:space="0" w:color="auto"/>
      </w:divBdr>
      <w:divsChild>
        <w:div w:id="1620332639">
          <w:marLeft w:val="0"/>
          <w:marRight w:val="0"/>
          <w:marTop w:val="0"/>
          <w:marBottom w:val="0"/>
          <w:divBdr>
            <w:top w:val="none" w:sz="0" w:space="0" w:color="auto"/>
            <w:left w:val="none" w:sz="0" w:space="0" w:color="auto"/>
            <w:bottom w:val="none" w:sz="0" w:space="0" w:color="auto"/>
            <w:right w:val="none" w:sz="0" w:space="0" w:color="auto"/>
          </w:divBdr>
          <w:divsChild>
            <w:div w:id="907155223">
              <w:marLeft w:val="0"/>
              <w:marRight w:val="0"/>
              <w:marTop w:val="0"/>
              <w:marBottom w:val="0"/>
              <w:divBdr>
                <w:top w:val="none" w:sz="0" w:space="0" w:color="auto"/>
                <w:left w:val="none" w:sz="0" w:space="0" w:color="auto"/>
                <w:bottom w:val="none" w:sz="0" w:space="0" w:color="auto"/>
                <w:right w:val="none" w:sz="0" w:space="0" w:color="auto"/>
              </w:divBdr>
              <w:divsChild>
                <w:div w:id="597297397">
                  <w:marLeft w:val="0"/>
                  <w:marRight w:val="0"/>
                  <w:marTop w:val="0"/>
                  <w:marBottom w:val="0"/>
                  <w:divBdr>
                    <w:top w:val="none" w:sz="0" w:space="0" w:color="auto"/>
                    <w:left w:val="none" w:sz="0" w:space="0" w:color="auto"/>
                    <w:bottom w:val="none" w:sz="0" w:space="0" w:color="auto"/>
                    <w:right w:val="none" w:sz="0" w:space="0" w:color="auto"/>
                  </w:divBdr>
                  <w:divsChild>
                    <w:div w:id="180440971">
                      <w:marLeft w:val="0"/>
                      <w:marRight w:val="0"/>
                      <w:marTop w:val="0"/>
                      <w:marBottom w:val="0"/>
                      <w:divBdr>
                        <w:top w:val="none" w:sz="0" w:space="0" w:color="auto"/>
                        <w:left w:val="none" w:sz="0" w:space="0" w:color="auto"/>
                        <w:bottom w:val="none" w:sz="0" w:space="0" w:color="auto"/>
                        <w:right w:val="none" w:sz="0" w:space="0" w:color="auto"/>
                      </w:divBdr>
                      <w:divsChild>
                        <w:div w:id="1026176024">
                          <w:marLeft w:val="0"/>
                          <w:marRight w:val="0"/>
                          <w:marTop w:val="0"/>
                          <w:marBottom w:val="0"/>
                          <w:divBdr>
                            <w:top w:val="none" w:sz="0" w:space="0" w:color="auto"/>
                            <w:left w:val="none" w:sz="0" w:space="0" w:color="auto"/>
                            <w:bottom w:val="none" w:sz="0" w:space="0" w:color="auto"/>
                            <w:right w:val="none" w:sz="0" w:space="0" w:color="auto"/>
                          </w:divBdr>
                          <w:divsChild>
                            <w:div w:id="17566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113">
      <w:bodyDiv w:val="1"/>
      <w:marLeft w:val="0"/>
      <w:marRight w:val="0"/>
      <w:marTop w:val="0"/>
      <w:marBottom w:val="0"/>
      <w:divBdr>
        <w:top w:val="none" w:sz="0" w:space="0" w:color="auto"/>
        <w:left w:val="none" w:sz="0" w:space="0" w:color="auto"/>
        <w:bottom w:val="none" w:sz="0" w:space="0" w:color="auto"/>
        <w:right w:val="none" w:sz="0" w:space="0" w:color="auto"/>
      </w:divBdr>
    </w:div>
    <w:div w:id="1851486048">
      <w:bodyDiv w:val="1"/>
      <w:marLeft w:val="0"/>
      <w:marRight w:val="0"/>
      <w:marTop w:val="0"/>
      <w:marBottom w:val="0"/>
      <w:divBdr>
        <w:top w:val="none" w:sz="0" w:space="0" w:color="auto"/>
        <w:left w:val="none" w:sz="0" w:space="0" w:color="auto"/>
        <w:bottom w:val="none" w:sz="0" w:space="0" w:color="auto"/>
        <w:right w:val="none" w:sz="0" w:space="0" w:color="auto"/>
      </w:divBdr>
    </w:div>
    <w:div w:id="1877817647">
      <w:bodyDiv w:val="1"/>
      <w:marLeft w:val="0"/>
      <w:marRight w:val="0"/>
      <w:marTop w:val="0"/>
      <w:marBottom w:val="0"/>
      <w:divBdr>
        <w:top w:val="none" w:sz="0" w:space="0" w:color="auto"/>
        <w:left w:val="none" w:sz="0" w:space="0" w:color="auto"/>
        <w:bottom w:val="none" w:sz="0" w:space="0" w:color="auto"/>
        <w:right w:val="none" w:sz="0" w:space="0" w:color="auto"/>
      </w:divBdr>
    </w:div>
    <w:div w:id="1885436299">
      <w:bodyDiv w:val="1"/>
      <w:marLeft w:val="0"/>
      <w:marRight w:val="0"/>
      <w:marTop w:val="0"/>
      <w:marBottom w:val="0"/>
      <w:divBdr>
        <w:top w:val="none" w:sz="0" w:space="0" w:color="auto"/>
        <w:left w:val="none" w:sz="0" w:space="0" w:color="auto"/>
        <w:bottom w:val="none" w:sz="0" w:space="0" w:color="auto"/>
        <w:right w:val="none" w:sz="0" w:space="0" w:color="auto"/>
      </w:divBdr>
    </w:div>
    <w:div w:id="1930960308">
      <w:bodyDiv w:val="1"/>
      <w:marLeft w:val="0"/>
      <w:marRight w:val="0"/>
      <w:marTop w:val="0"/>
      <w:marBottom w:val="0"/>
      <w:divBdr>
        <w:top w:val="none" w:sz="0" w:space="0" w:color="auto"/>
        <w:left w:val="none" w:sz="0" w:space="0" w:color="auto"/>
        <w:bottom w:val="none" w:sz="0" w:space="0" w:color="auto"/>
        <w:right w:val="none" w:sz="0" w:space="0" w:color="auto"/>
      </w:divBdr>
    </w:div>
    <w:div w:id="1967616584">
      <w:bodyDiv w:val="1"/>
      <w:marLeft w:val="0"/>
      <w:marRight w:val="0"/>
      <w:marTop w:val="0"/>
      <w:marBottom w:val="0"/>
      <w:divBdr>
        <w:top w:val="none" w:sz="0" w:space="0" w:color="auto"/>
        <w:left w:val="none" w:sz="0" w:space="0" w:color="auto"/>
        <w:bottom w:val="none" w:sz="0" w:space="0" w:color="auto"/>
        <w:right w:val="none" w:sz="0" w:space="0" w:color="auto"/>
      </w:divBdr>
    </w:div>
    <w:div w:id="2015182442">
      <w:bodyDiv w:val="1"/>
      <w:marLeft w:val="0"/>
      <w:marRight w:val="0"/>
      <w:marTop w:val="0"/>
      <w:marBottom w:val="0"/>
      <w:divBdr>
        <w:top w:val="none" w:sz="0" w:space="0" w:color="auto"/>
        <w:left w:val="none" w:sz="0" w:space="0" w:color="auto"/>
        <w:bottom w:val="none" w:sz="0" w:space="0" w:color="auto"/>
        <w:right w:val="none" w:sz="0" w:space="0" w:color="auto"/>
      </w:divBdr>
      <w:divsChild>
        <w:div w:id="1613856126">
          <w:marLeft w:val="0"/>
          <w:marRight w:val="0"/>
          <w:marTop w:val="0"/>
          <w:marBottom w:val="150"/>
          <w:divBdr>
            <w:top w:val="none" w:sz="0" w:space="0" w:color="auto"/>
            <w:left w:val="none" w:sz="0" w:space="0" w:color="auto"/>
            <w:bottom w:val="none" w:sz="0" w:space="0" w:color="auto"/>
            <w:right w:val="none" w:sz="0" w:space="0" w:color="auto"/>
          </w:divBdr>
        </w:div>
      </w:divsChild>
    </w:div>
    <w:div w:id="2044397483">
      <w:bodyDiv w:val="1"/>
      <w:marLeft w:val="0"/>
      <w:marRight w:val="0"/>
      <w:marTop w:val="0"/>
      <w:marBottom w:val="0"/>
      <w:divBdr>
        <w:top w:val="none" w:sz="0" w:space="0" w:color="auto"/>
        <w:left w:val="none" w:sz="0" w:space="0" w:color="auto"/>
        <w:bottom w:val="none" w:sz="0" w:space="0" w:color="auto"/>
        <w:right w:val="none" w:sz="0" w:space="0" w:color="auto"/>
      </w:divBdr>
    </w:div>
    <w:div w:id="2048797254">
      <w:bodyDiv w:val="1"/>
      <w:marLeft w:val="0"/>
      <w:marRight w:val="0"/>
      <w:marTop w:val="0"/>
      <w:marBottom w:val="0"/>
      <w:divBdr>
        <w:top w:val="none" w:sz="0" w:space="0" w:color="auto"/>
        <w:left w:val="none" w:sz="0" w:space="0" w:color="auto"/>
        <w:bottom w:val="none" w:sz="0" w:space="0" w:color="auto"/>
        <w:right w:val="none" w:sz="0" w:space="0" w:color="auto"/>
      </w:divBdr>
    </w:div>
    <w:div w:id="2107966640">
      <w:bodyDiv w:val="1"/>
      <w:marLeft w:val="0"/>
      <w:marRight w:val="0"/>
      <w:marTop w:val="0"/>
      <w:marBottom w:val="0"/>
      <w:divBdr>
        <w:top w:val="none" w:sz="0" w:space="0" w:color="auto"/>
        <w:left w:val="none" w:sz="0" w:space="0" w:color="auto"/>
        <w:bottom w:val="none" w:sz="0" w:space="0" w:color="auto"/>
        <w:right w:val="none" w:sz="0" w:space="0" w:color="auto"/>
      </w:divBdr>
    </w:div>
    <w:div w:id="212087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18"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6"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9"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1"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4" Type="http://schemas.openxmlformats.org/officeDocument/2006/relationships/diagramColors" Target="diagrams/colors1.xml"/><Relationship Id="rId42"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47" Type="http://schemas.openxmlformats.org/officeDocument/2006/relationships/hyperlink" Target="http://www.kbuapa.kharkov.ua/e-book/db/2015-1/doc/4/05.pdf" TargetMode="External"/><Relationship Id="rId50" Type="http://schemas.openxmlformats.org/officeDocument/2006/relationships/hyperlink" Target="https://rm.coe.int/16802eeddb"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17"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5"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3" Type="http://schemas.openxmlformats.org/officeDocument/2006/relationships/diagramQuickStyle" Target="diagrams/quickStyle1.xml"/><Relationship Id="rId38" Type="http://schemas.openxmlformats.org/officeDocument/2006/relationships/image" Target="media/image4.png"/><Relationship Id="rId46"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0"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9" Type="http://schemas.openxmlformats.org/officeDocument/2006/relationships/image" Target="media/image1.png"/><Relationship Id="rId41"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54" Type="http://schemas.openxmlformats.org/officeDocument/2006/relationships/hyperlink" Target="http://zakon3.rada.gov.ua/laws/show/212/2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4"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2" Type="http://schemas.openxmlformats.org/officeDocument/2006/relationships/diagramLayout" Target="diagrams/layout1.xml"/><Relationship Id="rId37" Type="http://schemas.microsoft.com/office/2007/relationships/hdphoto" Target="media/hdphoto1.wdp"/><Relationship Id="rId40" Type="http://schemas.openxmlformats.org/officeDocument/2006/relationships/hyperlink" Target="https://www.instagram.com/vilna.project/" TargetMode="External"/><Relationship Id="rId45" Type="http://schemas.openxmlformats.org/officeDocument/2006/relationships/image" Target="media/image6.jpeg"/><Relationship Id="rId53" Type="http://schemas.openxmlformats.org/officeDocument/2006/relationships/hyperlink" Target="http://www.dy.nayka.com.ua/?op=1&amp;z=386" TargetMode="External"/><Relationship Id="rId5" Type="http://schemas.openxmlformats.org/officeDocument/2006/relationships/webSettings" Target="webSettings.xml"/><Relationship Id="rId15"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3"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8"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6" Type="http://schemas.openxmlformats.org/officeDocument/2006/relationships/image" Target="media/image3.png"/><Relationship Id="rId49" Type="http://schemas.openxmlformats.org/officeDocument/2006/relationships/hyperlink" Target="https://rm.coe.int/guidelines-on-civilparticipation-in-political-decision-making/168076e135" TargetMode="External"/><Relationship Id="rId57" Type="http://schemas.openxmlformats.org/officeDocument/2006/relationships/theme" Target="theme/theme1.xml"/><Relationship Id="rId10"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19"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1" Type="http://schemas.openxmlformats.org/officeDocument/2006/relationships/diagramData" Target="diagrams/data1.xml"/><Relationship Id="rId44" Type="http://schemas.openxmlformats.org/officeDocument/2006/relationships/image" Target="media/image5.png"/><Relationship Id="rId52" Type="http://schemas.openxmlformats.org/officeDocument/2006/relationships/hyperlink" Target="http://www.kmu.gov.ua/document/44502581/Proekt_Conc.doc" TargetMode="External"/><Relationship Id="rId4" Type="http://schemas.openxmlformats.org/officeDocument/2006/relationships/settings" Target="settings.xml"/><Relationship Id="rId9"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14"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2"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27"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30" Type="http://schemas.openxmlformats.org/officeDocument/2006/relationships/image" Target="media/image2.png"/><Relationship Id="rId35" Type="http://schemas.microsoft.com/office/2007/relationships/diagramDrawing" Target="diagrams/drawing1.xml"/><Relationship Id="rId43"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48" Type="http://schemas.openxmlformats.org/officeDocument/2006/relationships/hyperlink" Target="https://socialinnovations.com.ua/" TargetMode="External"/><Relationship Id="rId56" Type="http://schemas.openxmlformats.org/officeDocument/2006/relationships/fontTable" Target="fontTable.xml"/><Relationship Id="rId8" Type="http://schemas.openxmlformats.org/officeDocument/2006/relationships/hyperlink" Target="file:///G:\&#1048;&#1056;&#1045;&#1053;\&#1056;&#1072;&#1073;&#1086;&#1095;&#1072;&#1103;\&#1091;&#1085;&#1080;&#1074;&#1077;&#1088;\&#1044;&#1080;&#1087;&#1083;&#1086;&#1084;&#1085;&#1080;&#1082;&#1080;\2019\&#1050;&#1086;&#1088;&#1091;&#1087;&#1094;&#1110;&#1103;\&#1050;&#1110;&#1085;&#1094;&#1077;&#1074;&#1072;%20&#1087;&#1072;&#1087;&#1082;&#1072;%20&#1050;&#1086;&#1088;&#1091;&#1087;&#1094;&#1110;&#1103;\&#1050;&#1110;&#1085;&#1094;&#1077;&#1074;&#1072;\&#1076;&#1083;&#1103;%20&#1089;&#1090;&#1088;&#1072;&#1085;&#1080;&#1094;.docx" TargetMode="External"/><Relationship Id="rId51" Type="http://schemas.openxmlformats.org/officeDocument/2006/relationships/hyperlink" Target="https://zakon.rada.gov.ua/laws/show/254%D0%BA/96-%D0%B2%D1%80"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CCC611-1CDC-4A80-AFF5-ABE9C4B82ADD}"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uk-UA"/>
        </a:p>
      </dgm:t>
    </dgm:pt>
    <dgm:pt modelId="{879F2DD2-5FFE-40BD-91C7-18243DAAC8A8}">
      <dgm:prSet phldrT="[Текст]"/>
      <dgm:spPr/>
      <dgm:t>
        <a:bodyPr/>
        <a:lstStyle/>
        <a:p>
          <a:r>
            <a:rPr lang="uk-UA">
              <a:latin typeface="Times New Roman" panose="02020603050405020304" pitchFamily="18" charset="0"/>
              <a:cs typeface="Times New Roman" panose="02020603050405020304" pitchFamily="18" charset="0"/>
            </a:rPr>
            <a:t>Громадське об'єднання це добровільне об'єднання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 </a:t>
          </a:r>
        </a:p>
      </dgm:t>
    </dgm:pt>
    <dgm:pt modelId="{669D2B52-5BE3-4F94-8597-1F4492E7D7C6}" type="parTrans" cxnId="{80FEEC3B-1EB0-46F0-90AC-9996108B33BB}">
      <dgm:prSet/>
      <dgm:spPr/>
      <dgm:t>
        <a:bodyPr/>
        <a:lstStyle/>
        <a:p>
          <a:endParaRPr lang="uk-UA">
            <a:latin typeface="Times New Roman" panose="02020603050405020304" pitchFamily="18" charset="0"/>
            <a:cs typeface="Times New Roman" panose="02020603050405020304" pitchFamily="18" charset="0"/>
          </a:endParaRPr>
        </a:p>
      </dgm:t>
    </dgm:pt>
    <dgm:pt modelId="{EE5B2BAA-AB53-44E1-A47A-76733E981CD6}" type="sibTrans" cxnId="{80FEEC3B-1EB0-46F0-90AC-9996108B33BB}">
      <dgm:prSet/>
      <dgm:spPr/>
      <dgm:t>
        <a:bodyPr/>
        <a:lstStyle/>
        <a:p>
          <a:endParaRPr lang="uk-UA">
            <a:latin typeface="Times New Roman" panose="02020603050405020304" pitchFamily="18" charset="0"/>
            <a:cs typeface="Times New Roman" panose="02020603050405020304" pitchFamily="18" charset="0"/>
          </a:endParaRPr>
        </a:p>
      </dgm:t>
    </dgm:pt>
    <dgm:pt modelId="{38FC51C6-DAB7-40AB-A415-A3B2959F138C}">
      <dgm:prSet/>
      <dgm:spPr/>
      <dgm:t>
        <a:bodyPr/>
        <a:lstStyle/>
        <a:p>
          <a:r>
            <a:rPr lang="uk-UA">
              <a:latin typeface="Times New Roman" panose="02020603050405020304" pitchFamily="18" charset="0"/>
              <a:cs typeface="Times New Roman" panose="02020603050405020304" pitchFamily="18" charset="0"/>
            </a:rPr>
            <a:t>Громадська організація це громадське об'єднання, засновниками та членами (учасниками) якого є фізичні особи. </a:t>
          </a:r>
        </a:p>
      </dgm:t>
    </dgm:pt>
    <dgm:pt modelId="{E9651487-8578-461E-87A3-C77080DDA15E}" type="parTrans" cxnId="{D144343F-1BB4-4388-A836-4B17DB98E0FC}">
      <dgm:prSet/>
      <dgm:spPr/>
      <dgm:t>
        <a:bodyPr/>
        <a:lstStyle/>
        <a:p>
          <a:endParaRPr lang="uk-UA">
            <a:latin typeface="Times New Roman" panose="02020603050405020304" pitchFamily="18" charset="0"/>
            <a:cs typeface="Times New Roman" panose="02020603050405020304" pitchFamily="18" charset="0"/>
          </a:endParaRPr>
        </a:p>
      </dgm:t>
    </dgm:pt>
    <dgm:pt modelId="{8FBD0AB1-6B03-4CCC-B0E4-D523C54B7C4F}" type="sibTrans" cxnId="{D144343F-1BB4-4388-A836-4B17DB98E0FC}">
      <dgm:prSet/>
      <dgm:spPr/>
      <dgm:t>
        <a:bodyPr/>
        <a:lstStyle/>
        <a:p>
          <a:endParaRPr lang="uk-UA">
            <a:latin typeface="Times New Roman" panose="02020603050405020304" pitchFamily="18" charset="0"/>
            <a:cs typeface="Times New Roman" panose="02020603050405020304" pitchFamily="18" charset="0"/>
          </a:endParaRPr>
        </a:p>
      </dgm:t>
    </dgm:pt>
    <dgm:pt modelId="{EBFF65EE-B7DF-49CA-BD4F-941A65C751BA}">
      <dgm:prSet/>
      <dgm:spPr/>
      <dgm:t>
        <a:bodyPr/>
        <a:lstStyle/>
        <a:p>
          <a:r>
            <a:rPr lang="uk-UA">
              <a:latin typeface="Times New Roman" panose="02020603050405020304" pitchFamily="18" charset="0"/>
              <a:cs typeface="Times New Roman" panose="02020603050405020304" pitchFamily="18" charset="0"/>
            </a:rPr>
            <a:t>Громадська спілка це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p>
      </dgm:t>
    </dgm:pt>
    <dgm:pt modelId="{D93FD415-FA13-4057-9C9E-363AF1D70FA3}" type="parTrans" cxnId="{C7DC7764-A5FC-47C1-9A31-0EDFDFD5B817}">
      <dgm:prSet/>
      <dgm:spPr/>
      <dgm:t>
        <a:bodyPr/>
        <a:lstStyle/>
        <a:p>
          <a:endParaRPr lang="uk-UA">
            <a:latin typeface="Times New Roman" panose="02020603050405020304" pitchFamily="18" charset="0"/>
            <a:cs typeface="Times New Roman" panose="02020603050405020304" pitchFamily="18" charset="0"/>
          </a:endParaRPr>
        </a:p>
      </dgm:t>
    </dgm:pt>
    <dgm:pt modelId="{19CDC823-E82A-4E5D-8ADA-B6DF6BC6653E}" type="sibTrans" cxnId="{C7DC7764-A5FC-47C1-9A31-0EDFDFD5B817}">
      <dgm:prSet/>
      <dgm:spPr/>
      <dgm:t>
        <a:bodyPr/>
        <a:lstStyle/>
        <a:p>
          <a:endParaRPr lang="uk-UA">
            <a:latin typeface="Times New Roman" panose="02020603050405020304" pitchFamily="18" charset="0"/>
            <a:cs typeface="Times New Roman" panose="02020603050405020304" pitchFamily="18" charset="0"/>
          </a:endParaRPr>
        </a:p>
      </dgm:t>
    </dgm:pt>
    <dgm:pt modelId="{5B3A3904-6744-4223-9D2D-E476C637AF8A}" type="pres">
      <dgm:prSet presAssocID="{ADCCC611-1CDC-4A80-AFF5-ABE9C4B82ADD}" presName="diagram" presStyleCnt="0">
        <dgm:presLayoutVars>
          <dgm:dir/>
          <dgm:resizeHandles val="exact"/>
        </dgm:presLayoutVars>
      </dgm:prSet>
      <dgm:spPr/>
      <dgm:t>
        <a:bodyPr/>
        <a:lstStyle/>
        <a:p>
          <a:endParaRPr lang="uk-UA"/>
        </a:p>
      </dgm:t>
    </dgm:pt>
    <dgm:pt modelId="{0D8705CE-DAC1-40B0-BDDF-DD329980018D}" type="pres">
      <dgm:prSet presAssocID="{879F2DD2-5FFE-40BD-91C7-18243DAAC8A8}" presName="node" presStyleLbl="node1" presStyleIdx="0" presStyleCnt="3">
        <dgm:presLayoutVars>
          <dgm:bulletEnabled val="1"/>
        </dgm:presLayoutVars>
      </dgm:prSet>
      <dgm:spPr/>
      <dgm:t>
        <a:bodyPr/>
        <a:lstStyle/>
        <a:p>
          <a:endParaRPr lang="uk-UA"/>
        </a:p>
      </dgm:t>
    </dgm:pt>
    <dgm:pt modelId="{57488A69-80F3-42A2-9173-9C23AFEF6B1C}" type="pres">
      <dgm:prSet presAssocID="{EE5B2BAA-AB53-44E1-A47A-76733E981CD6}" presName="sibTrans" presStyleCnt="0"/>
      <dgm:spPr/>
    </dgm:pt>
    <dgm:pt modelId="{01BBFF24-E27D-4E19-B257-43588A31D36F}" type="pres">
      <dgm:prSet presAssocID="{38FC51C6-DAB7-40AB-A415-A3B2959F138C}" presName="node" presStyleLbl="node1" presStyleIdx="1" presStyleCnt="3">
        <dgm:presLayoutVars>
          <dgm:bulletEnabled val="1"/>
        </dgm:presLayoutVars>
      </dgm:prSet>
      <dgm:spPr/>
      <dgm:t>
        <a:bodyPr/>
        <a:lstStyle/>
        <a:p>
          <a:endParaRPr lang="uk-UA"/>
        </a:p>
      </dgm:t>
    </dgm:pt>
    <dgm:pt modelId="{63152023-7014-4749-A495-4B0552A28780}" type="pres">
      <dgm:prSet presAssocID="{8FBD0AB1-6B03-4CCC-B0E4-D523C54B7C4F}" presName="sibTrans" presStyleCnt="0"/>
      <dgm:spPr/>
    </dgm:pt>
    <dgm:pt modelId="{AAC276DC-CFD5-43FE-895F-7F281D527EA7}" type="pres">
      <dgm:prSet presAssocID="{EBFF65EE-B7DF-49CA-BD4F-941A65C751BA}" presName="node" presStyleLbl="node1" presStyleIdx="2" presStyleCnt="3">
        <dgm:presLayoutVars>
          <dgm:bulletEnabled val="1"/>
        </dgm:presLayoutVars>
      </dgm:prSet>
      <dgm:spPr/>
      <dgm:t>
        <a:bodyPr/>
        <a:lstStyle/>
        <a:p>
          <a:endParaRPr lang="uk-UA"/>
        </a:p>
      </dgm:t>
    </dgm:pt>
  </dgm:ptLst>
  <dgm:cxnLst>
    <dgm:cxn modelId="{D144343F-1BB4-4388-A836-4B17DB98E0FC}" srcId="{ADCCC611-1CDC-4A80-AFF5-ABE9C4B82ADD}" destId="{38FC51C6-DAB7-40AB-A415-A3B2959F138C}" srcOrd="1" destOrd="0" parTransId="{E9651487-8578-461E-87A3-C77080DDA15E}" sibTransId="{8FBD0AB1-6B03-4CCC-B0E4-D523C54B7C4F}"/>
    <dgm:cxn modelId="{6FE549AF-BD45-444F-B2B3-E0FCE7244A0A}" type="presOf" srcId="{EBFF65EE-B7DF-49CA-BD4F-941A65C751BA}" destId="{AAC276DC-CFD5-43FE-895F-7F281D527EA7}" srcOrd="0" destOrd="0" presId="urn:microsoft.com/office/officeart/2005/8/layout/default"/>
    <dgm:cxn modelId="{80FEEC3B-1EB0-46F0-90AC-9996108B33BB}" srcId="{ADCCC611-1CDC-4A80-AFF5-ABE9C4B82ADD}" destId="{879F2DD2-5FFE-40BD-91C7-18243DAAC8A8}" srcOrd="0" destOrd="0" parTransId="{669D2B52-5BE3-4F94-8597-1F4492E7D7C6}" sibTransId="{EE5B2BAA-AB53-44E1-A47A-76733E981CD6}"/>
    <dgm:cxn modelId="{1BA91611-3B3C-4DC8-97D0-14B0AE2C79F6}" type="presOf" srcId="{879F2DD2-5FFE-40BD-91C7-18243DAAC8A8}" destId="{0D8705CE-DAC1-40B0-BDDF-DD329980018D}" srcOrd="0" destOrd="0" presId="urn:microsoft.com/office/officeart/2005/8/layout/default"/>
    <dgm:cxn modelId="{F8750D40-9941-4848-8412-8F75908D72A1}" type="presOf" srcId="{ADCCC611-1CDC-4A80-AFF5-ABE9C4B82ADD}" destId="{5B3A3904-6744-4223-9D2D-E476C637AF8A}" srcOrd="0" destOrd="0" presId="urn:microsoft.com/office/officeart/2005/8/layout/default"/>
    <dgm:cxn modelId="{C7DC7764-A5FC-47C1-9A31-0EDFDFD5B817}" srcId="{ADCCC611-1CDC-4A80-AFF5-ABE9C4B82ADD}" destId="{EBFF65EE-B7DF-49CA-BD4F-941A65C751BA}" srcOrd="2" destOrd="0" parTransId="{D93FD415-FA13-4057-9C9E-363AF1D70FA3}" sibTransId="{19CDC823-E82A-4E5D-8ADA-B6DF6BC6653E}"/>
    <dgm:cxn modelId="{3CCF4B25-C11E-4EF1-BD28-221EB4AEDCE2}" type="presOf" srcId="{38FC51C6-DAB7-40AB-A415-A3B2959F138C}" destId="{01BBFF24-E27D-4E19-B257-43588A31D36F}" srcOrd="0" destOrd="0" presId="urn:microsoft.com/office/officeart/2005/8/layout/default"/>
    <dgm:cxn modelId="{D6474D41-0ADE-4287-8AB4-A64AB665A109}" type="presParOf" srcId="{5B3A3904-6744-4223-9D2D-E476C637AF8A}" destId="{0D8705CE-DAC1-40B0-BDDF-DD329980018D}" srcOrd="0" destOrd="0" presId="urn:microsoft.com/office/officeart/2005/8/layout/default"/>
    <dgm:cxn modelId="{CE3BEDD8-A805-4A17-8BBA-DEE9BD88048B}" type="presParOf" srcId="{5B3A3904-6744-4223-9D2D-E476C637AF8A}" destId="{57488A69-80F3-42A2-9173-9C23AFEF6B1C}" srcOrd="1" destOrd="0" presId="urn:microsoft.com/office/officeart/2005/8/layout/default"/>
    <dgm:cxn modelId="{9B68D299-FCCF-4FFF-ADCA-EB71AF6D8417}" type="presParOf" srcId="{5B3A3904-6744-4223-9D2D-E476C637AF8A}" destId="{01BBFF24-E27D-4E19-B257-43588A31D36F}" srcOrd="2" destOrd="0" presId="urn:microsoft.com/office/officeart/2005/8/layout/default"/>
    <dgm:cxn modelId="{52F0C503-BF8A-4FAD-98EA-E59CC4C00DBF}" type="presParOf" srcId="{5B3A3904-6744-4223-9D2D-E476C637AF8A}" destId="{63152023-7014-4749-A495-4B0552A28780}" srcOrd="3" destOrd="0" presId="urn:microsoft.com/office/officeart/2005/8/layout/default"/>
    <dgm:cxn modelId="{C58D37B5-8FD5-4F19-9B2F-AA8E83088EDB}" type="presParOf" srcId="{5B3A3904-6744-4223-9D2D-E476C637AF8A}" destId="{AAC276DC-CFD5-43FE-895F-7F281D527EA7}" srcOrd="4" destOrd="0" presId="urn:microsoft.com/office/officeart/2005/8/layout/default"/>
  </dgm:cxnLst>
  <dgm:bg>
    <a:solidFill>
      <a:schemeClr val="bg1"/>
    </a:solidFill>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705CE-DAC1-40B0-BDDF-DD329980018D}">
      <dsp:nvSpPr>
        <dsp:cNvPr id="0" name=""/>
        <dsp:cNvSpPr/>
      </dsp:nvSpPr>
      <dsp:spPr>
        <a:xfrm>
          <a:off x="618" y="77852"/>
          <a:ext cx="2412410" cy="144744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Громадське об'єднання це добровільне об'єднання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 </a:t>
          </a:r>
        </a:p>
      </dsp:txBody>
      <dsp:txXfrm>
        <a:off x="618" y="77852"/>
        <a:ext cx="2412410" cy="1447446"/>
      </dsp:txXfrm>
    </dsp:sp>
    <dsp:sp modelId="{01BBFF24-E27D-4E19-B257-43588A31D36F}">
      <dsp:nvSpPr>
        <dsp:cNvPr id="0" name=""/>
        <dsp:cNvSpPr/>
      </dsp:nvSpPr>
      <dsp:spPr>
        <a:xfrm>
          <a:off x="2654270" y="77852"/>
          <a:ext cx="2412410" cy="1447446"/>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Громадська організація це громадське об'єднання, засновниками та членами (учасниками) якого є фізичні особи. </a:t>
          </a:r>
        </a:p>
      </dsp:txBody>
      <dsp:txXfrm>
        <a:off x="2654270" y="77852"/>
        <a:ext cx="2412410" cy="1447446"/>
      </dsp:txXfrm>
    </dsp:sp>
    <dsp:sp modelId="{AAC276DC-CFD5-43FE-895F-7F281D527EA7}">
      <dsp:nvSpPr>
        <dsp:cNvPr id="0" name=""/>
        <dsp:cNvSpPr/>
      </dsp:nvSpPr>
      <dsp:spPr>
        <a:xfrm>
          <a:off x="1327444" y="1766540"/>
          <a:ext cx="2412410" cy="1447446"/>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Громадська спілка це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p>
      </dsp:txBody>
      <dsp:txXfrm>
        <a:off x="1327444" y="1766540"/>
        <a:ext cx="2412410" cy="144744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28B9F-1D6C-4A41-B579-93EEB14D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127</Pages>
  <Words>32485</Words>
  <Characters>185169</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Учетная запись Майкрософт</cp:lastModifiedBy>
  <cp:revision>24</cp:revision>
  <dcterms:created xsi:type="dcterms:W3CDTF">2024-12-13T11:49:00Z</dcterms:created>
  <dcterms:modified xsi:type="dcterms:W3CDTF">2024-12-25T20:30:00Z</dcterms:modified>
</cp:coreProperties>
</file>