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A5A6B" w14:textId="77777777" w:rsidR="00BB404E" w:rsidRPr="00D87EAF" w:rsidRDefault="00BB404E" w:rsidP="00BB404E">
      <w:pPr>
        <w:spacing w:after="0" w:line="240" w:lineRule="auto"/>
        <w:jc w:val="center"/>
        <w:rPr>
          <w:rFonts w:ascii="Times New Roman" w:hAnsi="Times New Roman"/>
          <w:sz w:val="28"/>
          <w:szCs w:val="28"/>
          <w:lang w:val="uk-UA"/>
        </w:rPr>
      </w:pPr>
      <w:r w:rsidRPr="00D87EAF">
        <w:rPr>
          <w:rFonts w:ascii="Times New Roman" w:hAnsi="Times New Roman"/>
          <w:sz w:val="28"/>
          <w:szCs w:val="28"/>
          <w:lang w:val="uk-UA"/>
        </w:rPr>
        <w:t>Міністерство освіти і науки України</w:t>
      </w:r>
    </w:p>
    <w:p w14:paraId="667B8C9E" w14:textId="77777777" w:rsidR="00BB404E" w:rsidRPr="00D87EAF" w:rsidRDefault="00BB404E" w:rsidP="00BB404E">
      <w:pPr>
        <w:spacing w:after="0" w:line="240" w:lineRule="auto"/>
        <w:jc w:val="center"/>
        <w:rPr>
          <w:rFonts w:ascii="Times New Roman" w:hAnsi="Times New Roman"/>
          <w:sz w:val="28"/>
          <w:szCs w:val="28"/>
          <w:lang w:val="uk-UA"/>
        </w:rPr>
      </w:pPr>
      <w:r w:rsidRPr="00D87EAF">
        <w:rPr>
          <w:rFonts w:ascii="Times New Roman" w:hAnsi="Times New Roman"/>
          <w:sz w:val="28"/>
          <w:szCs w:val="28"/>
          <w:lang w:val="uk-UA"/>
        </w:rPr>
        <w:t>Національний університет  «Полтавська політехніка імені Юрія Кондратюка»</w:t>
      </w:r>
    </w:p>
    <w:p w14:paraId="2CCE69C2" w14:textId="77777777" w:rsidR="00BB404E" w:rsidRPr="00D87EAF" w:rsidRDefault="00BB404E" w:rsidP="00BB404E">
      <w:pPr>
        <w:spacing w:after="0" w:line="240" w:lineRule="auto"/>
        <w:jc w:val="center"/>
        <w:rPr>
          <w:rFonts w:ascii="Times New Roman" w:hAnsi="Times New Roman"/>
          <w:sz w:val="28"/>
          <w:szCs w:val="28"/>
          <w:lang w:val="uk-UA"/>
        </w:rPr>
      </w:pPr>
    </w:p>
    <w:p w14:paraId="05BC0196" w14:textId="77777777" w:rsidR="00BB404E" w:rsidRPr="00D87EAF" w:rsidRDefault="00BB404E" w:rsidP="00BB404E">
      <w:pPr>
        <w:spacing w:after="0" w:line="240" w:lineRule="auto"/>
        <w:jc w:val="center"/>
        <w:rPr>
          <w:rFonts w:ascii="Times New Roman" w:hAnsi="Times New Roman"/>
          <w:sz w:val="28"/>
          <w:szCs w:val="28"/>
          <w:lang w:val="uk-UA"/>
        </w:rPr>
      </w:pPr>
      <w:r w:rsidRPr="00D87EAF">
        <w:rPr>
          <w:rFonts w:ascii="Times New Roman" w:hAnsi="Times New Roman"/>
          <w:sz w:val="28"/>
          <w:szCs w:val="28"/>
          <w:lang w:val="uk-UA"/>
        </w:rPr>
        <w:t>Навчально-науковий інститут фінансів, економіки, управління та права</w:t>
      </w:r>
    </w:p>
    <w:p w14:paraId="18957D42" w14:textId="77777777" w:rsidR="00BB404E" w:rsidRPr="00D87EAF" w:rsidRDefault="00BB404E" w:rsidP="00BB404E">
      <w:pPr>
        <w:spacing w:after="0" w:line="240" w:lineRule="auto"/>
        <w:jc w:val="center"/>
        <w:rPr>
          <w:rFonts w:ascii="Times New Roman" w:hAnsi="Times New Roman"/>
          <w:sz w:val="28"/>
          <w:szCs w:val="28"/>
          <w:lang w:val="uk-UA"/>
        </w:rPr>
      </w:pPr>
      <w:r w:rsidRPr="00D87EAF">
        <w:rPr>
          <w:rFonts w:ascii="Times New Roman" w:hAnsi="Times New Roman"/>
          <w:sz w:val="28"/>
          <w:szCs w:val="28"/>
          <w:lang w:val="uk-UA"/>
        </w:rPr>
        <w:t>Кафедра публічного управління, адміністрування та права</w:t>
      </w:r>
    </w:p>
    <w:p w14:paraId="39F3156F" w14:textId="77777777" w:rsidR="00BB404E" w:rsidRPr="00D87EAF" w:rsidRDefault="00BB404E" w:rsidP="00BB404E">
      <w:pPr>
        <w:spacing w:after="0" w:line="240" w:lineRule="auto"/>
        <w:jc w:val="center"/>
        <w:rPr>
          <w:rFonts w:ascii="Times New Roman" w:hAnsi="Times New Roman"/>
          <w:sz w:val="28"/>
          <w:szCs w:val="28"/>
          <w:lang w:val="uk-UA"/>
        </w:rPr>
      </w:pPr>
    </w:p>
    <w:p w14:paraId="3D8A0F9A" w14:textId="77777777" w:rsidR="00BB404E" w:rsidRPr="00D87EAF" w:rsidRDefault="00BB404E" w:rsidP="00BB404E">
      <w:pPr>
        <w:spacing w:after="0" w:line="240" w:lineRule="auto"/>
        <w:jc w:val="center"/>
        <w:rPr>
          <w:rFonts w:ascii="Times New Roman" w:hAnsi="Times New Roman"/>
          <w:sz w:val="28"/>
          <w:szCs w:val="28"/>
          <w:lang w:val="uk-UA"/>
        </w:rPr>
      </w:pPr>
    </w:p>
    <w:p w14:paraId="74855D56" w14:textId="77777777" w:rsidR="00BB404E" w:rsidRPr="00D87EAF" w:rsidRDefault="00BB404E" w:rsidP="00BB404E">
      <w:pPr>
        <w:spacing w:after="0" w:line="240" w:lineRule="auto"/>
        <w:jc w:val="center"/>
        <w:rPr>
          <w:rFonts w:ascii="Times New Roman" w:hAnsi="Times New Roman"/>
          <w:sz w:val="28"/>
          <w:szCs w:val="28"/>
          <w:lang w:val="uk-UA"/>
        </w:rPr>
      </w:pPr>
    </w:p>
    <w:p w14:paraId="3B5A96A4" w14:textId="77777777" w:rsidR="00BB404E" w:rsidRPr="00D87EAF" w:rsidRDefault="00BB404E" w:rsidP="00BB404E">
      <w:pPr>
        <w:spacing w:after="0" w:line="240" w:lineRule="auto"/>
        <w:jc w:val="center"/>
        <w:rPr>
          <w:rFonts w:ascii="Times New Roman" w:hAnsi="Times New Roman"/>
          <w:sz w:val="28"/>
          <w:szCs w:val="28"/>
          <w:lang w:val="uk-UA"/>
        </w:rPr>
      </w:pPr>
    </w:p>
    <w:p w14:paraId="1D51E8B9" w14:textId="77777777" w:rsidR="00BB404E" w:rsidRPr="00D87EAF" w:rsidRDefault="00BB404E" w:rsidP="00BB404E">
      <w:pPr>
        <w:spacing w:after="0" w:line="240" w:lineRule="auto"/>
        <w:jc w:val="center"/>
        <w:rPr>
          <w:rFonts w:ascii="Times New Roman" w:hAnsi="Times New Roman"/>
          <w:sz w:val="28"/>
          <w:szCs w:val="28"/>
          <w:lang w:val="uk-UA"/>
        </w:rPr>
      </w:pPr>
    </w:p>
    <w:p w14:paraId="6A59BE32" w14:textId="77777777" w:rsidR="00BB404E" w:rsidRPr="00D87EAF" w:rsidRDefault="00BB404E" w:rsidP="00BB404E">
      <w:pPr>
        <w:spacing w:after="0" w:line="240" w:lineRule="auto"/>
        <w:jc w:val="center"/>
        <w:rPr>
          <w:rFonts w:ascii="Times New Roman" w:hAnsi="Times New Roman"/>
          <w:sz w:val="28"/>
          <w:szCs w:val="28"/>
          <w:lang w:val="uk-UA"/>
        </w:rPr>
      </w:pPr>
    </w:p>
    <w:p w14:paraId="0FE27ED3" w14:textId="77777777" w:rsidR="00BB404E" w:rsidRPr="00D87EAF" w:rsidRDefault="00BB404E" w:rsidP="00BB404E">
      <w:pPr>
        <w:spacing w:after="0" w:line="240" w:lineRule="auto"/>
        <w:jc w:val="center"/>
        <w:rPr>
          <w:rFonts w:ascii="Times New Roman" w:hAnsi="Times New Roman"/>
          <w:b/>
          <w:sz w:val="28"/>
          <w:szCs w:val="28"/>
          <w:lang w:val="uk-UA"/>
        </w:rPr>
      </w:pPr>
      <w:r w:rsidRPr="00D87EAF">
        <w:rPr>
          <w:rFonts w:ascii="Times New Roman" w:hAnsi="Times New Roman"/>
          <w:b/>
          <w:sz w:val="28"/>
          <w:szCs w:val="28"/>
          <w:lang w:val="uk-UA"/>
        </w:rPr>
        <w:t xml:space="preserve">Кваліфікаційна робота </w:t>
      </w:r>
    </w:p>
    <w:p w14:paraId="7F282563" w14:textId="77777777" w:rsidR="00BB404E" w:rsidRPr="00D87EAF" w:rsidRDefault="00BB404E" w:rsidP="00BB404E">
      <w:pPr>
        <w:spacing w:after="0" w:line="240" w:lineRule="auto"/>
        <w:jc w:val="center"/>
        <w:rPr>
          <w:rFonts w:ascii="Times New Roman" w:hAnsi="Times New Roman"/>
          <w:sz w:val="28"/>
          <w:szCs w:val="28"/>
          <w:lang w:val="uk-UA"/>
        </w:rPr>
      </w:pPr>
    </w:p>
    <w:p w14:paraId="422F44C5" w14:textId="09E2027E" w:rsidR="00BB404E" w:rsidRPr="00D87EAF" w:rsidRDefault="00BB404E" w:rsidP="00BB404E">
      <w:pPr>
        <w:spacing w:after="0" w:line="240" w:lineRule="auto"/>
        <w:jc w:val="center"/>
        <w:rPr>
          <w:rFonts w:ascii="Times New Roman" w:hAnsi="Times New Roman"/>
          <w:b/>
          <w:sz w:val="28"/>
          <w:szCs w:val="28"/>
          <w:lang w:val="uk-UA"/>
        </w:rPr>
      </w:pPr>
      <w:r w:rsidRPr="00D87EAF">
        <w:rPr>
          <w:rFonts w:ascii="Times New Roman" w:hAnsi="Times New Roman"/>
          <w:sz w:val="28"/>
          <w:szCs w:val="28"/>
          <w:lang w:val="uk-UA"/>
        </w:rPr>
        <w:t>на тему:</w:t>
      </w:r>
      <w:r w:rsidRPr="00D87EAF">
        <w:rPr>
          <w:rFonts w:ascii="Times New Roman" w:hAnsi="Times New Roman"/>
          <w:b/>
          <w:sz w:val="28"/>
          <w:szCs w:val="28"/>
          <w:lang w:val="uk-UA"/>
        </w:rPr>
        <w:t xml:space="preserve"> «</w:t>
      </w:r>
      <w:r w:rsidR="00F42CA0" w:rsidRPr="00D87EAF">
        <w:rPr>
          <w:rFonts w:ascii="Times New Roman" w:hAnsi="Times New Roman"/>
          <w:b/>
          <w:sz w:val="28"/>
          <w:szCs w:val="28"/>
          <w:lang w:val="uk-UA"/>
        </w:rPr>
        <w:t xml:space="preserve">РЕФОРМУВАННЯ ПЕНСІЙНОЇ СИСТЕМИ </w:t>
      </w:r>
      <w:r w:rsidR="008F5F65" w:rsidRPr="00D87EAF">
        <w:rPr>
          <w:rFonts w:ascii="Times New Roman" w:hAnsi="Times New Roman"/>
          <w:b/>
          <w:sz w:val="28"/>
          <w:szCs w:val="28"/>
          <w:lang w:val="uk-UA"/>
        </w:rPr>
        <w:t xml:space="preserve">В </w:t>
      </w:r>
      <w:r w:rsidR="00F42CA0" w:rsidRPr="00D87EAF">
        <w:rPr>
          <w:rFonts w:ascii="Times New Roman" w:hAnsi="Times New Roman"/>
          <w:b/>
          <w:sz w:val="28"/>
          <w:szCs w:val="28"/>
          <w:lang w:val="uk-UA"/>
        </w:rPr>
        <w:t>УКРАЇН</w:t>
      </w:r>
      <w:r w:rsidR="008F5F65" w:rsidRPr="00D87EAF">
        <w:rPr>
          <w:rFonts w:ascii="Times New Roman" w:hAnsi="Times New Roman"/>
          <w:b/>
          <w:sz w:val="28"/>
          <w:szCs w:val="28"/>
          <w:lang w:val="uk-UA"/>
        </w:rPr>
        <w:t>І</w:t>
      </w:r>
      <w:r w:rsidRPr="00D87EAF">
        <w:rPr>
          <w:rFonts w:ascii="Times New Roman" w:hAnsi="Times New Roman"/>
          <w:b/>
          <w:sz w:val="28"/>
          <w:szCs w:val="28"/>
          <w:lang w:val="uk-UA"/>
        </w:rPr>
        <w:t>»</w:t>
      </w:r>
    </w:p>
    <w:p w14:paraId="2A6E1282" w14:textId="77777777" w:rsidR="00BB404E" w:rsidRPr="00D87EAF" w:rsidRDefault="00BB404E" w:rsidP="00BB404E">
      <w:pPr>
        <w:spacing w:after="0" w:line="240" w:lineRule="auto"/>
        <w:jc w:val="center"/>
        <w:rPr>
          <w:rFonts w:ascii="Times New Roman" w:hAnsi="Times New Roman"/>
          <w:sz w:val="28"/>
          <w:szCs w:val="28"/>
          <w:lang w:val="uk-UA"/>
        </w:rPr>
      </w:pPr>
    </w:p>
    <w:p w14:paraId="5BC8D001" w14:textId="77777777" w:rsidR="00BB404E" w:rsidRPr="00D87EAF" w:rsidRDefault="00BB404E" w:rsidP="00BB404E">
      <w:pPr>
        <w:spacing w:after="0" w:line="240" w:lineRule="auto"/>
        <w:jc w:val="center"/>
        <w:rPr>
          <w:rFonts w:ascii="Times New Roman" w:hAnsi="Times New Roman"/>
          <w:sz w:val="28"/>
          <w:szCs w:val="28"/>
          <w:lang w:val="uk-UA"/>
        </w:rPr>
      </w:pPr>
    </w:p>
    <w:p w14:paraId="41E09AD8" w14:textId="77777777" w:rsidR="00BB404E" w:rsidRPr="00D87EAF" w:rsidRDefault="00BB404E" w:rsidP="00BB404E">
      <w:pPr>
        <w:spacing w:after="0" w:line="240" w:lineRule="auto"/>
        <w:jc w:val="center"/>
        <w:rPr>
          <w:rFonts w:ascii="Times New Roman" w:hAnsi="Times New Roman"/>
          <w:sz w:val="28"/>
          <w:szCs w:val="28"/>
          <w:lang w:val="uk-UA"/>
        </w:rPr>
      </w:pPr>
    </w:p>
    <w:p w14:paraId="60A11A32" w14:textId="77777777" w:rsidR="00BB404E" w:rsidRPr="00D87EAF" w:rsidRDefault="00BB404E" w:rsidP="00BB404E">
      <w:pPr>
        <w:spacing w:after="0" w:line="240" w:lineRule="auto"/>
        <w:jc w:val="center"/>
        <w:rPr>
          <w:rFonts w:ascii="Times New Roman" w:hAnsi="Times New Roman"/>
          <w:sz w:val="28"/>
          <w:szCs w:val="28"/>
          <w:lang w:val="uk-UA"/>
        </w:rPr>
      </w:pPr>
    </w:p>
    <w:p w14:paraId="1F76E62E" w14:textId="77777777" w:rsidR="00BB404E" w:rsidRPr="00D87EAF" w:rsidRDefault="00BB404E" w:rsidP="00BB404E">
      <w:pPr>
        <w:spacing w:after="0" w:line="240" w:lineRule="auto"/>
        <w:rPr>
          <w:rFonts w:ascii="Times New Roman" w:hAnsi="Times New Roman"/>
          <w:sz w:val="28"/>
          <w:szCs w:val="28"/>
          <w:lang w:val="uk-UA"/>
        </w:rPr>
      </w:pPr>
    </w:p>
    <w:p w14:paraId="2F692969" w14:textId="77777777" w:rsidR="00BB404E" w:rsidRPr="00D87EAF" w:rsidRDefault="00BB404E" w:rsidP="00BB404E">
      <w:pPr>
        <w:spacing w:after="0" w:line="240" w:lineRule="auto"/>
        <w:rPr>
          <w:rFonts w:ascii="Times New Roman" w:hAnsi="Times New Roman"/>
          <w:sz w:val="28"/>
          <w:szCs w:val="28"/>
          <w:lang w:val="uk-UA"/>
        </w:rPr>
      </w:pPr>
    </w:p>
    <w:p w14:paraId="70666B8C" w14:textId="77777777"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Виконав: студент академічної групи 2м – ДС  </w:t>
      </w:r>
    </w:p>
    <w:p w14:paraId="2438C1DD" w14:textId="77777777"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освітньо-професійної програми </w:t>
      </w:r>
    </w:p>
    <w:p w14:paraId="3071F342" w14:textId="77777777"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«Публічне управління та адміністрування»  </w:t>
      </w:r>
    </w:p>
    <w:p w14:paraId="1E8DF8C1" w14:textId="77777777"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другого (магістерського) рівня вищої освіти </w:t>
      </w:r>
    </w:p>
    <w:p w14:paraId="674D81B7" w14:textId="77777777"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спеціальності 281  «Публічне управління та адміністрування»  </w:t>
      </w:r>
    </w:p>
    <w:p w14:paraId="478CCC6B" w14:textId="193E1A7B"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 xml:space="preserve">_______________    </w:t>
      </w:r>
      <w:r w:rsidR="006C3959" w:rsidRPr="00D87EAF">
        <w:rPr>
          <w:rFonts w:ascii="Times New Roman" w:hAnsi="Times New Roman"/>
          <w:sz w:val="28"/>
          <w:szCs w:val="28"/>
          <w:lang w:val="uk-UA"/>
        </w:rPr>
        <w:t>Є.В. Андрійко</w:t>
      </w:r>
    </w:p>
    <w:p w14:paraId="7F8B0992" w14:textId="6A9ECD4F" w:rsidR="00BB404E" w:rsidRPr="00D87EAF" w:rsidRDefault="00BB404E" w:rsidP="00BB404E">
      <w:pPr>
        <w:spacing w:after="0" w:line="240" w:lineRule="auto"/>
        <w:ind w:left="3969"/>
        <w:rPr>
          <w:rFonts w:ascii="Times New Roman" w:hAnsi="Times New Roman"/>
          <w:sz w:val="28"/>
          <w:szCs w:val="28"/>
          <w:lang w:val="uk-UA"/>
        </w:rPr>
      </w:pPr>
      <w:r w:rsidRPr="00D87EAF">
        <w:rPr>
          <w:rFonts w:ascii="Times New Roman" w:hAnsi="Times New Roman"/>
          <w:sz w:val="28"/>
          <w:szCs w:val="28"/>
          <w:lang w:val="uk-UA"/>
        </w:rPr>
        <w:t>Науковий керівник:  доцент кафедри публічного управління, адміністрування та права, кандидат наук з державного управління</w:t>
      </w:r>
    </w:p>
    <w:p w14:paraId="13FB2B0A" w14:textId="05F37148" w:rsidR="00BB404E" w:rsidRPr="00D87EAF" w:rsidRDefault="00BB404E" w:rsidP="00BB404E">
      <w:pPr>
        <w:spacing w:after="0" w:line="240" w:lineRule="auto"/>
        <w:ind w:left="3969"/>
        <w:rPr>
          <w:rFonts w:ascii="Times New Roman" w:hAnsi="Times New Roman"/>
          <w:color w:val="FF0000"/>
          <w:sz w:val="28"/>
          <w:szCs w:val="28"/>
          <w:lang w:val="uk-UA"/>
        </w:rPr>
      </w:pPr>
      <w:r w:rsidRPr="00D87EAF">
        <w:rPr>
          <w:rFonts w:ascii="Times New Roman" w:hAnsi="Times New Roman"/>
          <w:sz w:val="28"/>
          <w:szCs w:val="28"/>
          <w:lang w:val="uk-UA"/>
        </w:rPr>
        <w:t xml:space="preserve"> _______________   А.І. Мирошниченко</w:t>
      </w:r>
    </w:p>
    <w:p w14:paraId="25AEE1FF" w14:textId="77777777" w:rsidR="00BB404E" w:rsidRPr="00D87EAF" w:rsidRDefault="00BB404E" w:rsidP="00BB404E">
      <w:pPr>
        <w:spacing w:after="0" w:line="240" w:lineRule="auto"/>
        <w:ind w:left="3969"/>
        <w:rPr>
          <w:rFonts w:ascii="Times New Roman" w:hAnsi="Times New Roman"/>
          <w:sz w:val="28"/>
          <w:szCs w:val="28"/>
          <w:lang w:val="uk-UA"/>
        </w:rPr>
      </w:pPr>
    </w:p>
    <w:p w14:paraId="4120B26D" w14:textId="77777777" w:rsidR="00BB404E" w:rsidRPr="00D87EAF" w:rsidRDefault="00BB404E" w:rsidP="00BB404E">
      <w:pPr>
        <w:spacing w:after="0" w:line="240" w:lineRule="auto"/>
        <w:rPr>
          <w:rFonts w:ascii="Times New Roman" w:hAnsi="Times New Roman"/>
          <w:sz w:val="28"/>
          <w:szCs w:val="28"/>
          <w:lang w:val="uk-UA"/>
        </w:rPr>
      </w:pPr>
    </w:p>
    <w:p w14:paraId="1E69E1AE" w14:textId="77777777" w:rsidR="00BB404E" w:rsidRPr="00D87EAF" w:rsidRDefault="00BB404E" w:rsidP="00BB404E">
      <w:pPr>
        <w:spacing w:after="0" w:line="240" w:lineRule="auto"/>
        <w:rPr>
          <w:rFonts w:ascii="Times New Roman" w:hAnsi="Times New Roman"/>
          <w:sz w:val="28"/>
          <w:szCs w:val="28"/>
          <w:lang w:val="uk-UA"/>
        </w:rPr>
      </w:pPr>
    </w:p>
    <w:p w14:paraId="5F03A122" w14:textId="77777777" w:rsidR="00BB404E" w:rsidRPr="00D87EAF" w:rsidRDefault="00BB404E" w:rsidP="00BB404E">
      <w:pPr>
        <w:spacing w:after="0" w:line="240" w:lineRule="auto"/>
        <w:rPr>
          <w:rFonts w:ascii="Times New Roman" w:hAnsi="Times New Roman"/>
          <w:sz w:val="28"/>
          <w:szCs w:val="28"/>
          <w:lang w:val="uk-UA"/>
        </w:rPr>
      </w:pPr>
    </w:p>
    <w:p w14:paraId="294975C9" w14:textId="77777777" w:rsidR="00BB404E" w:rsidRPr="00D87EAF" w:rsidRDefault="00BB404E" w:rsidP="00BB404E">
      <w:pPr>
        <w:spacing w:after="0" w:line="240" w:lineRule="auto"/>
        <w:rPr>
          <w:rFonts w:ascii="Times New Roman" w:hAnsi="Times New Roman"/>
          <w:sz w:val="28"/>
          <w:szCs w:val="28"/>
          <w:lang w:val="uk-UA"/>
        </w:rPr>
      </w:pPr>
    </w:p>
    <w:p w14:paraId="02387119" w14:textId="77777777" w:rsidR="00BB404E" w:rsidRPr="00D87EAF" w:rsidRDefault="00BB404E" w:rsidP="00BB404E">
      <w:pPr>
        <w:spacing w:after="0" w:line="240" w:lineRule="auto"/>
        <w:rPr>
          <w:rFonts w:ascii="Times New Roman" w:hAnsi="Times New Roman"/>
          <w:sz w:val="28"/>
          <w:szCs w:val="28"/>
          <w:lang w:val="uk-UA"/>
        </w:rPr>
      </w:pPr>
    </w:p>
    <w:p w14:paraId="4A576DB9" w14:textId="77777777" w:rsidR="00BB404E" w:rsidRPr="00D87EAF" w:rsidRDefault="00BB404E" w:rsidP="00BB404E">
      <w:pPr>
        <w:spacing w:after="0" w:line="240" w:lineRule="auto"/>
        <w:rPr>
          <w:rFonts w:ascii="Times New Roman" w:hAnsi="Times New Roman"/>
          <w:sz w:val="28"/>
          <w:szCs w:val="28"/>
          <w:lang w:val="uk-UA"/>
        </w:rPr>
      </w:pPr>
    </w:p>
    <w:p w14:paraId="17194168" w14:textId="77777777" w:rsidR="00BB404E" w:rsidRPr="00D87EAF" w:rsidRDefault="00BB404E" w:rsidP="00BB404E">
      <w:pPr>
        <w:spacing w:after="0" w:line="240" w:lineRule="auto"/>
        <w:rPr>
          <w:rFonts w:ascii="Times New Roman" w:hAnsi="Times New Roman"/>
          <w:sz w:val="28"/>
          <w:szCs w:val="28"/>
          <w:lang w:val="uk-UA"/>
        </w:rPr>
      </w:pPr>
    </w:p>
    <w:p w14:paraId="3EEEEC2D" w14:textId="77777777" w:rsidR="00BB404E" w:rsidRPr="00D87EAF" w:rsidRDefault="00BB404E" w:rsidP="00BB404E">
      <w:pPr>
        <w:spacing w:after="0" w:line="240" w:lineRule="auto"/>
        <w:rPr>
          <w:rFonts w:ascii="Times New Roman" w:hAnsi="Times New Roman"/>
          <w:sz w:val="28"/>
          <w:szCs w:val="28"/>
          <w:lang w:val="uk-UA"/>
        </w:rPr>
      </w:pPr>
    </w:p>
    <w:p w14:paraId="6EE7596E" w14:textId="77777777" w:rsidR="00BB404E" w:rsidRPr="00D87EAF" w:rsidRDefault="00BB404E" w:rsidP="00BB404E">
      <w:pPr>
        <w:spacing w:after="0" w:line="240" w:lineRule="auto"/>
        <w:rPr>
          <w:rFonts w:ascii="Times New Roman" w:hAnsi="Times New Roman"/>
          <w:sz w:val="28"/>
          <w:szCs w:val="28"/>
          <w:lang w:val="uk-UA"/>
        </w:rPr>
      </w:pPr>
    </w:p>
    <w:p w14:paraId="3C5EBE0F" w14:textId="77777777" w:rsidR="00BB404E" w:rsidRPr="00D87EAF" w:rsidRDefault="00BB404E" w:rsidP="00BB404E">
      <w:pPr>
        <w:spacing w:after="0" w:line="240" w:lineRule="auto"/>
        <w:jc w:val="center"/>
        <w:rPr>
          <w:rFonts w:ascii="Times New Roman" w:hAnsi="Times New Roman"/>
          <w:sz w:val="28"/>
          <w:szCs w:val="28"/>
          <w:lang w:val="uk-UA"/>
        </w:rPr>
      </w:pPr>
    </w:p>
    <w:p w14:paraId="19AE0AE9" w14:textId="77777777" w:rsidR="00BB404E" w:rsidRPr="00D87EAF" w:rsidRDefault="00BB404E" w:rsidP="00BB404E">
      <w:pPr>
        <w:spacing w:after="0" w:line="240" w:lineRule="auto"/>
        <w:rPr>
          <w:rFonts w:ascii="Times New Roman" w:hAnsi="Times New Roman"/>
          <w:sz w:val="28"/>
          <w:szCs w:val="28"/>
          <w:lang w:val="uk-UA"/>
        </w:rPr>
      </w:pPr>
    </w:p>
    <w:p w14:paraId="44E54EBB" w14:textId="77777777" w:rsidR="00BB404E" w:rsidRPr="00D87EAF" w:rsidRDefault="00BB404E" w:rsidP="00BB404E">
      <w:pPr>
        <w:spacing w:after="0" w:line="240" w:lineRule="auto"/>
        <w:jc w:val="center"/>
        <w:rPr>
          <w:rFonts w:ascii="Times New Roman" w:hAnsi="Times New Roman"/>
          <w:sz w:val="28"/>
          <w:szCs w:val="28"/>
          <w:lang w:val="uk-UA"/>
        </w:rPr>
      </w:pPr>
      <w:r w:rsidRPr="00D87EAF">
        <w:rPr>
          <w:rFonts w:ascii="Times New Roman" w:hAnsi="Times New Roman"/>
          <w:sz w:val="28"/>
          <w:szCs w:val="28"/>
          <w:lang w:val="uk-UA"/>
        </w:rPr>
        <w:t>Полтава – 2024 рік</w:t>
      </w:r>
    </w:p>
    <w:p w14:paraId="2C0A3DB7" w14:textId="77777777" w:rsidR="00BB404E" w:rsidRPr="00D87EAF" w:rsidRDefault="00BB404E" w:rsidP="00BB404E">
      <w:pPr>
        <w:rPr>
          <w:rFonts w:ascii="Times New Roman" w:hAnsi="Times New Roman"/>
          <w:sz w:val="28"/>
          <w:szCs w:val="28"/>
          <w:lang w:val="uk-UA"/>
        </w:rPr>
      </w:pPr>
      <w:r w:rsidRPr="00D87EAF">
        <w:rPr>
          <w:rFonts w:ascii="Times New Roman" w:hAnsi="Times New Roman"/>
          <w:sz w:val="28"/>
          <w:szCs w:val="28"/>
          <w:lang w:val="uk-UA"/>
        </w:rPr>
        <w:br w:type="page"/>
      </w:r>
    </w:p>
    <w:p w14:paraId="78FB3467" w14:textId="77777777" w:rsidR="00EC5F25" w:rsidRPr="00D87EAF" w:rsidRDefault="00EC5F25">
      <w:pPr>
        <w:rPr>
          <w:rFonts w:ascii="Times New Roman" w:hAnsi="Times New Roman"/>
          <w:b/>
          <w:sz w:val="28"/>
          <w:szCs w:val="28"/>
          <w:lang w:val="uk-UA"/>
        </w:rPr>
      </w:pPr>
      <w:r w:rsidRPr="00D87EAF">
        <w:rPr>
          <w:rFonts w:ascii="Times New Roman" w:hAnsi="Times New Roman"/>
          <w:b/>
          <w:sz w:val="28"/>
          <w:szCs w:val="28"/>
          <w:lang w:val="uk-UA"/>
        </w:rPr>
        <w:lastRenderedPageBreak/>
        <w:br w:type="page"/>
      </w:r>
    </w:p>
    <w:p w14:paraId="1FEE70E5" w14:textId="4872D8FD" w:rsidR="00BB404E" w:rsidRPr="00D87EAF" w:rsidRDefault="00BB404E" w:rsidP="00BB404E">
      <w:pPr>
        <w:spacing w:after="0" w:line="240" w:lineRule="auto"/>
        <w:jc w:val="center"/>
        <w:rPr>
          <w:rFonts w:ascii="Times New Roman" w:hAnsi="Times New Roman"/>
          <w:b/>
          <w:sz w:val="28"/>
          <w:szCs w:val="28"/>
          <w:lang w:val="uk-UA"/>
        </w:rPr>
      </w:pPr>
      <w:r w:rsidRPr="00D87EAF">
        <w:rPr>
          <w:rFonts w:ascii="Times New Roman" w:hAnsi="Times New Roman"/>
          <w:b/>
          <w:sz w:val="28"/>
          <w:szCs w:val="28"/>
          <w:lang w:val="uk-UA"/>
        </w:rPr>
        <w:lastRenderedPageBreak/>
        <w:t>Бібліографічний опис та анотація кваліфікаційної роботи</w:t>
      </w:r>
    </w:p>
    <w:p w14:paraId="196DCBBF" w14:textId="77777777" w:rsidR="00BB404E" w:rsidRPr="00D87EAF" w:rsidRDefault="00BB404E" w:rsidP="00BB404E">
      <w:pPr>
        <w:spacing w:after="0" w:line="240" w:lineRule="auto"/>
        <w:jc w:val="both"/>
        <w:rPr>
          <w:rFonts w:ascii="Times New Roman" w:hAnsi="Times New Roman"/>
          <w:sz w:val="28"/>
          <w:szCs w:val="28"/>
          <w:lang w:val="uk-UA"/>
        </w:rPr>
      </w:pPr>
    </w:p>
    <w:p w14:paraId="242E2DF6" w14:textId="373053AD" w:rsidR="00BB404E" w:rsidRPr="00D87EAF" w:rsidRDefault="00BB404E" w:rsidP="00BB404E">
      <w:pPr>
        <w:spacing w:after="0" w:line="240" w:lineRule="auto"/>
        <w:ind w:firstLine="709"/>
        <w:jc w:val="both"/>
        <w:rPr>
          <w:rFonts w:ascii="Times New Roman" w:hAnsi="Times New Roman"/>
          <w:sz w:val="28"/>
          <w:szCs w:val="28"/>
          <w:lang w:val="uk-UA"/>
        </w:rPr>
      </w:pPr>
      <w:r w:rsidRPr="00D87EAF">
        <w:rPr>
          <w:rFonts w:ascii="Times New Roman" w:hAnsi="Times New Roman"/>
          <w:b/>
          <w:sz w:val="28"/>
          <w:szCs w:val="28"/>
          <w:lang w:val="uk-UA"/>
        </w:rPr>
        <w:t>Бібліографічний опис</w:t>
      </w:r>
      <w:r w:rsidRPr="00D87EAF">
        <w:rPr>
          <w:rFonts w:ascii="Times New Roman" w:hAnsi="Times New Roman"/>
          <w:sz w:val="28"/>
          <w:szCs w:val="28"/>
          <w:lang w:val="uk-UA"/>
        </w:rPr>
        <w:t xml:space="preserve">: Андрійко Євген Вікторович. </w:t>
      </w:r>
      <w:r w:rsidR="008F5F65" w:rsidRPr="00D87EAF">
        <w:rPr>
          <w:rFonts w:ascii="Times New Roman" w:hAnsi="Times New Roman"/>
          <w:sz w:val="28"/>
          <w:szCs w:val="28"/>
          <w:lang w:val="uk-UA"/>
        </w:rPr>
        <w:t>Реформування пенсійної системи в Україні</w:t>
      </w:r>
      <w:r w:rsidRPr="00D87EAF">
        <w:rPr>
          <w:rFonts w:ascii="Times New Roman" w:hAnsi="Times New Roman"/>
          <w:sz w:val="28"/>
          <w:szCs w:val="28"/>
          <w:lang w:val="uk-UA"/>
        </w:rPr>
        <w:t xml:space="preserve">.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Мирошниченко А.І., кандидат наук з державного управління. Полтава. 2024 рік. </w:t>
      </w:r>
    </w:p>
    <w:p w14:paraId="1AA60C76" w14:textId="77777777" w:rsidR="00BB404E" w:rsidRPr="00D87EAF" w:rsidRDefault="00BB404E" w:rsidP="00BB404E">
      <w:pPr>
        <w:spacing w:after="0" w:line="240" w:lineRule="auto"/>
        <w:ind w:firstLine="709"/>
        <w:jc w:val="both"/>
        <w:rPr>
          <w:rFonts w:ascii="Times New Roman" w:hAnsi="Times New Roman"/>
          <w:sz w:val="28"/>
          <w:szCs w:val="28"/>
          <w:lang w:val="uk-UA"/>
        </w:rPr>
      </w:pPr>
      <w:r w:rsidRPr="00D87EAF">
        <w:rPr>
          <w:rFonts w:ascii="Times New Roman" w:hAnsi="Times New Roman"/>
          <w:b/>
          <w:sz w:val="28"/>
          <w:szCs w:val="28"/>
          <w:lang w:val="uk-UA"/>
        </w:rPr>
        <w:t>Зміст роботи:</w:t>
      </w:r>
      <w:r w:rsidRPr="00D87EAF">
        <w:rPr>
          <w:rFonts w:ascii="Times New Roman" w:hAnsi="Times New Roman"/>
          <w:sz w:val="28"/>
          <w:szCs w:val="28"/>
          <w:lang w:val="uk-UA"/>
        </w:rPr>
        <w:t xml:space="preserve"> робота складається зі вступу, трьох розділів, висновків та списку використаних джерел. </w:t>
      </w:r>
    </w:p>
    <w:p w14:paraId="6F38D964" w14:textId="10B95BC6" w:rsidR="00BB404E" w:rsidRPr="00D87EAF" w:rsidRDefault="00BB404E" w:rsidP="00BB404E">
      <w:pPr>
        <w:spacing w:after="0" w:line="240" w:lineRule="auto"/>
        <w:ind w:firstLine="709"/>
        <w:jc w:val="both"/>
        <w:rPr>
          <w:rFonts w:ascii="Times New Roman" w:hAnsi="Times New Roman"/>
          <w:color w:val="FF0000"/>
          <w:sz w:val="28"/>
          <w:szCs w:val="28"/>
          <w:lang w:val="uk-UA"/>
        </w:rPr>
      </w:pPr>
      <w:r w:rsidRPr="00D87EAF">
        <w:rPr>
          <w:rFonts w:ascii="Times New Roman" w:hAnsi="Times New Roman"/>
          <w:b/>
          <w:sz w:val="28"/>
          <w:szCs w:val="28"/>
          <w:lang w:val="uk-UA"/>
        </w:rPr>
        <w:t>Анотація</w:t>
      </w:r>
      <w:r w:rsidRPr="00D87EAF">
        <w:rPr>
          <w:rFonts w:ascii="Times New Roman" w:hAnsi="Times New Roman"/>
          <w:sz w:val="28"/>
          <w:szCs w:val="28"/>
          <w:lang w:val="uk-UA"/>
        </w:rPr>
        <w:t xml:space="preserve">. </w:t>
      </w:r>
      <w:r w:rsidRPr="005F3BE9">
        <w:rPr>
          <w:rFonts w:ascii="Times New Roman" w:hAnsi="Times New Roman"/>
          <w:sz w:val="28"/>
          <w:szCs w:val="28"/>
          <w:lang w:val="uk-UA"/>
        </w:rPr>
        <w:t xml:space="preserve">У роботі розглянуто теоретичні засади реалізації державної політики в сфері </w:t>
      </w:r>
      <w:r w:rsidR="005F3BE9" w:rsidRPr="005F3BE9">
        <w:rPr>
          <w:rFonts w:ascii="Times New Roman" w:hAnsi="Times New Roman"/>
          <w:sz w:val="28"/>
          <w:szCs w:val="28"/>
          <w:lang w:val="uk-UA"/>
        </w:rPr>
        <w:t>пенсійного забезпечення</w:t>
      </w:r>
      <w:r w:rsidRPr="005F3BE9">
        <w:rPr>
          <w:rFonts w:ascii="Times New Roman" w:hAnsi="Times New Roman"/>
          <w:sz w:val="28"/>
          <w:szCs w:val="28"/>
          <w:lang w:val="uk-UA"/>
        </w:rPr>
        <w:t xml:space="preserve"> в Укр</w:t>
      </w:r>
      <w:r w:rsidRPr="005B00CE">
        <w:rPr>
          <w:rFonts w:ascii="Times New Roman" w:hAnsi="Times New Roman"/>
          <w:sz w:val="28"/>
          <w:szCs w:val="28"/>
          <w:lang w:val="uk-UA"/>
        </w:rPr>
        <w:t xml:space="preserve">аїні; </w:t>
      </w:r>
      <w:r w:rsidR="00641710" w:rsidRPr="005B00CE">
        <w:rPr>
          <w:rFonts w:ascii="Times New Roman" w:hAnsi="Times New Roman"/>
          <w:sz w:val="28"/>
          <w:szCs w:val="28"/>
          <w:lang w:val="uk-UA"/>
        </w:rPr>
        <w:t xml:space="preserve">розкрито поняття та функції пенсійної системи та її видів; наведено основні історичні моменти становлення пенсійної системи України; наведено моделі та види національних пенсійних систем зарубіжних країн;  проведено аналіз нормативно – правового забезпечення пенсійної системи; здійснений аналіз роботи Пенсійного фонду України; </w:t>
      </w:r>
      <w:r w:rsidR="005B00CE" w:rsidRPr="005B00CE">
        <w:rPr>
          <w:rFonts w:ascii="Times New Roman" w:hAnsi="Times New Roman"/>
          <w:sz w:val="28"/>
          <w:szCs w:val="28"/>
          <w:lang w:val="uk-UA"/>
        </w:rPr>
        <w:t xml:space="preserve">висвітлено основні проблеми, які виникали в ході проведення реформування </w:t>
      </w:r>
      <w:r w:rsidRPr="005B00CE">
        <w:rPr>
          <w:rFonts w:ascii="Times New Roman" w:hAnsi="Times New Roman"/>
          <w:sz w:val="28"/>
          <w:szCs w:val="28"/>
          <w:lang w:val="uk-UA"/>
        </w:rPr>
        <w:t>та інше.</w:t>
      </w:r>
    </w:p>
    <w:p w14:paraId="33AFAAB5" w14:textId="3216D3EE" w:rsidR="00025A80" w:rsidRPr="00025A80" w:rsidRDefault="00BB404E" w:rsidP="00BB404E">
      <w:pPr>
        <w:spacing w:after="0" w:line="240" w:lineRule="auto"/>
        <w:ind w:firstLine="709"/>
        <w:jc w:val="both"/>
        <w:rPr>
          <w:rFonts w:ascii="Times New Roman" w:hAnsi="Times New Roman"/>
          <w:sz w:val="28"/>
          <w:szCs w:val="28"/>
          <w:lang w:val="uk-UA"/>
        </w:rPr>
      </w:pPr>
      <w:r w:rsidRPr="00025A80">
        <w:rPr>
          <w:rFonts w:ascii="Times New Roman" w:hAnsi="Times New Roman"/>
          <w:b/>
          <w:sz w:val="28"/>
          <w:szCs w:val="28"/>
          <w:lang w:val="uk-UA"/>
        </w:rPr>
        <w:t>Ключові слова</w:t>
      </w:r>
      <w:r w:rsidRPr="00025A80">
        <w:rPr>
          <w:rFonts w:ascii="Times New Roman" w:hAnsi="Times New Roman"/>
          <w:sz w:val="28"/>
          <w:szCs w:val="28"/>
          <w:lang w:val="uk-UA"/>
        </w:rPr>
        <w:t xml:space="preserve">: </w:t>
      </w:r>
      <w:r w:rsidR="00962563">
        <w:rPr>
          <w:rFonts w:ascii="Times New Roman" w:hAnsi="Times New Roman"/>
          <w:sz w:val="28"/>
          <w:szCs w:val="28"/>
          <w:lang w:val="uk-UA"/>
        </w:rPr>
        <w:t xml:space="preserve">пенсія, </w:t>
      </w:r>
      <w:r w:rsidR="00025A80" w:rsidRPr="00025A80">
        <w:rPr>
          <w:rFonts w:ascii="Times New Roman" w:hAnsi="Times New Roman"/>
          <w:sz w:val="28"/>
          <w:szCs w:val="28"/>
          <w:lang w:val="uk-UA"/>
        </w:rPr>
        <w:t>пенсійне забезпечення, пенсійна система, пенсійне страхування, солідарна система пенсійного забезпечення, накопичувальна система пенсійного забезпечення, недержавне пенсійне забезпечення.</w:t>
      </w:r>
    </w:p>
    <w:p w14:paraId="4ADC4A92" w14:textId="77777777" w:rsidR="00BB404E" w:rsidRPr="00D87EAF" w:rsidRDefault="00BB404E" w:rsidP="00BB404E">
      <w:pPr>
        <w:spacing w:after="0" w:line="240" w:lineRule="auto"/>
        <w:ind w:firstLine="709"/>
        <w:jc w:val="both"/>
        <w:rPr>
          <w:rFonts w:ascii="Times New Roman" w:hAnsi="Times New Roman"/>
          <w:sz w:val="28"/>
          <w:szCs w:val="28"/>
          <w:lang w:val="uk-UA"/>
        </w:rPr>
      </w:pPr>
    </w:p>
    <w:p w14:paraId="0025AC78" w14:textId="77777777" w:rsidR="00BB404E" w:rsidRPr="00D87EAF" w:rsidRDefault="00BB404E" w:rsidP="00BB404E">
      <w:pPr>
        <w:rPr>
          <w:rFonts w:ascii="Times New Roman" w:hAnsi="Times New Roman"/>
          <w:sz w:val="28"/>
          <w:szCs w:val="28"/>
          <w:lang w:val="uk-UA"/>
        </w:rPr>
      </w:pPr>
      <w:r w:rsidRPr="00D87EAF">
        <w:rPr>
          <w:rFonts w:ascii="Times New Roman" w:hAnsi="Times New Roman"/>
          <w:sz w:val="28"/>
          <w:szCs w:val="28"/>
          <w:lang w:val="uk-UA"/>
        </w:rPr>
        <w:br w:type="page"/>
      </w:r>
    </w:p>
    <w:p w14:paraId="1017188E" w14:textId="3C8FBEE6" w:rsidR="00BB404E" w:rsidRPr="00D87EAF" w:rsidRDefault="00BB404E" w:rsidP="00BB404E">
      <w:pPr>
        <w:spacing w:after="0" w:line="336" w:lineRule="auto"/>
        <w:jc w:val="center"/>
        <w:rPr>
          <w:rFonts w:ascii="Times New Roman" w:hAnsi="Times New Roman"/>
          <w:sz w:val="28"/>
          <w:szCs w:val="28"/>
          <w:lang w:val="uk-UA"/>
        </w:rPr>
      </w:pPr>
      <w:r w:rsidRPr="00D87EAF">
        <w:rPr>
          <w:rFonts w:ascii="Times New Roman" w:hAnsi="Times New Roman"/>
          <w:sz w:val="28"/>
          <w:szCs w:val="28"/>
          <w:lang w:val="uk-UA"/>
        </w:rPr>
        <w:lastRenderedPageBreak/>
        <w:t>ЗМІСТ</w:t>
      </w:r>
    </w:p>
    <w:p w14:paraId="23D1A410" w14:textId="77777777" w:rsidR="00BB404E" w:rsidRPr="00D87EAF" w:rsidRDefault="00BB404E" w:rsidP="00BB404E">
      <w:pPr>
        <w:spacing w:after="0" w:line="336" w:lineRule="auto"/>
        <w:jc w:val="center"/>
        <w:rPr>
          <w:rFonts w:ascii="Times New Roman" w:hAnsi="Times New Roman"/>
          <w:sz w:val="28"/>
          <w:szCs w:val="28"/>
          <w:lang w:val="uk-UA"/>
        </w:rPr>
      </w:pPr>
    </w:p>
    <w:p w14:paraId="682A4CC6" w14:textId="77777777" w:rsidR="00EB4B25" w:rsidRPr="00D87EAF" w:rsidRDefault="00EB4B25" w:rsidP="00BB404E">
      <w:pPr>
        <w:spacing w:after="0" w:line="336" w:lineRule="auto"/>
        <w:jc w:val="center"/>
        <w:rPr>
          <w:rFonts w:ascii="Times New Roman" w:hAnsi="Times New Roman"/>
          <w:sz w:val="28"/>
          <w:szCs w:val="28"/>
          <w:lang w:val="uk-UA"/>
        </w:rPr>
      </w:pPr>
    </w:p>
    <w:p w14:paraId="3BBBD580" w14:textId="3A1A14B9" w:rsidR="00EB4B25" w:rsidRPr="00D87EAF" w:rsidRDefault="00EB4B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r w:rsidRPr="00D87EAF">
        <w:rPr>
          <w:rFonts w:ascii="Times New Roman" w:hAnsi="Times New Roman"/>
          <w:sz w:val="28"/>
          <w:szCs w:val="28"/>
          <w:lang w:val="uk-UA"/>
        </w:rPr>
        <w:fldChar w:fldCharType="begin"/>
      </w:r>
      <w:r w:rsidRPr="00D87EAF">
        <w:rPr>
          <w:rFonts w:ascii="Times New Roman" w:hAnsi="Times New Roman"/>
          <w:sz w:val="28"/>
          <w:szCs w:val="28"/>
          <w:lang w:val="uk-UA"/>
        </w:rPr>
        <w:instrText xml:space="preserve"> TOC \o "1-2" \h \z \u </w:instrText>
      </w:r>
      <w:r w:rsidRPr="00D87EAF">
        <w:rPr>
          <w:rFonts w:ascii="Times New Roman" w:hAnsi="Times New Roman"/>
          <w:sz w:val="28"/>
          <w:szCs w:val="28"/>
          <w:lang w:val="uk-UA"/>
        </w:rPr>
        <w:fldChar w:fldCharType="separate"/>
      </w:r>
      <w:hyperlink w:anchor="_Toc184752592" w:history="1">
        <w:r w:rsidRPr="00D87EAF">
          <w:rPr>
            <w:rStyle w:val="a8"/>
            <w:rFonts w:ascii="Times New Roman" w:hAnsi="Times New Roman"/>
            <w:noProof/>
            <w:sz w:val="28"/>
            <w:szCs w:val="28"/>
            <w:u w:val="none"/>
            <w:lang w:val="uk-UA"/>
          </w:rPr>
          <w:t>ПЕРЕЛІК УМОВНИХ СКОРОЧЕНЬ</w:t>
        </w:r>
        <w:r w:rsidRPr="00D87EAF">
          <w:rPr>
            <w:rFonts w:ascii="Times New Roman" w:hAnsi="Times New Roman"/>
            <w:noProof/>
            <w:webHidden/>
            <w:sz w:val="28"/>
            <w:szCs w:val="28"/>
            <w:lang w:val="uk-UA"/>
          </w:rPr>
          <w:tab/>
        </w:r>
        <w:r w:rsidRPr="00D87EAF">
          <w:rPr>
            <w:rFonts w:ascii="Times New Roman" w:hAnsi="Times New Roman"/>
            <w:noProof/>
            <w:webHidden/>
            <w:sz w:val="28"/>
            <w:szCs w:val="28"/>
            <w:lang w:val="uk-UA"/>
          </w:rPr>
          <w:fldChar w:fldCharType="begin"/>
        </w:r>
        <w:r w:rsidRPr="00D87EAF">
          <w:rPr>
            <w:rFonts w:ascii="Times New Roman" w:hAnsi="Times New Roman"/>
            <w:noProof/>
            <w:webHidden/>
            <w:sz w:val="28"/>
            <w:szCs w:val="28"/>
            <w:lang w:val="uk-UA"/>
          </w:rPr>
          <w:instrText xml:space="preserve"> PAGEREF _Toc184752592 \h </w:instrText>
        </w:r>
        <w:r w:rsidRPr="00D87EAF">
          <w:rPr>
            <w:rFonts w:ascii="Times New Roman" w:hAnsi="Times New Roman"/>
            <w:noProof/>
            <w:webHidden/>
            <w:sz w:val="28"/>
            <w:szCs w:val="28"/>
            <w:lang w:val="uk-UA"/>
          </w:rPr>
        </w:r>
        <w:r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5</w:t>
        </w:r>
        <w:r w:rsidRPr="00D87EAF">
          <w:rPr>
            <w:rFonts w:ascii="Times New Roman" w:hAnsi="Times New Roman"/>
            <w:noProof/>
            <w:webHidden/>
            <w:sz w:val="28"/>
            <w:szCs w:val="28"/>
            <w:lang w:val="uk-UA"/>
          </w:rPr>
          <w:fldChar w:fldCharType="end"/>
        </w:r>
      </w:hyperlink>
    </w:p>
    <w:p w14:paraId="2FFA7434" w14:textId="7F4B5634"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593" w:history="1">
        <w:r w:rsidR="00EB4B25" w:rsidRPr="00D87EAF">
          <w:rPr>
            <w:rStyle w:val="a8"/>
            <w:rFonts w:ascii="Times New Roman" w:hAnsi="Times New Roman"/>
            <w:noProof/>
            <w:sz w:val="28"/>
            <w:szCs w:val="28"/>
            <w:u w:val="none"/>
            <w:lang w:val="uk-UA"/>
          </w:rPr>
          <w:t>ВСТУП</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_Toc184752593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6</w:t>
        </w:r>
        <w:r w:rsidR="00EB4B25" w:rsidRPr="00D87EAF">
          <w:rPr>
            <w:rFonts w:ascii="Times New Roman" w:hAnsi="Times New Roman"/>
            <w:noProof/>
            <w:webHidden/>
            <w:sz w:val="28"/>
            <w:szCs w:val="28"/>
            <w:lang w:val="uk-UA"/>
          </w:rPr>
          <w:fldChar w:fldCharType="end"/>
        </w:r>
      </w:hyperlink>
    </w:p>
    <w:p w14:paraId="22017755" w14:textId="458B3184"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594" w:history="1">
        <w:r w:rsidR="00EB4B25" w:rsidRPr="00D87EAF">
          <w:rPr>
            <w:rStyle w:val="a8"/>
            <w:rFonts w:ascii="Times New Roman" w:hAnsi="Times New Roman"/>
            <w:noProof/>
            <w:sz w:val="28"/>
            <w:szCs w:val="28"/>
            <w:u w:val="none"/>
            <w:lang w:val="uk-UA"/>
          </w:rPr>
          <w:t>РОЗДІЛ 1.</w:t>
        </w:r>
      </w:hyperlink>
      <w:r w:rsidR="00EB4B25" w:rsidRPr="00D87EAF">
        <w:rPr>
          <w:rFonts w:ascii="Times New Roman" w:eastAsiaTheme="minorEastAsia" w:hAnsi="Times New Roman"/>
          <w:noProof/>
          <w:sz w:val="28"/>
          <w:szCs w:val="28"/>
          <w:lang w:val="uk-UA" w:eastAsia="ru-RU"/>
        </w:rPr>
        <w:t xml:space="preserve"> </w:t>
      </w:r>
      <w:hyperlink w:anchor="_Toc184752595" w:history="1">
        <w:r w:rsidR="00EB4B25" w:rsidRPr="00D87EAF">
          <w:rPr>
            <w:rStyle w:val="a8"/>
            <w:rFonts w:ascii="Times New Roman" w:hAnsi="Times New Roman"/>
            <w:noProof/>
            <w:sz w:val="28"/>
            <w:szCs w:val="28"/>
            <w:u w:val="none"/>
            <w:lang w:val="uk-UA"/>
          </w:rPr>
          <w:t>ЗАГАЛЬНІ ЗАСАДИ ФУНКЦІОНУВАННЯ ПЕНСІЙНОЇ СИСТЕМИ ТА ЇЇ РОЗВИТОК</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_Toc184752595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9</w:t>
        </w:r>
        <w:r w:rsidR="00EB4B25" w:rsidRPr="00D87EAF">
          <w:rPr>
            <w:rFonts w:ascii="Times New Roman" w:hAnsi="Times New Roman"/>
            <w:noProof/>
            <w:webHidden/>
            <w:sz w:val="28"/>
            <w:szCs w:val="28"/>
            <w:lang w:val="uk-UA"/>
          </w:rPr>
          <w:fldChar w:fldCharType="end"/>
        </w:r>
      </w:hyperlink>
    </w:p>
    <w:p w14:paraId="2D4BAFB4" w14:textId="29B834F5"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596" w:history="1">
        <w:r w:rsidR="00EB4B25" w:rsidRPr="00D87EAF">
          <w:rPr>
            <w:rStyle w:val="a8"/>
            <w:rFonts w:ascii="Times New Roman" w:hAnsi="Times New Roman"/>
            <w:noProof/>
            <w:sz w:val="28"/>
            <w:szCs w:val="28"/>
            <w:u w:val="none"/>
            <w:lang w:val="uk-UA"/>
          </w:rPr>
          <w:t>1.1. Поняття та функції пенсійної системи та її види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_Toc184752596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9</w:t>
        </w:r>
        <w:r w:rsidR="00EB4B25" w:rsidRPr="00D87EAF">
          <w:rPr>
            <w:rFonts w:ascii="Times New Roman" w:hAnsi="Times New Roman"/>
            <w:noProof/>
            <w:webHidden/>
            <w:sz w:val="28"/>
            <w:szCs w:val="28"/>
            <w:lang w:val="uk-UA"/>
          </w:rPr>
          <w:fldChar w:fldCharType="end"/>
        </w:r>
      </w:hyperlink>
    </w:p>
    <w:p w14:paraId="4BA04C3B" w14:textId="55E52FEC"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597" w:history="1">
        <w:r w:rsidR="00EB4B25" w:rsidRPr="00D87EAF">
          <w:rPr>
            <w:rStyle w:val="a8"/>
            <w:rFonts w:ascii="Times New Roman" w:hAnsi="Times New Roman"/>
            <w:noProof/>
            <w:sz w:val="28"/>
            <w:szCs w:val="28"/>
            <w:u w:val="none"/>
            <w:lang w:val="uk-UA"/>
          </w:rPr>
          <w:t>1.2. Історичний розвиток пенсійної системи України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_Toc184752597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20</w:t>
        </w:r>
        <w:r w:rsidR="00EB4B25" w:rsidRPr="00D87EAF">
          <w:rPr>
            <w:rFonts w:ascii="Times New Roman" w:hAnsi="Times New Roman"/>
            <w:noProof/>
            <w:webHidden/>
            <w:sz w:val="28"/>
            <w:szCs w:val="28"/>
            <w:lang w:val="uk-UA"/>
          </w:rPr>
          <w:fldChar w:fldCharType="end"/>
        </w:r>
      </w:hyperlink>
    </w:p>
    <w:p w14:paraId="5F9943FB" w14:textId="726EC79A"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598" w:history="1">
        <w:r w:rsidR="00EB4B25" w:rsidRPr="00D87EAF">
          <w:rPr>
            <w:rStyle w:val="a8"/>
            <w:rFonts w:ascii="Times New Roman" w:hAnsi="Times New Roman"/>
            <w:noProof/>
            <w:sz w:val="28"/>
            <w:szCs w:val="28"/>
            <w:u w:val="none"/>
            <w:lang w:val="uk-UA"/>
          </w:rPr>
          <w:t>1.3. Досвід зарубіжних країн з організації національних пенсійних систем</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_Toc184752598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31</w:t>
        </w:r>
        <w:r w:rsidR="00EB4B25" w:rsidRPr="00D87EAF">
          <w:rPr>
            <w:rFonts w:ascii="Times New Roman" w:hAnsi="Times New Roman"/>
            <w:noProof/>
            <w:webHidden/>
            <w:sz w:val="28"/>
            <w:szCs w:val="28"/>
            <w:lang w:val="uk-UA"/>
          </w:rPr>
          <w:fldChar w:fldCharType="end"/>
        </w:r>
      </w:hyperlink>
    </w:p>
    <w:p w14:paraId="2E5D9C65" w14:textId="3E0FA28F"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599" w:history="1">
        <w:r w:rsidR="00EB4B25" w:rsidRPr="00D87EAF">
          <w:rPr>
            <w:rStyle w:val="a8"/>
            <w:rFonts w:ascii="Times New Roman" w:hAnsi="Times New Roman"/>
            <w:noProof/>
            <w:sz w:val="28"/>
            <w:szCs w:val="28"/>
            <w:u w:val="none"/>
            <w:lang w:val="uk-UA"/>
          </w:rPr>
          <w:t>РОЗДІЛ 2.</w:t>
        </w:r>
      </w:hyperlink>
      <w:r w:rsidR="00EB4B25" w:rsidRPr="00D87EAF">
        <w:rPr>
          <w:rStyle w:val="a8"/>
          <w:rFonts w:ascii="Times New Roman" w:hAnsi="Times New Roman"/>
          <w:noProof/>
          <w:sz w:val="28"/>
          <w:szCs w:val="28"/>
          <w:u w:val="none"/>
          <w:lang w:val="uk-UA"/>
        </w:rPr>
        <w:t xml:space="preserve"> </w:t>
      </w:r>
      <w:hyperlink w:anchor="_Toc184752600" w:history="1">
        <w:r w:rsidR="00EB4B25" w:rsidRPr="00D87EAF">
          <w:rPr>
            <w:rStyle w:val="a8"/>
            <w:rFonts w:ascii="Times New Roman" w:hAnsi="Times New Roman"/>
            <w:noProof/>
            <w:sz w:val="28"/>
            <w:szCs w:val="28"/>
            <w:u w:val="none"/>
            <w:lang w:val="uk-UA"/>
          </w:rPr>
          <w:t>АНАЛІЗ ЕФЕКТИВНОСТІ РЕФОРМУВАННЯ ПЕНСІЙНОЇ СИСТЕМИ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_Toc184752600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42</w:t>
        </w:r>
        <w:r w:rsidR="00EB4B25" w:rsidRPr="00D87EAF">
          <w:rPr>
            <w:rFonts w:ascii="Times New Roman" w:hAnsi="Times New Roman"/>
            <w:noProof/>
            <w:webHidden/>
            <w:sz w:val="28"/>
            <w:szCs w:val="28"/>
            <w:lang w:val="uk-UA"/>
          </w:rPr>
          <w:fldChar w:fldCharType="end"/>
        </w:r>
      </w:hyperlink>
    </w:p>
    <w:p w14:paraId="584594D3" w14:textId="31E83A02"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601" w:history="1">
        <w:r w:rsidR="00EB4B25" w:rsidRPr="00D87EAF">
          <w:rPr>
            <w:rStyle w:val="a8"/>
            <w:rFonts w:ascii="Times New Roman" w:hAnsi="Times New Roman"/>
            <w:noProof/>
            <w:sz w:val="28"/>
            <w:szCs w:val="28"/>
            <w:u w:val="none"/>
            <w:lang w:val="uk-UA"/>
          </w:rPr>
          <w:t>2.1. Аналіз нормативно – правового забезпечення  пенсійної системи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_Toc184752601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42</w:t>
        </w:r>
        <w:r w:rsidR="00EB4B25" w:rsidRPr="00D87EAF">
          <w:rPr>
            <w:rFonts w:ascii="Times New Roman" w:hAnsi="Times New Roman"/>
            <w:noProof/>
            <w:webHidden/>
            <w:sz w:val="28"/>
            <w:szCs w:val="28"/>
            <w:lang w:val="uk-UA"/>
          </w:rPr>
          <w:fldChar w:fldCharType="end"/>
        </w:r>
      </w:hyperlink>
    </w:p>
    <w:p w14:paraId="006B3D18" w14:textId="4BB0A7C5"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602" w:history="1">
        <w:r w:rsidR="00EB4B25" w:rsidRPr="00D87EAF">
          <w:rPr>
            <w:rStyle w:val="a8"/>
            <w:rFonts w:ascii="Times New Roman" w:hAnsi="Times New Roman"/>
            <w:noProof/>
            <w:sz w:val="28"/>
            <w:szCs w:val="28"/>
            <w:u w:val="none"/>
            <w:lang w:val="uk-UA"/>
          </w:rPr>
          <w:t>2.2. Аналіз роботи та виконання бюджету Пенсійного фонду України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_Toc184752602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49</w:t>
        </w:r>
        <w:r w:rsidR="00EB4B25" w:rsidRPr="00D87EAF">
          <w:rPr>
            <w:rFonts w:ascii="Times New Roman" w:hAnsi="Times New Roman"/>
            <w:noProof/>
            <w:webHidden/>
            <w:sz w:val="28"/>
            <w:szCs w:val="28"/>
            <w:lang w:val="uk-UA"/>
          </w:rPr>
          <w:fldChar w:fldCharType="end"/>
        </w:r>
      </w:hyperlink>
    </w:p>
    <w:p w14:paraId="2D137E6A" w14:textId="059097BC"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603" w:history="1">
        <w:r w:rsidR="00EB4B25" w:rsidRPr="00D87EAF">
          <w:rPr>
            <w:rStyle w:val="a8"/>
            <w:rFonts w:ascii="Times New Roman" w:hAnsi="Times New Roman"/>
            <w:noProof/>
            <w:sz w:val="28"/>
            <w:szCs w:val="28"/>
            <w:u w:val="none"/>
            <w:lang w:val="uk-UA"/>
          </w:rPr>
          <w:t>2.3. Проблеми реформування законодавства в сфері пенсійного забезпечення в Україні</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_Toc184752603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57</w:t>
        </w:r>
        <w:r w:rsidR="00EB4B25" w:rsidRPr="00D87EAF">
          <w:rPr>
            <w:rFonts w:ascii="Times New Roman" w:hAnsi="Times New Roman"/>
            <w:noProof/>
            <w:webHidden/>
            <w:sz w:val="28"/>
            <w:szCs w:val="28"/>
            <w:lang w:val="uk-UA"/>
          </w:rPr>
          <w:fldChar w:fldCharType="end"/>
        </w:r>
      </w:hyperlink>
    </w:p>
    <w:p w14:paraId="7DC4672E" w14:textId="26DABABE"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604" w:history="1">
        <w:r w:rsidR="00EB4B25" w:rsidRPr="00D87EAF">
          <w:rPr>
            <w:rStyle w:val="a8"/>
            <w:rFonts w:ascii="Times New Roman" w:hAnsi="Times New Roman"/>
            <w:noProof/>
            <w:sz w:val="28"/>
            <w:szCs w:val="28"/>
            <w:u w:val="none"/>
            <w:lang w:val="uk-UA"/>
          </w:rPr>
          <w:t>РОЗДІЛ 3.</w:t>
        </w:r>
      </w:hyperlink>
      <w:r w:rsidR="00EB4B25" w:rsidRPr="00D87EAF">
        <w:rPr>
          <w:rStyle w:val="a8"/>
          <w:rFonts w:ascii="Times New Roman" w:hAnsi="Times New Roman"/>
          <w:noProof/>
          <w:sz w:val="28"/>
          <w:szCs w:val="28"/>
          <w:u w:val="none"/>
          <w:lang w:val="uk-UA"/>
        </w:rPr>
        <w:t xml:space="preserve"> </w:t>
      </w:r>
      <w:hyperlink w:anchor="_Toc184752605" w:history="1">
        <w:r w:rsidR="00EB4B25" w:rsidRPr="00D87EAF">
          <w:rPr>
            <w:rStyle w:val="a8"/>
            <w:rFonts w:ascii="Times New Roman" w:hAnsi="Times New Roman"/>
            <w:noProof/>
            <w:sz w:val="28"/>
            <w:szCs w:val="28"/>
            <w:u w:val="none"/>
            <w:lang w:val="uk-UA"/>
          </w:rPr>
          <w:t>НАПРЯМИ УДОСКОНАЛЕННЯ ТА РЕФОРМУВАННЯ ПЕНСІЙНОЇ СИСТЕМИ В УКРАЇНІ</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_Toc184752605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67</w:t>
        </w:r>
        <w:r w:rsidR="00EB4B25" w:rsidRPr="00D87EAF">
          <w:rPr>
            <w:rFonts w:ascii="Times New Roman" w:hAnsi="Times New Roman"/>
            <w:noProof/>
            <w:webHidden/>
            <w:sz w:val="28"/>
            <w:szCs w:val="28"/>
            <w:lang w:val="uk-UA"/>
          </w:rPr>
          <w:fldChar w:fldCharType="end"/>
        </w:r>
      </w:hyperlink>
    </w:p>
    <w:p w14:paraId="72B75AA0" w14:textId="5179C814"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606" w:history="1">
        <w:r w:rsidR="00EB4B25" w:rsidRPr="00D87EAF">
          <w:rPr>
            <w:rStyle w:val="a8"/>
            <w:rFonts w:ascii="Times New Roman" w:hAnsi="Times New Roman"/>
            <w:noProof/>
            <w:sz w:val="28"/>
            <w:szCs w:val="28"/>
            <w:u w:val="none"/>
            <w:lang w:val="uk-UA"/>
          </w:rPr>
          <w:t>3.1. Напрями удосконалення та реформування пенсійної системи в Україні</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_Toc184752606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67</w:t>
        </w:r>
        <w:r w:rsidR="00EB4B25" w:rsidRPr="00D87EAF">
          <w:rPr>
            <w:rFonts w:ascii="Times New Roman" w:hAnsi="Times New Roman"/>
            <w:noProof/>
            <w:webHidden/>
            <w:sz w:val="28"/>
            <w:szCs w:val="28"/>
            <w:lang w:val="uk-UA"/>
          </w:rPr>
          <w:fldChar w:fldCharType="end"/>
        </w:r>
      </w:hyperlink>
    </w:p>
    <w:p w14:paraId="7F1CA355" w14:textId="2C98888E" w:rsidR="00EB4B25" w:rsidRPr="00D87EAF" w:rsidRDefault="007B4525" w:rsidP="00EB4B25">
      <w:pPr>
        <w:pStyle w:val="22"/>
        <w:tabs>
          <w:tab w:val="right" w:leader="dot" w:pos="9628"/>
        </w:tabs>
        <w:spacing w:after="0" w:line="360" w:lineRule="auto"/>
        <w:ind w:left="0"/>
        <w:jc w:val="both"/>
        <w:rPr>
          <w:rFonts w:ascii="Times New Roman" w:eastAsiaTheme="minorEastAsia" w:hAnsi="Times New Roman"/>
          <w:noProof/>
          <w:sz w:val="28"/>
          <w:szCs w:val="28"/>
          <w:lang w:val="uk-UA" w:eastAsia="ru-RU"/>
        </w:rPr>
      </w:pPr>
      <w:hyperlink w:anchor="_Toc184752607" w:history="1">
        <w:r w:rsidR="00EB4B25" w:rsidRPr="00D87EAF">
          <w:rPr>
            <w:rStyle w:val="a8"/>
            <w:rFonts w:ascii="Times New Roman" w:hAnsi="Times New Roman"/>
            <w:noProof/>
            <w:sz w:val="28"/>
            <w:szCs w:val="28"/>
            <w:u w:val="none"/>
            <w:lang w:val="uk-UA"/>
          </w:rPr>
          <w:t>3.2. Вектори стратегічного розвитку пенсійного забезпечення в майбутньому</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_Toc184752607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72</w:t>
        </w:r>
        <w:r w:rsidR="00EB4B25" w:rsidRPr="00D87EAF">
          <w:rPr>
            <w:rFonts w:ascii="Times New Roman" w:hAnsi="Times New Roman"/>
            <w:noProof/>
            <w:webHidden/>
            <w:sz w:val="28"/>
            <w:szCs w:val="28"/>
            <w:lang w:val="uk-UA"/>
          </w:rPr>
          <w:fldChar w:fldCharType="end"/>
        </w:r>
      </w:hyperlink>
    </w:p>
    <w:p w14:paraId="08B2F3C9" w14:textId="2510DFD1"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608" w:history="1">
        <w:r w:rsidR="00EB4B25" w:rsidRPr="00D87EAF">
          <w:rPr>
            <w:rStyle w:val="a8"/>
            <w:rFonts w:ascii="Times New Roman" w:hAnsi="Times New Roman"/>
            <w:noProof/>
            <w:sz w:val="28"/>
            <w:szCs w:val="28"/>
            <w:u w:val="none"/>
            <w:lang w:val="uk-UA"/>
          </w:rPr>
          <w:t>ВИСНОВКИ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_Toc184752608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78</w:t>
        </w:r>
        <w:r w:rsidR="00EB4B25" w:rsidRPr="00D87EAF">
          <w:rPr>
            <w:rFonts w:ascii="Times New Roman" w:hAnsi="Times New Roman"/>
            <w:noProof/>
            <w:webHidden/>
            <w:sz w:val="28"/>
            <w:szCs w:val="28"/>
            <w:lang w:val="uk-UA"/>
          </w:rPr>
          <w:fldChar w:fldCharType="end"/>
        </w:r>
      </w:hyperlink>
    </w:p>
    <w:p w14:paraId="543F1BE4" w14:textId="76116C05"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609" w:history="1">
        <w:r w:rsidR="00EB4B25" w:rsidRPr="00D87EAF">
          <w:rPr>
            <w:rStyle w:val="a8"/>
            <w:rFonts w:ascii="Times New Roman" w:hAnsi="Times New Roman"/>
            <w:noProof/>
            <w:sz w:val="28"/>
            <w:szCs w:val="28"/>
            <w:u w:val="none"/>
            <w:lang w:val="uk-UA"/>
          </w:rPr>
          <w:t>СПИСОК ВИКОРИСТАН</w:t>
        </w:r>
        <w:r w:rsidR="005F3BE9">
          <w:rPr>
            <w:rStyle w:val="a8"/>
            <w:rFonts w:ascii="Times New Roman" w:hAnsi="Times New Roman"/>
            <w:noProof/>
            <w:sz w:val="28"/>
            <w:szCs w:val="28"/>
            <w:u w:val="none"/>
            <w:lang w:val="uk-UA"/>
          </w:rPr>
          <w:t>ИХ</w:t>
        </w:r>
        <w:r w:rsidR="00EB4B25" w:rsidRPr="00D87EAF">
          <w:rPr>
            <w:rStyle w:val="a8"/>
            <w:rFonts w:ascii="Times New Roman" w:hAnsi="Times New Roman"/>
            <w:noProof/>
            <w:sz w:val="28"/>
            <w:szCs w:val="28"/>
            <w:u w:val="none"/>
            <w:lang w:val="uk-UA"/>
          </w:rPr>
          <w:t xml:space="preserve"> </w:t>
        </w:r>
        <w:r w:rsidR="005F3BE9">
          <w:rPr>
            <w:rStyle w:val="a8"/>
            <w:rFonts w:ascii="Times New Roman" w:hAnsi="Times New Roman"/>
            <w:noProof/>
            <w:sz w:val="28"/>
            <w:szCs w:val="28"/>
            <w:u w:val="none"/>
            <w:lang w:val="uk-UA"/>
          </w:rPr>
          <w:t>ДЖЕРЕЛ</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_Toc184752609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82</w:t>
        </w:r>
        <w:r w:rsidR="00EB4B25" w:rsidRPr="00D87EAF">
          <w:rPr>
            <w:rFonts w:ascii="Times New Roman" w:hAnsi="Times New Roman"/>
            <w:noProof/>
            <w:webHidden/>
            <w:sz w:val="28"/>
            <w:szCs w:val="28"/>
            <w:lang w:val="uk-UA"/>
          </w:rPr>
          <w:fldChar w:fldCharType="end"/>
        </w:r>
      </w:hyperlink>
    </w:p>
    <w:p w14:paraId="141DEAAC" w14:textId="2FBB84B9" w:rsidR="00EB4B25" w:rsidRPr="00D87EAF" w:rsidRDefault="007B4525" w:rsidP="00EB4B25">
      <w:pPr>
        <w:pStyle w:val="13"/>
        <w:tabs>
          <w:tab w:val="right" w:leader="dot" w:pos="9628"/>
        </w:tabs>
        <w:spacing w:after="0" w:line="360" w:lineRule="auto"/>
        <w:jc w:val="both"/>
        <w:rPr>
          <w:rFonts w:ascii="Times New Roman" w:eastAsiaTheme="minorEastAsia" w:hAnsi="Times New Roman"/>
          <w:noProof/>
          <w:sz w:val="28"/>
          <w:szCs w:val="28"/>
          <w:lang w:val="uk-UA" w:eastAsia="ru-RU"/>
        </w:rPr>
      </w:pPr>
      <w:hyperlink w:anchor="_Toc184752610" w:history="1">
        <w:r w:rsidR="00EB4B25" w:rsidRPr="00D87EAF">
          <w:rPr>
            <w:rStyle w:val="a8"/>
            <w:rFonts w:ascii="Times New Roman" w:hAnsi="Times New Roman"/>
            <w:noProof/>
            <w:sz w:val="28"/>
            <w:szCs w:val="28"/>
            <w:u w:val="none"/>
            <w:lang w:val="uk-UA"/>
          </w:rPr>
          <w:t>ДОДАТКИ</w:t>
        </w:r>
        <w:r w:rsidR="00EB4B25" w:rsidRPr="00D87EAF">
          <w:rPr>
            <w:rFonts w:ascii="Times New Roman" w:hAnsi="Times New Roman"/>
            <w:noProof/>
            <w:webHidden/>
            <w:sz w:val="28"/>
            <w:szCs w:val="28"/>
            <w:lang w:val="uk-UA"/>
          </w:rPr>
          <w:tab/>
        </w:r>
        <w:r w:rsidR="00EB4B25" w:rsidRPr="00D87EAF">
          <w:rPr>
            <w:rFonts w:ascii="Times New Roman" w:hAnsi="Times New Roman"/>
            <w:noProof/>
            <w:webHidden/>
            <w:sz w:val="28"/>
            <w:szCs w:val="28"/>
            <w:lang w:val="uk-UA"/>
          </w:rPr>
          <w:fldChar w:fldCharType="begin"/>
        </w:r>
        <w:r w:rsidR="00EB4B25" w:rsidRPr="00D87EAF">
          <w:rPr>
            <w:rFonts w:ascii="Times New Roman" w:hAnsi="Times New Roman"/>
            <w:noProof/>
            <w:webHidden/>
            <w:sz w:val="28"/>
            <w:szCs w:val="28"/>
            <w:lang w:val="uk-UA"/>
          </w:rPr>
          <w:instrText xml:space="preserve"> PAGEREF _Toc184752610 \h </w:instrText>
        </w:r>
        <w:r w:rsidR="00EB4B25" w:rsidRPr="00D87EAF">
          <w:rPr>
            <w:rFonts w:ascii="Times New Roman" w:hAnsi="Times New Roman"/>
            <w:noProof/>
            <w:webHidden/>
            <w:sz w:val="28"/>
            <w:szCs w:val="28"/>
            <w:lang w:val="uk-UA"/>
          </w:rPr>
        </w:r>
        <w:r w:rsidR="00EB4B25" w:rsidRPr="00D87EAF">
          <w:rPr>
            <w:rFonts w:ascii="Times New Roman" w:hAnsi="Times New Roman"/>
            <w:noProof/>
            <w:webHidden/>
            <w:sz w:val="28"/>
            <w:szCs w:val="28"/>
            <w:lang w:val="uk-UA"/>
          </w:rPr>
          <w:fldChar w:fldCharType="separate"/>
        </w:r>
        <w:r w:rsidR="00C4039E">
          <w:rPr>
            <w:rFonts w:ascii="Times New Roman" w:hAnsi="Times New Roman"/>
            <w:noProof/>
            <w:webHidden/>
            <w:sz w:val="28"/>
            <w:szCs w:val="28"/>
            <w:lang w:val="uk-UA"/>
          </w:rPr>
          <w:t>90</w:t>
        </w:r>
        <w:r w:rsidR="00EB4B25" w:rsidRPr="00D87EAF">
          <w:rPr>
            <w:rFonts w:ascii="Times New Roman" w:hAnsi="Times New Roman"/>
            <w:noProof/>
            <w:webHidden/>
            <w:sz w:val="28"/>
            <w:szCs w:val="28"/>
            <w:lang w:val="uk-UA"/>
          </w:rPr>
          <w:fldChar w:fldCharType="end"/>
        </w:r>
      </w:hyperlink>
    </w:p>
    <w:p w14:paraId="39D04715" w14:textId="77777777" w:rsidR="00EB4B25" w:rsidRPr="00D87EAF" w:rsidRDefault="00EB4B25" w:rsidP="00EB4B25">
      <w:pPr>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fldChar w:fldCharType="end"/>
      </w:r>
    </w:p>
    <w:p w14:paraId="68AC9EB5" w14:textId="77777777" w:rsidR="00BB404E" w:rsidRPr="00D87EAF" w:rsidRDefault="00BB404E">
      <w:pPr>
        <w:rPr>
          <w:rFonts w:ascii="Times New Roman" w:hAnsi="Times New Roman"/>
          <w:b/>
          <w:sz w:val="28"/>
          <w:szCs w:val="28"/>
          <w:lang w:val="uk-UA"/>
        </w:rPr>
      </w:pPr>
      <w:r w:rsidRPr="00D87EAF">
        <w:rPr>
          <w:rFonts w:ascii="Times New Roman" w:hAnsi="Times New Roman"/>
          <w:b/>
          <w:sz w:val="28"/>
          <w:szCs w:val="28"/>
          <w:lang w:val="uk-UA"/>
        </w:rPr>
        <w:br w:type="page"/>
      </w:r>
    </w:p>
    <w:p w14:paraId="4D7CCED1" w14:textId="6ECC60EE" w:rsidR="00BB404E" w:rsidRDefault="00BB404E" w:rsidP="00ED2805">
      <w:pPr>
        <w:pStyle w:val="1"/>
        <w:spacing w:line="480" w:lineRule="auto"/>
      </w:pPr>
      <w:bookmarkStart w:id="0" w:name="_Toc184752592"/>
      <w:r w:rsidRPr="00D87EAF">
        <w:lastRenderedPageBreak/>
        <w:t>ПЕРЕЛІК УМОВНИХ СКОРОЧЕНЬ</w:t>
      </w:r>
      <w:bookmarkEnd w:id="0"/>
    </w:p>
    <w:p w14:paraId="1051A77A" w14:textId="77777777" w:rsidR="00F65B06" w:rsidRPr="00F65B06" w:rsidRDefault="00F65B06" w:rsidP="00F65B06">
      <w:pPr>
        <w:rPr>
          <w:lang w:val="uk-UA"/>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F65B06" w:rsidRPr="00DA76D5" w14:paraId="05672F03" w14:textId="77777777" w:rsidTr="00F65B06">
        <w:trPr>
          <w:jc w:val="center"/>
        </w:trPr>
        <w:tc>
          <w:tcPr>
            <w:tcW w:w="5524" w:type="dxa"/>
          </w:tcPr>
          <w:p w14:paraId="749D564F"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ПС </w:t>
            </w:r>
          </w:p>
        </w:tc>
        <w:tc>
          <w:tcPr>
            <w:tcW w:w="3969" w:type="dxa"/>
          </w:tcPr>
          <w:p w14:paraId="53051799"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Пенсійна система</w:t>
            </w:r>
          </w:p>
        </w:tc>
      </w:tr>
      <w:tr w:rsidR="00F65B06" w:rsidRPr="00DA76D5" w14:paraId="1D2DE9C7" w14:textId="77777777" w:rsidTr="00F65B06">
        <w:trPr>
          <w:jc w:val="center"/>
        </w:trPr>
        <w:tc>
          <w:tcPr>
            <w:tcW w:w="5524" w:type="dxa"/>
          </w:tcPr>
          <w:p w14:paraId="6283452D"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СПС </w:t>
            </w:r>
          </w:p>
        </w:tc>
        <w:tc>
          <w:tcPr>
            <w:tcW w:w="3969" w:type="dxa"/>
          </w:tcPr>
          <w:p w14:paraId="6101CD4D"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Солідарна пенсійна система</w:t>
            </w:r>
          </w:p>
        </w:tc>
      </w:tr>
      <w:tr w:rsidR="00F65B06" w:rsidRPr="00DA76D5" w14:paraId="36973EBE" w14:textId="77777777" w:rsidTr="00F65B06">
        <w:trPr>
          <w:jc w:val="center"/>
        </w:trPr>
        <w:tc>
          <w:tcPr>
            <w:tcW w:w="5524" w:type="dxa"/>
          </w:tcPr>
          <w:p w14:paraId="056E32DD"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НСП</w:t>
            </w:r>
          </w:p>
        </w:tc>
        <w:tc>
          <w:tcPr>
            <w:tcW w:w="3969" w:type="dxa"/>
          </w:tcPr>
          <w:p w14:paraId="6FA20B45"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Накопичувальна система пенсійного забезпечення</w:t>
            </w:r>
          </w:p>
        </w:tc>
      </w:tr>
      <w:tr w:rsidR="00F65B06" w:rsidRPr="00DA76D5" w14:paraId="5C12DD2B" w14:textId="77777777" w:rsidTr="00F65B06">
        <w:trPr>
          <w:jc w:val="center"/>
        </w:trPr>
        <w:tc>
          <w:tcPr>
            <w:tcW w:w="5524" w:type="dxa"/>
          </w:tcPr>
          <w:p w14:paraId="634ECF6B"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ПСУ </w:t>
            </w:r>
          </w:p>
        </w:tc>
        <w:tc>
          <w:tcPr>
            <w:tcW w:w="3969" w:type="dxa"/>
          </w:tcPr>
          <w:p w14:paraId="61783840"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Пенсійна система України</w:t>
            </w:r>
          </w:p>
        </w:tc>
      </w:tr>
      <w:tr w:rsidR="00F65B06" w:rsidRPr="00DA76D5" w14:paraId="157E1765" w14:textId="77777777" w:rsidTr="00F65B06">
        <w:trPr>
          <w:jc w:val="center"/>
        </w:trPr>
        <w:tc>
          <w:tcPr>
            <w:tcW w:w="5524" w:type="dxa"/>
          </w:tcPr>
          <w:p w14:paraId="5ABBA65E"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ПЗ</w:t>
            </w:r>
          </w:p>
        </w:tc>
        <w:tc>
          <w:tcPr>
            <w:tcW w:w="3969" w:type="dxa"/>
          </w:tcPr>
          <w:p w14:paraId="6BEA45A1"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Пенсійне забезпечення</w:t>
            </w:r>
          </w:p>
        </w:tc>
      </w:tr>
      <w:tr w:rsidR="00F65B06" w:rsidRPr="00DA76D5" w14:paraId="13B784E4" w14:textId="77777777" w:rsidTr="00F65B06">
        <w:trPr>
          <w:jc w:val="center"/>
        </w:trPr>
        <w:tc>
          <w:tcPr>
            <w:tcW w:w="5524" w:type="dxa"/>
          </w:tcPr>
          <w:p w14:paraId="2154325E"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ДПС </w:t>
            </w:r>
          </w:p>
        </w:tc>
        <w:tc>
          <w:tcPr>
            <w:tcW w:w="3969" w:type="dxa"/>
          </w:tcPr>
          <w:p w14:paraId="361D0E3A"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Державне пенсійне забезпечення</w:t>
            </w:r>
          </w:p>
        </w:tc>
      </w:tr>
      <w:tr w:rsidR="00F65B06" w:rsidRPr="00DA76D5" w14:paraId="69073C51" w14:textId="77777777" w:rsidTr="00F65B06">
        <w:trPr>
          <w:jc w:val="center"/>
        </w:trPr>
        <w:tc>
          <w:tcPr>
            <w:tcW w:w="5524" w:type="dxa"/>
          </w:tcPr>
          <w:p w14:paraId="0271CCB0"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НПФ  </w:t>
            </w:r>
          </w:p>
        </w:tc>
        <w:tc>
          <w:tcPr>
            <w:tcW w:w="3969" w:type="dxa"/>
          </w:tcPr>
          <w:p w14:paraId="62C635B5"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Недержавні пенсійні фонди</w:t>
            </w:r>
          </w:p>
        </w:tc>
      </w:tr>
      <w:tr w:rsidR="00F65B06" w:rsidRPr="00DA76D5" w14:paraId="7EAC51AA" w14:textId="77777777" w:rsidTr="00F65B06">
        <w:trPr>
          <w:jc w:val="center"/>
        </w:trPr>
        <w:tc>
          <w:tcPr>
            <w:tcW w:w="5524" w:type="dxa"/>
          </w:tcPr>
          <w:p w14:paraId="55A1DEEB"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ПФ</w:t>
            </w:r>
          </w:p>
        </w:tc>
        <w:tc>
          <w:tcPr>
            <w:tcW w:w="3969" w:type="dxa"/>
          </w:tcPr>
          <w:p w14:paraId="3DF1C200"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Пенсійний фонд</w:t>
            </w:r>
          </w:p>
        </w:tc>
      </w:tr>
      <w:tr w:rsidR="00F65B06" w:rsidRPr="00DA76D5" w14:paraId="3F9DA0CA" w14:textId="77777777" w:rsidTr="00F65B06">
        <w:trPr>
          <w:jc w:val="center"/>
        </w:trPr>
        <w:tc>
          <w:tcPr>
            <w:tcW w:w="5524" w:type="dxa"/>
          </w:tcPr>
          <w:p w14:paraId="33C5D487"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СПЗ </w:t>
            </w:r>
          </w:p>
        </w:tc>
        <w:tc>
          <w:tcPr>
            <w:tcW w:w="3969" w:type="dxa"/>
          </w:tcPr>
          <w:p w14:paraId="47771CEE"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Система пенсійного забезпечення</w:t>
            </w:r>
          </w:p>
        </w:tc>
      </w:tr>
      <w:tr w:rsidR="00F65B06" w:rsidRPr="00DA76D5" w14:paraId="06BFFB23" w14:textId="77777777" w:rsidTr="00F65B06">
        <w:trPr>
          <w:jc w:val="center"/>
        </w:trPr>
        <w:tc>
          <w:tcPr>
            <w:tcW w:w="5524" w:type="dxa"/>
          </w:tcPr>
          <w:p w14:paraId="1D2E466B"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ВРУ </w:t>
            </w:r>
          </w:p>
        </w:tc>
        <w:tc>
          <w:tcPr>
            <w:tcW w:w="3969" w:type="dxa"/>
          </w:tcPr>
          <w:p w14:paraId="135032F7"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Верховна рада України</w:t>
            </w:r>
          </w:p>
        </w:tc>
      </w:tr>
      <w:tr w:rsidR="00F65B06" w:rsidRPr="00DA76D5" w14:paraId="6FB16FCA" w14:textId="77777777" w:rsidTr="00F65B06">
        <w:trPr>
          <w:jc w:val="center"/>
        </w:trPr>
        <w:tc>
          <w:tcPr>
            <w:tcW w:w="5524" w:type="dxa"/>
          </w:tcPr>
          <w:p w14:paraId="0E12132F"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ПФУ  </w:t>
            </w:r>
          </w:p>
        </w:tc>
        <w:tc>
          <w:tcPr>
            <w:tcW w:w="3969" w:type="dxa"/>
          </w:tcPr>
          <w:p w14:paraId="66769EA8"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Пенсійний фонд України</w:t>
            </w:r>
          </w:p>
        </w:tc>
      </w:tr>
      <w:tr w:rsidR="00F65B06" w:rsidRPr="00DA76D5" w14:paraId="5222ABBC" w14:textId="77777777" w:rsidTr="00F65B06">
        <w:trPr>
          <w:jc w:val="center"/>
        </w:trPr>
        <w:tc>
          <w:tcPr>
            <w:tcW w:w="5524" w:type="dxa"/>
          </w:tcPr>
          <w:p w14:paraId="051A93A5"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КМУ </w:t>
            </w:r>
          </w:p>
        </w:tc>
        <w:tc>
          <w:tcPr>
            <w:tcW w:w="3969" w:type="dxa"/>
          </w:tcPr>
          <w:p w14:paraId="679ECCC6"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Кабінет Міністрів України</w:t>
            </w:r>
          </w:p>
        </w:tc>
      </w:tr>
      <w:tr w:rsidR="00F65B06" w:rsidRPr="00DA76D5" w14:paraId="4740F76A" w14:textId="77777777" w:rsidTr="00F65B06">
        <w:trPr>
          <w:jc w:val="center"/>
        </w:trPr>
        <w:tc>
          <w:tcPr>
            <w:tcW w:w="5524" w:type="dxa"/>
          </w:tcPr>
          <w:p w14:paraId="1723230A"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ЗУ</w:t>
            </w:r>
          </w:p>
        </w:tc>
        <w:tc>
          <w:tcPr>
            <w:tcW w:w="3969" w:type="dxa"/>
          </w:tcPr>
          <w:p w14:paraId="3A040502"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Закон України</w:t>
            </w:r>
          </w:p>
        </w:tc>
      </w:tr>
      <w:tr w:rsidR="00F65B06" w:rsidRPr="009B613F" w14:paraId="4DC5B907" w14:textId="77777777" w:rsidTr="00F65B06">
        <w:trPr>
          <w:jc w:val="center"/>
        </w:trPr>
        <w:tc>
          <w:tcPr>
            <w:tcW w:w="5524" w:type="dxa"/>
          </w:tcPr>
          <w:p w14:paraId="2260879C"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 xml:space="preserve">ЄСВ </w:t>
            </w:r>
          </w:p>
        </w:tc>
        <w:tc>
          <w:tcPr>
            <w:tcW w:w="3969" w:type="dxa"/>
          </w:tcPr>
          <w:p w14:paraId="6C3F26F0" w14:textId="77777777" w:rsidR="00F65B06" w:rsidRPr="00F65B06" w:rsidRDefault="00F65B06" w:rsidP="00F65B06">
            <w:pPr>
              <w:rPr>
                <w:rFonts w:ascii="Times New Roman" w:hAnsi="Times New Roman"/>
                <w:sz w:val="28"/>
                <w:szCs w:val="28"/>
                <w:lang w:val="uk-UA"/>
              </w:rPr>
            </w:pPr>
            <w:r w:rsidRPr="00F65B06">
              <w:rPr>
                <w:rFonts w:ascii="Times New Roman" w:hAnsi="Times New Roman"/>
                <w:sz w:val="28"/>
                <w:szCs w:val="28"/>
                <w:lang w:val="uk-UA"/>
              </w:rPr>
              <w:t>Єдиний соціальний страховий внесок</w:t>
            </w:r>
          </w:p>
        </w:tc>
      </w:tr>
    </w:tbl>
    <w:p w14:paraId="3788B868" w14:textId="77777777" w:rsidR="00BB404E" w:rsidRPr="00D87EAF" w:rsidRDefault="00BB404E">
      <w:pPr>
        <w:rPr>
          <w:rFonts w:ascii="Times New Roman" w:hAnsi="Times New Roman"/>
          <w:sz w:val="28"/>
          <w:szCs w:val="28"/>
          <w:lang w:val="uk-UA"/>
        </w:rPr>
      </w:pPr>
    </w:p>
    <w:p w14:paraId="13174D9E" w14:textId="77777777" w:rsidR="00BB404E" w:rsidRPr="00D87EAF" w:rsidRDefault="00BB404E">
      <w:pPr>
        <w:rPr>
          <w:rFonts w:ascii="Times New Roman" w:hAnsi="Times New Roman"/>
          <w:sz w:val="28"/>
          <w:szCs w:val="28"/>
          <w:lang w:val="uk-UA"/>
        </w:rPr>
      </w:pPr>
    </w:p>
    <w:p w14:paraId="00096617" w14:textId="77777777" w:rsidR="00BB404E" w:rsidRPr="00D87EAF" w:rsidRDefault="00BB404E">
      <w:pPr>
        <w:rPr>
          <w:rFonts w:ascii="Times New Roman" w:hAnsi="Times New Roman"/>
          <w:sz w:val="28"/>
          <w:szCs w:val="28"/>
          <w:lang w:val="uk-UA"/>
        </w:rPr>
      </w:pPr>
    </w:p>
    <w:p w14:paraId="6C3F250A" w14:textId="77777777" w:rsidR="00BB404E" w:rsidRPr="00D87EAF" w:rsidRDefault="00BB404E">
      <w:pPr>
        <w:rPr>
          <w:rFonts w:ascii="Times New Roman" w:hAnsi="Times New Roman"/>
          <w:b/>
          <w:sz w:val="28"/>
          <w:szCs w:val="28"/>
          <w:lang w:val="uk-UA"/>
        </w:rPr>
      </w:pPr>
      <w:r w:rsidRPr="00D87EAF">
        <w:rPr>
          <w:rFonts w:ascii="Times New Roman" w:hAnsi="Times New Roman"/>
          <w:b/>
          <w:sz w:val="28"/>
          <w:szCs w:val="28"/>
          <w:lang w:val="uk-UA"/>
        </w:rPr>
        <w:br w:type="page"/>
      </w:r>
    </w:p>
    <w:p w14:paraId="0024D47B" w14:textId="313C2AB5" w:rsidR="00BB404E" w:rsidRPr="00D87EAF" w:rsidRDefault="00BB404E" w:rsidP="00EB4B25">
      <w:pPr>
        <w:pStyle w:val="1"/>
      </w:pPr>
      <w:bookmarkStart w:id="1" w:name="_Toc184752593"/>
      <w:r w:rsidRPr="00D87EAF">
        <w:lastRenderedPageBreak/>
        <w:t>ВСТУП</w:t>
      </w:r>
      <w:bookmarkEnd w:id="1"/>
    </w:p>
    <w:p w14:paraId="1FF82EB4" w14:textId="619E041C" w:rsidR="00BB404E" w:rsidRPr="00D87EAF" w:rsidRDefault="00ED2805">
      <w:pPr>
        <w:rPr>
          <w:rFonts w:ascii="Times New Roman" w:hAnsi="Times New Roman"/>
          <w:b/>
          <w:sz w:val="28"/>
          <w:szCs w:val="28"/>
          <w:lang w:val="uk-UA"/>
        </w:rPr>
      </w:pPr>
      <w:r>
        <w:rPr>
          <w:rFonts w:ascii="Times New Roman" w:hAnsi="Times New Roman"/>
          <w:b/>
          <w:sz w:val="28"/>
          <w:szCs w:val="28"/>
          <w:lang w:val="uk-UA"/>
        </w:rPr>
        <w:t xml:space="preserve">                                                                     </w:t>
      </w:r>
    </w:p>
    <w:p w14:paraId="685F2517" w14:textId="2B37E56F" w:rsidR="00846E47" w:rsidRPr="00D87EAF" w:rsidRDefault="00846E47"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Актуальність</w:t>
      </w:r>
      <w:r w:rsidRPr="00D87EAF">
        <w:rPr>
          <w:rFonts w:ascii="Times New Roman" w:hAnsi="Times New Roman"/>
          <w:sz w:val="28"/>
          <w:szCs w:val="28"/>
          <w:lang w:val="uk-UA"/>
        </w:rPr>
        <w:t xml:space="preserve"> </w:t>
      </w:r>
      <w:r w:rsidRPr="00D87EAF">
        <w:rPr>
          <w:rFonts w:ascii="Times New Roman" w:hAnsi="Times New Roman"/>
          <w:i/>
          <w:sz w:val="28"/>
          <w:szCs w:val="28"/>
          <w:lang w:val="uk-UA"/>
        </w:rPr>
        <w:t>тем</w:t>
      </w:r>
      <w:r w:rsidR="009321A6" w:rsidRPr="00D87EAF">
        <w:rPr>
          <w:rFonts w:ascii="Times New Roman" w:hAnsi="Times New Roman"/>
          <w:i/>
          <w:sz w:val="28"/>
          <w:szCs w:val="28"/>
          <w:lang w:val="uk-UA"/>
        </w:rPr>
        <w:t>и</w:t>
      </w:r>
      <w:r w:rsidRPr="00D87EAF">
        <w:rPr>
          <w:rFonts w:ascii="Times New Roman" w:hAnsi="Times New Roman"/>
          <w:sz w:val="28"/>
          <w:szCs w:val="28"/>
          <w:lang w:val="uk-UA"/>
        </w:rPr>
        <w:t xml:space="preserve"> </w:t>
      </w:r>
      <w:r w:rsidR="005A2B85" w:rsidRPr="00D87EAF">
        <w:rPr>
          <w:rFonts w:ascii="Times New Roman" w:hAnsi="Times New Roman"/>
          <w:sz w:val="28"/>
          <w:szCs w:val="28"/>
          <w:lang w:val="uk-UA"/>
        </w:rPr>
        <w:t>«</w:t>
      </w:r>
      <w:r w:rsidRPr="00D87EAF">
        <w:rPr>
          <w:rFonts w:ascii="Times New Roman" w:hAnsi="Times New Roman"/>
          <w:sz w:val="28"/>
          <w:szCs w:val="28"/>
          <w:lang w:val="uk-UA"/>
        </w:rPr>
        <w:t>Реформування пенсійної системи в Україні</w:t>
      </w:r>
      <w:r w:rsidR="005A2B85" w:rsidRPr="00D87EAF">
        <w:rPr>
          <w:rFonts w:ascii="Times New Roman" w:hAnsi="Times New Roman"/>
          <w:sz w:val="28"/>
          <w:szCs w:val="28"/>
          <w:lang w:val="uk-UA"/>
        </w:rPr>
        <w:t>»</w:t>
      </w:r>
      <w:r w:rsidRPr="00D87EAF">
        <w:rPr>
          <w:rFonts w:ascii="Times New Roman" w:hAnsi="Times New Roman"/>
          <w:sz w:val="28"/>
          <w:szCs w:val="28"/>
          <w:lang w:val="uk-UA"/>
        </w:rPr>
        <w:t xml:space="preserve"> зумовлена необхідністю адаптації пенсійної системи до сучасних економічних і демографічних реалій країни. З огляду на зростаючий дефіцит Пенсійного фонду, старіння населення, а також недостатній рівень пенсійного забезпечення для значної частини громадян, реформування пенсійної системи є одним з пріоритетних завдань економічної та соціальної політики України. Крім того, успішне реформування пенсійної системи здатне не лише забезпечити гідний рівень життя для пенсіонерів, але й сприяти економічному розвитку, посилюючи фінансову стабільність держави.</w:t>
      </w:r>
    </w:p>
    <w:p w14:paraId="251EE090" w14:textId="77777777" w:rsidR="00846E47" w:rsidRPr="00D87EAF" w:rsidRDefault="00846E47" w:rsidP="00846E4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Тема є надзвичайно важливою в контексті інтеграції України в європейські структури, де пенсійна система вже проходить низку змін. Поглиблене вивчення існуючих проблем, шляхів реформування та практик інших країн дозволяє знайти оптимальні моделі для України. Крім того, тема має значну соціальну значущість, оскільки реформування пенсійної системи безпосередньо впливає на життя мільйонів громадян, а також на загальний рівень довіри до державних інститутів. Враховуючи ці фактори, дослідження в цій галузі є не тільки актуальним, а й надзвичайно необхідним.</w:t>
      </w:r>
    </w:p>
    <w:p w14:paraId="3CD961D0" w14:textId="77777777" w:rsidR="00846E47" w:rsidRPr="00D87EAF" w:rsidRDefault="00846E47"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Метою роботи</w:t>
      </w:r>
      <w:r w:rsidRPr="00D87EAF">
        <w:rPr>
          <w:rFonts w:ascii="Times New Roman" w:hAnsi="Times New Roman"/>
          <w:sz w:val="28"/>
          <w:szCs w:val="28"/>
          <w:lang w:val="uk-UA"/>
        </w:rPr>
        <w:t xml:space="preserve"> є дослідження сучасного стану пенсійної системи України, виявлення основних проблем і аналіз можливих шляхів її реформування. </w:t>
      </w:r>
    </w:p>
    <w:p w14:paraId="452F320C" w14:textId="6E539B3E" w:rsidR="005A2B85" w:rsidRPr="00D87EAF" w:rsidRDefault="00846E47" w:rsidP="00846E4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Завдання роботи включають</w:t>
      </w:r>
      <w:r w:rsidR="005A2B85" w:rsidRPr="00D87EAF">
        <w:rPr>
          <w:rFonts w:ascii="Times New Roman" w:hAnsi="Times New Roman"/>
          <w:sz w:val="28"/>
          <w:szCs w:val="28"/>
          <w:lang w:val="uk-UA"/>
        </w:rPr>
        <w:t>:</w:t>
      </w:r>
    </w:p>
    <w:p w14:paraId="554CFD12" w14:textId="106CB59C"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проаналізувати існуючий стан пенсійної системи України та виявити основні проблеми, що потребують реформування.</w:t>
      </w:r>
    </w:p>
    <w:p w14:paraId="05957C46" w14:textId="069C27E6"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оцінити фінансову стійкість Пенсійного фонду України та його здатність забезпечити сталий розвиток пенсійної системи.</w:t>
      </w:r>
    </w:p>
    <w:p w14:paraId="52CD5003" w14:textId="0F655228"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вивчити основні етапи та механізми пенсійної реформи в Україні, зокрема впровадження системи обов'язкових пенсійних накопичень.</w:t>
      </w:r>
    </w:p>
    <w:p w14:paraId="298360FA" w14:textId="4B57F382"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порівняти пенсійні системи різних країн з метою визначення найбільш ефективних практик та підходів для України.</w:t>
      </w:r>
    </w:p>
    <w:p w14:paraId="302C2127" w14:textId="25BBAB88"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дослідити вплив демографічних змін на функціонування пенсійної системи України та на її фінансову стабільність.</w:t>
      </w:r>
    </w:p>
    <w:p w14:paraId="28008FD7" w14:textId="23F97D4C"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оцінити роль соціальних виплат у забезпеченні пенсіонерів та виявити можливі шляхи підвищення рівня пенсій.</w:t>
      </w:r>
    </w:p>
    <w:p w14:paraId="389AE733" w14:textId="3E2686F6"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розробити рекомендації щодо удосконалення законодавства у сфері пенсійного забезпечення та адаптації його до сучасних умов.</w:t>
      </w:r>
    </w:p>
    <w:p w14:paraId="1877826D" w14:textId="11E371CE" w:rsidR="005A2B85" w:rsidRPr="00D87EAF" w:rsidRDefault="005A2B85" w:rsidP="005A2B85">
      <w:pPr>
        <w:pStyle w:val="a5"/>
        <w:numPr>
          <w:ilvl w:val="0"/>
          <w:numId w:val="14"/>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визначити соціальні та економічні наслідки проведення пенсійної реформи для різних категорій громадян.</w:t>
      </w:r>
    </w:p>
    <w:p w14:paraId="3B26F530" w14:textId="77777777" w:rsidR="005A2B85" w:rsidRPr="00D87EAF" w:rsidRDefault="00846E47"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Об'єктом дослідження</w:t>
      </w:r>
      <w:r w:rsidRPr="00D87EAF">
        <w:rPr>
          <w:rFonts w:ascii="Times New Roman" w:hAnsi="Times New Roman"/>
          <w:sz w:val="28"/>
          <w:szCs w:val="28"/>
          <w:lang w:val="uk-UA"/>
        </w:rPr>
        <w:t xml:space="preserve"> є пенсійна система України</w:t>
      </w:r>
      <w:r w:rsidR="005A2B85" w:rsidRPr="00D87EAF">
        <w:rPr>
          <w:rFonts w:ascii="Times New Roman" w:hAnsi="Times New Roman"/>
          <w:sz w:val="28"/>
          <w:szCs w:val="28"/>
          <w:lang w:val="uk-UA"/>
        </w:rPr>
        <w:t>.</w:t>
      </w:r>
    </w:p>
    <w:p w14:paraId="2C99BBCC" w14:textId="4B701E59" w:rsidR="00846E47" w:rsidRPr="00D87EAF" w:rsidRDefault="005A2B85"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П</w:t>
      </w:r>
      <w:r w:rsidR="00846E47" w:rsidRPr="00D87EAF">
        <w:rPr>
          <w:rFonts w:ascii="Times New Roman" w:hAnsi="Times New Roman"/>
          <w:i/>
          <w:sz w:val="28"/>
          <w:szCs w:val="28"/>
          <w:lang w:val="uk-UA"/>
        </w:rPr>
        <w:t>редметом</w:t>
      </w:r>
      <w:r w:rsidRPr="00D87EAF">
        <w:rPr>
          <w:rFonts w:ascii="Times New Roman" w:hAnsi="Times New Roman"/>
          <w:i/>
          <w:sz w:val="28"/>
          <w:szCs w:val="28"/>
          <w:lang w:val="uk-UA"/>
        </w:rPr>
        <w:t xml:space="preserve"> дослідження</w:t>
      </w:r>
      <w:r w:rsidR="00846E47" w:rsidRPr="00D87EAF">
        <w:rPr>
          <w:rFonts w:ascii="Times New Roman" w:hAnsi="Times New Roman"/>
          <w:sz w:val="28"/>
          <w:szCs w:val="28"/>
          <w:lang w:val="uk-UA"/>
        </w:rPr>
        <w:t xml:space="preserve"> </w:t>
      </w:r>
      <w:r w:rsidRPr="00D87EAF">
        <w:rPr>
          <w:rFonts w:ascii="Times New Roman" w:hAnsi="Times New Roman"/>
          <w:sz w:val="28"/>
          <w:szCs w:val="28"/>
          <w:lang w:val="uk-UA"/>
        </w:rPr>
        <w:t>є</w:t>
      </w:r>
      <w:r w:rsidR="00846E47" w:rsidRPr="00D87EAF">
        <w:rPr>
          <w:rFonts w:ascii="Times New Roman" w:hAnsi="Times New Roman"/>
          <w:sz w:val="28"/>
          <w:szCs w:val="28"/>
          <w:lang w:val="uk-UA"/>
        </w:rPr>
        <w:t xml:space="preserve"> процеси її реформування, проблеми та перспективи удосконалення.</w:t>
      </w:r>
    </w:p>
    <w:p w14:paraId="0067BEEA" w14:textId="77777777" w:rsidR="002B1E5D" w:rsidRPr="00D87EAF" w:rsidRDefault="002B1E5D"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Методологічною основою</w:t>
      </w:r>
      <w:r w:rsidRPr="00D87EAF">
        <w:rPr>
          <w:rFonts w:ascii="Times New Roman" w:hAnsi="Times New Roman"/>
          <w:sz w:val="28"/>
          <w:szCs w:val="28"/>
          <w:lang w:val="uk-UA"/>
        </w:rPr>
        <w:t xml:space="preserve"> дослідження слугують діалектичний метод пізнання та системний підхід до вивчення проблем пенсійного забезпечення і пенсійної реформи в Україні. Для досягнення мети магістерської роботи застосовувалися такі методи: аналіз і синтез (для визначення основних понять, об'єкта, предмета та завдань дослідження); теоретичне узагальнення (для розкриття ключових механізмів регулювання пенсійного забезпечення); порівняння (при аналізі зарубіжного і національного досвіду у цій галузі); історичний метод (для вивчення історичних передумов створення Пенсійного фонду України та етапів формування підходів до забезпечення соціальних прав громадян в Україні). </w:t>
      </w:r>
    </w:p>
    <w:p w14:paraId="16640D2E" w14:textId="2713BF05" w:rsidR="002B1E5D" w:rsidRPr="00D87EAF" w:rsidRDefault="002B1E5D"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Джерельною базою</w:t>
      </w:r>
      <w:r w:rsidRPr="00D87EAF">
        <w:rPr>
          <w:rFonts w:ascii="Times New Roman" w:hAnsi="Times New Roman"/>
          <w:sz w:val="28"/>
          <w:szCs w:val="28"/>
          <w:lang w:val="uk-UA"/>
        </w:rPr>
        <w:t xml:space="preserve"> дослідження стали закони України, підзаконні нормативно-правові акти, аналітичні та статистичні матеріали Міністерства соціальної політики України, Пенсійного фонду України, а також наукові публікації. </w:t>
      </w:r>
    </w:p>
    <w:p w14:paraId="45643503" w14:textId="175A5B28" w:rsidR="005A2B85" w:rsidRPr="00D87EAF" w:rsidRDefault="002B1E5D" w:rsidP="00846E47">
      <w:pPr>
        <w:spacing w:after="0" w:line="360" w:lineRule="auto"/>
        <w:ind w:firstLine="709"/>
        <w:jc w:val="both"/>
        <w:rPr>
          <w:rFonts w:ascii="Times New Roman" w:hAnsi="Times New Roman"/>
          <w:sz w:val="28"/>
          <w:szCs w:val="28"/>
          <w:lang w:val="uk-UA"/>
        </w:rPr>
      </w:pPr>
      <w:r w:rsidRPr="00D87EAF">
        <w:rPr>
          <w:rFonts w:ascii="Times New Roman" w:hAnsi="Times New Roman"/>
          <w:i/>
          <w:sz w:val="28"/>
          <w:szCs w:val="28"/>
          <w:lang w:val="uk-UA"/>
        </w:rPr>
        <w:t>Практичне значення</w:t>
      </w:r>
      <w:r w:rsidRPr="00D87EAF">
        <w:rPr>
          <w:rFonts w:ascii="Times New Roman" w:hAnsi="Times New Roman"/>
          <w:sz w:val="28"/>
          <w:szCs w:val="28"/>
          <w:lang w:val="uk-UA"/>
        </w:rPr>
        <w:t xml:space="preserve"> отриманих результатів полягає в можливості використання висновків дослідження для вдосконалення діяльності Головного </w:t>
      </w:r>
      <w:r w:rsidRPr="00D87EAF">
        <w:rPr>
          <w:rFonts w:ascii="Times New Roman" w:hAnsi="Times New Roman"/>
          <w:sz w:val="28"/>
          <w:szCs w:val="28"/>
          <w:lang w:val="uk-UA"/>
        </w:rPr>
        <w:lastRenderedPageBreak/>
        <w:t>управління Пенсійного фонду України з метою запровадження змін у системі пенсійного забезпечення.</w:t>
      </w:r>
    </w:p>
    <w:p w14:paraId="371D752B" w14:textId="77777777" w:rsidR="00BB404E" w:rsidRPr="00D87EAF" w:rsidRDefault="00BB404E">
      <w:pPr>
        <w:rPr>
          <w:rFonts w:ascii="Times New Roman" w:hAnsi="Times New Roman"/>
          <w:b/>
          <w:sz w:val="28"/>
          <w:szCs w:val="28"/>
          <w:lang w:val="uk-UA"/>
        </w:rPr>
      </w:pPr>
      <w:r w:rsidRPr="00D87EAF">
        <w:rPr>
          <w:rFonts w:ascii="Times New Roman" w:hAnsi="Times New Roman"/>
          <w:b/>
          <w:sz w:val="28"/>
          <w:szCs w:val="28"/>
          <w:lang w:val="uk-UA"/>
        </w:rPr>
        <w:br w:type="page"/>
      </w:r>
    </w:p>
    <w:p w14:paraId="58165318" w14:textId="77777777" w:rsidR="00EC5F25" w:rsidRPr="00D87EAF" w:rsidRDefault="008E727C" w:rsidP="00EB4B25">
      <w:pPr>
        <w:pStyle w:val="1"/>
      </w:pPr>
      <w:bookmarkStart w:id="2" w:name="_Toc184752594"/>
      <w:r w:rsidRPr="00D87EAF">
        <w:lastRenderedPageBreak/>
        <w:t>РОЗДІЛ 1.</w:t>
      </w:r>
      <w:bookmarkEnd w:id="2"/>
      <w:r w:rsidRPr="00D87EAF">
        <w:t xml:space="preserve"> </w:t>
      </w:r>
    </w:p>
    <w:p w14:paraId="3FC1D20E" w14:textId="6E401050" w:rsidR="008E727C" w:rsidRPr="00D87EAF" w:rsidRDefault="00EC5F25" w:rsidP="00EB4B25">
      <w:pPr>
        <w:pStyle w:val="1"/>
      </w:pPr>
      <w:bookmarkStart w:id="3" w:name="_Toc184752595"/>
      <w:r w:rsidRPr="00D87EAF">
        <w:t>ЗАГАЛЬНІ ЗАСАДИ ФУНКЦІОНУВАННЯ</w:t>
      </w:r>
      <w:r w:rsidR="008E727C" w:rsidRPr="00D87EAF">
        <w:t xml:space="preserve"> ПЕНСІЙНОЇ СИСТЕМИ </w:t>
      </w:r>
      <w:r w:rsidRPr="00D87EAF">
        <w:t>ТА ЇЇ РОЗВИТОК</w:t>
      </w:r>
      <w:bookmarkEnd w:id="3"/>
    </w:p>
    <w:p w14:paraId="09A4300A" w14:textId="77777777" w:rsidR="008E727C" w:rsidRPr="00D87EAF" w:rsidRDefault="008E727C" w:rsidP="008E727C">
      <w:pPr>
        <w:spacing w:after="0" w:line="360" w:lineRule="auto"/>
        <w:jc w:val="both"/>
        <w:rPr>
          <w:rFonts w:ascii="Times New Roman" w:hAnsi="Times New Roman"/>
          <w:sz w:val="28"/>
          <w:szCs w:val="28"/>
          <w:lang w:val="uk-UA"/>
        </w:rPr>
      </w:pPr>
    </w:p>
    <w:p w14:paraId="7AD3B803" w14:textId="736C871A" w:rsidR="008E727C" w:rsidRPr="00D87EAF" w:rsidRDefault="008E727C" w:rsidP="00EB4B25">
      <w:pPr>
        <w:pStyle w:val="2"/>
      </w:pPr>
      <w:bookmarkStart w:id="4" w:name="_Toc184752596"/>
      <w:r w:rsidRPr="00D87EAF">
        <w:t xml:space="preserve">1.1. </w:t>
      </w:r>
      <w:bookmarkStart w:id="5" w:name="_Hlk181715306"/>
      <w:r w:rsidRPr="00D87EAF">
        <w:t>Поняття та функції пенсійної системи та її види</w:t>
      </w:r>
      <w:bookmarkEnd w:id="4"/>
      <w:bookmarkEnd w:id="5"/>
    </w:p>
    <w:p w14:paraId="47240020" w14:textId="0466077E" w:rsidR="00E32B07" w:rsidRPr="00D87EAF" w:rsidRDefault="008E727C" w:rsidP="008E727C">
      <w:pPr>
        <w:autoSpaceDE w:val="0"/>
        <w:autoSpaceDN w:val="0"/>
        <w:adjustRightInd w:val="0"/>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tab/>
      </w:r>
      <w:r w:rsidR="00BF301E" w:rsidRPr="00D87EAF">
        <w:rPr>
          <w:rFonts w:ascii="Times New Roman" w:hAnsi="Times New Roman"/>
          <w:sz w:val="28"/>
          <w:szCs w:val="28"/>
          <w:lang w:val="uk-UA"/>
        </w:rPr>
        <w:t>В сучасному світі визначення «пенсійна системи» є досить обширним поняттям, оскільки логічним мисленням</w:t>
      </w:r>
      <w:r w:rsidR="00E32B07" w:rsidRPr="00D87EAF">
        <w:rPr>
          <w:rFonts w:ascii="Times New Roman" w:hAnsi="Times New Roman"/>
          <w:sz w:val="28"/>
          <w:szCs w:val="28"/>
          <w:lang w:val="uk-UA"/>
        </w:rPr>
        <w:t xml:space="preserve"> та в підсвідомості одразу виникає питання, що тлумач</w:t>
      </w:r>
      <w:r w:rsidR="00F43F9E" w:rsidRPr="00D87EAF">
        <w:rPr>
          <w:rFonts w:ascii="Times New Roman" w:hAnsi="Times New Roman"/>
          <w:sz w:val="28"/>
          <w:szCs w:val="28"/>
          <w:lang w:val="uk-UA"/>
        </w:rPr>
        <w:t>ать</w:t>
      </w:r>
      <w:r w:rsidR="00E32B07" w:rsidRPr="00D87EAF">
        <w:rPr>
          <w:rFonts w:ascii="Times New Roman" w:hAnsi="Times New Roman"/>
          <w:sz w:val="28"/>
          <w:szCs w:val="28"/>
          <w:lang w:val="uk-UA"/>
        </w:rPr>
        <w:t xml:space="preserve"> поняття </w:t>
      </w:r>
      <w:r w:rsidR="00F43F9E" w:rsidRPr="00D87EAF">
        <w:rPr>
          <w:rFonts w:ascii="Times New Roman" w:hAnsi="Times New Roman"/>
          <w:sz w:val="28"/>
          <w:szCs w:val="28"/>
          <w:lang w:val="uk-UA"/>
        </w:rPr>
        <w:t xml:space="preserve">слів </w:t>
      </w:r>
      <w:r w:rsidR="00E32B07" w:rsidRPr="00D87EAF">
        <w:rPr>
          <w:rFonts w:ascii="Times New Roman" w:hAnsi="Times New Roman"/>
          <w:sz w:val="28"/>
          <w:szCs w:val="28"/>
          <w:lang w:val="uk-UA"/>
        </w:rPr>
        <w:t>«система» та «пенсія»</w:t>
      </w:r>
      <w:r w:rsidR="00DB5673" w:rsidRPr="00D87EAF">
        <w:rPr>
          <w:rFonts w:ascii="Times New Roman" w:hAnsi="Times New Roman"/>
          <w:sz w:val="28"/>
          <w:szCs w:val="28"/>
          <w:lang w:val="uk-UA"/>
        </w:rPr>
        <w:t>, але слід і відмітити, що досить спірно підходять науковці до трактування самої суті поєднання даних термінів.</w:t>
      </w:r>
    </w:p>
    <w:p w14:paraId="01C38020" w14:textId="73CC9924" w:rsidR="00E32B07" w:rsidRPr="00D87EAF" w:rsidRDefault="00E32B07" w:rsidP="00E32B07">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 більшості випадків поняття «система» - це перш за все якийсь певний </w:t>
      </w:r>
      <w:r w:rsidR="004F7F90" w:rsidRPr="00D87EAF">
        <w:rPr>
          <w:rFonts w:ascii="Times New Roman" w:hAnsi="Times New Roman"/>
          <w:sz w:val="28"/>
          <w:szCs w:val="28"/>
          <w:lang w:val="uk-UA"/>
        </w:rPr>
        <w:t xml:space="preserve">структурований </w:t>
      </w:r>
      <w:r w:rsidRPr="00D87EAF">
        <w:rPr>
          <w:rFonts w:ascii="Times New Roman" w:hAnsi="Times New Roman"/>
          <w:sz w:val="28"/>
          <w:szCs w:val="28"/>
          <w:lang w:val="uk-UA"/>
        </w:rPr>
        <w:t xml:space="preserve">зв'язок між сукупністю факторів чи елементів, взаємодія яких </w:t>
      </w:r>
      <w:r w:rsidR="004F7F90" w:rsidRPr="00D87EAF">
        <w:rPr>
          <w:rFonts w:ascii="Times New Roman" w:hAnsi="Times New Roman"/>
          <w:sz w:val="28"/>
          <w:szCs w:val="28"/>
          <w:lang w:val="uk-UA"/>
        </w:rPr>
        <w:t>створює умови для</w:t>
      </w:r>
      <w:r w:rsidRPr="00D87EAF">
        <w:rPr>
          <w:rFonts w:ascii="Times New Roman" w:hAnsi="Times New Roman"/>
          <w:sz w:val="28"/>
          <w:szCs w:val="28"/>
          <w:lang w:val="uk-UA"/>
        </w:rPr>
        <w:t xml:space="preserve"> забезпеченням виконання визначених завдань та</w:t>
      </w:r>
      <w:r w:rsidR="004F5396" w:rsidRPr="00D87EAF">
        <w:rPr>
          <w:rFonts w:ascii="Times New Roman" w:hAnsi="Times New Roman"/>
          <w:sz w:val="28"/>
          <w:szCs w:val="28"/>
          <w:lang w:val="uk-UA"/>
        </w:rPr>
        <w:t>,</w:t>
      </w:r>
      <w:r w:rsidRPr="00D87EAF">
        <w:rPr>
          <w:rFonts w:ascii="Times New Roman" w:hAnsi="Times New Roman"/>
          <w:sz w:val="28"/>
          <w:szCs w:val="28"/>
          <w:lang w:val="uk-UA"/>
        </w:rPr>
        <w:t xml:space="preserve"> </w:t>
      </w:r>
      <w:r w:rsidR="004F7F90" w:rsidRPr="00D87EAF">
        <w:rPr>
          <w:rFonts w:ascii="Times New Roman" w:hAnsi="Times New Roman"/>
          <w:sz w:val="28"/>
          <w:szCs w:val="28"/>
          <w:lang w:val="uk-UA"/>
        </w:rPr>
        <w:t>як результат</w:t>
      </w:r>
      <w:r w:rsidR="004F5396" w:rsidRPr="00D87EAF">
        <w:rPr>
          <w:rFonts w:ascii="Times New Roman" w:hAnsi="Times New Roman"/>
          <w:sz w:val="28"/>
          <w:szCs w:val="28"/>
          <w:lang w:val="uk-UA"/>
        </w:rPr>
        <w:t>,</w:t>
      </w:r>
      <w:r w:rsidR="004F7F90" w:rsidRPr="00D87EAF">
        <w:rPr>
          <w:rFonts w:ascii="Times New Roman" w:hAnsi="Times New Roman"/>
          <w:sz w:val="28"/>
          <w:szCs w:val="28"/>
          <w:lang w:val="uk-UA"/>
        </w:rPr>
        <w:t xml:space="preserve"> </w:t>
      </w:r>
      <w:r w:rsidRPr="00D87EAF">
        <w:rPr>
          <w:rFonts w:ascii="Times New Roman" w:hAnsi="Times New Roman"/>
          <w:sz w:val="28"/>
          <w:szCs w:val="28"/>
          <w:lang w:val="uk-UA"/>
        </w:rPr>
        <w:t>досягнення певної мети</w:t>
      </w:r>
      <w:r w:rsidR="00F43F9E" w:rsidRPr="00D87EAF">
        <w:rPr>
          <w:rFonts w:ascii="Times New Roman" w:hAnsi="Times New Roman"/>
          <w:sz w:val="28"/>
          <w:szCs w:val="28"/>
          <w:lang w:val="uk-UA"/>
        </w:rPr>
        <w:t xml:space="preserve"> та визначених цілей</w:t>
      </w:r>
      <w:r w:rsidR="004E5115" w:rsidRPr="00D87EAF">
        <w:rPr>
          <w:rFonts w:ascii="Times New Roman" w:hAnsi="Times New Roman"/>
          <w:sz w:val="28"/>
          <w:szCs w:val="28"/>
          <w:lang w:val="uk-UA"/>
        </w:rPr>
        <w:t xml:space="preserve"> та результатів</w:t>
      </w:r>
      <w:r w:rsidR="00F43F9E" w:rsidRPr="00D87EAF">
        <w:rPr>
          <w:rFonts w:ascii="Times New Roman" w:hAnsi="Times New Roman"/>
          <w:sz w:val="28"/>
          <w:szCs w:val="28"/>
          <w:lang w:val="uk-UA"/>
        </w:rPr>
        <w:t>.</w:t>
      </w:r>
    </w:p>
    <w:p w14:paraId="3E4E7C43" w14:textId="3304F45B" w:rsidR="00E32B07" w:rsidRPr="00D87EAF" w:rsidRDefault="00E32B07" w:rsidP="00E32B07">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Зазвичай, поняття «пенсія» визначається, як певна </w:t>
      </w:r>
      <w:r w:rsidR="0009156B" w:rsidRPr="00D87EAF">
        <w:rPr>
          <w:rFonts w:ascii="Times New Roman" w:hAnsi="Times New Roman"/>
          <w:sz w:val="28"/>
          <w:szCs w:val="28"/>
          <w:lang w:val="uk-UA"/>
        </w:rPr>
        <w:t xml:space="preserve">грошова </w:t>
      </w:r>
      <w:r w:rsidRPr="00D87EAF">
        <w:rPr>
          <w:rFonts w:ascii="Times New Roman" w:hAnsi="Times New Roman"/>
          <w:sz w:val="28"/>
          <w:szCs w:val="28"/>
          <w:lang w:val="uk-UA"/>
        </w:rPr>
        <w:t>гарантована виплата</w:t>
      </w:r>
      <w:r w:rsidR="0009156B" w:rsidRPr="00D87EAF">
        <w:rPr>
          <w:rFonts w:ascii="Times New Roman" w:hAnsi="Times New Roman"/>
          <w:sz w:val="28"/>
          <w:szCs w:val="28"/>
          <w:lang w:val="uk-UA"/>
        </w:rPr>
        <w:t xml:space="preserve"> на яку людина отримує право відповідно до певних обставин, що визначається законодавчими нормами</w:t>
      </w:r>
      <w:r w:rsidR="00D05C08" w:rsidRPr="00D87EAF">
        <w:rPr>
          <w:rFonts w:ascii="Times New Roman" w:hAnsi="Times New Roman"/>
          <w:sz w:val="28"/>
          <w:szCs w:val="28"/>
          <w:lang w:val="uk-UA"/>
        </w:rPr>
        <w:t>, в залежності від країни перебування.</w:t>
      </w:r>
    </w:p>
    <w:p w14:paraId="083BD532" w14:textId="5802BC87" w:rsidR="0009156B" w:rsidRPr="00D87EAF" w:rsidRDefault="0009156B" w:rsidP="00E32B07">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Отже, зважаючи на вище зазначене, </w:t>
      </w:r>
      <w:r w:rsidR="00F43F9E" w:rsidRPr="00D87EAF">
        <w:rPr>
          <w:rFonts w:ascii="Times New Roman" w:hAnsi="Times New Roman"/>
          <w:sz w:val="28"/>
          <w:szCs w:val="28"/>
          <w:lang w:val="uk-UA"/>
        </w:rPr>
        <w:t xml:space="preserve">можна визначити </w:t>
      </w:r>
      <w:r w:rsidRPr="00D87EAF">
        <w:rPr>
          <w:rFonts w:ascii="Times New Roman" w:hAnsi="Times New Roman"/>
          <w:sz w:val="28"/>
          <w:szCs w:val="28"/>
          <w:lang w:val="uk-UA"/>
        </w:rPr>
        <w:t>наступне тлумачення поняття «пенсійна система» - це набір нормативно-правових актів (економічних, організаційних, соціальних тощо),</w:t>
      </w:r>
      <w:r w:rsidR="00D05C08" w:rsidRPr="00D87EAF">
        <w:rPr>
          <w:rFonts w:ascii="Times New Roman" w:hAnsi="Times New Roman"/>
          <w:sz w:val="28"/>
          <w:szCs w:val="28"/>
          <w:lang w:val="uk-UA"/>
        </w:rPr>
        <w:t xml:space="preserve"> забезпечення дотримання яких та</w:t>
      </w:r>
      <w:r w:rsidRPr="00D87EAF">
        <w:rPr>
          <w:rFonts w:ascii="Times New Roman" w:hAnsi="Times New Roman"/>
          <w:sz w:val="28"/>
          <w:szCs w:val="28"/>
          <w:lang w:val="uk-UA"/>
        </w:rPr>
        <w:t xml:space="preserve"> взаємоді</w:t>
      </w:r>
      <w:r w:rsidR="00D05C08" w:rsidRPr="00D87EAF">
        <w:rPr>
          <w:rFonts w:ascii="Times New Roman" w:hAnsi="Times New Roman"/>
          <w:sz w:val="28"/>
          <w:szCs w:val="28"/>
          <w:lang w:val="uk-UA"/>
        </w:rPr>
        <w:t>я</w:t>
      </w:r>
      <w:r w:rsidRPr="00D87EAF">
        <w:rPr>
          <w:rFonts w:ascii="Times New Roman" w:hAnsi="Times New Roman"/>
          <w:sz w:val="28"/>
          <w:szCs w:val="28"/>
          <w:lang w:val="uk-UA"/>
        </w:rPr>
        <w:t xml:space="preserve"> між </w:t>
      </w:r>
      <w:r w:rsidR="00D05C08" w:rsidRPr="00D87EAF">
        <w:rPr>
          <w:rFonts w:ascii="Times New Roman" w:hAnsi="Times New Roman"/>
          <w:sz w:val="28"/>
          <w:szCs w:val="28"/>
          <w:lang w:val="uk-UA"/>
        </w:rPr>
        <w:t>ними</w:t>
      </w:r>
      <w:r w:rsidRPr="00D87EAF">
        <w:rPr>
          <w:rFonts w:ascii="Times New Roman" w:hAnsi="Times New Roman"/>
          <w:sz w:val="28"/>
          <w:szCs w:val="28"/>
          <w:lang w:val="uk-UA"/>
        </w:rPr>
        <w:t xml:space="preserve"> забезпеч</w:t>
      </w:r>
      <w:r w:rsidR="00D05C08" w:rsidRPr="00D87EAF">
        <w:rPr>
          <w:rFonts w:ascii="Times New Roman" w:hAnsi="Times New Roman"/>
          <w:sz w:val="28"/>
          <w:szCs w:val="28"/>
          <w:lang w:val="uk-UA"/>
        </w:rPr>
        <w:t xml:space="preserve">ує </w:t>
      </w:r>
      <w:r w:rsidRPr="00D87EAF">
        <w:rPr>
          <w:rFonts w:ascii="Times New Roman" w:hAnsi="Times New Roman"/>
          <w:sz w:val="28"/>
          <w:szCs w:val="28"/>
          <w:lang w:val="uk-UA"/>
        </w:rPr>
        <w:t>функціонування механізму як акумулювання фінансових ресурсів, так і здійснення грошових виплат громадянам</w:t>
      </w:r>
      <w:r w:rsidR="00356EBA" w:rsidRPr="00D87EAF">
        <w:rPr>
          <w:rFonts w:ascii="Times New Roman" w:hAnsi="Times New Roman"/>
          <w:sz w:val="28"/>
          <w:szCs w:val="28"/>
          <w:lang w:val="uk-UA"/>
        </w:rPr>
        <w:t>,</w:t>
      </w:r>
      <w:r w:rsidRPr="00D87EAF">
        <w:rPr>
          <w:rFonts w:ascii="Times New Roman" w:hAnsi="Times New Roman"/>
          <w:sz w:val="28"/>
          <w:szCs w:val="28"/>
          <w:lang w:val="uk-UA"/>
        </w:rPr>
        <w:t xml:space="preserve"> </w:t>
      </w:r>
      <w:r w:rsidR="00356EBA" w:rsidRPr="00D87EAF">
        <w:rPr>
          <w:rFonts w:ascii="Times New Roman" w:hAnsi="Times New Roman"/>
          <w:sz w:val="28"/>
          <w:szCs w:val="28"/>
          <w:lang w:val="uk-UA"/>
        </w:rPr>
        <w:t xml:space="preserve">у випадках передбачених законодавством, </w:t>
      </w:r>
      <w:r w:rsidRPr="00D87EAF">
        <w:rPr>
          <w:rFonts w:ascii="Times New Roman" w:hAnsi="Times New Roman"/>
          <w:sz w:val="28"/>
          <w:szCs w:val="28"/>
          <w:lang w:val="uk-UA"/>
        </w:rPr>
        <w:t xml:space="preserve">для створення належних умов </w:t>
      </w:r>
      <w:r w:rsidR="00D57CD3" w:rsidRPr="00D87EAF">
        <w:rPr>
          <w:rFonts w:ascii="Times New Roman" w:hAnsi="Times New Roman"/>
          <w:sz w:val="28"/>
          <w:szCs w:val="28"/>
          <w:lang w:val="uk-UA"/>
        </w:rPr>
        <w:t xml:space="preserve">соціального </w:t>
      </w:r>
      <w:r w:rsidRPr="00D87EAF">
        <w:rPr>
          <w:rFonts w:ascii="Times New Roman" w:hAnsi="Times New Roman"/>
          <w:sz w:val="28"/>
          <w:szCs w:val="28"/>
          <w:lang w:val="uk-UA"/>
        </w:rPr>
        <w:t>існування</w:t>
      </w:r>
      <w:r w:rsidR="00356EBA" w:rsidRPr="00D87EAF">
        <w:rPr>
          <w:rFonts w:ascii="Times New Roman" w:hAnsi="Times New Roman"/>
          <w:sz w:val="28"/>
          <w:szCs w:val="28"/>
          <w:lang w:val="uk-UA"/>
        </w:rPr>
        <w:t xml:space="preserve"> людини</w:t>
      </w:r>
      <w:r w:rsidR="000010C2" w:rsidRPr="00D87EAF">
        <w:rPr>
          <w:rFonts w:ascii="Times New Roman" w:hAnsi="Times New Roman"/>
          <w:sz w:val="28"/>
          <w:szCs w:val="28"/>
          <w:lang w:val="uk-UA"/>
        </w:rPr>
        <w:t xml:space="preserve"> в майбутньому</w:t>
      </w:r>
      <w:r w:rsidR="00DB5673" w:rsidRPr="00D87EAF">
        <w:rPr>
          <w:rFonts w:ascii="Times New Roman" w:hAnsi="Times New Roman"/>
          <w:sz w:val="28"/>
          <w:szCs w:val="28"/>
          <w:lang w:val="uk-UA"/>
        </w:rPr>
        <w:t>.</w:t>
      </w:r>
    </w:p>
    <w:p w14:paraId="7C0773E9" w14:textId="4C628D08" w:rsidR="00F7259E" w:rsidRPr="00D87EAF" w:rsidRDefault="00F7259E" w:rsidP="00E32B07">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У сучасній практиці є три способи пенсійного забезпечення, а саме</w:t>
      </w:r>
      <w:r w:rsidR="00B94466" w:rsidRPr="00D87EAF">
        <w:rPr>
          <w:rFonts w:ascii="Times New Roman" w:hAnsi="Times New Roman"/>
          <w:sz w:val="28"/>
          <w:szCs w:val="28"/>
          <w:lang w:val="uk-UA"/>
        </w:rPr>
        <w:t>:</w:t>
      </w:r>
      <w:r w:rsidRPr="00D87EAF">
        <w:rPr>
          <w:rFonts w:ascii="Times New Roman" w:hAnsi="Times New Roman"/>
          <w:sz w:val="28"/>
          <w:szCs w:val="28"/>
          <w:lang w:val="uk-UA"/>
        </w:rPr>
        <w:t xml:space="preserve"> за допомогою збору податків, шляхом заощадження грошей (схема фінансування), </w:t>
      </w:r>
      <w:r w:rsidR="00631AA8" w:rsidRPr="00D87EAF">
        <w:rPr>
          <w:rFonts w:ascii="Times New Roman" w:hAnsi="Times New Roman"/>
          <w:sz w:val="28"/>
          <w:szCs w:val="28"/>
          <w:lang w:val="uk-UA"/>
        </w:rPr>
        <w:t xml:space="preserve">за солідарною системою (нефінансова схема) </w:t>
      </w:r>
      <w:r w:rsidR="0094651F" w:rsidRPr="00D87EAF">
        <w:rPr>
          <w:rFonts w:ascii="Times New Roman" w:hAnsi="Times New Roman"/>
          <w:sz w:val="28"/>
          <w:szCs w:val="28"/>
          <w:lang w:val="uk-UA"/>
        </w:rPr>
        <w:t>– страхування</w:t>
      </w:r>
      <w:r w:rsidR="00B94466" w:rsidRPr="00D87EAF">
        <w:rPr>
          <w:rFonts w:ascii="Times New Roman" w:hAnsi="Times New Roman"/>
          <w:sz w:val="28"/>
          <w:szCs w:val="28"/>
          <w:lang w:val="uk-UA"/>
        </w:rPr>
        <w:t>,</w:t>
      </w:r>
      <w:r w:rsidR="005C696A" w:rsidRPr="00D87EAF">
        <w:rPr>
          <w:rFonts w:ascii="Times New Roman" w:hAnsi="Times New Roman"/>
          <w:sz w:val="28"/>
          <w:szCs w:val="28"/>
          <w:lang w:val="uk-UA"/>
        </w:rPr>
        <w:t xml:space="preserve"> тобто купівля зобов’язання щодо отримання частки в майбутньому </w:t>
      </w:r>
      <w:r w:rsidR="005C696A" w:rsidRPr="000A08AC">
        <w:rPr>
          <w:rFonts w:ascii="Times New Roman" w:hAnsi="Times New Roman"/>
          <w:sz w:val="28"/>
          <w:szCs w:val="28"/>
          <w:lang w:val="uk-UA"/>
        </w:rPr>
        <w:t>[</w:t>
      </w:r>
      <w:r w:rsidR="00C278BE" w:rsidRPr="000A08AC">
        <w:rPr>
          <w:rFonts w:ascii="Times New Roman" w:hAnsi="Times New Roman"/>
          <w:sz w:val="28"/>
          <w:szCs w:val="28"/>
          <w:lang w:val="uk-UA"/>
        </w:rPr>
        <w:t xml:space="preserve">8, </w:t>
      </w:r>
      <w:r w:rsidR="005C696A" w:rsidRPr="000A08AC">
        <w:rPr>
          <w:rFonts w:ascii="Times New Roman" w:hAnsi="Times New Roman"/>
          <w:sz w:val="28"/>
          <w:szCs w:val="28"/>
          <w:lang w:val="uk-UA"/>
        </w:rPr>
        <w:t>с. 266]</w:t>
      </w:r>
      <w:r w:rsidR="000A08AC">
        <w:rPr>
          <w:rFonts w:ascii="Times New Roman" w:hAnsi="Times New Roman"/>
          <w:sz w:val="28"/>
          <w:szCs w:val="28"/>
          <w:lang w:val="uk-UA"/>
        </w:rPr>
        <w:t>.</w:t>
      </w:r>
    </w:p>
    <w:p w14:paraId="39D55A59" w14:textId="7215B908" w:rsidR="00AD1B4E" w:rsidRPr="00D87EAF" w:rsidRDefault="00334530"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w:t>
      </w:r>
      <w:r w:rsidR="00AD1B4E" w:rsidRPr="00D87EAF">
        <w:rPr>
          <w:rFonts w:ascii="Times New Roman" w:hAnsi="Times New Roman"/>
          <w:sz w:val="28"/>
          <w:szCs w:val="28"/>
          <w:lang w:val="uk-UA"/>
        </w:rPr>
        <w:t xml:space="preserve">дале впровадження та забезпечення ефективного функціонування </w:t>
      </w:r>
      <w:r w:rsidR="00B94466" w:rsidRPr="00D87EAF">
        <w:rPr>
          <w:rFonts w:ascii="Times New Roman" w:hAnsi="Times New Roman"/>
          <w:sz w:val="28"/>
          <w:szCs w:val="28"/>
          <w:lang w:val="uk-UA"/>
        </w:rPr>
        <w:t>пенсійної системи (далі – ПС)</w:t>
      </w:r>
      <w:r w:rsidR="00AD1B4E" w:rsidRPr="00D87EAF">
        <w:rPr>
          <w:rFonts w:ascii="Times New Roman" w:hAnsi="Times New Roman"/>
          <w:sz w:val="28"/>
          <w:szCs w:val="28"/>
          <w:lang w:val="uk-UA"/>
        </w:rPr>
        <w:t xml:space="preserve"> відіграє важливу роль в соціально-економічн</w:t>
      </w:r>
      <w:r w:rsidR="00DE1D22" w:rsidRPr="00D87EAF">
        <w:rPr>
          <w:rFonts w:ascii="Times New Roman" w:hAnsi="Times New Roman"/>
          <w:sz w:val="28"/>
          <w:szCs w:val="28"/>
          <w:lang w:val="uk-UA"/>
        </w:rPr>
        <w:t>ому</w:t>
      </w:r>
      <w:r w:rsidR="00AD1B4E" w:rsidRPr="00D87EAF">
        <w:rPr>
          <w:rFonts w:ascii="Times New Roman" w:hAnsi="Times New Roman"/>
          <w:sz w:val="28"/>
          <w:szCs w:val="28"/>
          <w:lang w:val="uk-UA"/>
        </w:rPr>
        <w:t xml:space="preserve"> </w:t>
      </w:r>
      <w:r w:rsidR="00DE1D22" w:rsidRPr="00D87EAF">
        <w:rPr>
          <w:rFonts w:ascii="Times New Roman" w:hAnsi="Times New Roman"/>
          <w:sz w:val="28"/>
          <w:szCs w:val="28"/>
          <w:lang w:val="uk-UA"/>
        </w:rPr>
        <w:lastRenderedPageBreak/>
        <w:t>житті</w:t>
      </w:r>
      <w:r w:rsidR="00AD1B4E" w:rsidRPr="00D87EAF">
        <w:rPr>
          <w:rFonts w:ascii="Times New Roman" w:hAnsi="Times New Roman"/>
          <w:sz w:val="28"/>
          <w:szCs w:val="28"/>
          <w:lang w:val="uk-UA"/>
        </w:rPr>
        <w:t xml:space="preserve"> суспільства </w:t>
      </w:r>
      <w:r w:rsidR="0026671C" w:rsidRPr="00D87EAF">
        <w:rPr>
          <w:rFonts w:ascii="Times New Roman" w:hAnsi="Times New Roman"/>
          <w:sz w:val="28"/>
          <w:szCs w:val="28"/>
          <w:lang w:val="uk-UA"/>
        </w:rPr>
        <w:t>кожної країни</w:t>
      </w:r>
      <w:r w:rsidR="00AD1B4E" w:rsidRPr="00D87EAF">
        <w:rPr>
          <w:rFonts w:ascii="Times New Roman" w:hAnsi="Times New Roman"/>
          <w:sz w:val="28"/>
          <w:szCs w:val="28"/>
          <w:lang w:val="uk-UA"/>
        </w:rPr>
        <w:t>, адже одним з основних завдань будь-якої системи є забезпечення гідного існування осіб похилого віку в майбутньому, то ж кожна модель ПС базується на своїх принципах, які слід розглядати в кожному випадку окремо.</w:t>
      </w:r>
    </w:p>
    <w:p w14:paraId="1E98F3DA" w14:textId="45F5590F" w:rsidR="00524010" w:rsidRPr="00D87EAF" w:rsidRDefault="00524010" w:rsidP="00524010">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Взагалі, якщо звернути уваги на діючі моделі ПС в світі, то можна виділити три основні стратегії пенсійного забезпечення в світовому досвіді, зокрема: солідарна, накопичувальна та комбінована </w:t>
      </w:r>
      <w:r w:rsidR="00B94466" w:rsidRPr="00D87EAF">
        <w:rPr>
          <w:rFonts w:ascii="Times New Roman" w:hAnsi="Times New Roman"/>
          <w:sz w:val="28"/>
          <w:szCs w:val="28"/>
          <w:lang w:val="uk-UA"/>
        </w:rPr>
        <w:t xml:space="preserve">(змішана) </w:t>
      </w:r>
      <w:r w:rsidRPr="00D87EAF">
        <w:rPr>
          <w:rFonts w:ascii="Times New Roman" w:hAnsi="Times New Roman"/>
          <w:sz w:val="28"/>
          <w:szCs w:val="28"/>
          <w:lang w:val="uk-UA"/>
        </w:rPr>
        <w:t>стратегії, які пов’язані з такими чинниками як демографічний стан країни, економічна модель розвитку, середня тривалість життя, мінімальний прожитковий мінімум, середньомісячна заробітна плата тощо.</w:t>
      </w:r>
      <w:r w:rsidR="0026671C" w:rsidRPr="00D87EAF">
        <w:rPr>
          <w:rFonts w:ascii="Times New Roman" w:hAnsi="Times New Roman"/>
          <w:sz w:val="28"/>
          <w:szCs w:val="28"/>
          <w:lang w:val="uk-UA"/>
        </w:rPr>
        <w:t xml:space="preserve"> В той же час більшість розвинутих країн користується змішаною моделлю, наприклад: солідарна та накопичувальна система діють одночасно</w:t>
      </w:r>
      <w:r w:rsidR="003C5971" w:rsidRPr="00D87EAF">
        <w:rPr>
          <w:rFonts w:ascii="Times New Roman" w:hAnsi="Times New Roman"/>
          <w:sz w:val="28"/>
          <w:szCs w:val="28"/>
          <w:lang w:val="uk-UA"/>
        </w:rPr>
        <w:t>.</w:t>
      </w:r>
    </w:p>
    <w:p w14:paraId="7213C8F4" w14:textId="4881F591" w:rsidR="00AA194B" w:rsidRPr="00D87EAF" w:rsidRDefault="00FE3621"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w:t>
      </w:r>
      <w:r w:rsidR="0026671C" w:rsidRPr="00D87EAF">
        <w:rPr>
          <w:rFonts w:ascii="Times New Roman" w:hAnsi="Times New Roman"/>
          <w:sz w:val="28"/>
          <w:szCs w:val="28"/>
          <w:lang w:val="uk-UA"/>
        </w:rPr>
        <w:t>Солідарна пенсійна система</w:t>
      </w:r>
      <w:r w:rsidRPr="00D87EAF">
        <w:rPr>
          <w:rFonts w:ascii="Times New Roman" w:hAnsi="Times New Roman"/>
          <w:sz w:val="28"/>
          <w:szCs w:val="28"/>
          <w:lang w:val="uk-UA"/>
        </w:rPr>
        <w:t>»</w:t>
      </w:r>
      <w:r w:rsidR="0026671C" w:rsidRPr="00D87EAF">
        <w:rPr>
          <w:rFonts w:ascii="Times New Roman" w:hAnsi="Times New Roman"/>
          <w:sz w:val="28"/>
          <w:szCs w:val="28"/>
          <w:lang w:val="uk-UA"/>
        </w:rPr>
        <w:t xml:space="preserve"> (далі – СПС) передбачає принцип солідарного відношення молодого покоління до похилого (пенсіонерів), за осново взято принцип працююче населення забезпечує старше покоління</w:t>
      </w:r>
      <w:r w:rsidR="00E15CA7" w:rsidRPr="00D87EAF">
        <w:rPr>
          <w:rFonts w:ascii="Times New Roman" w:hAnsi="Times New Roman"/>
          <w:sz w:val="28"/>
          <w:szCs w:val="28"/>
          <w:lang w:val="uk-UA"/>
        </w:rPr>
        <w:t xml:space="preserve"> за рахунок здійснення перерахунку частки своїх доходів у вигляді страхових внесків (перерозподіл коштів між поколіннями)</w:t>
      </w:r>
      <w:r w:rsidR="0026671C" w:rsidRPr="00D87EAF">
        <w:rPr>
          <w:rFonts w:ascii="Times New Roman" w:hAnsi="Times New Roman"/>
          <w:sz w:val="28"/>
          <w:szCs w:val="28"/>
          <w:lang w:val="uk-UA"/>
        </w:rPr>
        <w:t xml:space="preserve">. </w:t>
      </w:r>
      <w:r w:rsidR="00AA194B" w:rsidRPr="00D87EAF">
        <w:rPr>
          <w:rFonts w:ascii="Times New Roman" w:hAnsi="Times New Roman"/>
          <w:sz w:val="28"/>
          <w:szCs w:val="28"/>
          <w:lang w:val="uk-UA"/>
        </w:rPr>
        <w:t>Також, в міжнародній практиці СПС трактується як «розподільна система»</w:t>
      </w:r>
      <w:r w:rsidR="00CD7CE4" w:rsidRPr="00D87EAF">
        <w:rPr>
          <w:rFonts w:ascii="Times New Roman" w:hAnsi="Times New Roman"/>
          <w:sz w:val="28"/>
          <w:szCs w:val="28"/>
          <w:lang w:val="uk-UA"/>
        </w:rPr>
        <w:t>.</w:t>
      </w:r>
    </w:p>
    <w:p w14:paraId="69225E5A" w14:textId="23EE882B" w:rsidR="00AD1B4E" w:rsidRPr="00D87EAF" w:rsidRDefault="00F04CA2"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Дана</w:t>
      </w:r>
      <w:r w:rsidR="0026671C" w:rsidRPr="00D87EAF">
        <w:rPr>
          <w:rFonts w:ascii="Times New Roman" w:hAnsi="Times New Roman"/>
          <w:sz w:val="28"/>
          <w:szCs w:val="28"/>
          <w:lang w:val="uk-UA"/>
        </w:rPr>
        <w:t xml:space="preserve"> систем</w:t>
      </w:r>
      <w:r w:rsidRPr="00D87EAF">
        <w:rPr>
          <w:rFonts w:ascii="Times New Roman" w:hAnsi="Times New Roman"/>
          <w:sz w:val="28"/>
          <w:szCs w:val="28"/>
          <w:lang w:val="uk-UA"/>
        </w:rPr>
        <w:t>а має</w:t>
      </w:r>
      <w:r w:rsidR="0026671C"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ряд </w:t>
      </w:r>
      <w:r w:rsidR="0026671C" w:rsidRPr="00D87EAF">
        <w:rPr>
          <w:rFonts w:ascii="Times New Roman" w:hAnsi="Times New Roman"/>
          <w:sz w:val="28"/>
          <w:szCs w:val="28"/>
          <w:lang w:val="uk-UA"/>
        </w:rPr>
        <w:t>недолік</w:t>
      </w:r>
      <w:r w:rsidRPr="00D87EAF">
        <w:rPr>
          <w:rFonts w:ascii="Times New Roman" w:hAnsi="Times New Roman"/>
          <w:sz w:val="28"/>
          <w:szCs w:val="28"/>
          <w:lang w:val="uk-UA"/>
        </w:rPr>
        <w:t>ів</w:t>
      </w:r>
      <w:r w:rsidR="0026671C" w:rsidRPr="00D87EAF">
        <w:rPr>
          <w:rFonts w:ascii="Times New Roman" w:hAnsi="Times New Roman"/>
          <w:sz w:val="28"/>
          <w:szCs w:val="28"/>
          <w:lang w:val="uk-UA"/>
        </w:rPr>
        <w:t xml:space="preserve">, адже основний індикатор збалансованого функціонування даної моделі є пропорційне співвідношення вікових груп в країні, </w:t>
      </w:r>
      <w:r w:rsidR="00461718" w:rsidRPr="00D87EAF">
        <w:rPr>
          <w:rFonts w:ascii="Times New Roman" w:hAnsi="Times New Roman"/>
          <w:sz w:val="28"/>
          <w:szCs w:val="28"/>
          <w:lang w:val="uk-UA"/>
        </w:rPr>
        <w:t>так як</w:t>
      </w:r>
      <w:r w:rsidR="0026671C" w:rsidRPr="00D87EAF">
        <w:rPr>
          <w:rFonts w:ascii="Times New Roman" w:hAnsi="Times New Roman"/>
          <w:sz w:val="28"/>
          <w:szCs w:val="28"/>
          <w:lang w:val="uk-UA"/>
        </w:rPr>
        <w:t xml:space="preserve"> розмір пенсійного призначення напряму залежить від здійснених страхових внесків до пенсійних фондів</w:t>
      </w:r>
      <w:r w:rsidRPr="00D87EAF">
        <w:rPr>
          <w:rFonts w:ascii="Times New Roman" w:hAnsi="Times New Roman"/>
          <w:sz w:val="28"/>
          <w:szCs w:val="28"/>
          <w:lang w:val="uk-UA"/>
        </w:rPr>
        <w:t xml:space="preserve"> </w:t>
      </w:r>
      <w:r w:rsidR="00AE4001" w:rsidRPr="00D87EAF">
        <w:rPr>
          <w:rFonts w:ascii="Times New Roman" w:hAnsi="Times New Roman"/>
          <w:sz w:val="28"/>
          <w:szCs w:val="28"/>
          <w:lang w:val="uk-UA"/>
        </w:rPr>
        <w:t>працездатною</w:t>
      </w:r>
      <w:r w:rsidRPr="00D87EAF">
        <w:rPr>
          <w:rFonts w:ascii="Times New Roman" w:hAnsi="Times New Roman"/>
          <w:sz w:val="28"/>
          <w:szCs w:val="28"/>
          <w:lang w:val="uk-UA"/>
        </w:rPr>
        <w:t xml:space="preserve"> частиною громадян</w:t>
      </w:r>
      <w:r w:rsidR="00461718" w:rsidRPr="00D87EAF">
        <w:rPr>
          <w:rFonts w:ascii="Times New Roman" w:hAnsi="Times New Roman"/>
          <w:sz w:val="28"/>
          <w:szCs w:val="28"/>
          <w:lang w:val="uk-UA"/>
        </w:rPr>
        <w:t>, а також від здійснених податкових зборів (у випадках здійснення виплат пенсій за рахунок податкових надходжень до бюджету)</w:t>
      </w:r>
      <w:r w:rsidR="0077762F" w:rsidRPr="00D87EAF">
        <w:rPr>
          <w:rFonts w:ascii="Times New Roman" w:hAnsi="Times New Roman"/>
          <w:sz w:val="28"/>
          <w:szCs w:val="28"/>
          <w:lang w:val="uk-UA"/>
        </w:rPr>
        <w:t xml:space="preserve"> в межах загальної податкової системи (Грузія, Данія, Австралія та інші)</w:t>
      </w:r>
      <w:r w:rsidR="00461718" w:rsidRPr="00D87EAF">
        <w:rPr>
          <w:rFonts w:ascii="Times New Roman" w:hAnsi="Times New Roman"/>
          <w:sz w:val="28"/>
          <w:szCs w:val="28"/>
          <w:lang w:val="uk-UA"/>
        </w:rPr>
        <w:t>.</w:t>
      </w:r>
      <w:r w:rsidR="00E15CA7" w:rsidRPr="00D87EAF">
        <w:rPr>
          <w:rFonts w:ascii="Times New Roman" w:hAnsi="Times New Roman"/>
          <w:sz w:val="28"/>
          <w:szCs w:val="28"/>
          <w:lang w:val="uk-UA"/>
        </w:rPr>
        <w:t xml:space="preserve"> </w:t>
      </w:r>
    </w:p>
    <w:p w14:paraId="5FA841A7" w14:textId="2C338D44" w:rsidR="003143B4" w:rsidRPr="00D87EAF" w:rsidRDefault="0026671C"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Проблемним питання </w:t>
      </w:r>
      <w:r w:rsidR="00EB39B1" w:rsidRPr="00D87EAF">
        <w:rPr>
          <w:rFonts w:ascii="Times New Roman" w:hAnsi="Times New Roman"/>
          <w:sz w:val="28"/>
          <w:szCs w:val="28"/>
          <w:lang w:val="uk-UA"/>
        </w:rPr>
        <w:t xml:space="preserve">функціонування </w:t>
      </w:r>
      <w:r w:rsidRPr="00D87EAF">
        <w:rPr>
          <w:rFonts w:ascii="Times New Roman" w:hAnsi="Times New Roman"/>
          <w:sz w:val="28"/>
          <w:szCs w:val="28"/>
          <w:lang w:val="uk-UA"/>
        </w:rPr>
        <w:t xml:space="preserve">СПС в сучасному світі є </w:t>
      </w:r>
      <w:r w:rsidR="002F255B" w:rsidRPr="00D87EAF">
        <w:rPr>
          <w:rFonts w:ascii="Times New Roman" w:hAnsi="Times New Roman"/>
          <w:sz w:val="28"/>
          <w:szCs w:val="28"/>
          <w:lang w:val="uk-UA"/>
        </w:rPr>
        <w:t xml:space="preserve">збільшення темпів старіння націй, </w:t>
      </w:r>
      <w:r w:rsidR="00C2578A" w:rsidRPr="00D87EAF">
        <w:rPr>
          <w:rFonts w:ascii="Times New Roman" w:hAnsi="Times New Roman"/>
          <w:sz w:val="28"/>
          <w:szCs w:val="28"/>
          <w:lang w:val="uk-UA"/>
        </w:rPr>
        <w:t>що негативно впливає на дохідну частину СПС</w:t>
      </w:r>
      <w:r w:rsidR="00230B68" w:rsidRPr="00D87EAF">
        <w:rPr>
          <w:rFonts w:ascii="Times New Roman" w:hAnsi="Times New Roman"/>
          <w:sz w:val="28"/>
          <w:szCs w:val="28"/>
          <w:lang w:val="uk-UA"/>
        </w:rPr>
        <w:t xml:space="preserve">. Основними джерелами фінансових ресурсів для забезпечення пенсійного забезпечення в солідарній системі є: збір податків та </w:t>
      </w:r>
      <w:r w:rsidR="003143B4" w:rsidRPr="00D87EAF">
        <w:rPr>
          <w:rFonts w:ascii="Times New Roman" w:hAnsi="Times New Roman"/>
          <w:sz w:val="28"/>
          <w:szCs w:val="28"/>
          <w:lang w:val="uk-UA"/>
        </w:rPr>
        <w:t>страхов</w:t>
      </w:r>
      <w:r w:rsidR="00F913E1" w:rsidRPr="00D87EAF">
        <w:rPr>
          <w:rFonts w:ascii="Times New Roman" w:hAnsi="Times New Roman"/>
          <w:sz w:val="28"/>
          <w:szCs w:val="28"/>
          <w:lang w:val="uk-UA"/>
        </w:rPr>
        <w:t>их</w:t>
      </w:r>
      <w:r w:rsidR="003143B4" w:rsidRPr="00D87EAF">
        <w:rPr>
          <w:rFonts w:ascii="Times New Roman" w:hAnsi="Times New Roman"/>
          <w:sz w:val="28"/>
          <w:szCs w:val="28"/>
          <w:lang w:val="uk-UA"/>
        </w:rPr>
        <w:t xml:space="preserve"> внеск</w:t>
      </w:r>
      <w:r w:rsidR="00F913E1" w:rsidRPr="00D87EAF">
        <w:rPr>
          <w:rFonts w:ascii="Times New Roman" w:hAnsi="Times New Roman"/>
          <w:sz w:val="28"/>
          <w:szCs w:val="28"/>
          <w:lang w:val="uk-UA"/>
        </w:rPr>
        <w:t>ів</w:t>
      </w:r>
      <w:r w:rsidR="003143B4" w:rsidRPr="00D87EAF">
        <w:rPr>
          <w:rFonts w:ascii="Times New Roman" w:hAnsi="Times New Roman"/>
          <w:sz w:val="28"/>
          <w:szCs w:val="28"/>
          <w:lang w:val="uk-UA"/>
        </w:rPr>
        <w:t xml:space="preserve">, таким чином від рівня працездатного населення країни залежить і рівень надходження </w:t>
      </w:r>
      <w:r w:rsidR="003143B4" w:rsidRPr="00D87EAF">
        <w:rPr>
          <w:rFonts w:ascii="Times New Roman" w:hAnsi="Times New Roman"/>
          <w:sz w:val="28"/>
          <w:szCs w:val="28"/>
          <w:lang w:val="uk-UA"/>
        </w:rPr>
        <w:lastRenderedPageBreak/>
        <w:t xml:space="preserve">фінансового ресурсу в СПС, який використовується </w:t>
      </w:r>
      <w:r w:rsidR="00461718" w:rsidRPr="00D87EAF">
        <w:rPr>
          <w:rFonts w:ascii="Times New Roman" w:hAnsi="Times New Roman"/>
          <w:sz w:val="28"/>
          <w:szCs w:val="28"/>
          <w:lang w:val="uk-UA"/>
        </w:rPr>
        <w:t>пенсійними фондами на</w:t>
      </w:r>
      <w:r w:rsidR="003143B4" w:rsidRPr="00D87EAF">
        <w:rPr>
          <w:rFonts w:ascii="Times New Roman" w:hAnsi="Times New Roman"/>
          <w:sz w:val="28"/>
          <w:szCs w:val="28"/>
          <w:lang w:val="uk-UA"/>
        </w:rPr>
        <w:t xml:space="preserve"> пенсійн</w:t>
      </w:r>
      <w:r w:rsidR="00461718" w:rsidRPr="00D87EAF">
        <w:rPr>
          <w:rFonts w:ascii="Times New Roman" w:hAnsi="Times New Roman"/>
          <w:sz w:val="28"/>
          <w:szCs w:val="28"/>
          <w:lang w:val="uk-UA"/>
        </w:rPr>
        <w:t xml:space="preserve">е </w:t>
      </w:r>
      <w:r w:rsidR="003143B4" w:rsidRPr="00D87EAF">
        <w:rPr>
          <w:rFonts w:ascii="Times New Roman" w:hAnsi="Times New Roman"/>
          <w:sz w:val="28"/>
          <w:szCs w:val="28"/>
          <w:lang w:val="uk-UA"/>
        </w:rPr>
        <w:t>забезпечення непрацездатних верст</w:t>
      </w:r>
      <w:r w:rsidR="00F50296" w:rsidRPr="00D87EAF">
        <w:rPr>
          <w:rFonts w:ascii="Times New Roman" w:hAnsi="Times New Roman"/>
          <w:sz w:val="28"/>
          <w:szCs w:val="28"/>
          <w:lang w:val="uk-UA"/>
        </w:rPr>
        <w:t xml:space="preserve"> населення</w:t>
      </w:r>
      <w:r w:rsidR="003143B4" w:rsidRPr="00D87EAF">
        <w:rPr>
          <w:rFonts w:ascii="Times New Roman" w:hAnsi="Times New Roman"/>
          <w:sz w:val="28"/>
          <w:szCs w:val="28"/>
          <w:lang w:val="uk-UA"/>
        </w:rPr>
        <w:t xml:space="preserve"> (пенсіонерів).</w:t>
      </w:r>
    </w:p>
    <w:p w14:paraId="6A4A96D7" w14:textId="54D0061D" w:rsidR="00230B68" w:rsidRPr="00D87EAF" w:rsidRDefault="00C739E0"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 різниця в механізмах акумулювання та використання зібраних коштів для пенсійного забезпечення за рахунок сплачених податків та страхових внесків має теж </w:t>
      </w:r>
      <w:r w:rsidR="003143B4" w:rsidRPr="00D87EAF">
        <w:rPr>
          <w:rFonts w:ascii="Times New Roman" w:hAnsi="Times New Roman"/>
          <w:sz w:val="28"/>
          <w:szCs w:val="28"/>
          <w:lang w:val="uk-UA"/>
        </w:rPr>
        <w:t xml:space="preserve"> </w:t>
      </w:r>
      <w:r w:rsidRPr="00D87EAF">
        <w:rPr>
          <w:rFonts w:ascii="Times New Roman" w:hAnsi="Times New Roman"/>
          <w:sz w:val="28"/>
          <w:szCs w:val="28"/>
          <w:lang w:val="uk-UA"/>
        </w:rPr>
        <w:t>відмінності, наприклад: в страхових системах розмір пенсії залежить переважно від трудового стажу та обсягу здійснених страхових внесків, а у разі забезпечення пенсійних виплат за рахунок коштів зібраних в загальній податковій системі, розмір пенсії може призначатися один для всіх (наприклад</w:t>
      </w:r>
      <w:r w:rsidR="00B94466" w:rsidRPr="00D87EAF">
        <w:rPr>
          <w:rFonts w:ascii="Times New Roman" w:hAnsi="Times New Roman"/>
          <w:sz w:val="28"/>
          <w:szCs w:val="28"/>
          <w:lang w:val="uk-UA"/>
        </w:rPr>
        <w:t>:</w:t>
      </w:r>
      <w:r w:rsidRPr="00D87EAF">
        <w:rPr>
          <w:rFonts w:ascii="Times New Roman" w:hAnsi="Times New Roman"/>
          <w:sz w:val="28"/>
          <w:szCs w:val="28"/>
          <w:lang w:val="uk-UA"/>
        </w:rPr>
        <w:t xml:space="preserve"> Грузія)</w:t>
      </w:r>
      <w:r w:rsidR="00F913E1" w:rsidRPr="00D87EAF">
        <w:rPr>
          <w:rFonts w:ascii="Times New Roman" w:hAnsi="Times New Roman"/>
          <w:sz w:val="28"/>
          <w:szCs w:val="28"/>
          <w:lang w:val="uk-UA"/>
        </w:rPr>
        <w:t xml:space="preserve"> або з урахуванням часу проживання в країні.</w:t>
      </w:r>
    </w:p>
    <w:p w14:paraId="4AA78AC1" w14:textId="4252D260" w:rsidR="00F913E1" w:rsidRPr="00D87EAF" w:rsidRDefault="00F913E1"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Також, </w:t>
      </w:r>
      <w:r w:rsidR="00CB05E9" w:rsidRPr="00D87EAF">
        <w:rPr>
          <w:rFonts w:ascii="Times New Roman" w:hAnsi="Times New Roman"/>
          <w:sz w:val="28"/>
          <w:szCs w:val="28"/>
          <w:lang w:val="uk-UA"/>
        </w:rPr>
        <w:t>врахову</w:t>
      </w:r>
      <w:r w:rsidR="00461718" w:rsidRPr="00D87EAF">
        <w:rPr>
          <w:rFonts w:ascii="Times New Roman" w:hAnsi="Times New Roman"/>
          <w:sz w:val="28"/>
          <w:szCs w:val="28"/>
          <w:lang w:val="uk-UA"/>
        </w:rPr>
        <w:t>ючи</w:t>
      </w:r>
      <w:r w:rsidR="00CB05E9" w:rsidRPr="00D87EAF">
        <w:rPr>
          <w:rFonts w:ascii="Times New Roman" w:hAnsi="Times New Roman"/>
          <w:sz w:val="28"/>
          <w:szCs w:val="28"/>
          <w:lang w:val="uk-UA"/>
        </w:rPr>
        <w:t xml:space="preserve"> середньостатистичне значення терміну життя після  призначення пенсії (по старості), </w:t>
      </w:r>
      <w:r w:rsidRPr="00D87EAF">
        <w:rPr>
          <w:rFonts w:ascii="Times New Roman" w:hAnsi="Times New Roman"/>
          <w:sz w:val="28"/>
          <w:szCs w:val="28"/>
          <w:lang w:val="uk-UA"/>
        </w:rPr>
        <w:t xml:space="preserve">одним з факторів, що впливає на розмір </w:t>
      </w:r>
      <w:r w:rsidR="004673BD" w:rsidRPr="00D87EAF">
        <w:rPr>
          <w:rFonts w:ascii="Times New Roman" w:hAnsi="Times New Roman"/>
          <w:sz w:val="28"/>
          <w:szCs w:val="28"/>
          <w:lang w:val="uk-UA"/>
        </w:rPr>
        <w:t>виплат</w:t>
      </w:r>
      <w:r w:rsidR="00CD3A85" w:rsidRPr="00D87EAF">
        <w:rPr>
          <w:rFonts w:ascii="Times New Roman" w:hAnsi="Times New Roman"/>
          <w:sz w:val="28"/>
          <w:szCs w:val="28"/>
          <w:lang w:val="uk-UA"/>
        </w:rPr>
        <w:t xml:space="preserve"> є</w:t>
      </w:r>
      <w:r w:rsidRPr="00D87EAF">
        <w:rPr>
          <w:rFonts w:ascii="Times New Roman" w:hAnsi="Times New Roman"/>
          <w:sz w:val="28"/>
          <w:szCs w:val="28"/>
          <w:lang w:val="uk-UA"/>
        </w:rPr>
        <w:t xml:space="preserve"> відповідність </w:t>
      </w:r>
      <w:r w:rsidR="00D92D3F" w:rsidRPr="00D87EAF">
        <w:rPr>
          <w:rFonts w:ascii="Times New Roman" w:hAnsi="Times New Roman"/>
          <w:sz w:val="28"/>
          <w:szCs w:val="28"/>
          <w:lang w:val="uk-UA"/>
        </w:rPr>
        <w:t xml:space="preserve">здійснення </w:t>
      </w:r>
      <w:r w:rsidRPr="00D87EAF">
        <w:rPr>
          <w:rFonts w:ascii="Times New Roman" w:hAnsi="Times New Roman"/>
          <w:sz w:val="28"/>
          <w:szCs w:val="28"/>
          <w:lang w:val="uk-UA"/>
        </w:rPr>
        <w:t>індексації</w:t>
      </w:r>
      <w:r w:rsidR="00D92D3F" w:rsidRPr="00D87EAF">
        <w:rPr>
          <w:rFonts w:ascii="Times New Roman" w:hAnsi="Times New Roman"/>
          <w:sz w:val="28"/>
          <w:szCs w:val="28"/>
          <w:lang w:val="uk-UA"/>
        </w:rPr>
        <w:t xml:space="preserve"> до інфляційних процесів в країні</w:t>
      </w:r>
      <w:r w:rsidR="00CB05E9" w:rsidRPr="00D87EAF">
        <w:rPr>
          <w:rFonts w:ascii="Times New Roman" w:hAnsi="Times New Roman"/>
          <w:sz w:val="28"/>
          <w:szCs w:val="28"/>
          <w:lang w:val="uk-UA"/>
        </w:rPr>
        <w:t xml:space="preserve"> для забезпечення в майбутньому збереження рівня доходу пенсіонерів</w:t>
      </w:r>
      <w:r w:rsidR="00B92FDB" w:rsidRPr="00D87EAF">
        <w:rPr>
          <w:rFonts w:ascii="Times New Roman" w:hAnsi="Times New Roman"/>
          <w:sz w:val="28"/>
          <w:szCs w:val="28"/>
          <w:lang w:val="uk-UA"/>
        </w:rPr>
        <w:t xml:space="preserve"> або часткового компенсування розміру виплат до розміру доходів працюючого населення.</w:t>
      </w:r>
    </w:p>
    <w:p w14:paraId="51C679FF" w14:textId="149D0001" w:rsidR="00B92FDB" w:rsidRPr="00D87EAF" w:rsidRDefault="00B92FDB"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Якщо узагальнити принципи дії солідарної (розподільчої системи), то сама система нагадує сам бюджет країни, зокрема акумулювання та витрачання фінансових ресурсів СПС здійснюється в реальному часі, правила та норми якого врегульовано нормативно-правови</w:t>
      </w:r>
      <w:r w:rsidR="002F260A" w:rsidRPr="00D87EAF">
        <w:rPr>
          <w:rFonts w:ascii="Times New Roman" w:hAnsi="Times New Roman"/>
          <w:sz w:val="28"/>
          <w:szCs w:val="28"/>
          <w:lang w:val="uk-UA"/>
        </w:rPr>
        <w:t xml:space="preserve">м законодавством </w:t>
      </w:r>
      <w:r w:rsidRPr="00D87EAF">
        <w:rPr>
          <w:rFonts w:ascii="Times New Roman" w:hAnsi="Times New Roman"/>
          <w:sz w:val="28"/>
          <w:szCs w:val="28"/>
          <w:lang w:val="uk-UA"/>
        </w:rPr>
        <w:t>відповідної країни.</w:t>
      </w:r>
    </w:p>
    <w:p w14:paraId="4D92A10B" w14:textId="46FC9067" w:rsidR="00237E56" w:rsidRPr="000A08AC" w:rsidRDefault="00237E56" w:rsidP="005513BA">
      <w:pPr>
        <w:autoSpaceDE w:val="0"/>
        <w:autoSpaceDN w:val="0"/>
        <w:adjustRightInd w:val="0"/>
        <w:spacing w:after="0" w:line="360" w:lineRule="auto"/>
        <w:ind w:firstLine="709"/>
        <w:jc w:val="both"/>
        <w:rPr>
          <w:rFonts w:ascii="Times New Roman" w:hAnsi="Times New Roman"/>
          <w:sz w:val="28"/>
          <w:szCs w:val="28"/>
        </w:rPr>
      </w:pPr>
      <w:r w:rsidRPr="00D87EAF">
        <w:rPr>
          <w:rFonts w:ascii="Times New Roman" w:hAnsi="Times New Roman"/>
          <w:sz w:val="28"/>
          <w:szCs w:val="28"/>
          <w:lang w:val="uk-UA"/>
        </w:rPr>
        <w:t xml:space="preserve">Зважаючи на низький демографічний </w:t>
      </w:r>
      <w:r w:rsidR="00037B74" w:rsidRPr="00D87EAF">
        <w:rPr>
          <w:rFonts w:ascii="Times New Roman" w:hAnsi="Times New Roman"/>
          <w:sz w:val="28"/>
          <w:szCs w:val="28"/>
          <w:lang w:val="uk-UA"/>
        </w:rPr>
        <w:t xml:space="preserve">коефіцієнт приросту </w:t>
      </w:r>
      <w:r w:rsidR="003C5971" w:rsidRPr="00D87EAF">
        <w:rPr>
          <w:rFonts w:ascii="Times New Roman" w:hAnsi="Times New Roman"/>
          <w:sz w:val="28"/>
          <w:szCs w:val="28"/>
          <w:lang w:val="uk-UA"/>
        </w:rPr>
        <w:t>населення</w:t>
      </w:r>
      <w:r w:rsidRPr="00D87EAF">
        <w:rPr>
          <w:rFonts w:ascii="Times New Roman" w:hAnsi="Times New Roman"/>
          <w:sz w:val="28"/>
          <w:szCs w:val="28"/>
          <w:lang w:val="uk-UA"/>
        </w:rPr>
        <w:t xml:space="preserve"> в країнах (народжуваність), високі темпи старіння нації (збільшення пенсіонерів), як наслідком створюється додаткове навантаження на державні солідарні </w:t>
      </w:r>
      <w:r w:rsidR="00C25AA6" w:rsidRPr="00D87EAF">
        <w:rPr>
          <w:rFonts w:ascii="Times New Roman" w:hAnsi="Times New Roman"/>
          <w:sz w:val="28"/>
          <w:szCs w:val="28"/>
          <w:lang w:val="uk-UA"/>
        </w:rPr>
        <w:t>системи</w:t>
      </w:r>
      <w:r w:rsidRPr="00D87EAF">
        <w:rPr>
          <w:rFonts w:ascii="Times New Roman" w:hAnsi="Times New Roman"/>
          <w:sz w:val="28"/>
          <w:szCs w:val="28"/>
          <w:lang w:val="uk-UA"/>
        </w:rPr>
        <w:t xml:space="preserve">. Для вирішення існуючої проблеми можливого утворення дефіциту фінансових ресурсів в СПС, зазвичай більшість країн </w:t>
      </w:r>
      <w:r w:rsidR="00DA7261" w:rsidRPr="00D87EAF">
        <w:rPr>
          <w:rFonts w:ascii="Times New Roman" w:hAnsi="Times New Roman"/>
          <w:sz w:val="28"/>
          <w:szCs w:val="28"/>
          <w:lang w:val="uk-UA"/>
        </w:rPr>
        <w:t>Європейського Союзу вносять зміни до існуючої системи</w:t>
      </w:r>
      <w:r w:rsidR="00301E0B" w:rsidRPr="00D87EAF">
        <w:rPr>
          <w:rFonts w:ascii="Times New Roman" w:hAnsi="Times New Roman"/>
          <w:sz w:val="28"/>
          <w:szCs w:val="28"/>
          <w:lang w:val="uk-UA"/>
        </w:rPr>
        <w:t xml:space="preserve"> приймаюч</w:t>
      </w:r>
      <w:r w:rsidR="007107CD" w:rsidRPr="00D87EAF">
        <w:rPr>
          <w:rFonts w:ascii="Times New Roman" w:hAnsi="Times New Roman"/>
          <w:sz w:val="28"/>
          <w:szCs w:val="28"/>
          <w:lang w:val="uk-UA"/>
        </w:rPr>
        <w:t>и</w:t>
      </w:r>
      <w:r w:rsidR="00301E0B" w:rsidRPr="00D87EAF">
        <w:rPr>
          <w:rFonts w:ascii="Times New Roman" w:hAnsi="Times New Roman"/>
          <w:sz w:val="28"/>
          <w:szCs w:val="28"/>
          <w:lang w:val="uk-UA"/>
        </w:rPr>
        <w:t xml:space="preserve"> досить непопулярні методи відносно суспільства</w:t>
      </w:r>
      <w:r w:rsidR="00DA7261" w:rsidRPr="00D87EAF">
        <w:rPr>
          <w:rFonts w:ascii="Times New Roman" w:hAnsi="Times New Roman"/>
          <w:sz w:val="28"/>
          <w:szCs w:val="28"/>
          <w:lang w:val="uk-UA"/>
        </w:rPr>
        <w:t>, наприклад: збільшення пенсійного віку, підвищення кількості років сплати внесків, впровадження стимулів для людей пенсійного віку для мотивації працювати після досягнення визначеного пенсійного віку або встановлення обмежень щодо дострокового виходу на пенсію тощо</w:t>
      </w:r>
      <w:r w:rsidR="00591297" w:rsidRPr="00D87EAF">
        <w:rPr>
          <w:rFonts w:ascii="Times New Roman" w:hAnsi="Times New Roman"/>
          <w:sz w:val="28"/>
          <w:szCs w:val="28"/>
          <w:lang w:val="uk-UA"/>
        </w:rPr>
        <w:t xml:space="preserve"> </w:t>
      </w:r>
      <w:r w:rsidR="00591297" w:rsidRPr="000A08AC">
        <w:rPr>
          <w:rFonts w:ascii="Times New Roman" w:hAnsi="Times New Roman"/>
          <w:sz w:val="28"/>
          <w:szCs w:val="28"/>
          <w:lang w:val="uk-UA"/>
        </w:rPr>
        <w:t>[</w:t>
      </w:r>
      <w:r w:rsidR="00944884" w:rsidRPr="000A08AC">
        <w:rPr>
          <w:rFonts w:ascii="Times New Roman" w:hAnsi="Times New Roman"/>
          <w:sz w:val="28"/>
          <w:szCs w:val="28"/>
          <w:lang w:val="uk-UA"/>
        </w:rPr>
        <w:t xml:space="preserve">8, </w:t>
      </w:r>
      <w:r w:rsidR="00591297" w:rsidRPr="000A08AC">
        <w:rPr>
          <w:rFonts w:ascii="Times New Roman" w:hAnsi="Times New Roman"/>
          <w:sz w:val="28"/>
          <w:szCs w:val="28"/>
          <w:lang w:val="uk-UA"/>
        </w:rPr>
        <w:t>с. 267</w:t>
      </w:r>
      <w:r w:rsidR="00944884" w:rsidRPr="000A08AC">
        <w:rPr>
          <w:rFonts w:ascii="Times New Roman" w:hAnsi="Times New Roman"/>
          <w:sz w:val="28"/>
          <w:szCs w:val="28"/>
          <w:lang w:val="en-US"/>
        </w:rPr>
        <w:t>]</w:t>
      </w:r>
      <w:r w:rsidR="000A08AC">
        <w:rPr>
          <w:rFonts w:ascii="Times New Roman" w:hAnsi="Times New Roman"/>
          <w:sz w:val="28"/>
          <w:szCs w:val="28"/>
        </w:rPr>
        <w:t>.</w:t>
      </w:r>
    </w:p>
    <w:p w14:paraId="34579A51" w14:textId="7E2B3073" w:rsidR="00865772" w:rsidRPr="00D87EAF" w:rsidRDefault="00865772"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Одним з позитивних аспектів в функціонуванні існуючих СПС </w:t>
      </w:r>
      <w:r w:rsidR="006567F7" w:rsidRPr="00D87EAF">
        <w:rPr>
          <w:rFonts w:ascii="Times New Roman" w:hAnsi="Times New Roman"/>
          <w:sz w:val="28"/>
          <w:szCs w:val="28"/>
          <w:lang w:val="uk-UA"/>
        </w:rPr>
        <w:t>є забезпечення</w:t>
      </w:r>
      <w:r w:rsidR="00DE3CDF" w:rsidRPr="00D87EAF">
        <w:rPr>
          <w:rFonts w:ascii="Times New Roman" w:hAnsi="Times New Roman"/>
          <w:sz w:val="28"/>
          <w:szCs w:val="28"/>
          <w:lang w:val="uk-UA"/>
        </w:rPr>
        <w:t xml:space="preserve"> мінімального соціального захисту населення</w:t>
      </w:r>
      <w:r w:rsidR="004643A5" w:rsidRPr="00D87EAF">
        <w:rPr>
          <w:rFonts w:ascii="Times New Roman" w:hAnsi="Times New Roman"/>
          <w:sz w:val="28"/>
          <w:szCs w:val="28"/>
          <w:lang w:val="uk-UA"/>
        </w:rPr>
        <w:t xml:space="preserve"> у вигляді</w:t>
      </w:r>
      <w:r w:rsidR="00DE3CDF" w:rsidRPr="00D87EAF">
        <w:rPr>
          <w:rFonts w:ascii="Times New Roman" w:hAnsi="Times New Roman"/>
          <w:sz w:val="28"/>
          <w:szCs w:val="28"/>
          <w:lang w:val="uk-UA"/>
        </w:rPr>
        <w:t xml:space="preserve"> гарантованого забезпечення доходу у вигляді пенсі</w:t>
      </w:r>
      <w:r w:rsidR="004643A5" w:rsidRPr="00D87EAF">
        <w:rPr>
          <w:rFonts w:ascii="Times New Roman" w:hAnsi="Times New Roman"/>
          <w:sz w:val="28"/>
          <w:szCs w:val="28"/>
          <w:lang w:val="uk-UA"/>
        </w:rPr>
        <w:t>йних виплат</w:t>
      </w:r>
      <w:r w:rsidR="00301E0B" w:rsidRPr="00D87EAF">
        <w:rPr>
          <w:rFonts w:ascii="Times New Roman" w:hAnsi="Times New Roman"/>
          <w:sz w:val="28"/>
          <w:szCs w:val="28"/>
          <w:lang w:val="uk-UA"/>
        </w:rPr>
        <w:t>, що досить є актуальним питання для людей котрих можна віднести до таких, як незаможних.</w:t>
      </w:r>
    </w:p>
    <w:p w14:paraId="22E0FC4A" w14:textId="770488B1" w:rsidR="00FE3621" w:rsidRPr="00D87EAF" w:rsidRDefault="00FE3621"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«Накопичувальна система пенсійного забезпечення» (далі – НСП) базується на принцип</w:t>
      </w:r>
      <w:r w:rsidR="008121E3" w:rsidRPr="00D87EAF">
        <w:rPr>
          <w:rFonts w:ascii="Times New Roman" w:hAnsi="Times New Roman"/>
          <w:sz w:val="28"/>
          <w:szCs w:val="28"/>
          <w:lang w:val="uk-UA"/>
        </w:rPr>
        <w:t>і</w:t>
      </w:r>
      <w:r w:rsidRPr="00D87EAF">
        <w:rPr>
          <w:rFonts w:ascii="Times New Roman" w:hAnsi="Times New Roman"/>
          <w:sz w:val="28"/>
          <w:szCs w:val="28"/>
          <w:lang w:val="uk-UA"/>
        </w:rPr>
        <w:t xml:space="preserve"> </w:t>
      </w:r>
      <w:r w:rsidR="004643A5" w:rsidRPr="00D87EAF">
        <w:rPr>
          <w:rFonts w:ascii="Times New Roman" w:hAnsi="Times New Roman"/>
          <w:sz w:val="28"/>
          <w:szCs w:val="28"/>
          <w:lang w:val="uk-UA"/>
        </w:rPr>
        <w:t xml:space="preserve">участі в </w:t>
      </w:r>
      <w:r w:rsidR="008121E3" w:rsidRPr="00D87EAF">
        <w:rPr>
          <w:rFonts w:ascii="Times New Roman" w:hAnsi="Times New Roman"/>
          <w:sz w:val="28"/>
          <w:szCs w:val="28"/>
          <w:lang w:val="uk-UA"/>
        </w:rPr>
        <w:t>державних, корпоративних та приватних пенсійних програмам, основною метою яких є забезпечення формування майбутніх пенсій.</w:t>
      </w:r>
    </w:p>
    <w:p w14:paraId="03FCDE9F" w14:textId="36B16876" w:rsidR="008121E3" w:rsidRPr="00D87EAF" w:rsidRDefault="008121E3" w:rsidP="00B46105">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Слід відмітити, що в НСП поняття «пенсія» є особистою власністю кожного громадянина, який здійснював накопичення</w:t>
      </w:r>
      <w:r w:rsidR="00676631" w:rsidRPr="00D87EAF">
        <w:rPr>
          <w:rFonts w:ascii="Times New Roman" w:hAnsi="Times New Roman"/>
          <w:sz w:val="28"/>
          <w:szCs w:val="28"/>
          <w:lang w:val="uk-UA"/>
        </w:rPr>
        <w:t>,</w:t>
      </w:r>
      <w:r w:rsidRPr="00D87EAF">
        <w:rPr>
          <w:rFonts w:ascii="Times New Roman" w:hAnsi="Times New Roman"/>
          <w:sz w:val="28"/>
          <w:szCs w:val="28"/>
          <w:lang w:val="uk-UA"/>
        </w:rPr>
        <w:t xml:space="preserve"> протягом певного проміжку часу (в період роботи) на індивідуальний пенсійних рахунок</w:t>
      </w:r>
      <w:r w:rsidR="005E14B5"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Механізм та принцип здійснення внесків на майбутню пенсію </w:t>
      </w:r>
      <w:r w:rsidR="00676631" w:rsidRPr="00D87EAF">
        <w:rPr>
          <w:rFonts w:ascii="Times New Roman" w:hAnsi="Times New Roman"/>
          <w:sz w:val="28"/>
          <w:szCs w:val="28"/>
          <w:lang w:val="uk-UA"/>
        </w:rPr>
        <w:t>в НСП також в різних країнах різний та може</w:t>
      </w:r>
      <w:r w:rsidR="005E14B5" w:rsidRPr="00D87EAF">
        <w:rPr>
          <w:rFonts w:ascii="Times New Roman" w:hAnsi="Times New Roman"/>
          <w:sz w:val="28"/>
          <w:szCs w:val="28"/>
          <w:lang w:val="uk-UA"/>
        </w:rPr>
        <w:t xml:space="preserve"> базуватися на</w:t>
      </w:r>
      <w:r w:rsidR="00676631" w:rsidRPr="00D87EAF">
        <w:rPr>
          <w:rFonts w:ascii="Times New Roman" w:hAnsi="Times New Roman"/>
          <w:sz w:val="28"/>
          <w:szCs w:val="28"/>
          <w:lang w:val="uk-UA"/>
        </w:rPr>
        <w:t xml:space="preserve"> </w:t>
      </w:r>
      <w:r w:rsidRPr="00D87EAF">
        <w:rPr>
          <w:rFonts w:ascii="Times New Roman" w:hAnsi="Times New Roman"/>
          <w:sz w:val="28"/>
          <w:szCs w:val="28"/>
          <w:lang w:val="uk-UA"/>
        </w:rPr>
        <w:t>добровільній чи загальнообов’язковій</w:t>
      </w:r>
      <w:r w:rsidR="001D62BC" w:rsidRPr="00D87EAF">
        <w:rPr>
          <w:rFonts w:ascii="Times New Roman" w:hAnsi="Times New Roman"/>
          <w:sz w:val="28"/>
          <w:szCs w:val="28"/>
          <w:lang w:val="uk-UA"/>
        </w:rPr>
        <w:t xml:space="preserve"> основі</w:t>
      </w:r>
      <w:r w:rsidR="00B46105" w:rsidRPr="00D87EAF">
        <w:rPr>
          <w:rFonts w:ascii="Times New Roman" w:hAnsi="Times New Roman"/>
          <w:sz w:val="28"/>
          <w:szCs w:val="28"/>
          <w:lang w:val="uk-UA"/>
        </w:rPr>
        <w:t>, у випадку останньої розмір загальнообов’язкового відрахування пенсійного внеску визначаються діючими нормами законодавства кожної країни індивідуально.</w:t>
      </w:r>
    </w:p>
    <w:p w14:paraId="53069483" w14:textId="46B08071" w:rsidR="005E14B5" w:rsidRPr="00D87EAF" w:rsidRDefault="00B46105"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Оскільки НСП передбачено, що накопичення майбутніх пенсійних виплат здійснюється на персоніфікований рахунок</w:t>
      </w:r>
      <w:r w:rsidR="00347A9F" w:rsidRPr="00D87EAF">
        <w:rPr>
          <w:rFonts w:ascii="Times New Roman" w:hAnsi="Times New Roman"/>
          <w:sz w:val="28"/>
          <w:szCs w:val="28"/>
          <w:lang w:val="uk-UA"/>
        </w:rPr>
        <w:t xml:space="preserve"> (приватний, особистий)</w:t>
      </w:r>
      <w:r w:rsidRPr="00D87EAF">
        <w:rPr>
          <w:rFonts w:ascii="Times New Roman" w:hAnsi="Times New Roman"/>
          <w:sz w:val="28"/>
          <w:szCs w:val="28"/>
          <w:lang w:val="uk-UA"/>
        </w:rPr>
        <w:t xml:space="preserve"> майбутнього пенсіонера, який необхідно мати в державній, корпоративній чи приватній </w:t>
      </w:r>
      <w:r w:rsidR="00B1356F" w:rsidRPr="00D87EAF">
        <w:rPr>
          <w:rFonts w:ascii="Times New Roman" w:hAnsi="Times New Roman"/>
          <w:sz w:val="28"/>
          <w:szCs w:val="28"/>
          <w:lang w:val="uk-UA"/>
        </w:rPr>
        <w:t xml:space="preserve">фінансовій </w:t>
      </w:r>
      <w:r w:rsidRPr="00D87EAF">
        <w:rPr>
          <w:rFonts w:ascii="Times New Roman" w:hAnsi="Times New Roman"/>
          <w:sz w:val="28"/>
          <w:szCs w:val="28"/>
          <w:lang w:val="uk-UA"/>
        </w:rPr>
        <w:t>структурі</w:t>
      </w:r>
      <w:r w:rsidR="000D1D67" w:rsidRPr="00D87EAF">
        <w:rPr>
          <w:rFonts w:ascii="Times New Roman" w:hAnsi="Times New Roman"/>
          <w:sz w:val="28"/>
          <w:szCs w:val="28"/>
          <w:lang w:val="uk-UA"/>
        </w:rPr>
        <w:t xml:space="preserve">, як результат сукупність таких рахунків в системі накопичувального пенсійного забезпечення призводить до формування самого </w:t>
      </w:r>
      <w:r w:rsidR="00C5155E" w:rsidRPr="00D87EAF">
        <w:rPr>
          <w:rFonts w:ascii="Times New Roman" w:hAnsi="Times New Roman"/>
          <w:sz w:val="28"/>
          <w:szCs w:val="28"/>
          <w:lang w:val="uk-UA"/>
        </w:rPr>
        <w:t xml:space="preserve">накопичувального </w:t>
      </w:r>
      <w:r w:rsidR="000D1D67" w:rsidRPr="00D87EAF">
        <w:rPr>
          <w:rFonts w:ascii="Times New Roman" w:hAnsi="Times New Roman"/>
          <w:sz w:val="28"/>
          <w:szCs w:val="28"/>
          <w:lang w:val="uk-UA"/>
        </w:rPr>
        <w:t>фонду (пенсійного)</w:t>
      </w:r>
      <w:r w:rsidR="009309D5" w:rsidRPr="00D87EAF">
        <w:rPr>
          <w:rFonts w:ascii="Times New Roman" w:hAnsi="Times New Roman"/>
          <w:sz w:val="28"/>
          <w:szCs w:val="28"/>
          <w:lang w:val="uk-UA"/>
        </w:rPr>
        <w:t xml:space="preserve"> за рахунок якого забезпечується виплата пенсій в майбутньому.</w:t>
      </w:r>
    </w:p>
    <w:p w14:paraId="7C3C51BA" w14:textId="10E2201C" w:rsidR="006313FB" w:rsidRPr="00D87EAF" w:rsidRDefault="00FE263E" w:rsidP="005513B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Найчастіше в більшості країн застосовується принцип комплексного застосування солідарної та накопичувальної системи, тобто </w:t>
      </w:r>
      <w:r w:rsidRPr="00D87EAF">
        <w:rPr>
          <w:rFonts w:ascii="Times New Roman" w:hAnsi="Times New Roman"/>
          <w:i/>
          <w:sz w:val="28"/>
          <w:szCs w:val="28"/>
          <w:lang w:val="uk-UA"/>
        </w:rPr>
        <w:t xml:space="preserve">змішаної системи </w:t>
      </w:r>
      <w:r w:rsidRPr="00D87EAF">
        <w:rPr>
          <w:rFonts w:ascii="Times New Roman" w:hAnsi="Times New Roman"/>
          <w:sz w:val="28"/>
          <w:szCs w:val="28"/>
          <w:lang w:val="uk-UA"/>
        </w:rPr>
        <w:t>принцип якої полягає в застосуванні елементів обох систем, в цілому в чистому виді як солідарна так і накопичувальні системи в чистому вигляді зустрічаються поодиноко.</w:t>
      </w:r>
    </w:p>
    <w:p w14:paraId="4DF69409" w14:textId="772FF5EA" w:rsidR="00FE263E" w:rsidRPr="00D87EAF" w:rsidRDefault="00AE1B64" w:rsidP="00E8794E">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В б</w:t>
      </w:r>
      <w:r w:rsidR="00D97E18" w:rsidRPr="00D87EAF">
        <w:rPr>
          <w:rFonts w:ascii="Times New Roman" w:hAnsi="Times New Roman"/>
          <w:sz w:val="28"/>
          <w:szCs w:val="28"/>
          <w:lang w:val="uk-UA"/>
        </w:rPr>
        <w:t>ільш</w:t>
      </w:r>
      <w:r w:rsidRPr="00D87EAF">
        <w:rPr>
          <w:rFonts w:ascii="Times New Roman" w:hAnsi="Times New Roman"/>
          <w:sz w:val="28"/>
          <w:szCs w:val="28"/>
          <w:lang w:val="uk-UA"/>
        </w:rPr>
        <w:t>ості</w:t>
      </w:r>
      <w:r w:rsidR="00D97E18" w:rsidRPr="00D87EAF">
        <w:rPr>
          <w:rFonts w:ascii="Times New Roman" w:hAnsi="Times New Roman"/>
          <w:sz w:val="28"/>
          <w:szCs w:val="28"/>
          <w:lang w:val="uk-UA"/>
        </w:rPr>
        <w:t xml:space="preserve"> успішних країн </w:t>
      </w:r>
      <w:r w:rsidRPr="00D87EAF">
        <w:rPr>
          <w:rFonts w:ascii="Times New Roman" w:hAnsi="Times New Roman"/>
          <w:sz w:val="28"/>
          <w:szCs w:val="28"/>
          <w:lang w:val="uk-UA"/>
        </w:rPr>
        <w:t xml:space="preserve">світу в наслідок взаємодії елементів двох видів систем </w:t>
      </w:r>
      <w:r w:rsidR="007107CD" w:rsidRPr="00D87EAF">
        <w:rPr>
          <w:rFonts w:ascii="Times New Roman" w:hAnsi="Times New Roman"/>
          <w:sz w:val="28"/>
          <w:szCs w:val="28"/>
          <w:lang w:val="uk-UA"/>
        </w:rPr>
        <w:t xml:space="preserve">пенсійне забезпечення </w:t>
      </w:r>
      <w:r w:rsidRPr="00D87EAF">
        <w:rPr>
          <w:rFonts w:ascii="Times New Roman" w:hAnsi="Times New Roman"/>
          <w:sz w:val="28"/>
          <w:szCs w:val="28"/>
          <w:lang w:val="uk-UA"/>
        </w:rPr>
        <w:t>представлено у вигляді багаторівневих моделей пенсійних систем, так н</w:t>
      </w:r>
      <w:r w:rsidR="00FE263E" w:rsidRPr="00D87EAF">
        <w:rPr>
          <w:rFonts w:ascii="Times New Roman" w:hAnsi="Times New Roman"/>
          <w:sz w:val="28"/>
          <w:szCs w:val="28"/>
          <w:lang w:val="uk-UA"/>
        </w:rPr>
        <w:t xml:space="preserve">априклад </w:t>
      </w:r>
      <w:r w:rsidRPr="00D87EAF">
        <w:rPr>
          <w:rFonts w:ascii="Times New Roman" w:hAnsi="Times New Roman"/>
          <w:sz w:val="28"/>
          <w:szCs w:val="28"/>
          <w:lang w:val="uk-UA"/>
        </w:rPr>
        <w:t>у</w:t>
      </w:r>
      <w:r w:rsidR="00FE263E" w:rsidRPr="00D87EAF">
        <w:rPr>
          <w:rFonts w:ascii="Times New Roman" w:hAnsi="Times New Roman"/>
          <w:sz w:val="28"/>
          <w:szCs w:val="28"/>
          <w:lang w:val="uk-UA"/>
        </w:rPr>
        <w:t xml:space="preserve"> Швеція</w:t>
      </w:r>
      <w:r w:rsidRPr="00D87EAF">
        <w:rPr>
          <w:rFonts w:ascii="Times New Roman" w:hAnsi="Times New Roman"/>
          <w:sz w:val="28"/>
          <w:szCs w:val="28"/>
          <w:lang w:val="uk-UA"/>
        </w:rPr>
        <w:t xml:space="preserve"> – це </w:t>
      </w:r>
      <w:proofErr w:type="spellStart"/>
      <w:r w:rsidRPr="00D87EAF">
        <w:rPr>
          <w:rFonts w:ascii="Times New Roman" w:hAnsi="Times New Roman"/>
          <w:sz w:val="28"/>
          <w:szCs w:val="28"/>
          <w:lang w:val="uk-UA"/>
        </w:rPr>
        <w:t>трьохрівнева</w:t>
      </w:r>
      <w:proofErr w:type="spellEnd"/>
      <w:r w:rsidRPr="00D87EAF">
        <w:rPr>
          <w:rFonts w:ascii="Times New Roman" w:hAnsi="Times New Roman"/>
          <w:sz w:val="28"/>
          <w:szCs w:val="28"/>
          <w:lang w:val="uk-UA"/>
        </w:rPr>
        <w:t xml:space="preserve"> (І рівень – розподільна система, ІІ рівень – накопичувальна система, до ІІІ рівня віднесено добровільне пенсійне забезпечення). </w:t>
      </w:r>
      <w:r w:rsidR="00FE263E" w:rsidRPr="00D87EAF">
        <w:rPr>
          <w:rFonts w:ascii="Times New Roman" w:hAnsi="Times New Roman"/>
          <w:sz w:val="28"/>
          <w:szCs w:val="28"/>
          <w:lang w:val="uk-UA"/>
        </w:rPr>
        <w:t xml:space="preserve"> </w:t>
      </w:r>
    </w:p>
    <w:p w14:paraId="4B2175AE" w14:textId="39D614C4" w:rsidR="00FE263E" w:rsidRPr="00D87EAF" w:rsidRDefault="00E8794E" w:rsidP="009211D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Отже, зважаючи на вище викладене, основними видами «пенсійних систем» </w:t>
      </w:r>
      <w:r w:rsidR="005211E0" w:rsidRPr="00D87EAF">
        <w:rPr>
          <w:rFonts w:ascii="Times New Roman" w:hAnsi="Times New Roman"/>
          <w:sz w:val="28"/>
          <w:szCs w:val="28"/>
          <w:lang w:val="uk-UA"/>
        </w:rPr>
        <w:t xml:space="preserve">в світі </w:t>
      </w:r>
      <w:r w:rsidRPr="00D87EAF">
        <w:rPr>
          <w:rFonts w:ascii="Times New Roman" w:hAnsi="Times New Roman"/>
          <w:sz w:val="28"/>
          <w:szCs w:val="28"/>
          <w:lang w:val="uk-UA"/>
        </w:rPr>
        <w:t xml:space="preserve">можна </w:t>
      </w:r>
      <w:r w:rsidR="005211E0" w:rsidRPr="00D87EAF">
        <w:rPr>
          <w:rFonts w:ascii="Times New Roman" w:hAnsi="Times New Roman"/>
          <w:sz w:val="28"/>
          <w:szCs w:val="28"/>
          <w:lang w:val="uk-UA"/>
        </w:rPr>
        <w:t xml:space="preserve">виділити дві </w:t>
      </w:r>
      <w:r w:rsidR="009211DC" w:rsidRPr="00D87EAF">
        <w:rPr>
          <w:rFonts w:ascii="Times New Roman" w:hAnsi="Times New Roman"/>
          <w:sz w:val="28"/>
          <w:szCs w:val="28"/>
          <w:lang w:val="uk-UA"/>
        </w:rPr>
        <w:t xml:space="preserve">моделі, а саме </w:t>
      </w:r>
      <w:r w:rsidRPr="00D87EAF">
        <w:rPr>
          <w:rFonts w:ascii="Times New Roman" w:hAnsi="Times New Roman"/>
          <w:sz w:val="28"/>
          <w:szCs w:val="28"/>
          <w:lang w:val="uk-UA"/>
        </w:rPr>
        <w:t>солідарн</w:t>
      </w:r>
      <w:r w:rsidR="009211DC" w:rsidRPr="00D87EAF">
        <w:rPr>
          <w:rFonts w:ascii="Times New Roman" w:hAnsi="Times New Roman"/>
          <w:sz w:val="28"/>
          <w:szCs w:val="28"/>
          <w:lang w:val="uk-UA"/>
        </w:rPr>
        <w:t>а</w:t>
      </w:r>
      <w:r w:rsidRPr="00D87EAF">
        <w:rPr>
          <w:rFonts w:ascii="Times New Roman" w:hAnsi="Times New Roman"/>
          <w:sz w:val="28"/>
          <w:szCs w:val="28"/>
          <w:lang w:val="uk-UA"/>
        </w:rPr>
        <w:t xml:space="preserve"> </w:t>
      </w:r>
      <w:r w:rsidR="009211DC" w:rsidRPr="00D87EAF">
        <w:rPr>
          <w:rFonts w:ascii="Times New Roman" w:hAnsi="Times New Roman"/>
          <w:sz w:val="28"/>
          <w:szCs w:val="28"/>
          <w:lang w:val="uk-UA"/>
        </w:rPr>
        <w:t>модель</w:t>
      </w:r>
      <w:r w:rsidRPr="00D87EAF">
        <w:rPr>
          <w:rFonts w:ascii="Times New Roman" w:hAnsi="Times New Roman"/>
          <w:sz w:val="28"/>
          <w:szCs w:val="28"/>
          <w:lang w:val="uk-UA"/>
        </w:rPr>
        <w:t xml:space="preserve"> та накопичувальну</w:t>
      </w:r>
      <w:r w:rsidR="007107CD" w:rsidRPr="00D87EAF">
        <w:rPr>
          <w:rFonts w:ascii="Times New Roman" w:hAnsi="Times New Roman"/>
          <w:sz w:val="28"/>
          <w:szCs w:val="28"/>
          <w:lang w:val="uk-UA"/>
        </w:rPr>
        <w:t>.</w:t>
      </w:r>
      <w:r w:rsidR="005211E0" w:rsidRPr="00D87EAF">
        <w:rPr>
          <w:rFonts w:ascii="Times New Roman" w:hAnsi="Times New Roman"/>
          <w:sz w:val="28"/>
          <w:szCs w:val="28"/>
          <w:lang w:val="uk-UA"/>
        </w:rPr>
        <w:t xml:space="preserve"> </w:t>
      </w:r>
      <w:r w:rsidR="007107CD" w:rsidRPr="00D87EAF">
        <w:rPr>
          <w:rFonts w:ascii="Times New Roman" w:hAnsi="Times New Roman"/>
          <w:sz w:val="28"/>
          <w:szCs w:val="28"/>
          <w:lang w:val="uk-UA"/>
        </w:rPr>
        <w:t>В</w:t>
      </w:r>
      <w:r w:rsidR="009211DC" w:rsidRPr="00D87EAF">
        <w:rPr>
          <w:rFonts w:ascii="Times New Roman" w:hAnsi="Times New Roman"/>
          <w:sz w:val="28"/>
          <w:szCs w:val="28"/>
          <w:lang w:val="uk-UA"/>
        </w:rPr>
        <w:t xml:space="preserve">идатки на забезпечення пенсій в </w:t>
      </w:r>
      <w:r w:rsidR="005211E0" w:rsidRPr="00D87EAF">
        <w:rPr>
          <w:rFonts w:ascii="Times New Roman" w:hAnsi="Times New Roman"/>
          <w:sz w:val="28"/>
          <w:szCs w:val="28"/>
          <w:lang w:val="uk-UA"/>
        </w:rPr>
        <w:t>«солідарн</w:t>
      </w:r>
      <w:r w:rsidR="009211DC" w:rsidRPr="00D87EAF">
        <w:rPr>
          <w:rFonts w:ascii="Times New Roman" w:hAnsi="Times New Roman"/>
          <w:sz w:val="28"/>
          <w:szCs w:val="28"/>
          <w:lang w:val="uk-UA"/>
        </w:rPr>
        <w:t>ій системі</w:t>
      </w:r>
      <w:r w:rsidR="005211E0" w:rsidRPr="00D87EAF">
        <w:rPr>
          <w:rFonts w:ascii="Times New Roman" w:hAnsi="Times New Roman"/>
          <w:sz w:val="28"/>
          <w:szCs w:val="28"/>
          <w:lang w:val="uk-UA"/>
        </w:rPr>
        <w:t xml:space="preserve">» </w:t>
      </w:r>
      <w:r w:rsidR="009211DC" w:rsidRPr="00D87EAF">
        <w:rPr>
          <w:rFonts w:ascii="Times New Roman" w:hAnsi="Times New Roman"/>
          <w:sz w:val="28"/>
          <w:szCs w:val="28"/>
          <w:lang w:val="uk-UA"/>
        </w:rPr>
        <w:t>можуть здійснюватися за рахунок коштів отриманих за рахунок страхових внесків або за рахунок коштів акумульованих в загальній системі оподаткування. Накопичувальна модель представлена двома основними принципами здійснення внесків до накопичувальних фондів (державних або недержавних) на добровільній основі або загальнообов’язкового характеру.</w:t>
      </w:r>
    </w:p>
    <w:p w14:paraId="70C4C783" w14:textId="724FAE6E" w:rsidR="00C04E6A" w:rsidRPr="00D87EAF" w:rsidRDefault="00C04E6A" w:rsidP="009211D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Як приклад слід розглянути існуючу модель пенсійного забезпечення в сучасній Україні, яка не стала винятком та має також багаторівневу ПС представлену у вигляді</w:t>
      </w:r>
      <w:r w:rsidR="00A73F1F" w:rsidRPr="00D87EAF">
        <w:rPr>
          <w:rFonts w:ascii="Times New Roman" w:hAnsi="Times New Roman"/>
          <w:sz w:val="28"/>
          <w:szCs w:val="28"/>
          <w:lang w:val="uk-UA"/>
        </w:rPr>
        <w:t xml:space="preserve"> взаємодії</w:t>
      </w:r>
      <w:r w:rsidRPr="00D87EAF">
        <w:rPr>
          <w:rFonts w:ascii="Times New Roman" w:hAnsi="Times New Roman"/>
          <w:sz w:val="28"/>
          <w:szCs w:val="28"/>
          <w:lang w:val="uk-UA"/>
        </w:rPr>
        <w:t xml:space="preserve"> </w:t>
      </w:r>
      <w:r w:rsidR="00A73F1F" w:rsidRPr="00D87EAF">
        <w:rPr>
          <w:rFonts w:ascii="Times New Roman" w:hAnsi="Times New Roman"/>
          <w:sz w:val="28"/>
          <w:szCs w:val="28"/>
          <w:lang w:val="uk-UA"/>
        </w:rPr>
        <w:t>трьох</w:t>
      </w:r>
      <w:r w:rsidRPr="00D87EAF">
        <w:rPr>
          <w:rFonts w:ascii="Times New Roman" w:hAnsi="Times New Roman"/>
          <w:sz w:val="28"/>
          <w:szCs w:val="28"/>
          <w:lang w:val="uk-UA"/>
        </w:rPr>
        <w:t xml:space="preserve"> рівнів.</w:t>
      </w:r>
    </w:p>
    <w:p w14:paraId="03C3E11E" w14:textId="7909E66B" w:rsidR="00356EBA" w:rsidRPr="00D87EAF" w:rsidRDefault="004F5396" w:rsidP="00356EBA">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П</w:t>
      </w:r>
      <w:r w:rsidR="00356EBA" w:rsidRPr="00D87EAF">
        <w:rPr>
          <w:rFonts w:ascii="Times New Roman" w:hAnsi="Times New Roman"/>
          <w:sz w:val="28"/>
          <w:szCs w:val="28"/>
          <w:lang w:val="uk-UA"/>
        </w:rPr>
        <w:t>оняття Пенсійна система України (далі – ПСУ) – це перш за все комплекс пов’язаних інститутів та визначених норм, як економічних так і організаційних, що надають право на отримання матеріального забезпечення громадянам у вигляді пенсій.</w:t>
      </w:r>
    </w:p>
    <w:p w14:paraId="1173F296" w14:textId="0CFA2644" w:rsidR="00944F4B" w:rsidRPr="00D87EAF" w:rsidRDefault="00944F4B"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До основни</w:t>
      </w:r>
      <w:r w:rsidR="00DE0E0E" w:rsidRPr="00D87EAF">
        <w:rPr>
          <w:rFonts w:ascii="Times New Roman" w:hAnsi="Times New Roman"/>
          <w:sz w:val="28"/>
          <w:szCs w:val="28"/>
          <w:lang w:val="uk-UA"/>
        </w:rPr>
        <w:t>х</w:t>
      </w:r>
      <w:r w:rsidRPr="00D87EAF">
        <w:rPr>
          <w:rFonts w:ascii="Times New Roman" w:hAnsi="Times New Roman"/>
          <w:sz w:val="28"/>
          <w:szCs w:val="28"/>
          <w:lang w:val="uk-UA"/>
        </w:rPr>
        <w:t xml:space="preserve"> нормативно-правових актів</w:t>
      </w:r>
      <w:r w:rsidR="007B7E8C" w:rsidRPr="00D87EAF">
        <w:rPr>
          <w:rFonts w:ascii="Times New Roman" w:hAnsi="Times New Roman"/>
          <w:sz w:val="28"/>
          <w:szCs w:val="28"/>
          <w:lang w:val="uk-UA"/>
        </w:rPr>
        <w:t xml:space="preserve"> </w:t>
      </w:r>
      <w:r w:rsidR="00AF3B02" w:rsidRPr="00D87EAF">
        <w:rPr>
          <w:rFonts w:ascii="Times New Roman" w:hAnsi="Times New Roman"/>
          <w:sz w:val="28"/>
          <w:szCs w:val="28"/>
          <w:lang w:val="uk-UA"/>
        </w:rPr>
        <w:t xml:space="preserve">на яких базується основа ПСУ та </w:t>
      </w:r>
      <w:r w:rsidR="007B7E8C" w:rsidRPr="00D87EAF">
        <w:rPr>
          <w:rFonts w:ascii="Times New Roman" w:hAnsi="Times New Roman"/>
          <w:sz w:val="28"/>
          <w:szCs w:val="28"/>
          <w:lang w:val="uk-UA"/>
        </w:rPr>
        <w:t xml:space="preserve">взаємодія яких між собою забезпечує функціонування </w:t>
      </w:r>
      <w:r w:rsidR="00AF3B02" w:rsidRPr="00D87EAF">
        <w:rPr>
          <w:rFonts w:ascii="Times New Roman" w:hAnsi="Times New Roman"/>
          <w:sz w:val="28"/>
          <w:szCs w:val="28"/>
          <w:lang w:val="uk-UA"/>
        </w:rPr>
        <w:t>її</w:t>
      </w:r>
      <w:r w:rsidR="007B7E8C" w:rsidRPr="00D87EAF">
        <w:rPr>
          <w:rFonts w:ascii="Times New Roman" w:hAnsi="Times New Roman"/>
          <w:sz w:val="28"/>
          <w:szCs w:val="28"/>
          <w:lang w:val="uk-UA"/>
        </w:rPr>
        <w:t xml:space="preserve"> можна віднести:  Конституція, Закон</w:t>
      </w:r>
      <w:r w:rsidR="004E629F" w:rsidRPr="00D87EAF">
        <w:rPr>
          <w:rFonts w:ascii="Times New Roman" w:hAnsi="Times New Roman"/>
          <w:sz w:val="28"/>
          <w:szCs w:val="28"/>
          <w:lang w:val="uk-UA"/>
        </w:rPr>
        <w:t>ів</w:t>
      </w:r>
      <w:r w:rsidR="007B7E8C" w:rsidRPr="00D87EAF">
        <w:rPr>
          <w:rFonts w:ascii="Times New Roman" w:hAnsi="Times New Roman"/>
          <w:sz w:val="28"/>
          <w:szCs w:val="28"/>
          <w:lang w:val="uk-UA"/>
        </w:rPr>
        <w:t xml:space="preserve"> України </w:t>
      </w:r>
      <w:r w:rsidR="004E629F" w:rsidRPr="00D87EAF">
        <w:rPr>
          <w:rFonts w:ascii="Times New Roman" w:hAnsi="Times New Roman"/>
          <w:sz w:val="28"/>
          <w:szCs w:val="28"/>
          <w:lang w:val="uk-UA"/>
        </w:rPr>
        <w:t xml:space="preserve">таких як: </w:t>
      </w:r>
      <w:r w:rsidR="007B7E8C" w:rsidRPr="00D87EAF">
        <w:rPr>
          <w:rFonts w:ascii="Times New Roman" w:hAnsi="Times New Roman"/>
          <w:sz w:val="28"/>
          <w:szCs w:val="28"/>
          <w:lang w:val="uk-UA"/>
        </w:rPr>
        <w:t xml:space="preserve">«Про </w:t>
      </w:r>
      <w:r w:rsidR="00747348" w:rsidRPr="00D87EAF">
        <w:rPr>
          <w:rFonts w:ascii="Times New Roman" w:hAnsi="Times New Roman"/>
          <w:sz w:val="28"/>
          <w:szCs w:val="28"/>
          <w:lang w:val="uk-UA"/>
        </w:rPr>
        <w:t>загальнообов’язкове</w:t>
      </w:r>
      <w:r w:rsidR="007B7E8C" w:rsidRPr="00D87EAF">
        <w:rPr>
          <w:rFonts w:ascii="Times New Roman" w:hAnsi="Times New Roman"/>
          <w:sz w:val="28"/>
          <w:szCs w:val="28"/>
          <w:lang w:val="uk-UA"/>
        </w:rPr>
        <w:t xml:space="preserve"> державне пенсійне страхування», </w:t>
      </w:r>
      <w:r w:rsidR="004E629F" w:rsidRPr="00D87EAF">
        <w:rPr>
          <w:rFonts w:ascii="Times New Roman" w:hAnsi="Times New Roman"/>
          <w:sz w:val="28"/>
          <w:szCs w:val="28"/>
          <w:lang w:val="uk-UA"/>
        </w:rPr>
        <w:t xml:space="preserve">«Про недержавне пенсійне забезпечення», «Про статус і соціальний захист громадян, які постраждали в наслідок Чорнобильської катастрофи», «Про пенсійне забезпечення осіб, звільнених з військової служби та деяких інших осіб», а також Основ законодавства України про загальнообов’язкове </w:t>
      </w:r>
      <w:proofErr w:type="spellStart"/>
      <w:r w:rsidR="004E629F" w:rsidRPr="00D87EAF">
        <w:rPr>
          <w:rFonts w:ascii="Times New Roman" w:hAnsi="Times New Roman"/>
          <w:sz w:val="28"/>
          <w:szCs w:val="28"/>
          <w:lang w:val="uk-UA"/>
        </w:rPr>
        <w:t>держсоцстрахування</w:t>
      </w:r>
      <w:proofErr w:type="spellEnd"/>
      <w:r w:rsidR="00DE0E0E" w:rsidRPr="00D87EAF">
        <w:rPr>
          <w:rFonts w:ascii="Times New Roman" w:hAnsi="Times New Roman"/>
          <w:sz w:val="28"/>
          <w:szCs w:val="28"/>
          <w:lang w:val="uk-UA"/>
        </w:rPr>
        <w:t xml:space="preserve"> тощо.</w:t>
      </w:r>
    </w:p>
    <w:p w14:paraId="10CA7673" w14:textId="4134502A" w:rsidR="00DE0E0E" w:rsidRPr="00D87EAF" w:rsidRDefault="00903127"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Крім того, </w:t>
      </w:r>
      <w:r w:rsidR="00E64C5C" w:rsidRPr="00D87EAF">
        <w:rPr>
          <w:rFonts w:ascii="Times New Roman" w:hAnsi="Times New Roman"/>
          <w:sz w:val="28"/>
          <w:szCs w:val="28"/>
          <w:lang w:val="uk-UA"/>
        </w:rPr>
        <w:tab/>
      </w:r>
      <w:r w:rsidRPr="00D87EAF">
        <w:rPr>
          <w:rFonts w:ascii="Times New Roman" w:hAnsi="Times New Roman"/>
          <w:sz w:val="28"/>
          <w:szCs w:val="28"/>
          <w:lang w:val="uk-UA"/>
        </w:rPr>
        <w:t>умови отримання, розміри, пільги, механізми фінансування та здійснення виплат, види пенсійного забезпечення та порядок їх надання врегульовуються виключно законами України про пенсійне забезпечення</w:t>
      </w:r>
      <w:r w:rsidR="00763A6D" w:rsidRPr="00D87EAF">
        <w:rPr>
          <w:rFonts w:ascii="Times New Roman" w:hAnsi="Times New Roman"/>
          <w:sz w:val="28"/>
          <w:szCs w:val="28"/>
          <w:lang w:val="uk-UA"/>
        </w:rPr>
        <w:t xml:space="preserve"> </w:t>
      </w:r>
      <w:r w:rsidR="00763A6D" w:rsidRPr="00244531">
        <w:rPr>
          <w:rFonts w:ascii="Times New Roman" w:hAnsi="Times New Roman"/>
          <w:sz w:val="28"/>
          <w:szCs w:val="28"/>
          <w:lang w:val="uk-UA"/>
        </w:rPr>
        <w:t>[</w:t>
      </w:r>
      <w:r w:rsidR="00244531" w:rsidRPr="00244531">
        <w:rPr>
          <w:rFonts w:ascii="Times New Roman" w:hAnsi="Times New Roman"/>
          <w:sz w:val="28"/>
          <w:szCs w:val="28"/>
          <w:lang w:val="en-US"/>
        </w:rPr>
        <w:t>34</w:t>
      </w:r>
      <w:r w:rsidR="00763A6D" w:rsidRPr="00244531">
        <w:rPr>
          <w:rFonts w:ascii="Times New Roman" w:hAnsi="Times New Roman"/>
          <w:sz w:val="28"/>
          <w:szCs w:val="28"/>
          <w:lang w:val="uk-UA"/>
        </w:rPr>
        <w:t>]</w:t>
      </w:r>
      <w:r w:rsidR="000A08AC">
        <w:rPr>
          <w:rFonts w:ascii="Times New Roman" w:hAnsi="Times New Roman"/>
          <w:sz w:val="28"/>
          <w:szCs w:val="28"/>
          <w:lang w:val="uk-UA"/>
        </w:rPr>
        <w:t>.</w:t>
      </w:r>
    </w:p>
    <w:p w14:paraId="70D5B7C0" w14:textId="70C2452B" w:rsidR="00756EF6" w:rsidRPr="00D87EAF" w:rsidRDefault="00756EF6" w:rsidP="00BB5E75">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sz w:val="28"/>
          <w:szCs w:val="28"/>
          <w:lang w:val="uk-UA"/>
        </w:rPr>
        <w:t>Сучасна система пенсійного забезпечення</w:t>
      </w:r>
      <w:r w:rsidR="00D91B89" w:rsidRPr="00D87EAF">
        <w:rPr>
          <w:rFonts w:ascii="Times New Roman" w:hAnsi="Times New Roman"/>
          <w:sz w:val="28"/>
          <w:szCs w:val="28"/>
          <w:lang w:val="uk-UA"/>
        </w:rPr>
        <w:t xml:space="preserve"> (далі – ПЗ)</w:t>
      </w:r>
      <w:r w:rsidRPr="00D87EAF">
        <w:rPr>
          <w:rFonts w:ascii="Times New Roman" w:hAnsi="Times New Roman"/>
          <w:sz w:val="28"/>
          <w:szCs w:val="28"/>
          <w:lang w:val="uk-UA"/>
        </w:rPr>
        <w:t xml:space="preserve"> є комбінованою та складається з трьох рівнів, принцип механізму акумулювання коштів та здійснення виплат у вигляді пенсій</w:t>
      </w:r>
      <w:r w:rsidR="00550816" w:rsidRPr="00D87EAF">
        <w:rPr>
          <w:rFonts w:ascii="Times New Roman" w:hAnsi="Times New Roman"/>
          <w:sz w:val="28"/>
          <w:szCs w:val="28"/>
          <w:lang w:val="uk-UA"/>
        </w:rPr>
        <w:t>,</w:t>
      </w:r>
      <w:r w:rsidRPr="00D87EAF">
        <w:rPr>
          <w:rFonts w:ascii="Times New Roman" w:hAnsi="Times New Roman"/>
          <w:sz w:val="28"/>
          <w:szCs w:val="28"/>
          <w:lang w:val="uk-UA"/>
        </w:rPr>
        <w:t xml:space="preserve"> </w:t>
      </w:r>
      <w:r w:rsidR="00550816" w:rsidRPr="00D87EAF">
        <w:rPr>
          <w:rFonts w:ascii="Times New Roman" w:hAnsi="Times New Roman"/>
          <w:sz w:val="28"/>
          <w:szCs w:val="28"/>
          <w:lang w:val="uk-UA"/>
        </w:rPr>
        <w:t xml:space="preserve">в </w:t>
      </w:r>
      <w:r w:rsidRPr="00D87EAF">
        <w:rPr>
          <w:rFonts w:ascii="Times New Roman" w:hAnsi="Times New Roman"/>
          <w:sz w:val="28"/>
          <w:szCs w:val="28"/>
          <w:lang w:val="uk-UA"/>
        </w:rPr>
        <w:t>кожно</w:t>
      </w:r>
      <w:r w:rsidR="00550816" w:rsidRPr="00D87EAF">
        <w:rPr>
          <w:rFonts w:ascii="Times New Roman" w:hAnsi="Times New Roman"/>
          <w:sz w:val="28"/>
          <w:szCs w:val="28"/>
          <w:lang w:val="uk-UA"/>
        </w:rPr>
        <w:t>го</w:t>
      </w:r>
      <w:r w:rsidRPr="00D87EAF">
        <w:rPr>
          <w:rFonts w:ascii="Times New Roman" w:hAnsi="Times New Roman"/>
          <w:sz w:val="28"/>
          <w:szCs w:val="28"/>
          <w:lang w:val="uk-UA"/>
        </w:rPr>
        <w:t xml:space="preserve"> рівн</w:t>
      </w:r>
      <w:r w:rsidR="00550816" w:rsidRPr="00D87EAF">
        <w:rPr>
          <w:rFonts w:ascii="Times New Roman" w:hAnsi="Times New Roman"/>
          <w:sz w:val="28"/>
          <w:szCs w:val="28"/>
          <w:lang w:val="uk-UA"/>
        </w:rPr>
        <w:t>я</w:t>
      </w:r>
      <w:r w:rsidRPr="00D87EAF">
        <w:rPr>
          <w:rFonts w:ascii="Times New Roman" w:hAnsi="Times New Roman"/>
          <w:sz w:val="28"/>
          <w:szCs w:val="28"/>
          <w:lang w:val="uk-UA"/>
        </w:rPr>
        <w:t xml:space="preserve"> відрізняється, так  І та ІІ рівн</w:t>
      </w:r>
      <w:r w:rsidR="00B94BFA" w:rsidRPr="00D87EAF">
        <w:rPr>
          <w:rFonts w:ascii="Times New Roman" w:hAnsi="Times New Roman"/>
          <w:sz w:val="28"/>
          <w:szCs w:val="28"/>
          <w:lang w:val="uk-UA"/>
        </w:rPr>
        <w:t>і</w:t>
      </w:r>
      <w:r w:rsidRPr="00D87EAF">
        <w:rPr>
          <w:rFonts w:ascii="Times New Roman" w:hAnsi="Times New Roman"/>
          <w:sz w:val="28"/>
          <w:szCs w:val="28"/>
          <w:lang w:val="uk-UA"/>
        </w:rPr>
        <w:t xml:space="preserve"> формують систему загальнообов’язкового державного </w:t>
      </w:r>
      <w:r w:rsidR="00D91B89" w:rsidRPr="00D87EAF">
        <w:rPr>
          <w:rFonts w:ascii="Times New Roman" w:hAnsi="Times New Roman"/>
          <w:sz w:val="28"/>
          <w:szCs w:val="28"/>
          <w:lang w:val="uk-UA"/>
        </w:rPr>
        <w:t xml:space="preserve">пенсійного </w:t>
      </w:r>
      <w:r w:rsidRPr="00D87EAF">
        <w:rPr>
          <w:rFonts w:ascii="Times New Roman" w:hAnsi="Times New Roman"/>
          <w:sz w:val="28"/>
          <w:szCs w:val="28"/>
          <w:lang w:val="uk-UA"/>
        </w:rPr>
        <w:t>страхування, а ІІ та ІІІ рівн</w:t>
      </w:r>
      <w:r w:rsidR="00B94BFA" w:rsidRPr="00D87EAF">
        <w:rPr>
          <w:rFonts w:ascii="Times New Roman" w:hAnsi="Times New Roman"/>
          <w:sz w:val="28"/>
          <w:szCs w:val="28"/>
          <w:lang w:val="uk-UA"/>
        </w:rPr>
        <w:t xml:space="preserve">і створюють систему накопичувального </w:t>
      </w:r>
      <w:r w:rsidR="00D91B89" w:rsidRPr="00D87EAF">
        <w:rPr>
          <w:rFonts w:ascii="Times New Roman" w:hAnsi="Times New Roman"/>
          <w:sz w:val="28"/>
          <w:szCs w:val="28"/>
          <w:lang w:val="uk-UA"/>
        </w:rPr>
        <w:t>ПЗ</w:t>
      </w:r>
      <w:r w:rsidR="00B94BFA" w:rsidRPr="00D87EAF">
        <w:rPr>
          <w:rFonts w:ascii="Times New Roman" w:hAnsi="Times New Roman"/>
          <w:sz w:val="28"/>
          <w:szCs w:val="28"/>
          <w:lang w:val="uk-UA"/>
        </w:rPr>
        <w:t xml:space="preserve"> </w:t>
      </w:r>
      <w:r w:rsidR="00B94BFA" w:rsidRPr="000A08AC">
        <w:rPr>
          <w:rFonts w:ascii="Times New Roman" w:hAnsi="Times New Roman"/>
          <w:sz w:val="28"/>
          <w:szCs w:val="28"/>
          <w:lang w:val="uk-UA"/>
        </w:rPr>
        <w:t>[</w:t>
      </w:r>
      <w:r w:rsidR="000A08AC" w:rsidRPr="000A08AC">
        <w:rPr>
          <w:rFonts w:ascii="Times New Roman" w:hAnsi="Times New Roman"/>
          <w:sz w:val="28"/>
          <w:szCs w:val="28"/>
          <w:lang w:val="en-US"/>
        </w:rPr>
        <w:t>34</w:t>
      </w:r>
      <w:r w:rsidR="00B94BFA" w:rsidRPr="000A08AC">
        <w:rPr>
          <w:rFonts w:ascii="Times New Roman" w:hAnsi="Times New Roman"/>
          <w:sz w:val="28"/>
          <w:szCs w:val="28"/>
          <w:lang w:val="uk-UA"/>
        </w:rPr>
        <w:t>]</w:t>
      </w:r>
      <w:r w:rsidR="000A08AC">
        <w:rPr>
          <w:rFonts w:ascii="Times New Roman" w:hAnsi="Times New Roman"/>
          <w:sz w:val="28"/>
          <w:szCs w:val="28"/>
          <w:lang w:val="uk-UA"/>
        </w:rPr>
        <w:t>.</w:t>
      </w:r>
    </w:p>
    <w:p w14:paraId="3BF0976F" w14:textId="41ADAC73" w:rsidR="00963BE4" w:rsidRPr="00D87EAF" w:rsidRDefault="006F50E2"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Структура пенсійного забезпечення наведено на Рис. 1.1</w:t>
      </w:r>
      <w:r w:rsidR="00EE363B">
        <w:rPr>
          <w:rFonts w:ascii="Times New Roman" w:hAnsi="Times New Roman"/>
          <w:sz w:val="28"/>
          <w:szCs w:val="28"/>
          <w:lang w:val="uk-UA"/>
        </w:rPr>
        <w:t>.</w:t>
      </w:r>
    </w:p>
    <w:p w14:paraId="1A04B5D1" w14:textId="763C9FA2" w:rsidR="000607C1" w:rsidRPr="00D87EAF" w:rsidRDefault="000C7ED8" w:rsidP="00BB5E75">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noProof/>
          <w:sz w:val="28"/>
          <w:szCs w:val="28"/>
          <w:lang w:val="uk-UA" w:eastAsia="ru-RU"/>
        </w:rPr>
        <w:drawing>
          <wp:inline distT="0" distB="0" distL="0" distR="0" wp14:anchorId="0EC4FF44" wp14:editId="5D12506B">
            <wp:extent cx="5486400" cy="3200400"/>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66BC83" w14:textId="13DA8E48" w:rsidR="000607C1" w:rsidRPr="00D87EAF" w:rsidRDefault="006F50E2" w:rsidP="006F50E2">
      <w:pPr>
        <w:autoSpaceDE w:val="0"/>
        <w:autoSpaceDN w:val="0"/>
        <w:adjustRightInd w:val="0"/>
        <w:spacing w:after="0" w:line="360" w:lineRule="auto"/>
        <w:ind w:firstLine="708"/>
        <w:jc w:val="center"/>
        <w:rPr>
          <w:rFonts w:ascii="Times New Roman" w:hAnsi="Times New Roman"/>
          <w:sz w:val="24"/>
          <w:szCs w:val="24"/>
          <w:lang w:val="uk-UA"/>
        </w:rPr>
      </w:pPr>
      <w:r w:rsidRPr="00D87EAF">
        <w:rPr>
          <w:rFonts w:ascii="Times New Roman" w:hAnsi="Times New Roman"/>
          <w:sz w:val="24"/>
          <w:szCs w:val="24"/>
          <w:lang w:val="uk-UA"/>
        </w:rPr>
        <w:t>Рис. 1.1</w:t>
      </w:r>
      <w:r w:rsidR="00D87554">
        <w:rPr>
          <w:rFonts w:ascii="Times New Roman" w:hAnsi="Times New Roman"/>
          <w:sz w:val="24"/>
          <w:szCs w:val="24"/>
          <w:lang w:val="uk-UA"/>
        </w:rPr>
        <w:t xml:space="preserve"> -</w:t>
      </w:r>
      <w:r w:rsidRPr="00D87EAF">
        <w:rPr>
          <w:rFonts w:ascii="Times New Roman" w:hAnsi="Times New Roman"/>
          <w:sz w:val="24"/>
          <w:szCs w:val="24"/>
          <w:lang w:val="uk-UA"/>
        </w:rPr>
        <w:t xml:space="preserve"> Структура пенсійного забезпечення</w:t>
      </w:r>
    </w:p>
    <w:p w14:paraId="3AE86A1E" w14:textId="77777777" w:rsidR="00C04E6A" w:rsidRPr="00D87EAF" w:rsidRDefault="00C04E6A" w:rsidP="006F50E2">
      <w:pPr>
        <w:autoSpaceDE w:val="0"/>
        <w:autoSpaceDN w:val="0"/>
        <w:adjustRightInd w:val="0"/>
        <w:spacing w:after="0" w:line="360" w:lineRule="auto"/>
        <w:ind w:firstLine="708"/>
        <w:jc w:val="center"/>
        <w:rPr>
          <w:rFonts w:ascii="Times New Roman" w:hAnsi="Times New Roman"/>
          <w:sz w:val="24"/>
          <w:szCs w:val="24"/>
          <w:lang w:val="uk-UA"/>
        </w:rPr>
      </w:pPr>
    </w:p>
    <w:p w14:paraId="58D74E50" w14:textId="77777777" w:rsidR="00944F4B" w:rsidRPr="00D87EAF" w:rsidRDefault="00944F4B" w:rsidP="00944F4B">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Метою створення кожного рівня ПСУ є:</w:t>
      </w:r>
    </w:p>
    <w:p w14:paraId="56E44148" w14:textId="422CD4CE" w:rsidR="00944F4B" w:rsidRPr="00D87EAF" w:rsidRDefault="00944F4B" w:rsidP="00944F4B">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І рівень (солідарна) – забезпечення основних потреб осіб, яким визначено </w:t>
      </w:r>
      <w:r w:rsidR="004A2442" w:rsidRPr="00D87EAF">
        <w:rPr>
          <w:rFonts w:ascii="Times New Roman" w:hAnsi="Times New Roman"/>
          <w:sz w:val="28"/>
          <w:szCs w:val="28"/>
          <w:lang w:val="uk-UA"/>
        </w:rPr>
        <w:t xml:space="preserve">законодавством </w:t>
      </w:r>
      <w:r w:rsidRPr="00D87EAF">
        <w:rPr>
          <w:rFonts w:ascii="Times New Roman" w:hAnsi="Times New Roman"/>
          <w:sz w:val="28"/>
          <w:szCs w:val="28"/>
          <w:lang w:val="uk-UA"/>
        </w:rPr>
        <w:t>право на отримання пенсій (пенсіонери) та забезпечення соціального захисту всіх громадян;</w:t>
      </w:r>
    </w:p>
    <w:p w14:paraId="0DA9486B" w14:textId="30880E6B" w:rsidR="00944F4B" w:rsidRPr="00D87EAF" w:rsidRDefault="00944F4B" w:rsidP="00944F4B">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ІІ рівень (накопичувальна) – створення умов, які б дозволили здійснювати накопичення додаткових фін</w:t>
      </w:r>
      <w:r w:rsidR="00D33A06" w:rsidRPr="00D87EAF">
        <w:rPr>
          <w:rFonts w:ascii="Times New Roman" w:hAnsi="Times New Roman"/>
          <w:sz w:val="28"/>
          <w:szCs w:val="28"/>
          <w:lang w:val="uk-UA"/>
        </w:rPr>
        <w:t xml:space="preserve">ансових </w:t>
      </w:r>
      <w:r w:rsidRPr="00D87EAF">
        <w:rPr>
          <w:rFonts w:ascii="Times New Roman" w:hAnsi="Times New Roman"/>
          <w:sz w:val="28"/>
          <w:szCs w:val="28"/>
          <w:lang w:val="uk-UA"/>
        </w:rPr>
        <w:t xml:space="preserve">ресурсів (коштів) для отримання пенсій в майбутньому  за рахунок здійснення обов’язкової сплати страхових внесків на </w:t>
      </w:r>
      <w:r w:rsidRPr="00D87EAF">
        <w:rPr>
          <w:rFonts w:ascii="Times New Roman" w:hAnsi="Times New Roman"/>
          <w:sz w:val="28"/>
          <w:szCs w:val="28"/>
          <w:lang w:val="uk-UA"/>
        </w:rPr>
        <w:lastRenderedPageBreak/>
        <w:t>окремий індивідуальний рахунок майбутнього отримувача пенсії</w:t>
      </w:r>
      <w:r w:rsidR="0015314A" w:rsidRPr="00D87EAF">
        <w:rPr>
          <w:rFonts w:ascii="Times New Roman" w:hAnsi="Times New Roman"/>
          <w:sz w:val="28"/>
          <w:szCs w:val="28"/>
          <w:lang w:val="uk-UA"/>
        </w:rPr>
        <w:t xml:space="preserve"> в Накопичувальний фонд</w:t>
      </w:r>
      <w:r w:rsidRPr="00D87EAF">
        <w:rPr>
          <w:rFonts w:ascii="Times New Roman" w:hAnsi="Times New Roman"/>
          <w:sz w:val="28"/>
          <w:szCs w:val="28"/>
          <w:lang w:val="uk-UA"/>
        </w:rPr>
        <w:t>;</w:t>
      </w:r>
    </w:p>
    <w:p w14:paraId="324BDB82" w14:textId="59E7B3A4" w:rsidR="00944F4B" w:rsidRPr="00D87EAF" w:rsidRDefault="00944F4B" w:rsidP="00944F4B">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ІІІ рівень (недержавне пенсійне забезпечення) – створення умов для забезпечення </w:t>
      </w:r>
      <w:r w:rsidR="004A2442" w:rsidRPr="00D87EAF">
        <w:rPr>
          <w:rFonts w:ascii="Times New Roman" w:hAnsi="Times New Roman"/>
          <w:sz w:val="28"/>
          <w:szCs w:val="28"/>
          <w:lang w:val="uk-UA"/>
        </w:rPr>
        <w:t>зосередження</w:t>
      </w:r>
      <w:r w:rsidRPr="00D87EAF">
        <w:rPr>
          <w:rFonts w:ascii="Times New Roman" w:hAnsi="Times New Roman"/>
          <w:sz w:val="28"/>
          <w:szCs w:val="28"/>
          <w:lang w:val="uk-UA"/>
        </w:rPr>
        <w:t xml:space="preserve"> додаткових фінансових ресурсів, які віднесені до особистих, та можуть в майбутньому бути використані, як особисто так і близькими особами або працівниками підприємства.</w:t>
      </w:r>
    </w:p>
    <w:p w14:paraId="26CB1B05" w14:textId="32BD03FF" w:rsidR="0030763F" w:rsidRPr="00D87EAF" w:rsidRDefault="0030763F"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В той же час, законодавством України передбачено встановлення норм, умов та поряд</w:t>
      </w:r>
      <w:r w:rsidR="00C90A6E" w:rsidRPr="00D87EAF">
        <w:rPr>
          <w:rFonts w:ascii="Times New Roman" w:hAnsi="Times New Roman"/>
          <w:sz w:val="28"/>
          <w:szCs w:val="28"/>
          <w:lang w:val="uk-UA"/>
        </w:rPr>
        <w:t>ок</w:t>
      </w:r>
      <w:r w:rsidRPr="00D87EAF">
        <w:rPr>
          <w:rFonts w:ascii="Times New Roman" w:hAnsi="Times New Roman"/>
          <w:sz w:val="28"/>
          <w:szCs w:val="28"/>
          <w:lang w:val="uk-UA"/>
        </w:rPr>
        <w:t xml:space="preserve"> ПЗ, </w:t>
      </w:r>
      <w:r w:rsidR="00CF4257" w:rsidRPr="00D87EAF">
        <w:rPr>
          <w:rFonts w:ascii="Times New Roman" w:hAnsi="Times New Roman"/>
          <w:sz w:val="28"/>
          <w:szCs w:val="28"/>
          <w:lang w:val="uk-UA"/>
        </w:rPr>
        <w:t>(</w:t>
      </w:r>
      <w:r w:rsidRPr="00D87EAF">
        <w:rPr>
          <w:rFonts w:ascii="Times New Roman" w:hAnsi="Times New Roman"/>
          <w:sz w:val="28"/>
          <w:szCs w:val="28"/>
          <w:lang w:val="uk-UA"/>
        </w:rPr>
        <w:t>для окремих громадян</w:t>
      </w:r>
      <w:r w:rsidR="00CF4257" w:rsidRPr="00D87EAF">
        <w:rPr>
          <w:rFonts w:ascii="Times New Roman" w:hAnsi="Times New Roman"/>
          <w:sz w:val="28"/>
          <w:szCs w:val="28"/>
          <w:lang w:val="uk-UA"/>
        </w:rPr>
        <w:t>)</w:t>
      </w:r>
      <w:r w:rsidRPr="00D87EAF">
        <w:rPr>
          <w:rFonts w:ascii="Times New Roman" w:hAnsi="Times New Roman"/>
          <w:sz w:val="28"/>
          <w:szCs w:val="28"/>
          <w:lang w:val="uk-UA"/>
        </w:rPr>
        <w:t xml:space="preserve">, </w:t>
      </w:r>
      <w:r w:rsidR="00BA1857" w:rsidRPr="00D87EAF">
        <w:rPr>
          <w:rFonts w:ascii="Times New Roman" w:hAnsi="Times New Roman"/>
          <w:sz w:val="28"/>
          <w:szCs w:val="28"/>
          <w:lang w:val="uk-UA"/>
        </w:rPr>
        <w:t xml:space="preserve">які </w:t>
      </w:r>
      <w:r w:rsidRPr="00D87EAF">
        <w:rPr>
          <w:rFonts w:ascii="Times New Roman" w:hAnsi="Times New Roman"/>
          <w:sz w:val="28"/>
          <w:szCs w:val="28"/>
          <w:lang w:val="uk-UA"/>
        </w:rPr>
        <w:t xml:space="preserve">відрізняються від </w:t>
      </w:r>
      <w:r w:rsidR="00BA1857" w:rsidRPr="00D87EAF">
        <w:rPr>
          <w:rFonts w:ascii="Times New Roman" w:hAnsi="Times New Roman"/>
          <w:sz w:val="28"/>
          <w:szCs w:val="28"/>
          <w:lang w:val="uk-UA"/>
        </w:rPr>
        <w:t>загальнообов’язкового</w:t>
      </w:r>
      <w:r w:rsidRPr="00D87EAF">
        <w:rPr>
          <w:rFonts w:ascii="Times New Roman" w:hAnsi="Times New Roman"/>
          <w:sz w:val="28"/>
          <w:szCs w:val="28"/>
          <w:lang w:val="uk-UA"/>
        </w:rPr>
        <w:t xml:space="preserve"> страхування та </w:t>
      </w:r>
      <w:r w:rsidR="00555172" w:rsidRPr="00D87EAF">
        <w:rPr>
          <w:rFonts w:ascii="Times New Roman" w:hAnsi="Times New Roman"/>
          <w:sz w:val="28"/>
          <w:szCs w:val="28"/>
          <w:lang w:val="uk-UA"/>
        </w:rPr>
        <w:t xml:space="preserve">недержавного </w:t>
      </w:r>
      <w:r w:rsidRPr="00D87EAF">
        <w:rPr>
          <w:rFonts w:ascii="Times New Roman" w:hAnsi="Times New Roman"/>
          <w:sz w:val="28"/>
          <w:szCs w:val="28"/>
          <w:lang w:val="uk-UA"/>
        </w:rPr>
        <w:t>пенсійного забезпечення</w:t>
      </w:r>
      <w:r w:rsidR="009B1626" w:rsidRPr="00D87EAF">
        <w:rPr>
          <w:rFonts w:ascii="Times New Roman" w:hAnsi="Times New Roman"/>
          <w:sz w:val="28"/>
          <w:szCs w:val="28"/>
          <w:lang w:val="uk-UA"/>
        </w:rPr>
        <w:t xml:space="preserve">. </w:t>
      </w:r>
    </w:p>
    <w:p w14:paraId="236FC3DB" w14:textId="25F6AE73" w:rsidR="009B1626" w:rsidRPr="00D87EAF" w:rsidRDefault="009B1626"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До речі</w:t>
      </w:r>
      <w:r w:rsidR="00CE34BC" w:rsidRPr="00D87EAF">
        <w:rPr>
          <w:rFonts w:ascii="Times New Roman" w:hAnsi="Times New Roman"/>
          <w:sz w:val="28"/>
          <w:szCs w:val="28"/>
          <w:lang w:val="uk-UA"/>
        </w:rPr>
        <w:t>,</w:t>
      </w:r>
      <w:r w:rsidRPr="00D87EAF">
        <w:rPr>
          <w:rFonts w:ascii="Times New Roman" w:hAnsi="Times New Roman"/>
          <w:sz w:val="28"/>
          <w:szCs w:val="28"/>
          <w:lang w:val="uk-UA"/>
        </w:rPr>
        <w:t xml:space="preserve"> слід зауважити</w:t>
      </w:r>
      <w:r w:rsidR="00CE34BC" w:rsidRPr="00D87EAF">
        <w:rPr>
          <w:rFonts w:ascii="Times New Roman" w:hAnsi="Times New Roman"/>
          <w:sz w:val="28"/>
          <w:szCs w:val="28"/>
          <w:lang w:val="uk-UA"/>
        </w:rPr>
        <w:t>,</w:t>
      </w:r>
      <w:r w:rsidRPr="00D87EAF">
        <w:rPr>
          <w:rFonts w:ascii="Times New Roman" w:hAnsi="Times New Roman"/>
          <w:sz w:val="28"/>
          <w:szCs w:val="28"/>
          <w:lang w:val="uk-UA"/>
        </w:rPr>
        <w:t xml:space="preserve"> основним законом, що визначає основні засади та функціонування недержавного пенсійного забезпечення є: закон прийнятий у 2003 році Про недержавне пенсійне забезпечення, що дав змогу ввести ІІІ рівень ПЗ, що також є складовою системи накопичувального ПЗ.</w:t>
      </w:r>
    </w:p>
    <w:p w14:paraId="589A5518" w14:textId="76211CC5" w:rsidR="00B94BFA" w:rsidRPr="00D87EAF" w:rsidRDefault="00D91B89"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Структур</w:t>
      </w:r>
      <w:r w:rsidR="00944F4B" w:rsidRPr="00D87EAF">
        <w:rPr>
          <w:rFonts w:ascii="Times New Roman" w:hAnsi="Times New Roman"/>
          <w:sz w:val="28"/>
          <w:szCs w:val="28"/>
          <w:lang w:val="uk-UA"/>
        </w:rPr>
        <w:t>а</w:t>
      </w:r>
      <w:r w:rsidRPr="00D87EAF">
        <w:rPr>
          <w:rFonts w:ascii="Times New Roman" w:hAnsi="Times New Roman"/>
          <w:sz w:val="28"/>
          <w:szCs w:val="28"/>
          <w:lang w:val="uk-UA"/>
        </w:rPr>
        <w:t xml:space="preserve"> та особливості </w:t>
      </w:r>
      <w:proofErr w:type="spellStart"/>
      <w:r w:rsidRPr="00D87EAF">
        <w:rPr>
          <w:rFonts w:ascii="Times New Roman" w:hAnsi="Times New Roman"/>
          <w:sz w:val="28"/>
          <w:szCs w:val="28"/>
          <w:lang w:val="uk-UA"/>
        </w:rPr>
        <w:t>трьохрівневої</w:t>
      </w:r>
      <w:proofErr w:type="spellEnd"/>
      <w:r w:rsidRPr="00D87EAF">
        <w:rPr>
          <w:rFonts w:ascii="Times New Roman" w:hAnsi="Times New Roman"/>
          <w:sz w:val="28"/>
          <w:szCs w:val="28"/>
          <w:lang w:val="uk-UA"/>
        </w:rPr>
        <w:t xml:space="preserve"> системи ПЗ України наведено нижче </w:t>
      </w:r>
      <w:r w:rsidR="00A8608C">
        <w:rPr>
          <w:rFonts w:ascii="Times New Roman" w:hAnsi="Times New Roman"/>
          <w:sz w:val="28"/>
          <w:szCs w:val="28"/>
          <w:lang w:val="uk-UA"/>
        </w:rPr>
        <w:t>р</w:t>
      </w:r>
      <w:r w:rsidRPr="00D87EAF">
        <w:rPr>
          <w:rFonts w:ascii="Times New Roman" w:hAnsi="Times New Roman"/>
          <w:sz w:val="28"/>
          <w:szCs w:val="28"/>
          <w:lang w:val="uk-UA"/>
        </w:rPr>
        <w:t>ис. 1.</w:t>
      </w:r>
      <w:r w:rsidR="000607C1" w:rsidRPr="00D87EAF">
        <w:rPr>
          <w:rFonts w:ascii="Times New Roman" w:hAnsi="Times New Roman"/>
          <w:sz w:val="28"/>
          <w:szCs w:val="28"/>
          <w:lang w:val="uk-UA"/>
        </w:rPr>
        <w:t>2</w:t>
      </w:r>
      <w:r w:rsidRPr="00D87EAF">
        <w:rPr>
          <w:rFonts w:ascii="Times New Roman" w:hAnsi="Times New Roman"/>
          <w:sz w:val="28"/>
          <w:szCs w:val="28"/>
          <w:lang w:val="uk-UA"/>
        </w:rPr>
        <w:t>.</w:t>
      </w:r>
    </w:p>
    <w:p w14:paraId="3BA1C556" w14:textId="77777777" w:rsidR="00BB264D" w:rsidRPr="00D87EAF" w:rsidRDefault="00BB264D" w:rsidP="00BB5E75">
      <w:pPr>
        <w:autoSpaceDE w:val="0"/>
        <w:autoSpaceDN w:val="0"/>
        <w:adjustRightInd w:val="0"/>
        <w:spacing w:after="0" w:line="360" w:lineRule="auto"/>
        <w:ind w:firstLine="708"/>
        <w:jc w:val="both"/>
        <w:rPr>
          <w:rFonts w:ascii="Times New Roman" w:hAnsi="Times New Roman"/>
          <w:sz w:val="28"/>
          <w:szCs w:val="28"/>
          <w:lang w:val="uk-UA"/>
        </w:rPr>
      </w:pPr>
    </w:p>
    <w:p w14:paraId="27877204" w14:textId="77777777" w:rsidR="00D91B89" w:rsidRPr="00D87EAF" w:rsidRDefault="006568E7" w:rsidP="00D91B89">
      <w:pPr>
        <w:keepNext/>
        <w:autoSpaceDE w:val="0"/>
        <w:autoSpaceDN w:val="0"/>
        <w:adjustRightInd w:val="0"/>
        <w:spacing w:after="0" w:line="360" w:lineRule="auto"/>
        <w:ind w:firstLine="708"/>
        <w:jc w:val="both"/>
        <w:rPr>
          <w:rFonts w:ascii="Times New Roman" w:hAnsi="Times New Roman"/>
          <w:lang w:val="uk-UA"/>
        </w:rPr>
      </w:pPr>
      <w:r w:rsidRPr="00D87EAF">
        <w:rPr>
          <w:rFonts w:ascii="Times New Roman" w:hAnsi="Times New Roman"/>
          <w:noProof/>
          <w:sz w:val="28"/>
          <w:szCs w:val="28"/>
          <w:lang w:val="uk-UA" w:eastAsia="ru-RU"/>
        </w:rPr>
        <w:drawing>
          <wp:inline distT="0" distB="0" distL="0" distR="0" wp14:anchorId="7F6C4054" wp14:editId="3A3F6C10">
            <wp:extent cx="5486400" cy="3200400"/>
            <wp:effectExtent l="38100" t="19050" r="76200" b="3810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75E0286" w14:textId="11E62320" w:rsidR="0094088A" w:rsidRPr="00D87EAF" w:rsidRDefault="00D91B89" w:rsidP="00D91B89">
      <w:pPr>
        <w:autoSpaceDE w:val="0"/>
        <w:autoSpaceDN w:val="0"/>
        <w:adjustRightInd w:val="0"/>
        <w:spacing w:after="0" w:line="360" w:lineRule="auto"/>
        <w:ind w:firstLine="708"/>
        <w:jc w:val="center"/>
        <w:rPr>
          <w:rFonts w:ascii="Times New Roman" w:hAnsi="Times New Roman"/>
          <w:sz w:val="24"/>
          <w:szCs w:val="24"/>
          <w:lang w:val="uk-UA"/>
        </w:rPr>
      </w:pPr>
      <w:r w:rsidRPr="00D87EAF">
        <w:rPr>
          <w:rFonts w:ascii="Times New Roman" w:hAnsi="Times New Roman"/>
          <w:sz w:val="24"/>
          <w:szCs w:val="24"/>
          <w:lang w:val="uk-UA"/>
        </w:rPr>
        <w:t>Рис. 1.</w:t>
      </w:r>
      <w:r w:rsidR="000607C1" w:rsidRPr="00D87EAF">
        <w:rPr>
          <w:rFonts w:ascii="Times New Roman" w:hAnsi="Times New Roman"/>
          <w:sz w:val="24"/>
          <w:szCs w:val="24"/>
          <w:lang w:val="uk-UA"/>
        </w:rPr>
        <w:t>2</w:t>
      </w:r>
      <w:r w:rsidRPr="00D87EAF">
        <w:rPr>
          <w:rFonts w:ascii="Times New Roman" w:hAnsi="Times New Roman"/>
          <w:sz w:val="24"/>
          <w:szCs w:val="24"/>
          <w:lang w:val="uk-UA"/>
        </w:rPr>
        <w:t xml:space="preserve"> </w:t>
      </w:r>
      <w:r w:rsidR="00EE363B">
        <w:rPr>
          <w:rFonts w:ascii="Times New Roman" w:hAnsi="Times New Roman"/>
          <w:sz w:val="24"/>
          <w:szCs w:val="24"/>
          <w:lang w:val="uk-UA"/>
        </w:rPr>
        <w:t xml:space="preserve">- </w:t>
      </w:r>
      <w:r w:rsidRPr="00D87EAF">
        <w:rPr>
          <w:rFonts w:ascii="Times New Roman" w:hAnsi="Times New Roman"/>
          <w:sz w:val="24"/>
          <w:szCs w:val="24"/>
          <w:lang w:val="uk-UA"/>
        </w:rPr>
        <w:t xml:space="preserve">Структура </w:t>
      </w:r>
      <w:proofErr w:type="spellStart"/>
      <w:r w:rsidRPr="00D87EAF">
        <w:rPr>
          <w:rFonts w:ascii="Times New Roman" w:hAnsi="Times New Roman"/>
          <w:sz w:val="24"/>
          <w:szCs w:val="24"/>
          <w:lang w:val="uk-UA"/>
        </w:rPr>
        <w:t>трьохрівневої</w:t>
      </w:r>
      <w:proofErr w:type="spellEnd"/>
      <w:r w:rsidRPr="00D87EAF">
        <w:rPr>
          <w:rFonts w:ascii="Times New Roman" w:hAnsi="Times New Roman"/>
          <w:sz w:val="24"/>
          <w:szCs w:val="24"/>
          <w:lang w:val="uk-UA"/>
        </w:rPr>
        <w:t xml:space="preserve"> системи пенсійного забезпечення України</w:t>
      </w:r>
      <w:r w:rsidR="004A2442" w:rsidRPr="00D87EAF">
        <w:rPr>
          <w:rFonts w:ascii="Times New Roman" w:hAnsi="Times New Roman"/>
          <w:sz w:val="24"/>
          <w:szCs w:val="24"/>
          <w:lang w:val="uk-UA"/>
        </w:rPr>
        <w:t>.</w:t>
      </w:r>
    </w:p>
    <w:p w14:paraId="5E3C9DFA" w14:textId="77777777" w:rsidR="00BB264D" w:rsidRPr="00D87EAF" w:rsidRDefault="00BB264D" w:rsidP="005C44F9">
      <w:pPr>
        <w:autoSpaceDE w:val="0"/>
        <w:autoSpaceDN w:val="0"/>
        <w:adjustRightInd w:val="0"/>
        <w:spacing w:after="0" w:line="360" w:lineRule="auto"/>
        <w:ind w:firstLine="708"/>
        <w:jc w:val="both"/>
        <w:rPr>
          <w:rFonts w:ascii="Times New Roman" w:hAnsi="Times New Roman"/>
          <w:sz w:val="28"/>
          <w:szCs w:val="28"/>
          <w:lang w:val="uk-UA"/>
        </w:rPr>
      </w:pPr>
    </w:p>
    <w:p w14:paraId="2DD4E0E1" w14:textId="5AC9ADC7" w:rsidR="00550816" w:rsidRPr="00D87EAF" w:rsidRDefault="00550816" w:rsidP="00BB5E75">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Як наслідок </w:t>
      </w:r>
      <w:proofErr w:type="spellStart"/>
      <w:r w:rsidRPr="00D87EAF">
        <w:rPr>
          <w:rFonts w:ascii="Times New Roman" w:hAnsi="Times New Roman"/>
          <w:sz w:val="28"/>
          <w:szCs w:val="28"/>
          <w:lang w:val="uk-UA"/>
        </w:rPr>
        <w:t>міжрівнева</w:t>
      </w:r>
      <w:proofErr w:type="spellEnd"/>
      <w:r w:rsidRPr="00D87EAF">
        <w:rPr>
          <w:rFonts w:ascii="Times New Roman" w:hAnsi="Times New Roman"/>
          <w:sz w:val="28"/>
          <w:szCs w:val="28"/>
          <w:lang w:val="uk-UA"/>
        </w:rPr>
        <w:t xml:space="preserve"> взаємодія</w:t>
      </w:r>
      <w:r w:rsidR="00DE700D" w:rsidRPr="00D87EAF">
        <w:rPr>
          <w:rFonts w:ascii="Times New Roman" w:hAnsi="Times New Roman"/>
          <w:sz w:val="28"/>
          <w:szCs w:val="28"/>
          <w:lang w:val="uk-UA"/>
        </w:rPr>
        <w:t xml:space="preserve">, а саме І та ІІ рівня та ІІ та ІІІ рівня, визначила і розподіл суб’єктів солідарної системи та системи накопичення. Так в солідарній системі суб’єктами стали: особи, що застраховані або члени їх сімей, визначені законодавством; страхувальники; сам </w:t>
      </w:r>
      <w:r w:rsidR="000E22A5" w:rsidRPr="00D87EAF">
        <w:rPr>
          <w:rFonts w:ascii="Times New Roman" w:hAnsi="Times New Roman"/>
          <w:sz w:val="28"/>
          <w:szCs w:val="28"/>
          <w:lang w:val="uk-UA"/>
        </w:rPr>
        <w:t>П</w:t>
      </w:r>
      <w:r w:rsidR="00DE700D" w:rsidRPr="00D87EAF">
        <w:rPr>
          <w:rFonts w:ascii="Times New Roman" w:hAnsi="Times New Roman"/>
          <w:sz w:val="28"/>
          <w:szCs w:val="28"/>
          <w:lang w:val="uk-UA"/>
        </w:rPr>
        <w:t>енсійний фонд; уповноважений банк, а також підприємства та організації, які забезпечують як доставку виплат, так і здійснення їх.</w:t>
      </w:r>
    </w:p>
    <w:p w14:paraId="1C7D04FB" w14:textId="1EB377A6" w:rsidR="00550816" w:rsidRPr="000A08AC" w:rsidRDefault="00DE700D" w:rsidP="00BB5E75">
      <w:pPr>
        <w:autoSpaceDE w:val="0"/>
        <w:autoSpaceDN w:val="0"/>
        <w:adjustRightInd w:val="0"/>
        <w:spacing w:after="0" w:line="360" w:lineRule="auto"/>
        <w:ind w:firstLine="708"/>
        <w:jc w:val="both"/>
        <w:rPr>
          <w:rFonts w:ascii="Times New Roman" w:hAnsi="Times New Roman"/>
          <w:color w:val="FF0000"/>
          <w:sz w:val="24"/>
          <w:szCs w:val="24"/>
        </w:rPr>
      </w:pPr>
      <w:r w:rsidRPr="00D87EAF">
        <w:rPr>
          <w:rFonts w:ascii="Times New Roman" w:hAnsi="Times New Roman"/>
          <w:sz w:val="28"/>
          <w:szCs w:val="28"/>
          <w:lang w:val="uk-UA"/>
        </w:rPr>
        <w:t xml:space="preserve">Суб’єкти, що віднесені до накопичувальної системи ПЗ наступні: учасники (особи </w:t>
      </w:r>
      <w:r w:rsidR="000E22A5" w:rsidRPr="00D87EAF">
        <w:rPr>
          <w:rFonts w:ascii="Times New Roman" w:hAnsi="Times New Roman"/>
          <w:sz w:val="28"/>
          <w:szCs w:val="28"/>
          <w:lang w:val="uk-UA"/>
        </w:rPr>
        <w:t xml:space="preserve">яким </w:t>
      </w:r>
      <w:r w:rsidRPr="00D87EAF">
        <w:rPr>
          <w:rFonts w:ascii="Times New Roman" w:hAnsi="Times New Roman"/>
          <w:sz w:val="28"/>
          <w:szCs w:val="28"/>
          <w:lang w:val="uk-UA"/>
        </w:rPr>
        <w:t>здійснюються перерахунки для накопичення); вкладники (особи, які безпосередньо проводять перерахунки внесків</w:t>
      </w:r>
      <w:r w:rsidR="000E22A5" w:rsidRPr="00D87EAF">
        <w:rPr>
          <w:rFonts w:ascii="Times New Roman" w:hAnsi="Times New Roman"/>
          <w:sz w:val="28"/>
          <w:szCs w:val="28"/>
          <w:lang w:val="uk-UA"/>
        </w:rPr>
        <w:t>)</w:t>
      </w:r>
      <w:r w:rsidRPr="00D87EAF">
        <w:rPr>
          <w:rFonts w:ascii="Times New Roman" w:hAnsi="Times New Roman"/>
          <w:sz w:val="28"/>
          <w:szCs w:val="28"/>
          <w:lang w:val="uk-UA"/>
        </w:rPr>
        <w:t xml:space="preserve">; Накопичувальний фонд та </w:t>
      </w:r>
      <w:r w:rsidR="000E22A5" w:rsidRPr="00D87EAF">
        <w:rPr>
          <w:rFonts w:ascii="Times New Roman" w:hAnsi="Times New Roman"/>
          <w:sz w:val="28"/>
          <w:szCs w:val="28"/>
          <w:lang w:val="uk-UA"/>
        </w:rPr>
        <w:t>Н</w:t>
      </w:r>
      <w:r w:rsidRPr="00D87EAF">
        <w:rPr>
          <w:rFonts w:ascii="Times New Roman" w:hAnsi="Times New Roman"/>
          <w:sz w:val="28"/>
          <w:szCs w:val="28"/>
          <w:lang w:val="uk-UA"/>
        </w:rPr>
        <w:t xml:space="preserve">едержавні пенсійні фонди;  </w:t>
      </w:r>
      <w:r w:rsidR="000E22A5" w:rsidRPr="00D87EAF">
        <w:rPr>
          <w:rFonts w:ascii="Times New Roman" w:hAnsi="Times New Roman"/>
          <w:sz w:val="28"/>
          <w:szCs w:val="28"/>
          <w:lang w:val="uk-UA"/>
        </w:rPr>
        <w:t>юридичні особи, що забезпечують функціонування  недержавних фондів, тобто здійснюють адміністрування, управління та збереження активів (пенсійних); банківські установи в яких відкритий пенсійний депозит та страхувальники з якими укладено договори (</w:t>
      </w:r>
      <w:r w:rsidR="00C90A6E" w:rsidRPr="00D87EAF">
        <w:rPr>
          <w:rFonts w:ascii="Times New Roman" w:hAnsi="Times New Roman"/>
          <w:sz w:val="28"/>
          <w:szCs w:val="28"/>
          <w:lang w:val="uk-UA"/>
        </w:rPr>
        <w:t xml:space="preserve">щодо </w:t>
      </w:r>
      <w:r w:rsidR="00096BA0" w:rsidRPr="00D87EAF">
        <w:rPr>
          <w:rFonts w:ascii="Times New Roman" w:hAnsi="Times New Roman"/>
          <w:sz w:val="28"/>
          <w:szCs w:val="28"/>
          <w:lang w:val="uk-UA"/>
        </w:rPr>
        <w:t xml:space="preserve"> </w:t>
      </w:r>
      <w:r w:rsidR="000E22A5" w:rsidRPr="00D87EAF">
        <w:rPr>
          <w:rFonts w:ascii="Times New Roman" w:hAnsi="Times New Roman"/>
          <w:sz w:val="28"/>
          <w:szCs w:val="28"/>
          <w:lang w:val="uk-UA"/>
        </w:rPr>
        <w:t>довічні пенсії, страхування ризику отримання інвалідності чи смерті</w:t>
      </w:r>
      <w:r w:rsidR="004A2442" w:rsidRPr="00D87EAF">
        <w:rPr>
          <w:rFonts w:ascii="Times New Roman" w:hAnsi="Times New Roman"/>
          <w:sz w:val="28"/>
          <w:szCs w:val="28"/>
          <w:lang w:val="uk-UA"/>
        </w:rPr>
        <w:t>)</w:t>
      </w:r>
      <w:r w:rsidR="001E4049" w:rsidRPr="00D87EAF">
        <w:rPr>
          <w:rFonts w:ascii="Times New Roman" w:hAnsi="Times New Roman"/>
          <w:color w:val="FF0000"/>
          <w:sz w:val="24"/>
          <w:szCs w:val="24"/>
          <w:lang w:val="uk-UA"/>
        </w:rPr>
        <w:t xml:space="preserve"> </w:t>
      </w:r>
      <w:r w:rsidR="001E4049" w:rsidRPr="000A08AC">
        <w:rPr>
          <w:rFonts w:ascii="Times New Roman" w:hAnsi="Times New Roman"/>
          <w:sz w:val="28"/>
          <w:szCs w:val="28"/>
          <w:lang w:val="uk-UA"/>
        </w:rPr>
        <w:t>[</w:t>
      </w:r>
      <w:r w:rsidR="000A08AC" w:rsidRPr="000A08AC">
        <w:rPr>
          <w:rFonts w:ascii="Times New Roman" w:hAnsi="Times New Roman"/>
          <w:sz w:val="28"/>
          <w:szCs w:val="28"/>
          <w:lang w:val="en-US"/>
        </w:rPr>
        <w:t>34</w:t>
      </w:r>
      <w:r w:rsidR="001E4049" w:rsidRPr="000A08AC">
        <w:rPr>
          <w:rFonts w:ascii="Times New Roman" w:hAnsi="Times New Roman"/>
          <w:sz w:val="28"/>
          <w:szCs w:val="28"/>
          <w:lang w:val="uk-UA"/>
        </w:rPr>
        <w:t>]</w:t>
      </w:r>
      <w:r w:rsidR="000A08AC">
        <w:rPr>
          <w:rFonts w:ascii="Times New Roman" w:hAnsi="Times New Roman"/>
          <w:sz w:val="28"/>
          <w:szCs w:val="28"/>
          <w:lang w:val="uk-UA"/>
        </w:rPr>
        <w:t>.</w:t>
      </w:r>
    </w:p>
    <w:p w14:paraId="7518F0F9" w14:textId="79F65243" w:rsidR="0063321E" w:rsidRPr="00D87EAF" w:rsidRDefault="0063321E" w:rsidP="0063321E">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На даний час фактично пенсійне забезпечення представлене двома системами: система загальнообов’язкового державного пенсійного страхування </w:t>
      </w:r>
      <w:r w:rsidR="00452534" w:rsidRPr="00D87EAF">
        <w:rPr>
          <w:rFonts w:ascii="Times New Roman" w:hAnsi="Times New Roman"/>
          <w:sz w:val="28"/>
          <w:szCs w:val="28"/>
          <w:lang w:val="uk-UA"/>
        </w:rPr>
        <w:t xml:space="preserve">(далі - ДПС) </w:t>
      </w:r>
      <w:r w:rsidRPr="00D87EAF">
        <w:rPr>
          <w:rFonts w:ascii="Times New Roman" w:hAnsi="Times New Roman"/>
          <w:sz w:val="28"/>
          <w:szCs w:val="28"/>
          <w:lang w:val="uk-UA"/>
        </w:rPr>
        <w:t>та система накопичувального пенсійного забезпечення.</w:t>
      </w:r>
    </w:p>
    <w:p w14:paraId="4B5929AC" w14:textId="726F9C97" w:rsidR="009B23F9" w:rsidRPr="00D87EAF" w:rsidRDefault="009B23F9" w:rsidP="00303960">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sz w:val="28"/>
          <w:szCs w:val="28"/>
          <w:lang w:val="uk-UA"/>
        </w:rPr>
        <w:t xml:space="preserve">Нормами Основ законодавства України про загальнообов’язкове </w:t>
      </w:r>
      <w:proofErr w:type="spellStart"/>
      <w:r w:rsidRPr="00D87EAF">
        <w:rPr>
          <w:rFonts w:ascii="Times New Roman" w:hAnsi="Times New Roman"/>
          <w:sz w:val="28"/>
          <w:szCs w:val="28"/>
          <w:lang w:val="uk-UA"/>
        </w:rPr>
        <w:t>держсоцстрахування</w:t>
      </w:r>
      <w:proofErr w:type="spellEnd"/>
      <w:r w:rsidR="00CE34BC" w:rsidRPr="00D87EAF">
        <w:rPr>
          <w:rFonts w:ascii="Times New Roman" w:hAnsi="Times New Roman"/>
          <w:sz w:val="28"/>
          <w:szCs w:val="28"/>
          <w:lang w:val="uk-UA"/>
        </w:rPr>
        <w:t>,</w:t>
      </w:r>
      <w:r w:rsidRPr="00D87EAF">
        <w:rPr>
          <w:rFonts w:ascii="Times New Roman" w:hAnsi="Times New Roman"/>
          <w:sz w:val="28"/>
          <w:szCs w:val="28"/>
          <w:lang w:val="uk-UA"/>
        </w:rPr>
        <w:t xml:space="preserve"> поняття ДПС трактується, як система гарантій, обов’язків та прав</w:t>
      </w:r>
      <w:r w:rsidR="00303960" w:rsidRPr="00D87EAF">
        <w:rPr>
          <w:rFonts w:ascii="Times New Roman" w:hAnsi="Times New Roman"/>
          <w:sz w:val="28"/>
          <w:szCs w:val="28"/>
          <w:lang w:val="uk-UA"/>
        </w:rPr>
        <w:t xml:space="preserve">, що гарантують отримання громадянином соціального захисту, зокрема у вигляді фінансового забезпечення, у випадках визначених законом (хворобі, втраті працездатності часткової/повної або тимчасової, безробіття, старості тощо), за рахунок коштів фондів, які сформовані за рахунок сплати страхових внесків громадянами, роботодавцями та коштів бюджету, інших джерел </w:t>
      </w:r>
      <w:r w:rsidRPr="000A08AC">
        <w:rPr>
          <w:rFonts w:ascii="Times New Roman" w:hAnsi="Times New Roman"/>
          <w:sz w:val="28"/>
          <w:szCs w:val="28"/>
          <w:lang w:val="uk-UA"/>
        </w:rPr>
        <w:t>[</w:t>
      </w:r>
      <w:r w:rsidR="000A08AC" w:rsidRPr="000A08AC">
        <w:rPr>
          <w:rFonts w:ascii="Times New Roman" w:hAnsi="Times New Roman"/>
          <w:sz w:val="28"/>
          <w:szCs w:val="28"/>
          <w:lang w:val="uk-UA"/>
        </w:rPr>
        <w:t>28</w:t>
      </w:r>
      <w:r w:rsidRPr="000A08AC">
        <w:rPr>
          <w:rFonts w:ascii="Times New Roman" w:hAnsi="Times New Roman"/>
          <w:sz w:val="28"/>
          <w:szCs w:val="28"/>
          <w:lang w:val="uk-UA"/>
        </w:rPr>
        <w:t>]</w:t>
      </w:r>
      <w:r w:rsidR="000A08AC" w:rsidRPr="000A08AC">
        <w:rPr>
          <w:rFonts w:ascii="Times New Roman" w:hAnsi="Times New Roman"/>
          <w:sz w:val="28"/>
          <w:szCs w:val="28"/>
          <w:lang w:val="uk-UA"/>
        </w:rPr>
        <w:t>.</w:t>
      </w:r>
    </w:p>
    <w:p w14:paraId="4D1CC900" w14:textId="77777777" w:rsidR="008B6B40" w:rsidRPr="00D87EAF" w:rsidRDefault="008B6B40" w:rsidP="0063321E">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Види</w:t>
      </w:r>
      <w:r w:rsidR="004D554C" w:rsidRPr="00D87EAF">
        <w:rPr>
          <w:rFonts w:ascii="Times New Roman" w:hAnsi="Times New Roman"/>
          <w:sz w:val="28"/>
          <w:szCs w:val="28"/>
          <w:lang w:val="uk-UA"/>
        </w:rPr>
        <w:t xml:space="preserve"> </w:t>
      </w:r>
      <w:r w:rsidR="004517B9" w:rsidRPr="00D87EAF">
        <w:rPr>
          <w:rFonts w:ascii="Times New Roman" w:hAnsi="Times New Roman"/>
          <w:sz w:val="28"/>
          <w:szCs w:val="28"/>
          <w:lang w:val="uk-UA"/>
        </w:rPr>
        <w:t xml:space="preserve">ДПС </w:t>
      </w:r>
      <w:r w:rsidR="00B16AFA" w:rsidRPr="00D87EAF">
        <w:rPr>
          <w:rFonts w:ascii="Times New Roman" w:hAnsi="Times New Roman"/>
          <w:sz w:val="28"/>
          <w:szCs w:val="28"/>
          <w:lang w:val="uk-UA"/>
        </w:rPr>
        <w:t xml:space="preserve">в залежності від страхового випадку поділяється </w:t>
      </w:r>
      <w:r w:rsidR="004517B9" w:rsidRPr="00D87EAF">
        <w:rPr>
          <w:rFonts w:ascii="Times New Roman" w:hAnsi="Times New Roman"/>
          <w:sz w:val="28"/>
          <w:szCs w:val="28"/>
          <w:lang w:val="uk-UA"/>
        </w:rPr>
        <w:t>за</w:t>
      </w:r>
      <w:r w:rsidR="00B16AFA" w:rsidRPr="00D87EAF">
        <w:rPr>
          <w:rFonts w:ascii="Times New Roman" w:hAnsi="Times New Roman"/>
          <w:sz w:val="28"/>
          <w:szCs w:val="28"/>
          <w:lang w:val="uk-UA"/>
        </w:rPr>
        <w:t xml:space="preserve"> наступними</w:t>
      </w:r>
      <w:r w:rsidR="004517B9" w:rsidRPr="00D87EAF">
        <w:rPr>
          <w:rFonts w:ascii="Times New Roman" w:hAnsi="Times New Roman"/>
          <w:sz w:val="28"/>
          <w:szCs w:val="28"/>
          <w:lang w:val="uk-UA"/>
        </w:rPr>
        <w:t xml:space="preserve"> видами</w:t>
      </w:r>
      <w:r w:rsidRPr="00D87EAF">
        <w:rPr>
          <w:rFonts w:ascii="Times New Roman" w:hAnsi="Times New Roman"/>
          <w:sz w:val="28"/>
          <w:szCs w:val="28"/>
          <w:lang w:val="uk-UA"/>
        </w:rPr>
        <w:t xml:space="preserve"> страхування: медичне; пенсійне; у разі тимчасової непрацездатності; від нещасного випадку, що призвело до тимчасової втрати працездатності на підприємстві чи професійне; страхування на випадок безробіття </w:t>
      </w:r>
      <w:r w:rsidRPr="00D87EAF">
        <w:rPr>
          <w:rFonts w:ascii="Times New Roman" w:hAnsi="Times New Roman"/>
          <w:sz w:val="28"/>
          <w:szCs w:val="28"/>
          <w:lang w:val="uk-UA"/>
        </w:rPr>
        <w:tab/>
        <w:t>та інші види.</w:t>
      </w:r>
    </w:p>
    <w:p w14:paraId="1225E1E8" w14:textId="56BBD65D" w:rsidR="0063321E" w:rsidRPr="00D87EAF" w:rsidRDefault="008B6B40" w:rsidP="0063321E">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lastRenderedPageBreak/>
        <w:t>Щодо існуючих категорій пенсій, то</w:t>
      </w:r>
      <w:r w:rsidR="00452534" w:rsidRPr="00D87EAF">
        <w:rPr>
          <w:rFonts w:ascii="Times New Roman" w:hAnsi="Times New Roman"/>
          <w:sz w:val="28"/>
          <w:szCs w:val="28"/>
          <w:lang w:val="uk-UA"/>
        </w:rPr>
        <w:t xml:space="preserve"> загальнообов’язковим ДПС </w:t>
      </w:r>
      <w:r w:rsidR="00F72E43" w:rsidRPr="00D87EAF">
        <w:rPr>
          <w:rFonts w:ascii="Times New Roman" w:hAnsi="Times New Roman"/>
          <w:sz w:val="28"/>
          <w:szCs w:val="28"/>
          <w:lang w:val="uk-UA"/>
        </w:rPr>
        <w:t xml:space="preserve">(солідарна система) </w:t>
      </w:r>
      <w:r w:rsidR="00452534" w:rsidRPr="00D87EAF">
        <w:rPr>
          <w:rFonts w:ascii="Times New Roman" w:hAnsi="Times New Roman"/>
          <w:sz w:val="28"/>
          <w:szCs w:val="28"/>
          <w:lang w:val="uk-UA"/>
        </w:rPr>
        <w:t>визначено наступні види:</w:t>
      </w:r>
    </w:p>
    <w:p w14:paraId="084EA0A7" w14:textId="528AE694" w:rsidR="00452534" w:rsidRPr="00D87EAF" w:rsidRDefault="00452534" w:rsidP="00452534">
      <w:pPr>
        <w:pStyle w:val="a5"/>
        <w:numPr>
          <w:ilvl w:val="0"/>
          <w:numId w:val="2"/>
        </w:numPr>
        <w:autoSpaceDE w:val="0"/>
        <w:autoSpaceDN w:val="0"/>
        <w:adjustRightInd w:val="0"/>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t>пенсія за віком;</w:t>
      </w:r>
    </w:p>
    <w:p w14:paraId="7D502BFF" w14:textId="217BCDB0" w:rsidR="00452534" w:rsidRPr="00D87EAF" w:rsidRDefault="00452534" w:rsidP="00452534">
      <w:pPr>
        <w:pStyle w:val="a5"/>
        <w:numPr>
          <w:ilvl w:val="0"/>
          <w:numId w:val="2"/>
        </w:numPr>
        <w:autoSpaceDE w:val="0"/>
        <w:autoSpaceDN w:val="0"/>
        <w:adjustRightInd w:val="0"/>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t>пенсія по інвалідності;</w:t>
      </w:r>
    </w:p>
    <w:p w14:paraId="584BEA29" w14:textId="379936B2" w:rsidR="00452534" w:rsidRPr="00D87EAF" w:rsidRDefault="00452534" w:rsidP="00452534">
      <w:pPr>
        <w:pStyle w:val="a5"/>
        <w:numPr>
          <w:ilvl w:val="0"/>
          <w:numId w:val="2"/>
        </w:numPr>
        <w:autoSpaceDE w:val="0"/>
        <w:autoSpaceDN w:val="0"/>
        <w:adjustRightInd w:val="0"/>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t>пенсія з втрати годувальника</w:t>
      </w:r>
      <w:r w:rsidR="002961B3" w:rsidRPr="00D87EAF">
        <w:rPr>
          <w:rFonts w:ascii="Times New Roman" w:hAnsi="Times New Roman"/>
          <w:sz w:val="28"/>
          <w:szCs w:val="28"/>
          <w:lang w:val="uk-UA"/>
        </w:rPr>
        <w:t>;</w:t>
      </w:r>
    </w:p>
    <w:p w14:paraId="4157AB1F" w14:textId="3251B0BA" w:rsidR="0063321E" w:rsidRPr="00D87EAF" w:rsidRDefault="00452534" w:rsidP="00452534">
      <w:pPr>
        <w:pStyle w:val="a5"/>
        <w:numPr>
          <w:ilvl w:val="0"/>
          <w:numId w:val="2"/>
        </w:numPr>
        <w:autoSpaceDE w:val="0"/>
        <w:autoSpaceDN w:val="0"/>
        <w:adjustRightInd w:val="0"/>
        <w:spacing w:after="0" w:line="360" w:lineRule="auto"/>
        <w:jc w:val="both"/>
        <w:rPr>
          <w:rFonts w:ascii="Times New Roman" w:hAnsi="Times New Roman"/>
          <w:sz w:val="28"/>
          <w:szCs w:val="28"/>
          <w:lang w:val="uk-UA"/>
        </w:rPr>
      </w:pPr>
      <w:r w:rsidRPr="00D87EAF">
        <w:rPr>
          <w:rFonts w:ascii="Times New Roman" w:hAnsi="Times New Roman"/>
          <w:sz w:val="28"/>
          <w:szCs w:val="28"/>
          <w:lang w:val="uk-UA"/>
        </w:rPr>
        <w:t>виплата довічної пенсії та разові виплати (стосується суб’єктів, що віднесені до ІІ рівня системи ПЗ).</w:t>
      </w:r>
    </w:p>
    <w:p w14:paraId="24460045" w14:textId="2CBB8E80" w:rsidR="00AB0FD2" w:rsidRPr="000A08AC" w:rsidRDefault="00AB0FD2" w:rsidP="003B1B8C">
      <w:pPr>
        <w:autoSpaceDE w:val="0"/>
        <w:autoSpaceDN w:val="0"/>
        <w:adjustRightInd w:val="0"/>
        <w:spacing w:after="0" w:line="360" w:lineRule="auto"/>
        <w:ind w:firstLine="851"/>
        <w:jc w:val="both"/>
        <w:rPr>
          <w:rFonts w:ascii="Times New Roman" w:hAnsi="Times New Roman"/>
          <w:sz w:val="28"/>
          <w:szCs w:val="28"/>
        </w:rPr>
      </w:pPr>
      <w:r w:rsidRPr="00D87EAF">
        <w:rPr>
          <w:rFonts w:ascii="Times New Roman" w:hAnsi="Times New Roman"/>
          <w:sz w:val="28"/>
          <w:szCs w:val="28"/>
          <w:lang w:val="uk-UA"/>
        </w:rPr>
        <w:t>В солідарній системі за рахунок коштів пенсійного та накопичувальн</w:t>
      </w:r>
      <w:r w:rsidR="006B3766" w:rsidRPr="00D87EAF">
        <w:rPr>
          <w:rFonts w:ascii="Times New Roman" w:hAnsi="Times New Roman"/>
          <w:sz w:val="28"/>
          <w:szCs w:val="28"/>
          <w:lang w:val="uk-UA"/>
        </w:rPr>
        <w:t xml:space="preserve">ого </w:t>
      </w:r>
      <w:r w:rsidRPr="00D87EAF">
        <w:rPr>
          <w:rFonts w:ascii="Times New Roman" w:hAnsi="Times New Roman"/>
          <w:sz w:val="28"/>
          <w:szCs w:val="28"/>
          <w:lang w:val="uk-UA"/>
        </w:rPr>
        <w:t>фонд</w:t>
      </w:r>
      <w:r w:rsidR="006B3766" w:rsidRPr="00D87EAF">
        <w:rPr>
          <w:rFonts w:ascii="Times New Roman" w:hAnsi="Times New Roman"/>
          <w:sz w:val="28"/>
          <w:szCs w:val="28"/>
          <w:lang w:val="uk-UA"/>
        </w:rPr>
        <w:t>у</w:t>
      </w:r>
      <w:r w:rsidR="005C44F9" w:rsidRPr="00D87EAF">
        <w:rPr>
          <w:rFonts w:ascii="Times New Roman" w:hAnsi="Times New Roman"/>
          <w:sz w:val="28"/>
          <w:szCs w:val="28"/>
          <w:lang w:val="uk-UA"/>
        </w:rPr>
        <w:t>, який не включається до загального бюджету ПФ,</w:t>
      </w:r>
      <w:r w:rsidRPr="00D87EAF">
        <w:rPr>
          <w:rFonts w:ascii="Times New Roman" w:hAnsi="Times New Roman"/>
          <w:sz w:val="28"/>
          <w:szCs w:val="28"/>
          <w:lang w:val="uk-UA"/>
        </w:rPr>
        <w:t xml:space="preserve"> здійснюються наступні </w:t>
      </w:r>
      <w:r w:rsidR="005C44F9" w:rsidRPr="00D87EAF">
        <w:rPr>
          <w:rFonts w:ascii="Times New Roman" w:hAnsi="Times New Roman"/>
          <w:sz w:val="28"/>
          <w:szCs w:val="28"/>
          <w:lang w:val="uk-UA"/>
        </w:rPr>
        <w:t xml:space="preserve">види </w:t>
      </w:r>
      <w:r w:rsidRPr="00D87EAF">
        <w:rPr>
          <w:rFonts w:ascii="Times New Roman" w:hAnsi="Times New Roman"/>
          <w:sz w:val="28"/>
          <w:szCs w:val="28"/>
          <w:lang w:val="uk-UA"/>
        </w:rPr>
        <w:t>виплат пенсій</w:t>
      </w:r>
      <w:r w:rsidR="009F1D54">
        <w:rPr>
          <w:rFonts w:ascii="Times New Roman" w:hAnsi="Times New Roman"/>
          <w:sz w:val="28"/>
          <w:szCs w:val="28"/>
          <w:lang w:val="uk-UA"/>
        </w:rPr>
        <w:t>, які наведено в</w:t>
      </w:r>
      <w:r w:rsidRPr="00D87EAF">
        <w:rPr>
          <w:rFonts w:ascii="Times New Roman" w:hAnsi="Times New Roman"/>
          <w:sz w:val="28"/>
          <w:szCs w:val="28"/>
          <w:lang w:val="uk-UA"/>
        </w:rPr>
        <w:t xml:space="preserve"> </w:t>
      </w:r>
      <w:r w:rsidR="009F1D54">
        <w:rPr>
          <w:rFonts w:ascii="Times New Roman" w:hAnsi="Times New Roman"/>
          <w:sz w:val="28"/>
          <w:szCs w:val="28"/>
          <w:lang w:val="uk-UA"/>
        </w:rPr>
        <w:t>таблиці</w:t>
      </w:r>
      <w:r w:rsidRPr="00D87EAF">
        <w:rPr>
          <w:rFonts w:ascii="Times New Roman" w:hAnsi="Times New Roman"/>
          <w:sz w:val="28"/>
          <w:szCs w:val="28"/>
          <w:lang w:val="uk-UA"/>
        </w:rPr>
        <w:t xml:space="preserve"> 1.</w:t>
      </w:r>
      <w:r w:rsidR="00BA65DF" w:rsidRPr="00D87EAF">
        <w:rPr>
          <w:rFonts w:ascii="Times New Roman" w:hAnsi="Times New Roman"/>
          <w:sz w:val="28"/>
          <w:szCs w:val="28"/>
          <w:lang w:val="uk-UA"/>
        </w:rPr>
        <w:t>1</w:t>
      </w:r>
      <w:r w:rsidRPr="00D87EAF">
        <w:rPr>
          <w:rFonts w:ascii="Times New Roman" w:hAnsi="Times New Roman"/>
          <w:sz w:val="28"/>
          <w:szCs w:val="28"/>
          <w:lang w:val="uk-UA"/>
        </w:rPr>
        <w:t xml:space="preserve"> </w:t>
      </w:r>
      <w:r w:rsidRPr="000A08AC">
        <w:rPr>
          <w:rFonts w:ascii="Times New Roman" w:hAnsi="Times New Roman"/>
          <w:sz w:val="28"/>
          <w:szCs w:val="28"/>
          <w:lang w:val="uk-UA"/>
        </w:rPr>
        <w:t>[</w:t>
      </w:r>
      <w:r w:rsidR="000A08AC" w:rsidRPr="000A08AC">
        <w:rPr>
          <w:rFonts w:ascii="Times New Roman" w:hAnsi="Times New Roman"/>
          <w:sz w:val="28"/>
          <w:szCs w:val="28"/>
          <w:lang w:val="uk-UA"/>
        </w:rPr>
        <w:t xml:space="preserve">8, </w:t>
      </w:r>
      <w:r w:rsidRPr="000A08AC">
        <w:rPr>
          <w:rFonts w:ascii="Times New Roman" w:hAnsi="Times New Roman"/>
          <w:sz w:val="28"/>
          <w:szCs w:val="28"/>
          <w:lang w:val="uk-UA"/>
        </w:rPr>
        <w:t>с. 73</w:t>
      </w:r>
      <w:r w:rsidR="000A08AC" w:rsidRPr="000A08AC">
        <w:rPr>
          <w:rFonts w:ascii="Times New Roman" w:hAnsi="Times New Roman"/>
          <w:sz w:val="28"/>
          <w:szCs w:val="28"/>
          <w:lang w:val="en-US"/>
        </w:rPr>
        <w:t>]</w:t>
      </w:r>
      <w:r w:rsidR="000A08AC" w:rsidRPr="000A08AC">
        <w:rPr>
          <w:rFonts w:ascii="Times New Roman" w:hAnsi="Times New Roman"/>
          <w:sz w:val="28"/>
          <w:szCs w:val="28"/>
        </w:rPr>
        <w:t>.</w:t>
      </w:r>
    </w:p>
    <w:p w14:paraId="2C8510B1" w14:textId="3B2AA902" w:rsidR="00AB0FD2" w:rsidRPr="00D87EAF" w:rsidRDefault="00AB0FD2" w:rsidP="00AB0FD2">
      <w:pPr>
        <w:autoSpaceDE w:val="0"/>
        <w:autoSpaceDN w:val="0"/>
        <w:adjustRightInd w:val="0"/>
        <w:spacing w:after="0" w:line="360" w:lineRule="auto"/>
        <w:ind w:left="708"/>
        <w:jc w:val="right"/>
        <w:rPr>
          <w:rFonts w:ascii="Times New Roman" w:hAnsi="Times New Roman"/>
          <w:sz w:val="28"/>
          <w:szCs w:val="28"/>
          <w:lang w:val="uk-UA"/>
        </w:rPr>
      </w:pPr>
      <w:r w:rsidRPr="00D87EAF">
        <w:rPr>
          <w:rFonts w:ascii="Times New Roman" w:hAnsi="Times New Roman"/>
          <w:sz w:val="28"/>
          <w:szCs w:val="28"/>
          <w:lang w:val="uk-UA"/>
        </w:rPr>
        <w:t>Таблиця 1.</w:t>
      </w:r>
      <w:r w:rsidR="00BA65DF" w:rsidRPr="00D87EAF">
        <w:rPr>
          <w:rFonts w:ascii="Times New Roman" w:hAnsi="Times New Roman"/>
          <w:sz w:val="28"/>
          <w:szCs w:val="28"/>
          <w:lang w:val="uk-UA"/>
        </w:rPr>
        <w:t>1</w:t>
      </w:r>
    </w:p>
    <w:p w14:paraId="6E9DEA19" w14:textId="787A09C0" w:rsidR="00D33A06" w:rsidRPr="00D87EAF" w:rsidRDefault="00AC47C5" w:rsidP="00D33A06">
      <w:pPr>
        <w:autoSpaceDE w:val="0"/>
        <w:autoSpaceDN w:val="0"/>
        <w:adjustRightInd w:val="0"/>
        <w:spacing w:after="0" w:line="360" w:lineRule="auto"/>
        <w:ind w:left="708"/>
        <w:jc w:val="center"/>
        <w:rPr>
          <w:rFonts w:ascii="Times New Roman" w:hAnsi="Times New Roman"/>
          <w:i/>
          <w:sz w:val="28"/>
          <w:szCs w:val="28"/>
          <w:lang w:val="uk-UA"/>
        </w:rPr>
      </w:pPr>
      <w:r w:rsidRPr="00D87EAF">
        <w:rPr>
          <w:rFonts w:ascii="Times New Roman" w:hAnsi="Times New Roman"/>
          <w:i/>
          <w:sz w:val="28"/>
          <w:szCs w:val="28"/>
          <w:lang w:val="uk-UA"/>
        </w:rPr>
        <w:t>Джерело виплат за видами пенсійних виплат</w:t>
      </w:r>
    </w:p>
    <w:tbl>
      <w:tblPr>
        <w:tblStyle w:val="a4"/>
        <w:tblW w:w="0" w:type="auto"/>
        <w:tblLook w:val="04A0" w:firstRow="1" w:lastRow="0" w:firstColumn="1" w:lastColumn="0" w:noHBand="0" w:noVBand="1"/>
      </w:tblPr>
      <w:tblGrid>
        <w:gridCol w:w="550"/>
        <w:gridCol w:w="3244"/>
        <w:gridCol w:w="5845"/>
      </w:tblGrid>
      <w:tr w:rsidR="00AB0FD2" w:rsidRPr="00D87EAF" w14:paraId="331901C3" w14:textId="77777777" w:rsidTr="00EC5F25">
        <w:tc>
          <w:tcPr>
            <w:tcW w:w="550" w:type="dxa"/>
          </w:tcPr>
          <w:p w14:paraId="07DE1492"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п/п</w:t>
            </w:r>
          </w:p>
        </w:tc>
        <w:tc>
          <w:tcPr>
            <w:tcW w:w="3244" w:type="dxa"/>
          </w:tcPr>
          <w:p w14:paraId="6DC7D657" w14:textId="77777777" w:rsidR="00AB0FD2" w:rsidRPr="00D87EAF" w:rsidRDefault="00AB0FD2" w:rsidP="00961188">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Джерело здійснення виплат</w:t>
            </w:r>
          </w:p>
        </w:tc>
        <w:tc>
          <w:tcPr>
            <w:tcW w:w="5845" w:type="dxa"/>
          </w:tcPr>
          <w:p w14:paraId="2676B561" w14:textId="2A7D3BFB" w:rsidR="00AB0FD2" w:rsidRPr="00D87EAF" w:rsidRDefault="00AB0FD2" w:rsidP="00961188">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Вид пенсійн</w:t>
            </w:r>
            <w:r w:rsidR="006B3766" w:rsidRPr="00D87EAF">
              <w:rPr>
                <w:rFonts w:ascii="Times New Roman" w:hAnsi="Times New Roman"/>
                <w:sz w:val="24"/>
                <w:szCs w:val="24"/>
                <w:lang w:val="uk-UA"/>
              </w:rPr>
              <w:t>их виплат</w:t>
            </w:r>
          </w:p>
        </w:tc>
      </w:tr>
      <w:tr w:rsidR="00AB0FD2" w:rsidRPr="00D87EAF" w14:paraId="061D8008" w14:textId="77777777" w:rsidTr="00EC5F25">
        <w:tc>
          <w:tcPr>
            <w:tcW w:w="550" w:type="dxa"/>
            <w:vMerge w:val="restart"/>
          </w:tcPr>
          <w:p w14:paraId="6165602B" w14:textId="77777777" w:rsidR="00AB0FD2" w:rsidRPr="00D87EAF" w:rsidRDefault="00AB0FD2" w:rsidP="00961188">
            <w:pPr>
              <w:autoSpaceDE w:val="0"/>
              <w:autoSpaceDN w:val="0"/>
              <w:adjustRightInd w:val="0"/>
              <w:jc w:val="both"/>
              <w:rPr>
                <w:rFonts w:ascii="Times New Roman" w:hAnsi="Times New Roman"/>
                <w:b/>
                <w:sz w:val="24"/>
                <w:szCs w:val="24"/>
                <w:lang w:val="uk-UA"/>
              </w:rPr>
            </w:pPr>
            <w:r w:rsidRPr="00D87EAF">
              <w:rPr>
                <w:rFonts w:ascii="Times New Roman" w:hAnsi="Times New Roman"/>
                <w:b/>
                <w:sz w:val="24"/>
                <w:szCs w:val="24"/>
                <w:lang w:val="uk-UA"/>
              </w:rPr>
              <w:t>1.</w:t>
            </w:r>
          </w:p>
        </w:tc>
        <w:tc>
          <w:tcPr>
            <w:tcW w:w="3244" w:type="dxa"/>
            <w:vMerge w:val="restart"/>
          </w:tcPr>
          <w:p w14:paraId="092732A8"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Кошти пенсійного фонду</w:t>
            </w:r>
          </w:p>
        </w:tc>
        <w:tc>
          <w:tcPr>
            <w:tcW w:w="5845" w:type="dxa"/>
          </w:tcPr>
          <w:p w14:paraId="3FCF1320"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Пенсія за віком.</w:t>
            </w:r>
          </w:p>
        </w:tc>
      </w:tr>
      <w:tr w:rsidR="00AB0FD2" w:rsidRPr="00D87EAF" w14:paraId="280C3599" w14:textId="77777777" w:rsidTr="00EC5F25">
        <w:tc>
          <w:tcPr>
            <w:tcW w:w="550" w:type="dxa"/>
            <w:vMerge/>
          </w:tcPr>
          <w:p w14:paraId="34C5585F" w14:textId="77777777" w:rsidR="00AB0FD2" w:rsidRPr="00D87EAF" w:rsidRDefault="00AB0FD2" w:rsidP="00961188">
            <w:pPr>
              <w:autoSpaceDE w:val="0"/>
              <w:autoSpaceDN w:val="0"/>
              <w:adjustRightInd w:val="0"/>
              <w:jc w:val="both"/>
              <w:rPr>
                <w:rFonts w:ascii="Times New Roman" w:hAnsi="Times New Roman"/>
                <w:b/>
                <w:sz w:val="24"/>
                <w:szCs w:val="24"/>
                <w:lang w:val="uk-UA"/>
              </w:rPr>
            </w:pPr>
          </w:p>
        </w:tc>
        <w:tc>
          <w:tcPr>
            <w:tcW w:w="3244" w:type="dxa"/>
            <w:vMerge/>
          </w:tcPr>
          <w:p w14:paraId="11DC0776"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5845" w:type="dxa"/>
          </w:tcPr>
          <w:p w14:paraId="4116F044"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xml:space="preserve">Пенсія за інвалідністю внаслідок загального захворювання (у </w:t>
            </w:r>
            <w:proofErr w:type="spellStart"/>
            <w:r w:rsidRPr="00D87EAF">
              <w:rPr>
                <w:rFonts w:ascii="Times New Roman" w:hAnsi="Times New Roman"/>
                <w:sz w:val="24"/>
                <w:szCs w:val="24"/>
                <w:lang w:val="uk-UA"/>
              </w:rPr>
              <w:t>т.ч</w:t>
            </w:r>
            <w:proofErr w:type="spellEnd"/>
            <w:r w:rsidRPr="00D87EAF">
              <w:rPr>
                <w:rFonts w:ascii="Times New Roman" w:hAnsi="Times New Roman"/>
                <w:sz w:val="24"/>
                <w:szCs w:val="24"/>
                <w:lang w:val="uk-UA"/>
              </w:rPr>
              <w:t>. інвалідності з дитинства, каліцтва не пов’язаного з роботою).</w:t>
            </w:r>
          </w:p>
        </w:tc>
      </w:tr>
      <w:tr w:rsidR="00AB0FD2" w:rsidRPr="00D87EAF" w14:paraId="274960B2" w14:textId="77777777" w:rsidTr="00EC5F25">
        <w:tc>
          <w:tcPr>
            <w:tcW w:w="550" w:type="dxa"/>
            <w:vMerge/>
          </w:tcPr>
          <w:p w14:paraId="777100B3" w14:textId="77777777" w:rsidR="00AB0FD2" w:rsidRPr="00D87EAF" w:rsidRDefault="00AB0FD2" w:rsidP="00961188">
            <w:pPr>
              <w:autoSpaceDE w:val="0"/>
              <w:autoSpaceDN w:val="0"/>
              <w:adjustRightInd w:val="0"/>
              <w:jc w:val="both"/>
              <w:rPr>
                <w:rFonts w:ascii="Times New Roman" w:hAnsi="Times New Roman"/>
                <w:b/>
                <w:sz w:val="24"/>
                <w:szCs w:val="24"/>
                <w:lang w:val="uk-UA"/>
              </w:rPr>
            </w:pPr>
          </w:p>
        </w:tc>
        <w:tc>
          <w:tcPr>
            <w:tcW w:w="3244" w:type="dxa"/>
            <w:vMerge/>
          </w:tcPr>
          <w:p w14:paraId="4534D63A"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5845" w:type="dxa"/>
          </w:tcPr>
          <w:p w14:paraId="170B4B03"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Пенсія у зв’язку з втратою годувальника.</w:t>
            </w:r>
          </w:p>
        </w:tc>
      </w:tr>
      <w:tr w:rsidR="00AB0FD2" w:rsidRPr="00D87EAF" w14:paraId="1EE6E22B" w14:textId="77777777" w:rsidTr="00EC5F25">
        <w:tc>
          <w:tcPr>
            <w:tcW w:w="550" w:type="dxa"/>
            <w:vMerge w:val="restart"/>
          </w:tcPr>
          <w:p w14:paraId="450F65C1" w14:textId="77777777" w:rsidR="00AB0FD2" w:rsidRPr="00D87EAF" w:rsidRDefault="00AB0FD2" w:rsidP="00961188">
            <w:pPr>
              <w:autoSpaceDE w:val="0"/>
              <w:autoSpaceDN w:val="0"/>
              <w:adjustRightInd w:val="0"/>
              <w:jc w:val="both"/>
              <w:rPr>
                <w:rFonts w:ascii="Times New Roman" w:hAnsi="Times New Roman"/>
                <w:b/>
                <w:sz w:val="24"/>
                <w:szCs w:val="24"/>
                <w:lang w:val="uk-UA"/>
              </w:rPr>
            </w:pPr>
            <w:r w:rsidRPr="00D87EAF">
              <w:rPr>
                <w:rFonts w:ascii="Times New Roman" w:hAnsi="Times New Roman"/>
                <w:b/>
                <w:sz w:val="24"/>
                <w:szCs w:val="24"/>
                <w:lang w:val="uk-UA"/>
              </w:rPr>
              <w:t>2.</w:t>
            </w:r>
          </w:p>
        </w:tc>
        <w:tc>
          <w:tcPr>
            <w:tcW w:w="3244" w:type="dxa"/>
            <w:vMerge w:val="restart"/>
          </w:tcPr>
          <w:p w14:paraId="7ABF75D3"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Кошти акумульовані в Накопичувальному фонді на індивідуальних пенсійних рахунках</w:t>
            </w:r>
          </w:p>
        </w:tc>
        <w:tc>
          <w:tcPr>
            <w:tcW w:w="5845" w:type="dxa"/>
          </w:tcPr>
          <w:p w14:paraId="1E182241"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Довічна пенсія з встановленим періодом.</w:t>
            </w:r>
          </w:p>
        </w:tc>
      </w:tr>
      <w:tr w:rsidR="00AB0FD2" w:rsidRPr="00D87EAF" w14:paraId="46597B20" w14:textId="77777777" w:rsidTr="00EC5F25">
        <w:tc>
          <w:tcPr>
            <w:tcW w:w="550" w:type="dxa"/>
            <w:vMerge/>
          </w:tcPr>
          <w:p w14:paraId="1A7F5B33"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3244" w:type="dxa"/>
            <w:vMerge/>
          </w:tcPr>
          <w:p w14:paraId="22DA6342"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5845" w:type="dxa"/>
          </w:tcPr>
          <w:p w14:paraId="2F1EA981"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Довічна обумовлена.</w:t>
            </w:r>
          </w:p>
        </w:tc>
      </w:tr>
      <w:tr w:rsidR="00AB0FD2" w:rsidRPr="00D87EAF" w14:paraId="4C523F7E" w14:textId="77777777" w:rsidTr="00EC5F25">
        <w:tc>
          <w:tcPr>
            <w:tcW w:w="550" w:type="dxa"/>
            <w:vMerge/>
          </w:tcPr>
          <w:p w14:paraId="71D55C7B"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3244" w:type="dxa"/>
            <w:vMerge/>
          </w:tcPr>
          <w:p w14:paraId="2149BD11"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5845" w:type="dxa"/>
          </w:tcPr>
          <w:p w14:paraId="24E6FBAF"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Довічна пенсія подружжя.</w:t>
            </w:r>
          </w:p>
        </w:tc>
      </w:tr>
      <w:tr w:rsidR="00AB0FD2" w:rsidRPr="00D87EAF" w14:paraId="77F45DD8" w14:textId="77777777" w:rsidTr="00EC5F25">
        <w:tc>
          <w:tcPr>
            <w:tcW w:w="550" w:type="dxa"/>
            <w:vMerge/>
          </w:tcPr>
          <w:p w14:paraId="0A5A933A"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3244" w:type="dxa"/>
            <w:vMerge/>
          </w:tcPr>
          <w:p w14:paraId="4FCED25D" w14:textId="77777777" w:rsidR="00AB0FD2" w:rsidRPr="00D87EAF" w:rsidRDefault="00AB0FD2" w:rsidP="00961188">
            <w:pPr>
              <w:autoSpaceDE w:val="0"/>
              <w:autoSpaceDN w:val="0"/>
              <w:adjustRightInd w:val="0"/>
              <w:jc w:val="both"/>
              <w:rPr>
                <w:rFonts w:ascii="Times New Roman" w:hAnsi="Times New Roman"/>
                <w:sz w:val="24"/>
                <w:szCs w:val="24"/>
                <w:lang w:val="uk-UA"/>
              </w:rPr>
            </w:pPr>
          </w:p>
        </w:tc>
        <w:tc>
          <w:tcPr>
            <w:tcW w:w="5845" w:type="dxa"/>
          </w:tcPr>
          <w:p w14:paraId="4C691FC3" w14:textId="77777777" w:rsidR="00AB0FD2" w:rsidRPr="00D87EAF" w:rsidRDefault="00AB0FD2" w:rsidP="00961188">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Одноразова виплата.</w:t>
            </w:r>
          </w:p>
        </w:tc>
      </w:tr>
    </w:tbl>
    <w:p w14:paraId="02F5A19F" w14:textId="77777777" w:rsidR="00AB0FD2" w:rsidRPr="00D87EAF" w:rsidRDefault="00AB0FD2" w:rsidP="00AB0FD2">
      <w:pPr>
        <w:autoSpaceDE w:val="0"/>
        <w:autoSpaceDN w:val="0"/>
        <w:adjustRightInd w:val="0"/>
        <w:spacing w:after="0" w:line="360" w:lineRule="auto"/>
        <w:jc w:val="both"/>
        <w:rPr>
          <w:rFonts w:ascii="Times New Roman" w:hAnsi="Times New Roman"/>
          <w:sz w:val="28"/>
          <w:szCs w:val="28"/>
          <w:lang w:val="uk-UA"/>
        </w:rPr>
      </w:pPr>
    </w:p>
    <w:p w14:paraId="49446DF2" w14:textId="71689770" w:rsidR="00452534" w:rsidRPr="00D87EAF" w:rsidRDefault="001129AC" w:rsidP="00AF3B02">
      <w:pPr>
        <w:autoSpaceDE w:val="0"/>
        <w:autoSpaceDN w:val="0"/>
        <w:adjustRightInd w:val="0"/>
        <w:spacing w:after="0" w:line="360" w:lineRule="auto"/>
        <w:ind w:firstLine="709"/>
        <w:jc w:val="both"/>
        <w:rPr>
          <w:rFonts w:ascii="Times New Roman" w:hAnsi="Times New Roman"/>
          <w:color w:val="FF0000"/>
          <w:sz w:val="28"/>
          <w:szCs w:val="28"/>
          <w:lang w:val="uk-UA"/>
        </w:rPr>
      </w:pPr>
      <w:r w:rsidRPr="00D87EAF">
        <w:rPr>
          <w:rFonts w:ascii="Times New Roman" w:hAnsi="Times New Roman"/>
          <w:sz w:val="28"/>
          <w:szCs w:val="28"/>
          <w:lang w:val="uk-UA"/>
        </w:rPr>
        <w:t>Поняття системи недержавного пенсійного забезпечення</w:t>
      </w:r>
      <w:r w:rsidR="00637406" w:rsidRPr="00D87EAF">
        <w:rPr>
          <w:rFonts w:ascii="Times New Roman" w:hAnsi="Times New Roman"/>
          <w:sz w:val="28"/>
          <w:szCs w:val="28"/>
          <w:lang w:val="uk-UA"/>
        </w:rPr>
        <w:t xml:space="preserve">, яка є частиною накопичувального ПЗ, трактується як участь в накопиченні пенсійних фінансових ресурсів </w:t>
      </w:r>
      <w:r w:rsidR="00CE34BC" w:rsidRPr="00D87EAF">
        <w:rPr>
          <w:rFonts w:ascii="Times New Roman" w:hAnsi="Times New Roman"/>
          <w:sz w:val="28"/>
          <w:szCs w:val="28"/>
          <w:lang w:val="uk-UA"/>
        </w:rPr>
        <w:t>(</w:t>
      </w:r>
      <w:r w:rsidR="00637406" w:rsidRPr="00D87EAF">
        <w:rPr>
          <w:rFonts w:ascii="Times New Roman" w:hAnsi="Times New Roman"/>
          <w:sz w:val="28"/>
          <w:szCs w:val="28"/>
          <w:lang w:val="uk-UA"/>
        </w:rPr>
        <w:t>фізичними та юридичними особами</w:t>
      </w:r>
      <w:r w:rsidR="00CE34BC" w:rsidRPr="00D87EAF">
        <w:rPr>
          <w:rFonts w:ascii="Times New Roman" w:hAnsi="Times New Roman"/>
          <w:sz w:val="28"/>
          <w:szCs w:val="28"/>
          <w:lang w:val="uk-UA"/>
        </w:rPr>
        <w:t>)</w:t>
      </w:r>
      <w:r w:rsidR="00637406" w:rsidRPr="00D87EAF">
        <w:rPr>
          <w:rFonts w:ascii="Times New Roman" w:hAnsi="Times New Roman"/>
          <w:sz w:val="28"/>
          <w:szCs w:val="28"/>
          <w:lang w:val="uk-UA"/>
        </w:rPr>
        <w:t xml:space="preserve"> на добровільних засадах, метою якої є отримання додаткових пенсійних виплат до загальнообов’язкового ДПС в майбутньому</w:t>
      </w:r>
      <w:r w:rsidR="00A71ED1">
        <w:rPr>
          <w:rFonts w:ascii="Times New Roman" w:hAnsi="Times New Roman"/>
          <w:sz w:val="28"/>
          <w:szCs w:val="28"/>
          <w:lang w:val="uk-UA"/>
        </w:rPr>
        <w:t xml:space="preserve"> </w:t>
      </w:r>
      <w:r w:rsidR="00AF3B02" w:rsidRPr="00A71ED1">
        <w:rPr>
          <w:rFonts w:ascii="Times New Roman" w:hAnsi="Times New Roman"/>
          <w:sz w:val="28"/>
          <w:szCs w:val="28"/>
          <w:lang w:val="uk-UA"/>
        </w:rPr>
        <w:t>[</w:t>
      </w:r>
      <w:r w:rsidR="00A71ED1" w:rsidRPr="00A71ED1">
        <w:rPr>
          <w:rFonts w:ascii="Times New Roman" w:hAnsi="Times New Roman"/>
          <w:sz w:val="28"/>
          <w:szCs w:val="28"/>
          <w:lang w:val="uk-UA"/>
        </w:rPr>
        <w:t>39</w:t>
      </w:r>
      <w:r w:rsidR="00AF3B02" w:rsidRPr="00A71ED1">
        <w:rPr>
          <w:rFonts w:ascii="Times New Roman" w:hAnsi="Times New Roman"/>
          <w:sz w:val="28"/>
          <w:szCs w:val="28"/>
          <w:lang w:val="uk-UA"/>
        </w:rPr>
        <w:t>].</w:t>
      </w:r>
    </w:p>
    <w:p w14:paraId="54CC1036" w14:textId="65D773E5" w:rsidR="007460C1" w:rsidRPr="00D87EAF" w:rsidRDefault="00A13FC4" w:rsidP="00DE7E1C">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sz w:val="28"/>
          <w:szCs w:val="28"/>
          <w:lang w:val="uk-UA"/>
        </w:rPr>
        <w:t>Однією з відмінностей між недержавною формою ПЗ та загальнообов’язковою ПЗ є наявність недержавних пенсійних фондів</w:t>
      </w:r>
      <w:r w:rsidR="007460C1" w:rsidRPr="00D87EAF">
        <w:rPr>
          <w:rFonts w:ascii="Times New Roman" w:hAnsi="Times New Roman"/>
          <w:sz w:val="28"/>
          <w:szCs w:val="28"/>
          <w:lang w:val="uk-UA"/>
        </w:rPr>
        <w:t xml:space="preserve"> до яких на добровільній основі здійснюються перерахування коштів, які також поділяються на </w:t>
      </w:r>
      <w:r w:rsidR="005254DF" w:rsidRPr="00D87EAF">
        <w:rPr>
          <w:rFonts w:ascii="Times New Roman" w:hAnsi="Times New Roman"/>
          <w:sz w:val="28"/>
          <w:szCs w:val="28"/>
          <w:lang w:val="uk-UA"/>
        </w:rPr>
        <w:t>три</w:t>
      </w:r>
      <w:r w:rsidR="007460C1" w:rsidRPr="00D87EAF">
        <w:rPr>
          <w:rFonts w:ascii="Times New Roman" w:hAnsi="Times New Roman"/>
          <w:sz w:val="28"/>
          <w:szCs w:val="28"/>
          <w:lang w:val="uk-UA"/>
        </w:rPr>
        <w:t xml:space="preserve"> види:</w:t>
      </w:r>
      <w:r w:rsidR="00DE7E1C" w:rsidRPr="00D87EAF">
        <w:rPr>
          <w:rFonts w:ascii="Times New Roman" w:hAnsi="Times New Roman"/>
          <w:sz w:val="28"/>
          <w:szCs w:val="28"/>
          <w:lang w:val="uk-UA"/>
        </w:rPr>
        <w:t xml:space="preserve"> професійні фонди; </w:t>
      </w:r>
      <w:r w:rsidR="007460C1" w:rsidRPr="00D87EAF">
        <w:rPr>
          <w:rFonts w:ascii="Times New Roman" w:hAnsi="Times New Roman"/>
          <w:sz w:val="28"/>
          <w:szCs w:val="28"/>
          <w:lang w:val="uk-UA"/>
        </w:rPr>
        <w:t>відкриті пенсійні фонди</w:t>
      </w:r>
      <w:r w:rsidR="00DE7E1C" w:rsidRPr="00D87EAF">
        <w:rPr>
          <w:rFonts w:ascii="Times New Roman" w:hAnsi="Times New Roman"/>
          <w:sz w:val="28"/>
          <w:szCs w:val="28"/>
          <w:lang w:val="uk-UA"/>
        </w:rPr>
        <w:t xml:space="preserve"> та к</w:t>
      </w:r>
      <w:r w:rsidR="007460C1" w:rsidRPr="00D87EAF">
        <w:rPr>
          <w:rFonts w:ascii="Times New Roman" w:hAnsi="Times New Roman"/>
          <w:sz w:val="28"/>
          <w:szCs w:val="28"/>
          <w:lang w:val="uk-UA"/>
        </w:rPr>
        <w:t>орпоративні пенсійні фонди</w:t>
      </w:r>
      <w:r w:rsidR="00DD3F4A" w:rsidRPr="00D87EAF">
        <w:rPr>
          <w:rFonts w:ascii="Times New Roman" w:hAnsi="Times New Roman"/>
          <w:sz w:val="28"/>
          <w:szCs w:val="28"/>
          <w:lang w:val="uk-UA"/>
        </w:rPr>
        <w:t xml:space="preserve"> </w:t>
      </w:r>
      <w:r w:rsidR="00DD3F4A" w:rsidRPr="00A71ED1">
        <w:rPr>
          <w:rFonts w:ascii="Times New Roman" w:hAnsi="Times New Roman"/>
          <w:sz w:val="28"/>
          <w:szCs w:val="28"/>
          <w:lang w:val="uk-UA"/>
        </w:rPr>
        <w:t>[</w:t>
      </w:r>
      <w:r w:rsidR="00A71ED1" w:rsidRPr="00A71ED1">
        <w:rPr>
          <w:rFonts w:ascii="Times New Roman" w:hAnsi="Times New Roman"/>
          <w:sz w:val="28"/>
          <w:szCs w:val="28"/>
          <w:lang w:val="uk-UA"/>
        </w:rPr>
        <w:t>39</w:t>
      </w:r>
      <w:r w:rsidR="00DD3F4A" w:rsidRPr="00A71ED1">
        <w:rPr>
          <w:rFonts w:ascii="Times New Roman" w:hAnsi="Times New Roman"/>
          <w:sz w:val="28"/>
          <w:szCs w:val="28"/>
          <w:lang w:val="uk-UA"/>
        </w:rPr>
        <w:t>]</w:t>
      </w:r>
      <w:r w:rsidR="00B513BB" w:rsidRPr="00A71ED1">
        <w:rPr>
          <w:rFonts w:ascii="Times New Roman" w:hAnsi="Times New Roman"/>
          <w:sz w:val="28"/>
          <w:szCs w:val="28"/>
          <w:lang w:val="uk-UA"/>
        </w:rPr>
        <w:t>.</w:t>
      </w:r>
    </w:p>
    <w:p w14:paraId="2CD718E4" w14:textId="7DCC3C7D" w:rsidR="004F464C" w:rsidRPr="00D87EAF" w:rsidRDefault="004F464C" w:rsidP="00DE7E1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lastRenderedPageBreak/>
        <w:t>На сам перед</w:t>
      </w:r>
      <w:r w:rsidR="009840EC" w:rsidRPr="00D87EAF">
        <w:rPr>
          <w:rFonts w:ascii="Times New Roman" w:hAnsi="Times New Roman"/>
          <w:sz w:val="28"/>
          <w:szCs w:val="28"/>
          <w:lang w:val="uk-UA"/>
        </w:rPr>
        <w:t>,</w:t>
      </w:r>
      <w:r w:rsidRPr="00D87EAF">
        <w:rPr>
          <w:rFonts w:ascii="Times New Roman" w:hAnsi="Times New Roman"/>
          <w:sz w:val="28"/>
          <w:szCs w:val="28"/>
          <w:lang w:val="uk-UA"/>
        </w:rPr>
        <w:t xml:space="preserve"> в розумінні ЗУ «Про недержавне пенсійне забезпечення» </w:t>
      </w:r>
      <w:r w:rsidR="009840EC" w:rsidRPr="00D87EAF">
        <w:rPr>
          <w:rFonts w:ascii="Times New Roman" w:hAnsi="Times New Roman"/>
          <w:sz w:val="28"/>
          <w:szCs w:val="28"/>
          <w:lang w:val="uk-UA"/>
        </w:rPr>
        <w:t xml:space="preserve">«недержавний пенсійний фонд» (далі – НПФ) </w:t>
      </w:r>
      <w:r w:rsidRPr="00D87EAF">
        <w:rPr>
          <w:rFonts w:ascii="Times New Roman" w:hAnsi="Times New Roman"/>
          <w:sz w:val="28"/>
          <w:szCs w:val="28"/>
          <w:lang w:val="uk-UA"/>
        </w:rPr>
        <w:t>- це юридична особа, яка створена відповідно до вимог цього Закону, статус якої визначено як неприбутков</w:t>
      </w:r>
      <w:r w:rsidR="009840EC" w:rsidRPr="00D87EAF">
        <w:rPr>
          <w:rFonts w:ascii="Times New Roman" w:hAnsi="Times New Roman"/>
          <w:sz w:val="28"/>
          <w:szCs w:val="28"/>
          <w:lang w:val="uk-UA"/>
        </w:rPr>
        <w:t xml:space="preserve">а </w:t>
      </w:r>
      <w:r w:rsidRPr="00D87EAF">
        <w:rPr>
          <w:rFonts w:ascii="Times New Roman" w:hAnsi="Times New Roman"/>
          <w:sz w:val="28"/>
          <w:szCs w:val="28"/>
          <w:lang w:val="uk-UA"/>
        </w:rPr>
        <w:t>організаці</w:t>
      </w:r>
      <w:r w:rsidR="009840EC" w:rsidRPr="00D87EAF">
        <w:rPr>
          <w:rFonts w:ascii="Times New Roman" w:hAnsi="Times New Roman"/>
          <w:sz w:val="28"/>
          <w:szCs w:val="28"/>
          <w:lang w:val="uk-UA"/>
        </w:rPr>
        <w:t>я (непідприємницьке товариство).</w:t>
      </w:r>
    </w:p>
    <w:p w14:paraId="3B320A87" w14:textId="28532355" w:rsidR="004F464C" w:rsidRPr="00D87EAF" w:rsidRDefault="004F464C" w:rsidP="00DE7E1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Основною функцією НП</w:t>
      </w:r>
      <w:r w:rsidR="009840EC" w:rsidRPr="00D87EAF">
        <w:rPr>
          <w:rFonts w:ascii="Times New Roman" w:hAnsi="Times New Roman"/>
          <w:sz w:val="28"/>
          <w:szCs w:val="28"/>
          <w:lang w:val="uk-UA"/>
        </w:rPr>
        <w:t>Ф</w:t>
      </w:r>
      <w:r w:rsidRPr="00D87EAF">
        <w:rPr>
          <w:rFonts w:ascii="Times New Roman" w:hAnsi="Times New Roman"/>
          <w:sz w:val="28"/>
          <w:szCs w:val="28"/>
          <w:lang w:val="uk-UA"/>
        </w:rPr>
        <w:t xml:space="preserve">, перш за все є провадження діяльності спрямованої виключно на накопичування пенсійних внесків учасників фонду та </w:t>
      </w:r>
      <w:r w:rsidR="009840EC" w:rsidRPr="00D87EAF">
        <w:rPr>
          <w:rFonts w:ascii="Times New Roman" w:hAnsi="Times New Roman"/>
          <w:sz w:val="28"/>
          <w:szCs w:val="28"/>
          <w:lang w:val="uk-UA"/>
        </w:rPr>
        <w:t xml:space="preserve">здійснення їх </w:t>
      </w:r>
      <w:r w:rsidRPr="00D87EAF">
        <w:rPr>
          <w:rFonts w:ascii="Times New Roman" w:hAnsi="Times New Roman"/>
          <w:sz w:val="28"/>
          <w:szCs w:val="28"/>
          <w:lang w:val="uk-UA"/>
        </w:rPr>
        <w:t>управління</w:t>
      </w:r>
      <w:r w:rsidR="009840EC" w:rsidRPr="00D87EAF">
        <w:rPr>
          <w:rFonts w:ascii="Times New Roman" w:hAnsi="Times New Roman"/>
          <w:sz w:val="28"/>
          <w:szCs w:val="28"/>
          <w:lang w:val="uk-UA"/>
        </w:rPr>
        <w:t xml:space="preserve"> в подальшо</w:t>
      </w:r>
      <w:r w:rsidR="001231CC" w:rsidRPr="00D87EAF">
        <w:rPr>
          <w:rFonts w:ascii="Times New Roman" w:hAnsi="Times New Roman"/>
          <w:sz w:val="28"/>
          <w:szCs w:val="28"/>
          <w:lang w:val="uk-UA"/>
        </w:rPr>
        <w:t xml:space="preserve">му, а також проведення </w:t>
      </w:r>
      <w:r w:rsidR="009840EC" w:rsidRPr="00D87EAF">
        <w:rPr>
          <w:rFonts w:ascii="Times New Roman" w:hAnsi="Times New Roman"/>
          <w:sz w:val="28"/>
          <w:szCs w:val="28"/>
          <w:lang w:val="uk-UA"/>
        </w:rPr>
        <w:t>пенсійних виплат</w:t>
      </w:r>
      <w:r w:rsidR="001231CC" w:rsidRPr="00D87EAF">
        <w:rPr>
          <w:rFonts w:ascii="Times New Roman" w:hAnsi="Times New Roman"/>
          <w:sz w:val="28"/>
          <w:szCs w:val="28"/>
          <w:lang w:val="uk-UA"/>
        </w:rPr>
        <w:t xml:space="preserve"> учасникам фонду відповідно до порядку визначеного нормативно-правовими актами України.</w:t>
      </w:r>
    </w:p>
    <w:p w14:paraId="4FF4C30C" w14:textId="5D0C919D" w:rsidR="00B86F6C" w:rsidRPr="00D87EAF" w:rsidRDefault="00B86F6C" w:rsidP="00DE7E1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Особливості недержавних пенсійних фондів в </w:t>
      </w:r>
      <w:r w:rsidR="00235883">
        <w:rPr>
          <w:rFonts w:ascii="Times New Roman" w:hAnsi="Times New Roman"/>
          <w:sz w:val="28"/>
          <w:szCs w:val="28"/>
          <w:lang w:val="uk-UA"/>
        </w:rPr>
        <w:t>таблиці</w:t>
      </w:r>
      <w:r w:rsidRPr="00D87EAF">
        <w:rPr>
          <w:rFonts w:ascii="Times New Roman" w:hAnsi="Times New Roman"/>
          <w:sz w:val="28"/>
          <w:szCs w:val="28"/>
          <w:lang w:val="uk-UA"/>
        </w:rPr>
        <w:t xml:space="preserve"> 1.</w:t>
      </w:r>
      <w:r w:rsidR="00BA65DF" w:rsidRPr="00D87EAF">
        <w:rPr>
          <w:rFonts w:ascii="Times New Roman" w:hAnsi="Times New Roman"/>
          <w:sz w:val="28"/>
          <w:szCs w:val="28"/>
          <w:lang w:val="uk-UA"/>
        </w:rPr>
        <w:t>2</w:t>
      </w:r>
      <w:r w:rsidRPr="00D87EAF">
        <w:rPr>
          <w:rFonts w:ascii="Times New Roman" w:hAnsi="Times New Roman"/>
          <w:sz w:val="28"/>
          <w:szCs w:val="28"/>
          <w:lang w:val="uk-UA"/>
        </w:rPr>
        <w:t>.</w:t>
      </w:r>
    </w:p>
    <w:p w14:paraId="585986FD" w14:textId="463B2E2B" w:rsidR="00AA64C1" w:rsidRPr="00D87EAF" w:rsidRDefault="00AA64C1" w:rsidP="00AA64C1">
      <w:pPr>
        <w:autoSpaceDE w:val="0"/>
        <w:autoSpaceDN w:val="0"/>
        <w:adjustRightInd w:val="0"/>
        <w:spacing w:after="0" w:line="360" w:lineRule="auto"/>
        <w:ind w:firstLine="708"/>
        <w:jc w:val="right"/>
        <w:rPr>
          <w:rFonts w:ascii="Times New Roman" w:hAnsi="Times New Roman"/>
          <w:sz w:val="28"/>
          <w:szCs w:val="28"/>
          <w:lang w:val="uk-UA"/>
        </w:rPr>
      </w:pPr>
      <w:r w:rsidRPr="00D87EAF">
        <w:rPr>
          <w:rFonts w:ascii="Times New Roman" w:hAnsi="Times New Roman"/>
          <w:sz w:val="28"/>
          <w:szCs w:val="28"/>
          <w:lang w:val="uk-UA"/>
        </w:rPr>
        <w:t>Таблиця 1.</w:t>
      </w:r>
      <w:r w:rsidR="00BA65DF" w:rsidRPr="00D87EAF">
        <w:rPr>
          <w:rFonts w:ascii="Times New Roman" w:hAnsi="Times New Roman"/>
          <w:sz w:val="28"/>
          <w:szCs w:val="28"/>
          <w:lang w:val="uk-UA"/>
        </w:rPr>
        <w:t>2</w:t>
      </w:r>
    </w:p>
    <w:p w14:paraId="6BB6FE53" w14:textId="59494473" w:rsidR="00AA64C1" w:rsidRPr="00D87EAF" w:rsidRDefault="00AA64C1" w:rsidP="00AA64C1">
      <w:pPr>
        <w:autoSpaceDE w:val="0"/>
        <w:autoSpaceDN w:val="0"/>
        <w:adjustRightInd w:val="0"/>
        <w:spacing w:after="0" w:line="360" w:lineRule="auto"/>
        <w:ind w:firstLine="708"/>
        <w:jc w:val="center"/>
        <w:rPr>
          <w:rFonts w:ascii="Times New Roman" w:hAnsi="Times New Roman"/>
          <w:i/>
          <w:sz w:val="28"/>
          <w:szCs w:val="28"/>
          <w:lang w:val="uk-UA"/>
        </w:rPr>
      </w:pPr>
      <w:r w:rsidRPr="00D87EAF">
        <w:rPr>
          <w:rFonts w:ascii="Times New Roman" w:hAnsi="Times New Roman"/>
          <w:i/>
          <w:sz w:val="28"/>
          <w:szCs w:val="28"/>
          <w:lang w:val="uk-UA"/>
        </w:rPr>
        <w:t>Види недержавних пенсійних фондів та їх учасники</w:t>
      </w:r>
    </w:p>
    <w:tbl>
      <w:tblPr>
        <w:tblStyle w:val="a4"/>
        <w:tblW w:w="0" w:type="auto"/>
        <w:tblLook w:val="04A0" w:firstRow="1" w:lastRow="0" w:firstColumn="1" w:lastColumn="0" w:noHBand="0" w:noVBand="1"/>
      </w:tblPr>
      <w:tblGrid>
        <w:gridCol w:w="704"/>
        <w:gridCol w:w="2381"/>
        <w:gridCol w:w="6544"/>
      </w:tblGrid>
      <w:tr w:rsidR="00B86F6C" w:rsidRPr="00D87EAF" w14:paraId="049D025A" w14:textId="77777777" w:rsidTr="00EC5F25">
        <w:tc>
          <w:tcPr>
            <w:tcW w:w="704" w:type="dxa"/>
          </w:tcPr>
          <w:p w14:paraId="1DAD5533" w14:textId="4C6DE080" w:rsidR="00B86F6C" w:rsidRPr="00D87EAF" w:rsidRDefault="00B86F6C" w:rsidP="00F719C2">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 п/п</w:t>
            </w:r>
          </w:p>
        </w:tc>
        <w:tc>
          <w:tcPr>
            <w:tcW w:w="2381" w:type="dxa"/>
          </w:tcPr>
          <w:p w14:paraId="1DAA39E8" w14:textId="1B6CEEB6" w:rsidR="00B86F6C" w:rsidRPr="00D87EAF" w:rsidRDefault="00B86F6C"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Вид недержавн</w:t>
            </w:r>
            <w:r w:rsidR="00F719C2" w:rsidRPr="00D87EAF">
              <w:rPr>
                <w:rFonts w:ascii="Times New Roman" w:hAnsi="Times New Roman"/>
                <w:sz w:val="24"/>
                <w:szCs w:val="24"/>
                <w:lang w:val="uk-UA"/>
              </w:rPr>
              <w:t>ого</w:t>
            </w:r>
            <w:r w:rsidRPr="00D87EAF">
              <w:rPr>
                <w:rFonts w:ascii="Times New Roman" w:hAnsi="Times New Roman"/>
                <w:sz w:val="24"/>
                <w:szCs w:val="24"/>
                <w:lang w:val="uk-UA"/>
              </w:rPr>
              <w:t xml:space="preserve"> пенсійн</w:t>
            </w:r>
            <w:r w:rsidR="00F719C2" w:rsidRPr="00D87EAF">
              <w:rPr>
                <w:rFonts w:ascii="Times New Roman" w:hAnsi="Times New Roman"/>
                <w:sz w:val="24"/>
                <w:szCs w:val="24"/>
                <w:lang w:val="uk-UA"/>
              </w:rPr>
              <w:t>ого</w:t>
            </w:r>
            <w:r w:rsidRPr="00D87EAF">
              <w:rPr>
                <w:rFonts w:ascii="Times New Roman" w:hAnsi="Times New Roman"/>
                <w:sz w:val="24"/>
                <w:szCs w:val="24"/>
                <w:lang w:val="uk-UA"/>
              </w:rPr>
              <w:t xml:space="preserve"> фонд</w:t>
            </w:r>
            <w:r w:rsidR="00F719C2" w:rsidRPr="00D87EAF">
              <w:rPr>
                <w:rFonts w:ascii="Times New Roman" w:hAnsi="Times New Roman"/>
                <w:sz w:val="24"/>
                <w:szCs w:val="24"/>
                <w:lang w:val="uk-UA"/>
              </w:rPr>
              <w:t>у</w:t>
            </w:r>
          </w:p>
        </w:tc>
        <w:tc>
          <w:tcPr>
            <w:tcW w:w="6544" w:type="dxa"/>
          </w:tcPr>
          <w:p w14:paraId="267C2B7C" w14:textId="68211B4B" w:rsidR="00B86F6C" w:rsidRPr="00D87EAF" w:rsidRDefault="00B86F6C" w:rsidP="00F719C2">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Примітка</w:t>
            </w:r>
          </w:p>
        </w:tc>
      </w:tr>
      <w:tr w:rsidR="00B86F6C" w:rsidRPr="00D87EAF" w14:paraId="0D5B5336" w14:textId="77777777" w:rsidTr="00EC5F25">
        <w:tc>
          <w:tcPr>
            <w:tcW w:w="704" w:type="dxa"/>
          </w:tcPr>
          <w:p w14:paraId="4484F62C" w14:textId="0DFDE5CF" w:rsidR="00B86F6C" w:rsidRPr="00D87EAF" w:rsidRDefault="00B86F6C" w:rsidP="00F719C2">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1</w:t>
            </w:r>
          </w:p>
        </w:tc>
        <w:tc>
          <w:tcPr>
            <w:tcW w:w="2381" w:type="dxa"/>
          </w:tcPr>
          <w:p w14:paraId="3BE4C1AA" w14:textId="0C7A551A" w:rsidR="00B86F6C" w:rsidRPr="00D87EAF" w:rsidRDefault="00B86F6C"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xml:space="preserve">Відкритий </w:t>
            </w:r>
          </w:p>
        </w:tc>
        <w:tc>
          <w:tcPr>
            <w:tcW w:w="6544" w:type="dxa"/>
          </w:tcPr>
          <w:p w14:paraId="51E65BC4" w14:textId="45789356" w:rsidR="00B86F6C" w:rsidRPr="00D87EAF" w:rsidRDefault="00F719C2"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Учасниками відкритих фондів можуть бути фізичні особи незалежно від її виду, характеру роботи та мі</w:t>
            </w:r>
            <w:r w:rsidR="00C020B2" w:rsidRPr="00D87EAF">
              <w:rPr>
                <w:rFonts w:ascii="Times New Roman" w:hAnsi="Times New Roman"/>
                <w:sz w:val="24"/>
                <w:szCs w:val="24"/>
                <w:lang w:val="uk-UA"/>
              </w:rPr>
              <w:t>сця</w:t>
            </w:r>
            <w:r w:rsidRPr="00D87EAF">
              <w:rPr>
                <w:rFonts w:ascii="Times New Roman" w:hAnsi="Times New Roman"/>
                <w:sz w:val="24"/>
                <w:szCs w:val="24"/>
                <w:lang w:val="uk-UA"/>
              </w:rPr>
              <w:t>.</w:t>
            </w:r>
          </w:p>
        </w:tc>
      </w:tr>
      <w:tr w:rsidR="00B86F6C" w:rsidRPr="00D87EAF" w14:paraId="572D57F1" w14:textId="77777777" w:rsidTr="00EC5F25">
        <w:tc>
          <w:tcPr>
            <w:tcW w:w="704" w:type="dxa"/>
          </w:tcPr>
          <w:p w14:paraId="0E416B33" w14:textId="6065EDCB" w:rsidR="00B86F6C" w:rsidRPr="00D87EAF" w:rsidRDefault="00B86F6C" w:rsidP="00F719C2">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2</w:t>
            </w:r>
          </w:p>
        </w:tc>
        <w:tc>
          <w:tcPr>
            <w:tcW w:w="2381" w:type="dxa"/>
          </w:tcPr>
          <w:p w14:paraId="7EBA4490" w14:textId="3DFF76B8" w:rsidR="00B86F6C" w:rsidRPr="00D87EAF" w:rsidRDefault="00B86F6C"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xml:space="preserve">Корпоративний </w:t>
            </w:r>
          </w:p>
        </w:tc>
        <w:tc>
          <w:tcPr>
            <w:tcW w:w="6544" w:type="dxa"/>
          </w:tcPr>
          <w:p w14:paraId="4AE53BA0" w14:textId="3750F580" w:rsidR="00B86F6C" w:rsidRPr="00D87EAF" w:rsidRDefault="00F719C2"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Учасниками корпоративного фонду можуть бути лише особи-робітники, які мають трудові відносини  з роботодавцями платниками та засновниками (цього фонду)</w:t>
            </w:r>
            <w:r w:rsidR="00F25A5C" w:rsidRPr="00D87EAF">
              <w:rPr>
                <w:rFonts w:ascii="Times New Roman" w:hAnsi="Times New Roman"/>
                <w:sz w:val="24"/>
                <w:szCs w:val="24"/>
                <w:lang w:val="uk-UA"/>
              </w:rPr>
              <w:t xml:space="preserve">. </w:t>
            </w:r>
            <w:r w:rsidR="00AA64C1" w:rsidRPr="00D87EAF">
              <w:rPr>
                <w:rFonts w:ascii="Times New Roman" w:hAnsi="Times New Roman"/>
                <w:sz w:val="24"/>
                <w:szCs w:val="24"/>
                <w:lang w:val="uk-UA"/>
              </w:rPr>
              <w:t xml:space="preserve">Засновником корпоративного фонду може бути юридична особа – роботодавець (або декілька), в той же час роботодавці-платники також можуть приєднуватися до фонду. </w:t>
            </w:r>
          </w:p>
        </w:tc>
      </w:tr>
      <w:tr w:rsidR="00B86F6C" w:rsidRPr="00D87EAF" w14:paraId="6146E25E" w14:textId="77777777" w:rsidTr="00EC5F25">
        <w:tc>
          <w:tcPr>
            <w:tcW w:w="704" w:type="dxa"/>
          </w:tcPr>
          <w:p w14:paraId="053AF53C" w14:textId="7767111A" w:rsidR="00B86F6C" w:rsidRPr="00D87EAF" w:rsidRDefault="00B86F6C" w:rsidP="00F719C2">
            <w:pPr>
              <w:autoSpaceDE w:val="0"/>
              <w:autoSpaceDN w:val="0"/>
              <w:adjustRightInd w:val="0"/>
              <w:jc w:val="center"/>
              <w:rPr>
                <w:rFonts w:ascii="Times New Roman" w:hAnsi="Times New Roman"/>
                <w:sz w:val="24"/>
                <w:szCs w:val="24"/>
                <w:lang w:val="uk-UA"/>
              </w:rPr>
            </w:pPr>
            <w:r w:rsidRPr="00D87EAF">
              <w:rPr>
                <w:rFonts w:ascii="Times New Roman" w:hAnsi="Times New Roman"/>
                <w:sz w:val="24"/>
                <w:szCs w:val="24"/>
                <w:lang w:val="uk-UA"/>
              </w:rPr>
              <w:t>3</w:t>
            </w:r>
          </w:p>
        </w:tc>
        <w:tc>
          <w:tcPr>
            <w:tcW w:w="2381" w:type="dxa"/>
          </w:tcPr>
          <w:p w14:paraId="41DEB605" w14:textId="28358525" w:rsidR="00B86F6C" w:rsidRPr="00D87EAF" w:rsidRDefault="00B86F6C"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xml:space="preserve">Професійний </w:t>
            </w:r>
          </w:p>
        </w:tc>
        <w:tc>
          <w:tcPr>
            <w:tcW w:w="6544" w:type="dxa"/>
          </w:tcPr>
          <w:p w14:paraId="17F9B2A3" w14:textId="79EF65BB" w:rsidR="00B86F6C" w:rsidRPr="00D87EAF" w:rsidRDefault="00C020B2" w:rsidP="00B86F6C">
            <w:pPr>
              <w:autoSpaceDE w:val="0"/>
              <w:autoSpaceDN w:val="0"/>
              <w:adjustRightInd w:val="0"/>
              <w:jc w:val="both"/>
              <w:rPr>
                <w:rFonts w:ascii="Times New Roman" w:hAnsi="Times New Roman"/>
                <w:sz w:val="24"/>
                <w:szCs w:val="24"/>
                <w:lang w:val="uk-UA"/>
              </w:rPr>
            </w:pPr>
            <w:r w:rsidRPr="00D87EAF">
              <w:rPr>
                <w:rFonts w:ascii="Times New Roman" w:hAnsi="Times New Roman"/>
                <w:sz w:val="24"/>
                <w:szCs w:val="24"/>
                <w:lang w:val="uk-UA"/>
              </w:rPr>
              <w:t xml:space="preserve">Учасниками професійного фонду є фізичні особи пов’язані між собою за професійним родом діяльності, який визначений в статутів, а також працівники організацій роботодавців, профспілок, об’єднань тощо. Засновником даного фонду може виступити організація роботодавців та їх об’єднань, профспілки та їх об’єднань, фізичні особи споріднені за професійною діяльністю тощо.  </w:t>
            </w:r>
          </w:p>
        </w:tc>
      </w:tr>
    </w:tbl>
    <w:p w14:paraId="67202A4C" w14:textId="77777777" w:rsidR="002E7948" w:rsidRPr="00D87EAF" w:rsidRDefault="002E7948" w:rsidP="00DE7E1C">
      <w:pPr>
        <w:autoSpaceDE w:val="0"/>
        <w:autoSpaceDN w:val="0"/>
        <w:adjustRightInd w:val="0"/>
        <w:spacing w:after="0" w:line="360" w:lineRule="auto"/>
        <w:ind w:firstLine="708"/>
        <w:jc w:val="both"/>
        <w:rPr>
          <w:rFonts w:ascii="Times New Roman" w:hAnsi="Times New Roman"/>
          <w:sz w:val="28"/>
          <w:szCs w:val="28"/>
          <w:lang w:val="uk-UA"/>
        </w:rPr>
      </w:pPr>
    </w:p>
    <w:p w14:paraId="7873EF2C" w14:textId="2B9DFDD9" w:rsidR="00550ADD" w:rsidRPr="00D87EAF" w:rsidRDefault="005B50E8" w:rsidP="00DE7E1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Нормами визначеними в Законі «Про недержавне пенсійне забезпечення» встановлено, що діяльність недержавних фондів здійснюється </w:t>
      </w:r>
      <w:r w:rsidR="00661663" w:rsidRPr="00D87EAF">
        <w:rPr>
          <w:rFonts w:ascii="Times New Roman" w:hAnsi="Times New Roman"/>
          <w:sz w:val="28"/>
          <w:szCs w:val="28"/>
          <w:lang w:val="uk-UA"/>
        </w:rPr>
        <w:t xml:space="preserve">відповідно </w:t>
      </w:r>
      <w:r w:rsidRPr="00D87EAF">
        <w:rPr>
          <w:rFonts w:ascii="Times New Roman" w:hAnsi="Times New Roman"/>
          <w:sz w:val="28"/>
          <w:szCs w:val="28"/>
          <w:lang w:val="uk-UA"/>
        </w:rPr>
        <w:t>до затвердженого Статуту фонду</w:t>
      </w:r>
      <w:r w:rsidR="00661663" w:rsidRPr="00D87EAF">
        <w:rPr>
          <w:rFonts w:ascii="Times New Roman" w:hAnsi="Times New Roman"/>
          <w:sz w:val="28"/>
          <w:szCs w:val="28"/>
          <w:lang w:val="uk-UA"/>
        </w:rPr>
        <w:t>,</w:t>
      </w:r>
      <w:r w:rsidRPr="00D87EAF">
        <w:rPr>
          <w:rFonts w:ascii="Times New Roman" w:hAnsi="Times New Roman"/>
          <w:sz w:val="28"/>
          <w:szCs w:val="28"/>
          <w:lang w:val="uk-UA"/>
        </w:rPr>
        <w:t xml:space="preserve"> основні </w:t>
      </w:r>
      <w:r w:rsidR="00661663" w:rsidRPr="00D87EAF">
        <w:rPr>
          <w:rFonts w:ascii="Times New Roman" w:hAnsi="Times New Roman"/>
          <w:sz w:val="28"/>
          <w:szCs w:val="28"/>
          <w:lang w:val="uk-UA"/>
        </w:rPr>
        <w:t>положення якого</w:t>
      </w:r>
      <w:r w:rsidRPr="00D87EAF">
        <w:rPr>
          <w:rFonts w:ascii="Times New Roman" w:hAnsi="Times New Roman"/>
          <w:sz w:val="28"/>
          <w:szCs w:val="28"/>
          <w:lang w:val="uk-UA"/>
        </w:rPr>
        <w:t xml:space="preserve"> повинні базуватися та відповідати нормам визначеним цим Законом</w:t>
      </w:r>
      <w:r w:rsidR="00550ADD" w:rsidRPr="00D87EAF">
        <w:rPr>
          <w:rFonts w:ascii="Times New Roman" w:hAnsi="Times New Roman"/>
          <w:sz w:val="28"/>
          <w:szCs w:val="28"/>
          <w:lang w:val="uk-UA"/>
        </w:rPr>
        <w:t xml:space="preserve">. Тобто, Статут – є основним документом, який регламентує діяльність фонду та який визначає механізми </w:t>
      </w:r>
      <w:r w:rsidR="00550ADD" w:rsidRPr="00D87EAF">
        <w:rPr>
          <w:rFonts w:ascii="Times New Roman" w:hAnsi="Times New Roman"/>
          <w:sz w:val="28"/>
          <w:szCs w:val="28"/>
          <w:lang w:val="uk-UA"/>
        </w:rPr>
        <w:lastRenderedPageBreak/>
        <w:t>врегулювання прав та обов’язків фонду та його засновників, визначає порядки використання пенсійних активів та умови сплати внесків тощо.</w:t>
      </w:r>
    </w:p>
    <w:p w14:paraId="2C9233F9" w14:textId="770702C0" w:rsidR="007460C1" w:rsidRPr="00D87EAF" w:rsidRDefault="00DE7E1C" w:rsidP="00DE7E1C">
      <w:pPr>
        <w:autoSpaceDE w:val="0"/>
        <w:autoSpaceDN w:val="0"/>
        <w:adjustRightInd w:val="0"/>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Взагалі нормами законодавства про недержавне ПЗ визначено, що </w:t>
      </w:r>
      <w:r w:rsidR="00133037" w:rsidRPr="00D87EAF">
        <w:rPr>
          <w:rFonts w:ascii="Times New Roman" w:hAnsi="Times New Roman"/>
          <w:sz w:val="28"/>
          <w:szCs w:val="28"/>
          <w:lang w:val="uk-UA"/>
        </w:rPr>
        <w:t>створений фонд є юридичною особою без статусу прибутковості (неприбутковий), основною метою якого є накопичення пенсійних внесків здійсненими учасниками та подальшим управлінням активами та виплатами</w:t>
      </w:r>
      <w:r w:rsidR="009E1E0E">
        <w:rPr>
          <w:rFonts w:ascii="Times New Roman" w:hAnsi="Times New Roman"/>
          <w:sz w:val="28"/>
          <w:szCs w:val="28"/>
          <w:lang w:val="uk-UA"/>
        </w:rPr>
        <w:t xml:space="preserve"> </w:t>
      </w:r>
      <w:r w:rsidR="00133037" w:rsidRPr="009E1E0E">
        <w:rPr>
          <w:rFonts w:ascii="Times New Roman" w:hAnsi="Times New Roman"/>
          <w:sz w:val="28"/>
          <w:szCs w:val="28"/>
          <w:lang w:val="uk-UA"/>
        </w:rPr>
        <w:t>[</w:t>
      </w:r>
      <w:r w:rsidR="009E1E0E" w:rsidRPr="009E1E0E">
        <w:rPr>
          <w:rFonts w:ascii="Times New Roman" w:hAnsi="Times New Roman"/>
          <w:sz w:val="28"/>
          <w:szCs w:val="28"/>
          <w:lang w:val="uk-UA"/>
        </w:rPr>
        <w:t>39</w:t>
      </w:r>
      <w:r w:rsidR="00133037" w:rsidRPr="009E1E0E">
        <w:rPr>
          <w:rFonts w:ascii="Times New Roman" w:hAnsi="Times New Roman"/>
          <w:sz w:val="28"/>
          <w:szCs w:val="28"/>
          <w:lang w:val="uk-UA"/>
        </w:rPr>
        <w:t>]</w:t>
      </w:r>
      <w:r w:rsidR="009E1E0E" w:rsidRPr="009E1E0E">
        <w:rPr>
          <w:rFonts w:ascii="Times New Roman" w:hAnsi="Times New Roman"/>
          <w:sz w:val="28"/>
          <w:szCs w:val="28"/>
          <w:lang w:val="uk-UA"/>
        </w:rPr>
        <w:t>.</w:t>
      </w:r>
    </w:p>
    <w:p w14:paraId="1C5F94E0" w14:textId="21BA25A5" w:rsidR="00067599" w:rsidRPr="00D87EAF" w:rsidRDefault="00067599"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Оскільки Другий рівень ПСУ починаючи з 2003 року та на даний момент так і не запрацював</w:t>
      </w:r>
      <w:r w:rsidR="005536E7"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в подальшому доцільно </w:t>
      </w:r>
      <w:r w:rsidR="00D84C6C" w:rsidRPr="00D87EAF">
        <w:rPr>
          <w:rFonts w:ascii="Times New Roman" w:hAnsi="Times New Roman"/>
          <w:sz w:val="28"/>
          <w:szCs w:val="28"/>
          <w:lang w:val="uk-UA"/>
        </w:rPr>
        <w:t xml:space="preserve">акцентувати </w:t>
      </w:r>
      <w:r w:rsidRPr="00D87EAF">
        <w:rPr>
          <w:rFonts w:ascii="Times New Roman" w:hAnsi="Times New Roman"/>
          <w:sz w:val="28"/>
          <w:szCs w:val="28"/>
          <w:lang w:val="uk-UA"/>
        </w:rPr>
        <w:t xml:space="preserve">увагу на </w:t>
      </w:r>
      <w:r w:rsidR="00857D4F" w:rsidRPr="00D87EAF">
        <w:rPr>
          <w:rFonts w:ascii="Times New Roman" w:hAnsi="Times New Roman"/>
          <w:sz w:val="28"/>
          <w:szCs w:val="28"/>
          <w:lang w:val="uk-UA"/>
        </w:rPr>
        <w:t xml:space="preserve">загальнообов’язкову </w:t>
      </w:r>
      <w:r w:rsidRPr="00D87EAF">
        <w:rPr>
          <w:rFonts w:ascii="Times New Roman" w:hAnsi="Times New Roman"/>
          <w:sz w:val="28"/>
          <w:szCs w:val="28"/>
          <w:lang w:val="uk-UA"/>
        </w:rPr>
        <w:t>модель ПЗ.</w:t>
      </w:r>
    </w:p>
    <w:p w14:paraId="4D16E666" w14:textId="26DD5713" w:rsidR="00D84C6C" w:rsidRPr="00D87EAF" w:rsidRDefault="005536E7" w:rsidP="00762175">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Реалізацію державн</w:t>
      </w:r>
      <w:r w:rsidR="00A60B44" w:rsidRPr="00D87EAF">
        <w:rPr>
          <w:rFonts w:ascii="Times New Roman" w:hAnsi="Times New Roman"/>
          <w:sz w:val="28"/>
          <w:szCs w:val="28"/>
          <w:lang w:val="uk-UA"/>
        </w:rPr>
        <w:t>ої</w:t>
      </w:r>
      <w:r w:rsidRPr="00D87EAF">
        <w:rPr>
          <w:rFonts w:ascii="Times New Roman" w:hAnsi="Times New Roman"/>
          <w:sz w:val="28"/>
          <w:szCs w:val="28"/>
          <w:lang w:val="uk-UA"/>
        </w:rPr>
        <w:t xml:space="preserve"> політику щодо забезпечення пенсійного забезпечення </w:t>
      </w:r>
      <w:r w:rsidR="00931435" w:rsidRPr="00D87EAF">
        <w:rPr>
          <w:rFonts w:ascii="Times New Roman" w:hAnsi="Times New Roman"/>
          <w:sz w:val="28"/>
          <w:szCs w:val="28"/>
          <w:lang w:val="uk-UA"/>
        </w:rPr>
        <w:t xml:space="preserve">(солідарна система) </w:t>
      </w:r>
      <w:r w:rsidRPr="00D87EAF">
        <w:rPr>
          <w:rFonts w:ascii="Times New Roman" w:hAnsi="Times New Roman"/>
          <w:sz w:val="28"/>
          <w:szCs w:val="28"/>
          <w:lang w:val="uk-UA"/>
        </w:rPr>
        <w:t>в Україн</w:t>
      </w:r>
      <w:r w:rsidR="00931435" w:rsidRPr="00D87EAF">
        <w:rPr>
          <w:rFonts w:ascii="Times New Roman" w:hAnsi="Times New Roman"/>
          <w:sz w:val="28"/>
          <w:szCs w:val="28"/>
          <w:lang w:val="uk-UA"/>
        </w:rPr>
        <w:t>і</w:t>
      </w:r>
      <w:r w:rsidRPr="00D87EAF">
        <w:rPr>
          <w:rFonts w:ascii="Times New Roman" w:hAnsi="Times New Roman"/>
          <w:sz w:val="28"/>
          <w:szCs w:val="28"/>
          <w:lang w:val="uk-UA"/>
        </w:rPr>
        <w:t xml:space="preserve"> покладено на Пенсійний фонд України</w:t>
      </w:r>
      <w:r w:rsidR="00BE0E66" w:rsidRPr="00D87EAF">
        <w:rPr>
          <w:rFonts w:ascii="Times New Roman" w:hAnsi="Times New Roman"/>
          <w:sz w:val="28"/>
          <w:szCs w:val="28"/>
          <w:lang w:val="uk-UA"/>
        </w:rPr>
        <w:t xml:space="preserve"> (далі - ПФ)</w:t>
      </w:r>
      <w:r w:rsidR="00762175" w:rsidRPr="00D87EAF">
        <w:rPr>
          <w:rFonts w:ascii="Times New Roman" w:hAnsi="Times New Roman"/>
          <w:sz w:val="28"/>
          <w:szCs w:val="28"/>
          <w:lang w:val="uk-UA"/>
        </w:rPr>
        <w:t xml:space="preserve">, який є центральним органом виконавчої влади та діяльність якого координується та спрямовується Кабінетом Міністрів України  через Міністерство соціальної політики </w:t>
      </w:r>
      <w:r w:rsidR="00762175" w:rsidRPr="00A022FC">
        <w:rPr>
          <w:rFonts w:ascii="Times New Roman" w:hAnsi="Times New Roman"/>
          <w:sz w:val="28"/>
          <w:szCs w:val="28"/>
          <w:lang w:val="uk-UA"/>
        </w:rPr>
        <w:t>[</w:t>
      </w:r>
      <w:r w:rsidR="00A022FC" w:rsidRPr="00A022FC">
        <w:rPr>
          <w:rFonts w:ascii="Times New Roman" w:hAnsi="Times New Roman"/>
          <w:sz w:val="28"/>
          <w:szCs w:val="28"/>
          <w:lang w:val="uk-UA"/>
        </w:rPr>
        <w:t>36</w:t>
      </w:r>
      <w:r w:rsidR="00762175" w:rsidRPr="00A022FC">
        <w:rPr>
          <w:rFonts w:ascii="Times New Roman" w:hAnsi="Times New Roman"/>
          <w:sz w:val="28"/>
          <w:szCs w:val="28"/>
          <w:lang w:val="uk-UA"/>
        </w:rPr>
        <w:t>]</w:t>
      </w:r>
      <w:r w:rsidR="00A022FC">
        <w:rPr>
          <w:rFonts w:ascii="Times New Roman" w:hAnsi="Times New Roman"/>
          <w:sz w:val="24"/>
          <w:szCs w:val="24"/>
          <w:lang w:val="uk-UA"/>
        </w:rPr>
        <w:t>.</w:t>
      </w:r>
    </w:p>
    <w:p w14:paraId="26620EFC" w14:textId="4E0F2FCA" w:rsidR="00C9799B" w:rsidRPr="00D87EAF" w:rsidRDefault="00BE0E66"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Основними функціями ПФ, які визначені нормами закону </w:t>
      </w:r>
      <w:r w:rsidR="00C9799B" w:rsidRPr="00D87EAF">
        <w:rPr>
          <w:rFonts w:ascii="Times New Roman" w:hAnsi="Times New Roman"/>
          <w:sz w:val="28"/>
          <w:szCs w:val="28"/>
          <w:lang w:val="uk-UA"/>
        </w:rPr>
        <w:t xml:space="preserve">«Про загальнообов’язкове пенсійне страхування» є забезпечення: </w:t>
      </w:r>
    </w:p>
    <w:p w14:paraId="0C5E2CD4" w14:textId="1AE591D2" w:rsidR="00D84C6C" w:rsidRPr="00D87EAF" w:rsidRDefault="00C9799B"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управління та керівництва солідарною системою та загальнообов’язковими видами страхування;</w:t>
      </w:r>
    </w:p>
    <w:p w14:paraId="77E068AB" w14:textId="0E384C08" w:rsidR="00C9799B" w:rsidRPr="00D87EAF" w:rsidRDefault="00C9799B"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здійснення зборів, обліку та акумуляцію страхових внесків;</w:t>
      </w:r>
    </w:p>
    <w:p w14:paraId="20C99438" w14:textId="66125FB8" w:rsidR="00C9799B" w:rsidRPr="00D87EAF" w:rsidRDefault="00C9799B"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призначення та виплати пенсії;</w:t>
      </w:r>
    </w:p>
    <w:p w14:paraId="69EEF05B" w14:textId="195DDCBE" w:rsidR="00C9799B" w:rsidRPr="00D87EAF" w:rsidRDefault="00C9799B"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 забезпечує фінансування та </w:t>
      </w:r>
      <w:r w:rsidR="00A761DE" w:rsidRPr="00D87EAF">
        <w:rPr>
          <w:rFonts w:ascii="Times New Roman" w:hAnsi="Times New Roman"/>
          <w:sz w:val="28"/>
          <w:szCs w:val="28"/>
          <w:lang w:val="uk-UA"/>
        </w:rPr>
        <w:t>своєчасної</w:t>
      </w:r>
      <w:r w:rsidRPr="00D87EAF">
        <w:rPr>
          <w:rFonts w:ascii="Times New Roman" w:hAnsi="Times New Roman"/>
          <w:sz w:val="28"/>
          <w:szCs w:val="28"/>
          <w:lang w:val="uk-UA"/>
        </w:rPr>
        <w:t xml:space="preserve"> виплат</w:t>
      </w:r>
      <w:r w:rsidR="00A761DE" w:rsidRPr="00D87EAF">
        <w:rPr>
          <w:rFonts w:ascii="Times New Roman" w:hAnsi="Times New Roman"/>
          <w:sz w:val="28"/>
          <w:szCs w:val="28"/>
          <w:lang w:val="uk-UA"/>
        </w:rPr>
        <w:t>и</w:t>
      </w:r>
      <w:r w:rsidRPr="00D87EAF">
        <w:rPr>
          <w:rFonts w:ascii="Times New Roman" w:hAnsi="Times New Roman"/>
          <w:sz w:val="28"/>
          <w:szCs w:val="28"/>
          <w:lang w:val="uk-UA"/>
        </w:rPr>
        <w:t xml:space="preserve"> пенсій та</w:t>
      </w:r>
      <w:r w:rsidR="00A761DE" w:rsidRPr="00D87EAF">
        <w:rPr>
          <w:rFonts w:ascii="Times New Roman" w:hAnsi="Times New Roman"/>
          <w:sz w:val="28"/>
          <w:szCs w:val="28"/>
          <w:lang w:val="uk-UA"/>
        </w:rPr>
        <w:t xml:space="preserve"> визначених видів </w:t>
      </w:r>
      <w:r w:rsidRPr="00D87EAF">
        <w:rPr>
          <w:rFonts w:ascii="Times New Roman" w:hAnsi="Times New Roman"/>
          <w:sz w:val="28"/>
          <w:szCs w:val="28"/>
          <w:lang w:val="uk-UA"/>
        </w:rPr>
        <w:t xml:space="preserve"> </w:t>
      </w:r>
      <w:r w:rsidR="00A761DE" w:rsidRPr="00D87EAF">
        <w:rPr>
          <w:rFonts w:ascii="Times New Roman" w:hAnsi="Times New Roman"/>
          <w:sz w:val="28"/>
          <w:szCs w:val="28"/>
          <w:lang w:val="uk-UA"/>
        </w:rPr>
        <w:t>загальнообов’язкового страхування, допомоги на поховання</w:t>
      </w:r>
      <w:r w:rsidR="00B67296" w:rsidRPr="00D87EAF">
        <w:rPr>
          <w:rFonts w:ascii="Times New Roman" w:hAnsi="Times New Roman"/>
          <w:sz w:val="28"/>
          <w:szCs w:val="28"/>
          <w:lang w:val="uk-UA"/>
        </w:rPr>
        <w:t>;</w:t>
      </w:r>
    </w:p>
    <w:p w14:paraId="40EA36FF" w14:textId="1DEE50BB" w:rsidR="00B67296" w:rsidRPr="00D87EAF" w:rsidRDefault="00B67296"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 </w:t>
      </w:r>
      <w:r w:rsidR="008B4F80" w:rsidRPr="00D87EAF">
        <w:rPr>
          <w:rFonts w:ascii="Times New Roman" w:hAnsi="Times New Roman"/>
          <w:sz w:val="28"/>
          <w:szCs w:val="28"/>
          <w:lang w:val="uk-UA"/>
        </w:rPr>
        <w:t>цільовий контроль</w:t>
      </w:r>
      <w:r w:rsidRPr="00D87EAF">
        <w:rPr>
          <w:rFonts w:ascii="Times New Roman" w:hAnsi="Times New Roman"/>
          <w:sz w:val="28"/>
          <w:szCs w:val="28"/>
          <w:lang w:val="uk-UA"/>
        </w:rPr>
        <w:t xml:space="preserve"> використання коштів ПФ;</w:t>
      </w:r>
    </w:p>
    <w:p w14:paraId="6A519FD2" w14:textId="39BCA49E" w:rsidR="00B67296" w:rsidRPr="00D87EAF" w:rsidRDefault="00B67296" w:rsidP="00DE7E1C">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 забезпечує умови для здійснення обліку активів (пенсійних) на накопичувальних рахунках застрахованих осіб та </w:t>
      </w:r>
      <w:proofErr w:type="spellStart"/>
      <w:r w:rsidRPr="00D87EAF">
        <w:rPr>
          <w:rFonts w:ascii="Times New Roman" w:hAnsi="Times New Roman"/>
          <w:sz w:val="28"/>
          <w:szCs w:val="28"/>
          <w:lang w:val="uk-UA"/>
        </w:rPr>
        <w:t>адмінуправління</w:t>
      </w:r>
      <w:proofErr w:type="spellEnd"/>
      <w:r w:rsidRPr="00D87EAF">
        <w:rPr>
          <w:rFonts w:ascii="Times New Roman" w:hAnsi="Times New Roman"/>
          <w:sz w:val="28"/>
          <w:szCs w:val="28"/>
          <w:lang w:val="uk-UA"/>
        </w:rPr>
        <w:t xml:space="preserve"> Накопичувальним фондом (ІІ рівень) тощо.</w:t>
      </w:r>
    </w:p>
    <w:p w14:paraId="3417C999" w14:textId="3430D77A" w:rsidR="00E96131" w:rsidRPr="00D87EAF" w:rsidRDefault="00AB5D2A" w:rsidP="00E96131">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як бачимо</w:t>
      </w:r>
      <w:r w:rsidR="007B32A4" w:rsidRPr="00D87EAF">
        <w:rPr>
          <w:rFonts w:ascii="Times New Roman" w:hAnsi="Times New Roman"/>
          <w:sz w:val="28"/>
          <w:szCs w:val="28"/>
          <w:lang w:val="uk-UA"/>
        </w:rPr>
        <w:t xml:space="preserve"> основними стратегіями в формуванні пенсійних систем є стратегія солідарності, накопичувальна або змішана, що в свою чергу </w:t>
      </w:r>
      <w:r w:rsidR="00E74711" w:rsidRPr="00D87EAF">
        <w:rPr>
          <w:rFonts w:ascii="Times New Roman" w:hAnsi="Times New Roman"/>
          <w:sz w:val="28"/>
          <w:szCs w:val="28"/>
          <w:lang w:val="uk-UA"/>
        </w:rPr>
        <w:t xml:space="preserve">за рахунок </w:t>
      </w:r>
      <w:r w:rsidR="007B32A4" w:rsidRPr="00D87EAF">
        <w:rPr>
          <w:rFonts w:ascii="Times New Roman" w:hAnsi="Times New Roman"/>
          <w:sz w:val="28"/>
          <w:szCs w:val="28"/>
          <w:lang w:val="uk-UA"/>
        </w:rPr>
        <w:t>комбінува</w:t>
      </w:r>
      <w:r w:rsidR="00E74711" w:rsidRPr="00D87EAF">
        <w:rPr>
          <w:rFonts w:ascii="Times New Roman" w:hAnsi="Times New Roman"/>
          <w:sz w:val="28"/>
          <w:szCs w:val="28"/>
          <w:lang w:val="uk-UA"/>
        </w:rPr>
        <w:t>ння</w:t>
      </w:r>
      <w:r w:rsidR="007B32A4" w:rsidRPr="00D87EAF">
        <w:rPr>
          <w:rFonts w:ascii="Times New Roman" w:hAnsi="Times New Roman"/>
          <w:sz w:val="28"/>
          <w:szCs w:val="28"/>
          <w:lang w:val="uk-UA"/>
        </w:rPr>
        <w:t xml:space="preserve"> елемент</w:t>
      </w:r>
      <w:r w:rsidR="00E74711" w:rsidRPr="00D87EAF">
        <w:rPr>
          <w:rFonts w:ascii="Times New Roman" w:hAnsi="Times New Roman"/>
          <w:sz w:val="28"/>
          <w:szCs w:val="28"/>
          <w:lang w:val="uk-UA"/>
        </w:rPr>
        <w:t>ів</w:t>
      </w:r>
      <w:r w:rsidR="007B32A4" w:rsidRPr="00D87EAF">
        <w:rPr>
          <w:rFonts w:ascii="Times New Roman" w:hAnsi="Times New Roman"/>
          <w:sz w:val="28"/>
          <w:szCs w:val="28"/>
          <w:lang w:val="uk-UA"/>
        </w:rPr>
        <w:t xml:space="preserve"> трьох підходів до пенсійного забезпечення дає </w:t>
      </w:r>
      <w:r w:rsidR="007B32A4" w:rsidRPr="00D87EAF">
        <w:rPr>
          <w:rFonts w:ascii="Times New Roman" w:hAnsi="Times New Roman"/>
          <w:sz w:val="28"/>
          <w:szCs w:val="28"/>
          <w:lang w:val="uk-UA"/>
        </w:rPr>
        <w:lastRenderedPageBreak/>
        <w:t>можливість вибрати</w:t>
      </w:r>
      <w:r w:rsidR="00E74711" w:rsidRPr="00D87EAF">
        <w:rPr>
          <w:rFonts w:ascii="Times New Roman" w:hAnsi="Times New Roman"/>
          <w:sz w:val="28"/>
          <w:szCs w:val="28"/>
          <w:lang w:val="uk-UA"/>
        </w:rPr>
        <w:t xml:space="preserve"> та створити</w:t>
      </w:r>
      <w:r w:rsidR="007B32A4" w:rsidRPr="00D87EAF">
        <w:rPr>
          <w:rFonts w:ascii="Times New Roman" w:hAnsi="Times New Roman"/>
          <w:sz w:val="28"/>
          <w:szCs w:val="28"/>
          <w:lang w:val="uk-UA"/>
        </w:rPr>
        <w:t xml:space="preserve"> св</w:t>
      </w:r>
      <w:r w:rsidR="00E74711" w:rsidRPr="00D87EAF">
        <w:rPr>
          <w:rFonts w:ascii="Times New Roman" w:hAnsi="Times New Roman"/>
          <w:sz w:val="28"/>
          <w:szCs w:val="28"/>
          <w:lang w:val="uk-UA"/>
        </w:rPr>
        <w:t xml:space="preserve">ою модель </w:t>
      </w:r>
      <w:r w:rsidR="00917EF0" w:rsidRPr="00D87EAF">
        <w:rPr>
          <w:rFonts w:ascii="Times New Roman" w:hAnsi="Times New Roman"/>
          <w:sz w:val="28"/>
          <w:szCs w:val="28"/>
          <w:lang w:val="uk-UA"/>
        </w:rPr>
        <w:t>виходячи з економічної, демографічної та соціальної ситуації</w:t>
      </w:r>
      <w:r w:rsidR="00E74711" w:rsidRPr="00D87EAF">
        <w:rPr>
          <w:rFonts w:ascii="Times New Roman" w:hAnsi="Times New Roman"/>
          <w:sz w:val="28"/>
          <w:szCs w:val="28"/>
          <w:lang w:val="uk-UA"/>
        </w:rPr>
        <w:t xml:space="preserve"> в країні</w:t>
      </w:r>
      <w:r w:rsidR="00917EF0" w:rsidRPr="00D87EAF">
        <w:rPr>
          <w:rFonts w:ascii="Times New Roman" w:hAnsi="Times New Roman"/>
          <w:sz w:val="28"/>
          <w:szCs w:val="28"/>
          <w:lang w:val="uk-UA"/>
        </w:rPr>
        <w:t xml:space="preserve">. </w:t>
      </w:r>
      <w:r w:rsidR="00E74711" w:rsidRPr="00D87EAF">
        <w:rPr>
          <w:rFonts w:ascii="Times New Roman" w:hAnsi="Times New Roman"/>
          <w:sz w:val="28"/>
          <w:szCs w:val="28"/>
          <w:lang w:val="uk-UA"/>
        </w:rPr>
        <w:t>Тому в даний момент однієї унікальної системи, яка б змогла функціонувати для всіх не можливо враховуючи різний рівень сталого розвитку.</w:t>
      </w:r>
      <w:r w:rsidR="00E96131" w:rsidRPr="00D87EAF">
        <w:rPr>
          <w:rFonts w:ascii="Times New Roman" w:hAnsi="Times New Roman"/>
          <w:sz w:val="28"/>
          <w:szCs w:val="28"/>
          <w:lang w:val="uk-UA"/>
        </w:rPr>
        <w:t xml:space="preserve"> </w:t>
      </w:r>
      <w:r w:rsidR="00917EF0" w:rsidRPr="00D87EAF">
        <w:rPr>
          <w:rFonts w:ascii="Times New Roman" w:hAnsi="Times New Roman"/>
          <w:sz w:val="28"/>
          <w:szCs w:val="28"/>
          <w:lang w:val="uk-UA"/>
        </w:rPr>
        <w:t xml:space="preserve">В той же </w:t>
      </w:r>
      <w:r w:rsidR="00E74711" w:rsidRPr="00D87EAF">
        <w:rPr>
          <w:rFonts w:ascii="Times New Roman" w:hAnsi="Times New Roman"/>
          <w:sz w:val="28"/>
          <w:szCs w:val="28"/>
          <w:lang w:val="uk-UA"/>
        </w:rPr>
        <w:t xml:space="preserve">час </w:t>
      </w:r>
      <w:r w:rsidR="00917EF0" w:rsidRPr="00D87EAF">
        <w:rPr>
          <w:rFonts w:ascii="Times New Roman" w:hAnsi="Times New Roman"/>
          <w:sz w:val="28"/>
          <w:szCs w:val="28"/>
          <w:lang w:val="uk-UA"/>
        </w:rPr>
        <w:t xml:space="preserve">більшість розвинутих країн </w:t>
      </w:r>
      <w:r w:rsidR="00E74711" w:rsidRPr="00D87EAF">
        <w:rPr>
          <w:rFonts w:ascii="Times New Roman" w:hAnsi="Times New Roman"/>
          <w:sz w:val="28"/>
          <w:szCs w:val="28"/>
          <w:lang w:val="uk-UA"/>
        </w:rPr>
        <w:t xml:space="preserve">запровадили </w:t>
      </w:r>
      <w:r w:rsidR="00917EF0" w:rsidRPr="00D87EAF">
        <w:rPr>
          <w:rFonts w:ascii="Times New Roman" w:hAnsi="Times New Roman"/>
          <w:sz w:val="28"/>
          <w:szCs w:val="28"/>
          <w:lang w:val="uk-UA"/>
        </w:rPr>
        <w:t>багаторівнев</w:t>
      </w:r>
      <w:r w:rsidR="00E74711" w:rsidRPr="00D87EAF">
        <w:rPr>
          <w:rFonts w:ascii="Times New Roman" w:hAnsi="Times New Roman"/>
          <w:sz w:val="28"/>
          <w:szCs w:val="28"/>
          <w:lang w:val="uk-UA"/>
        </w:rPr>
        <w:t>у</w:t>
      </w:r>
      <w:r w:rsidR="00917EF0" w:rsidRPr="00D87EAF">
        <w:rPr>
          <w:rFonts w:ascii="Times New Roman" w:hAnsi="Times New Roman"/>
          <w:sz w:val="28"/>
          <w:szCs w:val="28"/>
          <w:lang w:val="uk-UA"/>
        </w:rPr>
        <w:t xml:space="preserve"> СПС (змішана)</w:t>
      </w:r>
      <w:r w:rsidR="00E74711" w:rsidRPr="00D87EAF">
        <w:rPr>
          <w:rFonts w:ascii="Times New Roman" w:hAnsi="Times New Roman"/>
          <w:sz w:val="28"/>
          <w:szCs w:val="28"/>
          <w:lang w:val="uk-UA"/>
        </w:rPr>
        <w:t>, яка досить успішно функціонує</w:t>
      </w:r>
      <w:r w:rsidR="00A6457A" w:rsidRPr="00D87EAF">
        <w:rPr>
          <w:rFonts w:ascii="Times New Roman" w:hAnsi="Times New Roman"/>
          <w:sz w:val="28"/>
          <w:szCs w:val="28"/>
          <w:lang w:val="uk-UA"/>
        </w:rPr>
        <w:t xml:space="preserve"> та</w:t>
      </w:r>
      <w:r w:rsidR="00E74711" w:rsidRPr="00D87EAF">
        <w:rPr>
          <w:rFonts w:ascii="Times New Roman" w:hAnsi="Times New Roman"/>
          <w:sz w:val="28"/>
          <w:szCs w:val="28"/>
          <w:lang w:val="uk-UA"/>
        </w:rPr>
        <w:t xml:space="preserve"> передбачає функціонування одночасно солідарної та накопичувальної систем</w:t>
      </w:r>
      <w:r w:rsidR="000C13A8" w:rsidRPr="00D87EAF">
        <w:rPr>
          <w:rFonts w:ascii="Times New Roman" w:hAnsi="Times New Roman"/>
          <w:sz w:val="28"/>
          <w:szCs w:val="28"/>
          <w:lang w:val="uk-UA"/>
        </w:rPr>
        <w:t>и</w:t>
      </w:r>
      <w:r w:rsidR="00E74711" w:rsidRPr="00D87EAF">
        <w:rPr>
          <w:rFonts w:ascii="Times New Roman" w:hAnsi="Times New Roman"/>
          <w:sz w:val="28"/>
          <w:szCs w:val="28"/>
          <w:lang w:val="uk-UA"/>
        </w:rPr>
        <w:t>.</w:t>
      </w:r>
      <w:r w:rsidR="000C13A8" w:rsidRPr="00D87EAF">
        <w:rPr>
          <w:rFonts w:ascii="Times New Roman" w:hAnsi="Times New Roman"/>
          <w:sz w:val="28"/>
          <w:szCs w:val="28"/>
          <w:lang w:val="uk-UA"/>
        </w:rPr>
        <w:t xml:space="preserve"> </w:t>
      </w:r>
    </w:p>
    <w:p w14:paraId="5004F921" w14:textId="3FD5DB80" w:rsidR="00E74711" w:rsidRPr="00D87EAF" w:rsidRDefault="000C13A8" w:rsidP="00E96131">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Наша країна не стала винятком та взяла також принцип багаторівневості</w:t>
      </w:r>
      <w:r w:rsidR="00E96131" w:rsidRPr="00D87EAF">
        <w:rPr>
          <w:rFonts w:ascii="Times New Roman" w:hAnsi="Times New Roman"/>
          <w:sz w:val="28"/>
          <w:szCs w:val="28"/>
          <w:lang w:val="uk-UA"/>
        </w:rPr>
        <w:t>, в нашому випадку структура визначена трьома рівнями, взаємодія яких створило систему ДПС, яка базується на солідарному принципі та систему накопичувального пенсійного забезпечення, що представлена на даному етапі як недержавне пенсій забезпечення на добровільних основах. Основним органом, який забезпечує функціонування та контроль діяльності ПС в нашій країні визначено Пенсійний фонд України.</w:t>
      </w:r>
    </w:p>
    <w:p w14:paraId="0A529A57" w14:textId="587E3818" w:rsidR="004A569A" w:rsidRPr="00D87EAF" w:rsidRDefault="004A569A" w:rsidP="00E96131">
      <w:pPr>
        <w:autoSpaceDE w:val="0"/>
        <w:autoSpaceDN w:val="0"/>
        <w:adjustRightInd w:val="0"/>
        <w:spacing w:after="0" w:line="360" w:lineRule="auto"/>
        <w:ind w:firstLine="709"/>
        <w:jc w:val="both"/>
        <w:rPr>
          <w:rFonts w:ascii="Times New Roman" w:hAnsi="Times New Roman"/>
          <w:sz w:val="28"/>
          <w:szCs w:val="28"/>
          <w:lang w:val="uk-UA"/>
        </w:rPr>
      </w:pPr>
    </w:p>
    <w:p w14:paraId="4AC0B1A5" w14:textId="766D8923" w:rsidR="00BA65DF" w:rsidRPr="00D87EAF" w:rsidRDefault="00BA65DF" w:rsidP="00EB4B25">
      <w:pPr>
        <w:pStyle w:val="2"/>
      </w:pPr>
      <w:bookmarkStart w:id="6" w:name="_Toc184752597"/>
      <w:r w:rsidRPr="00D87EAF">
        <w:t>1.2. Історичний розвиток пенсійної системи України</w:t>
      </w:r>
      <w:bookmarkEnd w:id="6"/>
    </w:p>
    <w:p w14:paraId="2E15EF2D" w14:textId="410E9D17" w:rsidR="00C51E11" w:rsidRPr="00D87EAF" w:rsidRDefault="00C51E11" w:rsidP="00512CD4">
      <w:pPr>
        <w:pStyle w:val="a9"/>
        <w:spacing w:before="0" w:beforeAutospacing="0" w:after="0" w:afterAutospacing="0" w:line="360" w:lineRule="auto"/>
        <w:ind w:firstLine="709"/>
        <w:jc w:val="both"/>
        <w:rPr>
          <w:sz w:val="28"/>
          <w:szCs w:val="28"/>
        </w:rPr>
      </w:pPr>
      <w:r w:rsidRPr="00D87EAF">
        <w:rPr>
          <w:sz w:val="28"/>
          <w:szCs w:val="28"/>
        </w:rPr>
        <w:t xml:space="preserve">Історичний розвиток пенсійної системи України є важливим етапом у формуванні соціального забезпечення громадян, який відображає економічні, політичні та соціальні зміни в державі. </w:t>
      </w:r>
      <w:r w:rsidR="00867A93" w:rsidRPr="00D87EAF">
        <w:rPr>
          <w:sz w:val="28"/>
          <w:szCs w:val="28"/>
        </w:rPr>
        <w:t>ПЗ</w:t>
      </w:r>
      <w:r w:rsidRPr="00D87EAF">
        <w:rPr>
          <w:sz w:val="28"/>
          <w:szCs w:val="28"/>
        </w:rPr>
        <w:t xml:space="preserve"> в Україні має багатовікову історію, починаючи з часів Київської Русі, коли ще в середньовіччі існували різноманітні форми підтримки старших членів суспільства. Однак сучасна пенсійна система України розпочала формуватися лише наприкінці XIX століття, а в період радянської влади набула загальнодержавного характеру, коли була створена централізована система соціального страхування.</w:t>
      </w:r>
    </w:p>
    <w:p w14:paraId="515C1F24" w14:textId="748B2D10" w:rsidR="00512CD4" w:rsidRPr="00D87EAF" w:rsidRDefault="00512CD4" w:rsidP="00512CD4">
      <w:pPr>
        <w:pStyle w:val="a9"/>
        <w:spacing w:before="0" w:beforeAutospacing="0" w:after="0" w:afterAutospacing="0" w:line="360" w:lineRule="auto"/>
        <w:ind w:firstLine="709"/>
        <w:jc w:val="both"/>
        <w:rPr>
          <w:sz w:val="28"/>
          <w:szCs w:val="28"/>
        </w:rPr>
      </w:pPr>
      <w:r w:rsidRPr="00D87EAF">
        <w:rPr>
          <w:sz w:val="28"/>
          <w:szCs w:val="28"/>
        </w:rPr>
        <w:t>Система пенсійного забезпечення</w:t>
      </w:r>
      <w:r w:rsidR="00867A93" w:rsidRPr="00D87EAF">
        <w:rPr>
          <w:sz w:val="28"/>
          <w:szCs w:val="28"/>
        </w:rPr>
        <w:t xml:space="preserve"> (далі – СПЗ)</w:t>
      </w:r>
      <w:r w:rsidRPr="00D87EAF">
        <w:rPr>
          <w:sz w:val="28"/>
          <w:szCs w:val="28"/>
        </w:rPr>
        <w:t xml:space="preserve"> на території України почала формуватися в радянський період, коли в 1917 році була створена Пенсійна система, що покривала значну частину населення. У 1928 році в Україні було прийнято законодавство про державне пенсійне забезпечення, що дозволило започаткувати централізовану систему соціального страхування. Після </w:t>
      </w:r>
      <w:r w:rsidR="005A3CF1" w:rsidRPr="00D87EAF">
        <w:rPr>
          <w:sz w:val="28"/>
          <w:szCs w:val="28"/>
        </w:rPr>
        <w:t>ІІ</w:t>
      </w:r>
      <w:r w:rsidRPr="00D87EAF">
        <w:rPr>
          <w:sz w:val="28"/>
          <w:szCs w:val="28"/>
        </w:rPr>
        <w:t xml:space="preserve"> світової війни, у 1956 році, в СРСР була створена система </w:t>
      </w:r>
      <w:r w:rsidRPr="00D87EAF">
        <w:rPr>
          <w:sz w:val="28"/>
          <w:szCs w:val="28"/>
        </w:rPr>
        <w:lastRenderedPageBreak/>
        <w:t>обов'язкового пенсійного страхування для всіх громадян, незалежно від їхнього соціального статусу, що суттєво покращило умови життя літніх людей.</w:t>
      </w:r>
    </w:p>
    <w:p w14:paraId="1A855622" w14:textId="47FAE989" w:rsidR="00C51E11" w:rsidRPr="00D87EAF" w:rsidRDefault="00C51E11" w:rsidP="00512CD4">
      <w:pPr>
        <w:pStyle w:val="a9"/>
        <w:spacing w:before="0" w:beforeAutospacing="0" w:after="0" w:afterAutospacing="0" w:line="360" w:lineRule="auto"/>
        <w:ind w:firstLine="709"/>
        <w:jc w:val="both"/>
        <w:rPr>
          <w:sz w:val="28"/>
          <w:szCs w:val="28"/>
        </w:rPr>
      </w:pPr>
      <w:r w:rsidRPr="00D87EAF">
        <w:rPr>
          <w:sz w:val="28"/>
          <w:szCs w:val="28"/>
        </w:rPr>
        <w:t>Після здобуття незалежності в 1991 році Україна пережила значні трансформації в сфері пенсійного забезпечення. Запровадження нових економічних умов, соціальних реформ та адаптація до міжнародних стандартів потребувало розробки нової системи пенсійного страхування. Однак, незважаючи на численні реформи, пенсійна система України стикається з низкою викликів, таких як демографічні зміни, економічні кризи та політична нестабільність, що потребує постійного вдосконалення і адаптації до сучасних умов.</w:t>
      </w:r>
    </w:p>
    <w:p w14:paraId="04FAF17A" w14:textId="73395FF2" w:rsidR="00621E74" w:rsidRPr="00D87EAF" w:rsidRDefault="00621E74" w:rsidP="00621E74">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Слід зазначити, що стратегія розвитку економіки незалежної України у 1991 році базувалася на Основних напрямках економічної політики України в умовах незалежності, які були погоджені постановою ВРУ «Про основні напрямки економічної політики України в умовах незалежності» від 25 жовтня 1991 року №1698-XII, суть яких передусім передбачала роздержавлення і приватизації власності, лібералізації цін, впровадження фінансової та аграрної реформи, соціального захисту населення, що також вплинуло на формування підходу до забезпечення соціального права в Україні </w:t>
      </w:r>
      <w:r w:rsidRPr="00E0487D">
        <w:rPr>
          <w:rFonts w:ascii="Times New Roman" w:hAnsi="Times New Roman"/>
          <w:sz w:val="28"/>
          <w:szCs w:val="28"/>
          <w:lang w:val="uk-UA"/>
        </w:rPr>
        <w:t>[</w:t>
      </w:r>
      <w:r w:rsidR="00E0487D" w:rsidRPr="00E0487D">
        <w:rPr>
          <w:rFonts w:ascii="Times New Roman" w:hAnsi="Times New Roman"/>
          <w:sz w:val="28"/>
          <w:szCs w:val="28"/>
          <w:lang w:val="uk-UA"/>
        </w:rPr>
        <w:t>40</w:t>
      </w:r>
      <w:r w:rsidRPr="00E0487D">
        <w:rPr>
          <w:rFonts w:ascii="Times New Roman" w:hAnsi="Times New Roman"/>
          <w:sz w:val="28"/>
          <w:szCs w:val="28"/>
          <w:lang w:val="uk-UA"/>
        </w:rPr>
        <w:t>]</w:t>
      </w:r>
      <w:r w:rsidR="00E0487D" w:rsidRPr="00E0487D">
        <w:rPr>
          <w:rFonts w:ascii="Times New Roman" w:hAnsi="Times New Roman"/>
          <w:sz w:val="28"/>
          <w:szCs w:val="28"/>
          <w:lang w:val="uk-UA"/>
        </w:rPr>
        <w:t>.</w:t>
      </w:r>
    </w:p>
    <w:p w14:paraId="31D44929" w14:textId="1A185A68" w:rsidR="00867A93" w:rsidRPr="00D87EAF" w:rsidRDefault="00867A93" w:rsidP="00867A93">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Так, у 1991 році після ухвали «Акту проголошення незалежності України від 24 серпня 1991 року та прийнятті Закону України «Про пенсійне забезпечення» від 04 листопада 1991 року можна вважати першими кроками формування законодавчої бази ПС.</w:t>
      </w:r>
    </w:p>
    <w:p w14:paraId="5593A17D" w14:textId="5ECA65E2" w:rsidR="00867A93" w:rsidRPr="00D87EAF" w:rsidRDefault="00867A93" w:rsidP="00867A93">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В цей визначний рік для сучасної України, на базі існуючого Українського республіканського відділення Пенсійного фонду СРСР шляхом перетворення було утворено Пенсійний фонд України та затверджене Положення про фонд, яке діяло до 1994 року, згідно ухваленої постанови Кабінету Міністрів України від 28 січня 1992 року № 39 «Про створення Пенсійного фонду України»</w:t>
      </w:r>
      <w:r w:rsidRPr="00D87EAF">
        <w:rPr>
          <w:rFonts w:ascii="Times New Roman" w:hAnsi="Times New Roman"/>
          <w:color w:val="FF0000"/>
          <w:sz w:val="28"/>
          <w:szCs w:val="28"/>
          <w:lang w:val="uk-UA"/>
        </w:rPr>
        <w:t xml:space="preserve"> </w:t>
      </w:r>
      <w:r w:rsidRPr="00E0487D">
        <w:rPr>
          <w:rFonts w:ascii="Times New Roman" w:hAnsi="Times New Roman"/>
          <w:sz w:val="28"/>
          <w:szCs w:val="28"/>
          <w:lang w:val="uk-UA"/>
        </w:rPr>
        <w:t>[</w:t>
      </w:r>
      <w:r w:rsidR="00E0487D" w:rsidRPr="00E0487D">
        <w:rPr>
          <w:rFonts w:ascii="Times New Roman" w:hAnsi="Times New Roman"/>
          <w:sz w:val="28"/>
          <w:szCs w:val="28"/>
          <w:lang w:val="uk-UA"/>
        </w:rPr>
        <w:t>46</w:t>
      </w:r>
      <w:r w:rsidRPr="00E0487D">
        <w:rPr>
          <w:rFonts w:ascii="Times New Roman" w:hAnsi="Times New Roman"/>
          <w:sz w:val="28"/>
          <w:szCs w:val="28"/>
          <w:lang w:val="uk-UA"/>
        </w:rPr>
        <w:t>].</w:t>
      </w:r>
    </w:p>
    <w:p w14:paraId="1F786837" w14:textId="37227E1B" w:rsidR="00867A93" w:rsidRPr="00160563" w:rsidRDefault="00867A93" w:rsidP="00867A93">
      <w:pPr>
        <w:autoSpaceDE w:val="0"/>
        <w:autoSpaceDN w:val="0"/>
        <w:adjustRightInd w:val="0"/>
        <w:spacing w:after="0" w:line="360" w:lineRule="auto"/>
        <w:ind w:firstLine="708"/>
        <w:jc w:val="both"/>
        <w:rPr>
          <w:rFonts w:ascii="Times New Roman" w:hAnsi="Times New Roman"/>
          <w:sz w:val="28"/>
          <w:szCs w:val="28"/>
        </w:rPr>
      </w:pPr>
      <w:r w:rsidRPr="00D87EAF">
        <w:rPr>
          <w:rFonts w:ascii="Times New Roman" w:hAnsi="Times New Roman"/>
          <w:sz w:val="28"/>
          <w:szCs w:val="28"/>
          <w:lang w:val="uk-UA"/>
        </w:rPr>
        <w:t xml:space="preserve">Прийняття в 1991 році Закону України «Про пенсійне забезпечення» врегулювало питання отримання права на пенсійне забезпечення та механізми </w:t>
      </w:r>
      <w:r w:rsidRPr="00D87EAF">
        <w:rPr>
          <w:rFonts w:ascii="Times New Roman" w:hAnsi="Times New Roman"/>
          <w:sz w:val="28"/>
          <w:szCs w:val="28"/>
          <w:lang w:val="uk-UA"/>
        </w:rPr>
        <w:lastRenderedPageBreak/>
        <w:t xml:space="preserve">надходження фінансових ресурсів безпосередньо до пенсійного фонду,  оскільки дана подія визначила, що ПФУ є самостійною фінансово – банківською системою, яка здійснює видатки на забезпечення пенсійних гарантій за рахунок коштів, що надійшли у вигляді сплати внесків до фонду </w:t>
      </w:r>
      <w:r w:rsidRPr="00160563">
        <w:rPr>
          <w:rFonts w:ascii="Times New Roman" w:hAnsi="Times New Roman"/>
          <w:sz w:val="28"/>
          <w:szCs w:val="28"/>
          <w:lang w:val="uk-UA"/>
        </w:rPr>
        <w:t>[</w:t>
      </w:r>
      <w:r w:rsidR="00160563" w:rsidRPr="00160563">
        <w:rPr>
          <w:rFonts w:ascii="Times New Roman" w:hAnsi="Times New Roman"/>
          <w:sz w:val="28"/>
          <w:szCs w:val="28"/>
          <w:lang w:val="uk-UA"/>
        </w:rPr>
        <w:t>43</w:t>
      </w:r>
      <w:r w:rsidR="00160563" w:rsidRPr="00160563">
        <w:rPr>
          <w:rFonts w:ascii="Times New Roman" w:hAnsi="Times New Roman"/>
          <w:sz w:val="28"/>
          <w:szCs w:val="28"/>
          <w:lang w:val="en-US"/>
        </w:rPr>
        <w:t>]</w:t>
      </w:r>
      <w:r w:rsidR="00160563" w:rsidRPr="00160563">
        <w:rPr>
          <w:rFonts w:ascii="Times New Roman" w:hAnsi="Times New Roman"/>
          <w:sz w:val="28"/>
          <w:szCs w:val="28"/>
        </w:rPr>
        <w:t>.</w:t>
      </w:r>
    </w:p>
    <w:p w14:paraId="6942D421" w14:textId="19929423" w:rsidR="00867A93" w:rsidRPr="00160563" w:rsidRDefault="00867A93" w:rsidP="00867A93">
      <w:pPr>
        <w:autoSpaceDE w:val="0"/>
        <w:autoSpaceDN w:val="0"/>
        <w:adjustRightInd w:val="0"/>
        <w:spacing w:after="0" w:line="360" w:lineRule="auto"/>
        <w:ind w:firstLine="708"/>
        <w:jc w:val="both"/>
        <w:rPr>
          <w:rFonts w:ascii="Times New Roman" w:hAnsi="Times New Roman"/>
          <w:color w:val="FF0000"/>
          <w:sz w:val="24"/>
          <w:szCs w:val="24"/>
        </w:rPr>
      </w:pPr>
      <w:r w:rsidRPr="00D87EAF">
        <w:rPr>
          <w:rFonts w:ascii="Times New Roman" w:hAnsi="Times New Roman"/>
          <w:sz w:val="28"/>
          <w:szCs w:val="28"/>
          <w:lang w:val="uk-UA"/>
        </w:rPr>
        <w:t>Так, в 1991 році визначено і види державних пенсій, зокрема розподіл здійснений за напрямками трудових та соціальних (пільгових). Як приклад наведемо пенсі</w:t>
      </w:r>
      <w:r w:rsidR="005701B5" w:rsidRPr="00D87EAF">
        <w:rPr>
          <w:rFonts w:ascii="Times New Roman" w:hAnsi="Times New Roman"/>
          <w:sz w:val="28"/>
          <w:szCs w:val="28"/>
          <w:lang w:val="uk-UA"/>
        </w:rPr>
        <w:t>ї</w:t>
      </w:r>
      <w:r w:rsidRPr="00D87EAF">
        <w:rPr>
          <w:rFonts w:ascii="Times New Roman" w:hAnsi="Times New Roman"/>
          <w:sz w:val="28"/>
          <w:szCs w:val="28"/>
          <w:lang w:val="uk-UA"/>
        </w:rPr>
        <w:t xml:space="preserve">, що віднесено до трудових, а саме: за віком, по інвалідності, в разі втрати годувальника та за вислугу </w:t>
      </w:r>
      <w:r w:rsidRPr="00160563">
        <w:rPr>
          <w:rFonts w:ascii="Times New Roman" w:hAnsi="Times New Roman"/>
          <w:sz w:val="28"/>
          <w:szCs w:val="28"/>
          <w:lang w:val="uk-UA"/>
        </w:rPr>
        <w:t>років [</w:t>
      </w:r>
      <w:r w:rsidR="00160563" w:rsidRPr="00160563">
        <w:rPr>
          <w:rFonts w:ascii="Times New Roman" w:hAnsi="Times New Roman"/>
          <w:sz w:val="28"/>
          <w:szCs w:val="28"/>
          <w:lang w:val="uk-UA"/>
        </w:rPr>
        <w:t>43</w:t>
      </w:r>
      <w:r w:rsidR="00160563" w:rsidRPr="00160563">
        <w:rPr>
          <w:rFonts w:ascii="Times New Roman" w:hAnsi="Times New Roman"/>
          <w:sz w:val="28"/>
          <w:szCs w:val="28"/>
          <w:lang w:val="en-US"/>
        </w:rPr>
        <w:t>]</w:t>
      </w:r>
      <w:r w:rsidR="00160563" w:rsidRPr="00160563">
        <w:rPr>
          <w:rFonts w:ascii="Times New Roman" w:hAnsi="Times New Roman"/>
          <w:sz w:val="28"/>
          <w:szCs w:val="28"/>
        </w:rPr>
        <w:t>.</w:t>
      </w:r>
    </w:p>
    <w:p w14:paraId="6A8B0D78" w14:textId="77777777" w:rsidR="00EE08D9" w:rsidRPr="00D87EAF" w:rsidRDefault="00867A93" w:rsidP="00867A93">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Розвиток та утворення пенсійної системи України в період з 1991 року по 2003 рік врегульовувався ЗУ «Про пенсійне забезпечення»  від 04 листопада 1991 року, відповідно до якого солідарна модель пенсійної системи функціонувала за розподільчим принципом з нарахуванням пенсій диференційовано залежно від заробітних плат у період трудової діяльності та стажу. </w:t>
      </w:r>
    </w:p>
    <w:p w14:paraId="43D0E123" w14:textId="396A76A2" w:rsidR="00867A93" w:rsidRPr="00D87EAF" w:rsidRDefault="00867A93" w:rsidP="00867A93">
      <w:pPr>
        <w:autoSpaceDE w:val="0"/>
        <w:autoSpaceDN w:val="0"/>
        <w:adjustRightInd w:val="0"/>
        <w:spacing w:after="0" w:line="360" w:lineRule="auto"/>
        <w:ind w:firstLine="708"/>
        <w:jc w:val="both"/>
        <w:rPr>
          <w:rFonts w:ascii="Times New Roman" w:hAnsi="Times New Roman"/>
          <w:sz w:val="24"/>
          <w:szCs w:val="24"/>
          <w:lang w:val="uk-UA"/>
        </w:rPr>
      </w:pPr>
      <w:r w:rsidRPr="00D87EAF">
        <w:rPr>
          <w:rFonts w:ascii="Times New Roman" w:hAnsi="Times New Roman"/>
          <w:sz w:val="28"/>
          <w:szCs w:val="28"/>
          <w:lang w:val="uk-UA"/>
        </w:rPr>
        <w:t>Також</w:t>
      </w:r>
      <w:r w:rsidR="00E03BD2" w:rsidRPr="00D87EAF">
        <w:rPr>
          <w:rFonts w:ascii="Times New Roman" w:hAnsi="Times New Roman"/>
          <w:sz w:val="28"/>
          <w:szCs w:val="28"/>
          <w:lang w:val="uk-UA"/>
        </w:rPr>
        <w:t>,</w:t>
      </w:r>
      <w:r w:rsidRPr="00D87EAF">
        <w:rPr>
          <w:rFonts w:ascii="Times New Roman" w:hAnsi="Times New Roman"/>
          <w:sz w:val="28"/>
          <w:szCs w:val="28"/>
          <w:lang w:val="uk-UA"/>
        </w:rPr>
        <w:t xml:space="preserve"> в цей період функціонування пенсійної системи України,  здійснювалось і визначення механізмів та критерій призначення пенсій за віком, по інвалідності чи втраті годувальника, соціальні пенсії та пенсії на пільговим умовах </w:t>
      </w:r>
      <w:r w:rsidRPr="00B82E96">
        <w:rPr>
          <w:rFonts w:ascii="Times New Roman" w:hAnsi="Times New Roman"/>
          <w:sz w:val="28"/>
          <w:szCs w:val="28"/>
          <w:lang w:val="uk-UA"/>
        </w:rPr>
        <w:t>[ст. 127</w:t>
      </w:r>
      <w:r w:rsidR="00B82E96" w:rsidRPr="00B82E96">
        <w:rPr>
          <w:rFonts w:ascii="Times New Roman" w:hAnsi="Times New Roman"/>
          <w:sz w:val="28"/>
          <w:szCs w:val="28"/>
          <w:lang w:val="uk-UA"/>
        </w:rPr>
        <w:t>, 51</w:t>
      </w:r>
      <w:r w:rsidRPr="00B82E96">
        <w:rPr>
          <w:rFonts w:ascii="Times New Roman" w:hAnsi="Times New Roman"/>
          <w:sz w:val="28"/>
          <w:szCs w:val="28"/>
          <w:lang w:val="uk-UA"/>
        </w:rPr>
        <w:t>].</w:t>
      </w:r>
      <w:r w:rsidRPr="00B82E96">
        <w:rPr>
          <w:rFonts w:ascii="Times New Roman" w:hAnsi="Times New Roman"/>
          <w:sz w:val="24"/>
          <w:szCs w:val="24"/>
          <w:lang w:val="uk-UA"/>
        </w:rPr>
        <w:t xml:space="preserve"> </w:t>
      </w:r>
    </w:p>
    <w:p w14:paraId="3F59CBD0" w14:textId="4C64ACD0" w:rsidR="00867A93" w:rsidRPr="00D87EAF" w:rsidRDefault="00867A93" w:rsidP="00867A93">
      <w:pPr>
        <w:autoSpaceDE w:val="0"/>
        <w:autoSpaceDN w:val="0"/>
        <w:adjustRightInd w:val="0"/>
        <w:spacing w:after="0" w:line="360" w:lineRule="auto"/>
        <w:ind w:firstLine="708"/>
        <w:jc w:val="both"/>
        <w:rPr>
          <w:rFonts w:ascii="Times New Roman" w:hAnsi="Times New Roman"/>
          <w:color w:val="FF0000"/>
          <w:sz w:val="28"/>
          <w:szCs w:val="28"/>
          <w:lang w:val="uk-UA"/>
        </w:rPr>
      </w:pPr>
      <w:r w:rsidRPr="00D87EAF">
        <w:rPr>
          <w:rFonts w:ascii="Times New Roman" w:hAnsi="Times New Roman"/>
          <w:sz w:val="28"/>
          <w:szCs w:val="28"/>
          <w:lang w:val="uk-UA"/>
        </w:rPr>
        <w:t>Постановою КМУ від 1 червня 1994 року №345 «Питання пенсійного фонду України» було здійснено затвердження нового Положення пенсійного фонду</w:t>
      </w:r>
      <w:r w:rsidR="00E03BD2" w:rsidRPr="00D87EAF">
        <w:rPr>
          <w:rFonts w:ascii="Times New Roman" w:hAnsi="Times New Roman"/>
          <w:sz w:val="28"/>
          <w:szCs w:val="28"/>
          <w:lang w:val="uk-UA"/>
        </w:rPr>
        <w:t>,</w:t>
      </w:r>
      <w:r w:rsidRPr="00D87EAF">
        <w:rPr>
          <w:rFonts w:ascii="Times New Roman" w:hAnsi="Times New Roman"/>
          <w:sz w:val="28"/>
          <w:szCs w:val="28"/>
          <w:lang w:val="uk-UA"/>
        </w:rPr>
        <w:t xml:space="preserve"> відповідно до якого ПФУ отримав статус центрального органу виконавчої влади, а службові та посадові особи стали державними службовцями. Згідно прийнятого нового положення були й утворені відділи ПФУ у районах, містах та районах у містах </w:t>
      </w:r>
      <w:r w:rsidRPr="0022566B">
        <w:rPr>
          <w:rFonts w:ascii="Times New Roman" w:hAnsi="Times New Roman"/>
          <w:sz w:val="28"/>
          <w:szCs w:val="28"/>
          <w:lang w:val="uk-UA"/>
        </w:rPr>
        <w:t>[</w:t>
      </w:r>
      <w:r w:rsidR="0022566B" w:rsidRPr="0022566B">
        <w:rPr>
          <w:rFonts w:ascii="Times New Roman" w:hAnsi="Times New Roman"/>
          <w:sz w:val="28"/>
          <w:szCs w:val="28"/>
          <w:lang w:val="uk-UA"/>
        </w:rPr>
        <w:t>10</w:t>
      </w:r>
      <w:r w:rsidRPr="0022566B">
        <w:rPr>
          <w:rFonts w:ascii="Times New Roman" w:hAnsi="Times New Roman"/>
          <w:sz w:val="28"/>
          <w:szCs w:val="28"/>
          <w:lang w:val="uk-UA"/>
        </w:rPr>
        <w:t>].</w:t>
      </w:r>
    </w:p>
    <w:p w14:paraId="0DFE9559" w14:textId="54B58C77" w:rsidR="00EE08D9" w:rsidRPr="00D87EAF" w:rsidRDefault="00EE08D9" w:rsidP="00EE08D9">
      <w:pPr>
        <w:autoSpaceDE w:val="0"/>
        <w:autoSpaceDN w:val="0"/>
        <w:adjustRightInd w:val="0"/>
        <w:spacing w:after="0" w:line="360" w:lineRule="auto"/>
        <w:ind w:firstLine="708"/>
        <w:jc w:val="both"/>
        <w:rPr>
          <w:rFonts w:ascii="Times New Roman" w:hAnsi="Times New Roman"/>
          <w:color w:val="FF0000"/>
          <w:sz w:val="28"/>
          <w:szCs w:val="28"/>
          <w:lang w:val="uk-UA"/>
        </w:rPr>
      </w:pPr>
      <w:r w:rsidRPr="00D87EAF">
        <w:rPr>
          <w:rFonts w:ascii="Times New Roman" w:hAnsi="Times New Roman"/>
          <w:sz w:val="28"/>
          <w:szCs w:val="28"/>
          <w:lang w:val="uk-UA"/>
        </w:rPr>
        <w:t xml:space="preserve">Таким чином, перший етап реформування ПФУ відбувся в період з 1991 року по 1994 рік на основі впровадження нового положення, яким і розширено було сам функціонал фонду та визначено пріоритетні завдання, джерела формування бюджету, напрямки спрямування отриманих фінансових ресурсів, </w:t>
      </w:r>
      <w:r w:rsidRPr="00D87EAF">
        <w:rPr>
          <w:rFonts w:ascii="Times New Roman" w:hAnsi="Times New Roman"/>
          <w:sz w:val="28"/>
          <w:szCs w:val="28"/>
          <w:lang w:val="uk-UA"/>
        </w:rPr>
        <w:lastRenderedPageBreak/>
        <w:t xml:space="preserve">методи контролю за використанням коштів та включенням ПФУ до складу держбюджету </w:t>
      </w:r>
      <w:r w:rsidRPr="00B65E45">
        <w:rPr>
          <w:rFonts w:ascii="Times New Roman" w:hAnsi="Times New Roman"/>
          <w:sz w:val="28"/>
          <w:szCs w:val="28"/>
          <w:lang w:val="uk-UA"/>
        </w:rPr>
        <w:t>[</w:t>
      </w:r>
      <w:r w:rsidR="00B65E45" w:rsidRPr="00B65E45">
        <w:rPr>
          <w:rFonts w:ascii="Times New Roman" w:hAnsi="Times New Roman"/>
          <w:sz w:val="28"/>
          <w:szCs w:val="28"/>
          <w:lang w:val="uk-UA"/>
        </w:rPr>
        <w:t>32</w:t>
      </w:r>
      <w:r w:rsidRPr="00B65E45">
        <w:rPr>
          <w:rFonts w:ascii="Times New Roman" w:hAnsi="Times New Roman"/>
          <w:sz w:val="28"/>
          <w:szCs w:val="28"/>
          <w:lang w:val="uk-UA"/>
        </w:rPr>
        <w:t>].</w:t>
      </w:r>
    </w:p>
    <w:p w14:paraId="7AB44062" w14:textId="78F2600F"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Пенсійна політика у сфері забезпечення функціонування пенсійної системи України, у період з 1991 року по 2003 рік, характеризувалась в переважній більшості розширенням вже наявних та нових пільг і </w:t>
      </w:r>
      <w:proofErr w:type="spellStart"/>
      <w:r w:rsidRPr="00D87EAF">
        <w:rPr>
          <w:rFonts w:ascii="Times New Roman" w:hAnsi="Times New Roman"/>
          <w:sz w:val="28"/>
          <w:szCs w:val="28"/>
          <w:lang w:val="uk-UA"/>
        </w:rPr>
        <w:t>привілегій</w:t>
      </w:r>
      <w:proofErr w:type="spellEnd"/>
      <w:r w:rsidRPr="00D87EAF">
        <w:rPr>
          <w:rFonts w:ascii="Times New Roman" w:hAnsi="Times New Roman"/>
          <w:sz w:val="28"/>
          <w:szCs w:val="28"/>
          <w:lang w:val="uk-UA"/>
        </w:rPr>
        <w:t xml:space="preserve">, наприклад: розширення професій та робіт, що дають право на пенсію за віком та пенсію за вислугу років; сплати нижчого розміру внеску, та практика списання наявної заборгованості зі сплати внесків; </w:t>
      </w:r>
      <w:proofErr w:type="spellStart"/>
      <w:r w:rsidRPr="00D87EAF">
        <w:rPr>
          <w:rFonts w:ascii="Times New Roman" w:hAnsi="Times New Roman"/>
          <w:sz w:val="28"/>
          <w:szCs w:val="28"/>
          <w:lang w:val="uk-UA"/>
        </w:rPr>
        <w:t>спецпенсії</w:t>
      </w:r>
      <w:proofErr w:type="spellEnd"/>
      <w:r w:rsidRPr="00D87EAF">
        <w:rPr>
          <w:rFonts w:ascii="Times New Roman" w:hAnsi="Times New Roman"/>
          <w:sz w:val="28"/>
          <w:szCs w:val="28"/>
          <w:lang w:val="uk-UA"/>
        </w:rPr>
        <w:t xml:space="preserve"> на вигідніших умовах для державних службовців, працівникам органів місцевого самоврядування, депутатам, науковцям та науково-педагогічним працівникам, прокурорам, журналістам тощо.</w:t>
      </w:r>
    </w:p>
    <w:p w14:paraId="7016F39F" w14:textId="77777777"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Вибраний вектор пенсійної політики, у вище зазначеному періоді, як наслідок призвів до зменшення вимог до трудового стажу, збільшення кількості пенсіонерів, що в свою чергу спровокувало збільшення видатків самого Пенсійного фонду та дефіциту наявних фінансових ресурсів.</w:t>
      </w:r>
    </w:p>
    <w:p w14:paraId="3B8D1D10" w14:textId="049427C2" w:rsidR="00EE08D9" w:rsidRPr="00D87EAF" w:rsidRDefault="00EE08D9" w:rsidP="00EE08D9">
      <w:pPr>
        <w:autoSpaceDE w:val="0"/>
        <w:autoSpaceDN w:val="0"/>
        <w:adjustRightInd w:val="0"/>
        <w:spacing w:after="0" w:line="360" w:lineRule="auto"/>
        <w:ind w:firstLine="709"/>
        <w:jc w:val="both"/>
        <w:rPr>
          <w:rFonts w:ascii="Times New Roman" w:hAnsi="Times New Roman"/>
          <w:color w:val="FF0000"/>
          <w:sz w:val="20"/>
          <w:szCs w:val="20"/>
          <w:lang w:val="uk-UA"/>
        </w:rPr>
      </w:pPr>
      <w:r w:rsidRPr="00D87EAF">
        <w:rPr>
          <w:rFonts w:ascii="Times New Roman" w:hAnsi="Times New Roman"/>
          <w:sz w:val="28"/>
          <w:szCs w:val="28"/>
          <w:lang w:val="uk-UA"/>
        </w:rPr>
        <w:t>Вирішення питання дефіциту Пенсійного фонду переважно обмежувалось регулюванням максимального рівня пенсійних виплат та визначення більшості пенсіонерам виплат в майже однакових розмірах, тобто шляхом перерозподілу наявних фінансових ресурсів в Пенсійному фонді, в наслідок чого в де-яких регіонах України утворювалась заборгованість з пенсійних виплат, яка в 1999 році досягла історичного максимуму в період незалежності України та становила понад 2 млрд грн при середньомісячному розмірі пенсії в 60,7 гривень.</w:t>
      </w:r>
      <w:r w:rsidRPr="00D87EAF">
        <w:rPr>
          <w:rFonts w:ascii="Times New Roman" w:hAnsi="Times New Roman"/>
          <w:color w:val="FF0000"/>
          <w:sz w:val="28"/>
          <w:szCs w:val="28"/>
          <w:lang w:val="uk-UA"/>
        </w:rPr>
        <w:t xml:space="preserve"> </w:t>
      </w:r>
      <w:r w:rsidRPr="00710313">
        <w:rPr>
          <w:rFonts w:ascii="Times New Roman" w:hAnsi="Times New Roman"/>
          <w:sz w:val="28"/>
          <w:szCs w:val="28"/>
          <w:lang w:val="uk-UA"/>
        </w:rPr>
        <w:t>[</w:t>
      </w:r>
      <w:r w:rsidR="00710313" w:rsidRPr="00710313">
        <w:rPr>
          <w:rFonts w:ascii="Times New Roman" w:hAnsi="Times New Roman"/>
          <w:sz w:val="28"/>
          <w:szCs w:val="28"/>
          <w:lang w:val="uk-UA"/>
        </w:rPr>
        <w:t>с. 4, 53</w:t>
      </w:r>
      <w:r w:rsidRPr="00710313">
        <w:rPr>
          <w:rFonts w:ascii="Times New Roman" w:hAnsi="Times New Roman"/>
          <w:sz w:val="28"/>
          <w:szCs w:val="28"/>
          <w:lang w:val="uk-UA"/>
        </w:rPr>
        <w:t>].</w:t>
      </w:r>
    </w:p>
    <w:p w14:paraId="340FDE30" w14:textId="326D6CBD" w:rsidR="00D8054A" w:rsidRPr="00D87EAF" w:rsidRDefault="002A5F4B" w:rsidP="000A691B">
      <w:pPr>
        <w:autoSpaceDE w:val="0"/>
        <w:autoSpaceDN w:val="0"/>
        <w:adjustRightInd w:val="0"/>
        <w:spacing w:after="0" w:line="360" w:lineRule="auto"/>
        <w:ind w:firstLine="708"/>
        <w:jc w:val="both"/>
        <w:rPr>
          <w:rFonts w:ascii="Times New Roman" w:eastAsia="Times New Roman" w:hAnsi="Times New Roman"/>
          <w:b/>
          <w:bCs/>
          <w:sz w:val="28"/>
          <w:szCs w:val="28"/>
          <w:lang w:val="uk-UA" w:eastAsia="uk-UA"/>
        </w:rPr>
      </w:pPr>
      <w:r w:rsidRPr="00D87EAF">
        <w:rPr>
          <w:rFonts w:ascii="Times New Roman" w:hAnsi="Times New Roman"/>
          <w:sz w:val="28"/>
          <w:szCs w:val="28"/>
          <w:lang w:val="uk-UA"/>
        </w:rPr>
        <w:t>Також</w:t>
      </w:r>
      <w:r w:rsidR="00E03BD2" w:rsidRPr="00D87EAF">
        <w:rPr>
          <w:rFonts w:ascii="Times New Roman" w:hAnsi="Times New Roman"/>
          <w:sz w:val="28"/>
          <w:szCs w:val="28"/>
          <w:lang w:val="uk-UA"/>
        </w:rPr>
        <w:t>,</w:t>
      </w:r>
      <w:r w:rsidRPr="00D87EAF">
        <w:rPr>
          <w:rFonts w:ascii="Times New Roman" w:hAnsi="Times New Roman"/>
          <w:sz w:val="28"/>
          <w:szCs w:val="28"/>
          <w:lang w:val="uk-UA"/>
        </w:rPr>
        <w:t xml:space="preserve"> слід зауважити, що в період з 1994 по 1999 рік розпочато впровадження комп’ютеризації (автоматизований облік отримання страхових внесків, звітності тощо</w:t>
      </w:r>
      <w:r w:rsidR="00E03BD2" w:rsidRPr="00D87EAF">
        <w:rPr>
          <w:rFonts w:ascii="Times New Roman" w:hAnsi="Times New Roman"/>
          <w:sz w:val="28"/>
          <w:szCs w:val="28"/>
          <w:lang w:val="uk-UA"/>
        </w:rPr>
        <w:t>)</w:t>
      </w:r>
      <w:r w:rsidRPr="00D87EAF">
        <w:rPr>
          <w:rFonts w:ascii="Times New Roman" w:hAnsi="Times New Roman"/>
          <w:sz w:val="28"/>
          <w:szCs w:val="28"/>
          <w:lang w:val="uk-UA"/>
        </w:rPr>
        <w:t>, а у 2000 році впроваджено систему персоніфікованого обліку внесків.</w:t>
      </w:r>
      <w:r w:rsidR="000A691B">
        <w:rPr>
          <w:rFonts w:ascii="Times New Roman" w:hAnsi="Times New Roman"/>
          <w:sz w:val="28"/>
          <w:szCs w:val="28"/>
          <w:lang w:val="uk-UA"/>
        </w:rPr>
        <w:t xml:space="preserve"> </w:t>
      </w:r>
      <w:r w:rsidR="009C79A5" w:rsidRPr="00D87EAF">
        <w:rPr>
          <w:rFonts w:ascii="Times New Roman" w:hAnsi="Times New Roman"/>
          <w:sz w:val="28"/>
          <w:szCs w:val="28"/>
          <w:lang w:val="uk-UA"/>
        </w:rPr>
        <w:t xml:space="preserve">Основні зміни в ПСУ у період з 1991 по 2003 рік наведено в </w:t>
      </w:r>
      <w:r w:rsidR="00C947B0">
        <w:rPr>
          <w:rFonts w:ascii="Times New Roman" w:hAnsi="Times New Roman"/>
          <w:sz w:val="28"/>
          <w:szCs w:val="28"/>
          <w:lang w:val="uk-UA"/>
        </w:rPr>
        <w:t>додатку А.</w:t>
      </w:r>
      <w:r w:rsidR="000A691B" w:rsidRPr="00D87EAF">
        <w:rPr>
          <w:rFonts w:ascii="Times New Roman" w:eastAsia="Times New Roman" w:hAnsi="Times New Roman"/>
          <w:b/>
          <w:bCs/>
          <w:sz w:val="28"/>
          <w:szCs w:val="28"/>
          <w:lang w:val="uk-UA" w:eastAsia="uk-UA"/>
        </w:rPr>
        <w:t xml:space="preserve"> </w:t>
      </w:r>
    </w:p>
    <w:p w14:paraId="20D62B13" w14:textId="4C708735" w:rsidR="00D8054A" w:rsidRPr="00D87EAF" w:rsidRDefault="00BD32EC" w:rsidP="0013354A">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lastRenderedPageBreak/>
        <w:t>Період 1991 по 2003 роки для новоствореної ПСУ був досить критичним, оскільки супроводжувався серйозними економічн</w:t>
      </w:r>
      <w:r w:rsidR="003474A5" w:rsidRPr="00D87EAF">
        <w:rPr>
          <w:rFonts w:ascii="Times New Roman" w:hAnsi="Times New Roman"/>
          <w:sz w:val="28"/>
          <w:szCs w:val="28"/>
          <w:lang w:val="uk-UA"/>
        </w:rPr>
        <w:t>о-</w:t>
      </w:r>
      <w:r w:rsidRPr="00D87EAF">
        <w:rPr>
          <w:rFonts w:ascii="Times New Roman" w:hAnsi="Times New Roman"/>
          <w:sz w:val="28"/>
          <w:szCs w:val="28"/>
          <w:lang w:val="uk-UA"/>
        </w:rPr>
        <w:t>політичними трансформаціями, зокрема:</w:t>
      </w:r>
    </w:p>
    <w:p w14:paraId="02A08761" w14:textId="76EBCD28" w:rsidR="00D8054A" w:rsidRPr="00D87EAF" w:rsidRDefault="00BD32EC" w:rsidP="00CD6FAE">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економічна криза та спад виробництва, як наслідок супроводжувались зменшенням доходів населення та скороченням рівня зайнятості, що безпосередньо впливало на дохідну частину ПФУ</w:t>
      </w:r>
      <w:r w:rsidR="00D32352" w:rsidRPr="00D87EAF">
        <w:rPr>
          <w:rFonts w:ascii="Times New Roman" w:hAnsi="Times New Roman"/>
          <w:sz w:val="28"/>
          <w:szCs w:val="28"/>
          <w:lang w:val="uk-UA"/>
        </w:rPr>
        <w:t>, оскільки кількість працюючих, що забезпечували надходження внесків до ПФ, скорочувалось</w:t>
      </w:r>
      <w:r w:rsidR="005906A0" w:rsidRPr="00D87EAF">
        <w:rPr>
          <w:rFonts w:ascii="Times New Roman" w:hAnsi="Times New Roman"/>
          <w:sz w:val="28"/>
          <w:szCs w:val="28"/>
          <w:lang w:val="uk-UA"/>
        </w:rPr>
        <w:t>, а надходження до ПФ зменшувалось;</w:t>
      </w:r>
    </w:p>
    <w:p w14:paraId="4F2A6021" w14:textId="47A56A07" w:rsidR="005906A0" w:rsidRPr="00D87EAF" w:rsidRDefault="005906A0" w:rsidP="00CD6FAE">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низький рівень пенсійних виплат, враховуючи складну економічну ситуацію в країні, пенсії не завжди могли забезпечити належний рівень життя для пенсіонерів, що є наслідком високого рівня інфляції та зниження економічної активності, як наслідок виплати не відповідали реальним потребам населення;</w:t>
      </w:r>
    </w:p>
    <w:p w14:paraId="2FE16456" w14:textId="34896597" w:rsidR="005906A0" w:rsidRPr="00D87EAF" w:rsidRDefault="00CD6FAE" w:rsidP="00CD6FAE">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невідповідність між розмірами внесків та пенсійними виплатами, система пенсійних виплат була побудована на принципі солідарності (перерозподіл ресурсів між працюючими та непрацюючими), враховуючи  фактор економічної нестабільності та падіння виробництва кількість працюючих осіб, які робили внески, скорочувалася, в той час як кількість пенсіонерів зростала, що як наслідок призводило до дефіциту ПФ та неможливості забезпечити адекватні пенсії для всіх верств населення.</w:t>
      </w:r>
    </w:p>
    <w:p w14:paraId="160B0EED" w14:textId="58E3D9B5" w:rsidR="003474A5" w:rsidRPr="00D87EAF" w:rsidRDefault="003474A5" w:rsidP="00CD6FAE">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демографічні проблеми, </w:t>
      </w:r>
      <w:r w:rsidR="008A7DBD" w:rsidRPr="00D87EAF">
        <w:rPr>
          <w:rFonts w:ascii="Times New Roman" w:hAnsi="Times New Roman"/>
          <w:sz w:val="28"/>
          <w:szCs w:val="28"/>
          <w:lang w:val="uk-UA"/>
        </w:rPr>
        <w:t>зокрема зростання числа пенсіонерів через старіння населення при одночасному зниженні народжуваності та виїзді працездатного населення за кордон, також створювало додаткове навантаження на пенсійну систему, оскільки зросла частка людей похилого віку, а робоча сила виявилася недостатньою для фінансування цієї категорії осіб.</w:t>
      </w:r>
    </w:p>
    <w:p w14:paraId="3823DDA8" w14:textId="0488EB9B" w:rsidR="008A7DBD" w:rsidRPr="00D87EAF" w:rsidRDefault="008A7DBD" w:rsidP="00CD6FAE">
      <w:pPr>
        <w:pStyle w:val="a5"/>
        <w:numPr>
          <w:ilvl w:val="0"/>
          <w:numId w:val="2"/>
        </w:numPr>
        <w:autoSpaceDE w:val="0"/>
        <w:autoSpaceDN w:val="0"/>
        <w:adjustRightInd w:val="0"/>
        <w:spacing w:after="0" w:line="360" w:lineRule="auto"/>
        <w:ind w:left="0" w:firstLine="709"/>
        <w:jc w:val="both"/>
        <w:rPr>
          <w:rFonts w:ascii="Times New Roman" w:hAnsi="Times New Roman"/>
          <w:i/>
          <w:sz w:val="28"/>
          <w:szCs w:val="28"/>
          <w:lang w:val="uk-UA"/>
        </w:rPr>
      </w:pPr>
      <w:r w:rsidRPr="00D87EAF">
        <w:rPr>
          <w:rFonts w:ascii="Times New Roman" w:hAnsi="Times New Roman"/>
          <w:sz w:val="28"/>
          <w:szCs w:val="28"/>
          <w:lang w:val="uk-UA"/>
        </w:rPr>
        <w:t xml:space="preserve">заборгованість держави перед пенсіонерами, а саме: </w:t>
      </w:r>
      <w:r w:rsidR="00C94C06">
        <w:rPr>
          <w:rFonts w:ascii="Times New Roman" w:hAnsi="Times New Roman"/>
          <w:sz w:val="28"/>
          <w:szCs w:val="28"/>
          <w:lang w:val="uk-UA"/>
        </w:rPr>
        <w:t>з</w:t>
      </w:r>
      <w:r w:rsidRPr="00D87EAF">
        <w:rPr>
          <w:rFonts w:ascii="Times New Roman" w:hAnsi="Times New Roman"/>
          <w:sz w:val="28"/>
          <w:szCs w:val="28"/>
          <w:lang w:val="uk-UA"/>
        </w:rPr>
        <w:t>ростаючий дефіцит ПФ призводив до того, що держава не завжди могла вчасно виплачувати пенсії</w:t>
      </w:r>
      <w:r w:rsidR="00B4667A" w:rsidRPr="00D87EAF">
        <w:rPr>
          <w:rFonts w:ascii="Times New Roman" w:hAnsi="Times New Roman"/>
          <w:sz w:val="28"/>
          <w:szCs w:val="28"/>
          <w:lang w:val="uk-UA"/>
        </w:rPr>
        <w:t>, як наслідок</w:t>
      </w:r>
      <w:r w:rsidRPr="00D87EAF">
        <w:rPr>
          <w:rFonts w:ascii="Times New Roman" w:hAnsi="Times New Roman"/>
          <w:sz w:val="28"/>
          <w:szCs w:val="28"/>
          <w:lang w:val="uk-UA"/>
        </w:rPr>
        <w:t xml:space="preserve"> </w:t>
      </w:r>
      <w:r w:rsidR="00B4667A" w:rsidRPr="00D87EAF">
        <w:rPr>
          <w:rFonts w:ascii="Times New Roman" w:hAnsi="Times New Roman"/>
          <w:sz w:val="28"/>
          <w:szCs w:val="28"/>
          <w:lang w:val="uk-UA"/>
        </w:rPr>
        <w:t xml:space="preserve">затримка </w:t>
      </w:r>
      <w:r w:rsidRPr="00D87EAF">
        <w:rPr>
          <w:rFonts w:ascii="Times New Roman" w:hAnsi="Times New Roman"/>
          <w:sz w:val="28"/>
          <w:szCs w:val="28"/>
          <w:lang w:val="uk-UA"/>
        </w:rPr>
        <w:t xml:space="preserve">з виплатами </w:t>
      </w:r>
      <w:r w:rsidR="00B4667A" w:rsidRPr="00D87EAF">
        <w:rPr>
          <w:rFonts w:ascii="Times New Roman" w:hAnsi="Times New Roman"/>
          <w:sz w:val="28"/>
          <w:szCs w:val="28"/>
          <w:lang w:val="uk-UA"/>
        </w:rPr>
        <w:t>та</w:t>
      </w:r>
      <w:r w:rsidRPr="00D87EAF">
        <w:rPr>
          <w:rFonts w:ascii="Times New Roman" w:hAnsi="Times New Roman"/>
          <w:sz w:val="28"/>
          <w:szCs w:val="28"/>
          <w:lang w:val="uk-UA"/>
        </w:rPr>
        <w:t xml:space="preserve"> накопичення боргів перед пенсіонерами ставали серйозною проблемою</w:t>
      </w:r>
      <w:r w:rsidR="00B4667A" w:rsidRPr="00D87EAF">
        <w:rPr>
          <w:rFonts w:ascii="Times New Roman" w:hAnsi="Times New Roman"/>
          <w:sz w:val="28"/>
          <w:szCs w:val="28"/>
          <w:lang w:val="uk-UA"/>
        </w:rPr>
        <w:t>.</w:t>
      </w:r>
    </w:p>
    <w:p w14:paraId="20CDD4AD" w14:textId="68CAF4E6" w:rsidR="00B4667A" w:rsidRPr="00D87EAF" w:rsidRDefault="00B4667A" w:rsidP="00B4667A">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Таким чином, беручи до уваги основні, вище зазначені фактори, можна вважати, що у період 1991 по 2003 рік система пенсійного забезпечення, яка почала діяти з моменту проголошення незалежності була надзвичайно уразливою та не стабільною, що потребувало розроблення та впровадження нових підходів та механізмів реалізації.</w:t>
      </w:r>
    </w:p>
    <w:p w14:paraId="2FA0C3DC" w14:textId="5AFECC0F" w:rsidR="00EE08D9" w:rsidRPr="00D87EAF" w:rsidRDefault="00EE08D9" w:rsidP="00EE08D9">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 період з 2004 року по вересень 2011 року в Україні одним з інноваційних методів реформування пенсійної системи України було рішення про впровадження багаторівневої системи пенсійного забезпечення, а саме </w:t>
      </w:r>
      <w:proofErr w:type="spellStart"/>
      <w:r w:rsidRPr="00D87EAF">
        <w:rPr>
          <w:rFonts w:ascii="Times New Roman" w:hAnsi="Times New Roman"/>
          <w:sz w:val="28"/>
          <w:szCs w:val="28"/>
          <w:lang w:val="uk-UA"/>
        </w:rPr>
        <w:t>трирівневої</w:t>
      </w:r>
      <w:proofErr w:type="spellEnd"/>
      <w:r w:rsidRPr="00D87EAF">
        <w:rPr>
          <w:rFonts w:ascii="Times New Roman" w:hAnsi="Times New Roman"/>
          <w:sz w:val="28"/>
          <w:szCs w:val="28"/>
          <w:lang w:val="uk-UA"/>
        </w:rPr>
        <w:t xml:space="preserve"> (Пенсійна реформа)</w:t>
      </w:r>
      <w:r w:rsidR="00BA2E1D">
        <w:rPr>
          <w:rFonts w:ascii="Times New Roman" w:hAnsi="Times New Roman"/>
          <w:sz w:val="28"/>
          <w:szCs w:val="28"/>
          <w:lang w:val="uk-UA"/>
        </w:rPr>
        <w:t xml:space="preserve"> </w:t>
      </w:r>
      <w:r w:rsidR="005C210A" w:rsidRPr="00BA2E1D">
        <w:rPr>
          <w:rFonts w:ascii="Times New Roman" w:hAnsi="Times New Roman"/>
          <w:sz w:val="28"/>
          <w:szCs w:val="28"/>
          <w:lang w:val="uk-UA"/>
        </w:rPr>
        <w:t>[</w:t>
      </w:r>
      <w:r w:rsidR="00BA2E1D" w:rsidRPr="00BA2E1D">
        <w:rPr>
          <w:rFonts w:ascii="Times New Roman" w:hAnsi="Times New Roman"/>
          <w:sz w:val="28"/>
          <w:szCs w:val="28"/>
          <w:lang w:val="uk-UA"/>
        </w:rPr>
        <w:t>29</w:t>
      </w:r>
      <w:r w:rsidR="005C210A" w:rsidRPr="00BA2E1D">
        <w:rPr>
          <w:rFonts w:ascii="Times New Roman" w:hAnsi="Times New Roman"/>
          <w:sz w:val="28"/>
          <w:szCs w:val="28"/>
          <w:lang w:val="uk-UA"/>
        </w:rPr>
        <w:t>].</w:t>
      </w:r>
    </w:p>
    <w:p w14:paraId="4586889E" w14:textId="462874C6" w:rsidR="00EE08D9" w:rsidRPr="00D87EAF" w:rsidRDefault="00EE08D9" w:rsidP="00EE08D9">
      <w:pPr>
        <w:autoSpaceDE w:val="0"/>
        <w:autoSpaceDN w:val="0"/>
        <w:adjustRightInd w:val="0"/>
        <w:spacing w:after="0" w:line="360" w:lineRule="auto"/>
        <w:ind w:firstLine="708"/>
        <w:jc w:val="both"/>
        <w:rPr>
          <w:rFonts w:ascii="Times New Roman" w:hAnsi="Times New Roman"/>
          <w:color w:val="FF0000"/>
          <w:sz w:val="28"/>
          <w:szCs w:val="28"/>
          <w:lang w:val="uk-UA"/>
        </w:rPr>
      </w:pPr>
      <w:r w:rsidRPr="00D87EAF">
        <w:rPr>
          <w:rFonts w:ascii="Times New Roman" w:hAnsi="Times New Roman"/>
          <w:sz w:val="28"/>
          <w:szCs w:val="28"/>
          <w:lang w:val="uk-UA"/>
        </w:rPr>
        <w:t xml:space="preserve">Так, у липні 2003 року </w:t>
      </w:r>
      <w:bookmarkStart w:id="7" w:name="_Hlk183784490"/>
      <w:r w:rsidRPr="00D87EAF">
        <w:rPr>
          <w:rFonts w:ascii="Times New Roman" w:hAnsi="Times New Roman"/>
          <w:sz w:val="28"/>
          <w:szCs w:val="28"/>
          <w:lang w:val="uk-UA"/>
        </w:rPr>
        <w:t>Верховна рада України ухвалила ЗУ «Про загальнообов’язкове державне пенсійне страхування» №1058-IV та «Про недержавне пенсійне забезпечення» №1057-IV, які вступили в дію з січня 2004 року</w:t>
      </w:r>
      <w:bookmarkEnd w:id="7"/>
      <w:r w:rsidRPr="00D87EAF">
        <w:rPr>
          <w:rFonts w:ascii="Times New Roman" w:hAnsi="Times New Roman"/>
          <w:sz w:val="28"/>
          <w:szCs w:val="28"/>
          <w:lang w:val="uk-UA"/>
        </w:rPr>
        <w:t xml:space="preserve">. </w:t>
      </w:r>
    </w:p>
    <w:p w14:paraId="5533E9FE" w14:textId="77777777"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Основною відмінністю між </w:t>
      </w:r>
      <w:proofErr w:type="spellStart"/>
      <w:r w:rsidRPr="00D87EAF">
        <w:rPr>
          <w:rFonts w:ascii="Times New Roman" w:hAnsi="Times New Roman"/>
          <w:sz w:val="28"/>
          <w:szCs w:val="28"/>
          <w:lang w:val="uk-UA"/>
        </w:rPr>
        <w:t>однорівневою</w:t>
      </w:r>
      <w:proofErr w:type="spellEnd"/>
      <w:r w:rsidRPr="00D87EAF">
        <w:rPr>
          <w:rFonts w:ascii="Times New Roman" w:hAnsi="Times New Roman"/>
          <w:sz w:val="28"/>
          <w:szCs w:val="28"/>
          <w:lang w:val="uk-UA"/>
        </w:rPr>
        <w:t xml:space="preserve"> солідарною системою пенсійного забезпечення, яка функціонувала до січня 2004 року,  є перехід від пенсійного забезпечення до пенсійного страхування.</w:t>
      </w:r>
    </w:p>
    <w:p w14:paraId="43A491E3" w14:textId="6D40A314"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Якщо, в минулій СПЗ передбачалося, що в майбутньому періоді по досягненню пенсійного віку, або інших обставин, які б надавали право визначене законодавством на отримання пенсійних виплат, громадяни мали отримувати пенсійні виплати відповідно до робочого стажу та рівня заробітної плати за всі періоди їх трудового життя, що безпосередньо впливало на обраховування рівня виплати, то перехід до пенсійного страхування має дещо відмінний підхід.</w:t>
      </w:r>
    </w:p>
    <w:p w14:paraId="1B7D786D" w14:textId="77777777"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Принциповою зміною в запропонованій новій пенсійній системі є перехід до чіткого розподілу матеріального забезпечення в майбутньому (при досягненні пенсійного віку) відповідно до трудового внеску громадян, що базується на рівні соціального внеску, до системи пенсійного страхування, тобто пенсійні виплати та розмір їх напряму залежить від сплачених внесків.</w:t>
      </w:r>
    </w:p>
    <w:p w14:paraId="3781A199" w14:textId="0582F673" w:rsidR="00EE08D9" w:rsidRPr="00D87EAF" w:rsidRDefault="00EE08D9" w:rsidP="00EE08D9">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sz w:val="28"/>
          <w:szCs w:val="28"/>
          <w:lang w:val="uk-UA"/>
        </w:rPr>
        <w:t xml:space="preserve">В той же час, перехід на загальнообов’язкове державне пенсійне страхування та недержавне пенсійне забезпечення передбачає і підтримку </w:t>
      </w:r>
      <w:r w:rsidRPr="00D87EAF">
        <w:rPr>
          <w:rFonts w:ascii="Times New Roman" w:hAnsi="Times New Roman"/>
          <w:sz w:val="28"/>
          <w:szCs w:val="28"/>
          <w:lang w:val="uk-UA"/>
        </w:rPr>
        <w:lastRenderedPageBreak/>
        <w:t>громадян, які не сплачували внески до Пенсійного фонду, зокрема таке забезпечення та виплати будуть виступати в формі державної підтримки, яка здійснюється за рахунок державних коштів, у відповідності до законодавства про державну соціальну допомогу</w:t>
      </w:r>
      <w:r w:rsidRPr="00D87EAF">
        <w:rPr>
          <w:rFonts w:ascii="Times New Roman" w:hAnsi="Times New Roman"/>
          <w:color w:val="FF0000"/>
          <w:sz w:val="28"/>
          <w:szCs w:val="28"/>
          <w:lang w:val="uk-UA"/>
        </w:rPr>
        <w:t xml:space="preserve"> </w:t>
      </w:r>
      <w:r w:rsidRPr="0094653A">
        <w:rPr>
          <w:rFonts w:ascii="Times New Roman" w:hAnsi="Times New Roman"/>
          <w:sz w:val="28"/>
          <w:szCs w:val="28"/>
          <w:lang w:val="uk-UA"/>
        </w:rPr>
        <w:t>[</w:t>
      </w:r>
      <w:r w:rsidR="0094653A" w:rsidRPr="0094653A">
        <w:rPr>
          <w:rFonts w:ascii="Times New Roman" w:hAnsi="Times New Roman"/>
          <w:sz w:val="28"/>
          <w:szCs w:val="28"/>
          <w:lang w:val="uk-UA"/>
        </w:rPr>
        <w:t>29</w:t>
      </w:r>
      <w:r w:rsidRPr="0094653A">
        <w:rPr>
          <w:rFonts w:ascii="Times New Roman" w:hAnsi="Times New Roman"/>
          <w:sz w:val="28"/>
          <w:szCs w:val="28"/>
          <w:lang w:val="uk-UA"/>
        </w:rPr>
        <w:t>].</w:t>
      </w:r>
    </w:p>
    <w:p w14:paraId="032146AC" w14:textId="77777777"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Таким чином, можна виділити другий етап реформування пенсійної системи України починаючи з 2004 року, що досить суттєво, беручи до уваги норми визначені ЗУ «Про загальнообов’язкове державне страхування» (далі – ЗУ «Про пенсійне страхування», прийнятого в липні 2003 року, відрізняється в підходах, які здійснювались в період першого етапу (1991 – 2003 рік), а саме змінено саму структуру системи пенсійного забезпечення в Україні, до якої входить три рівні.</w:t>
      </w:r>
    </w:p>
    <w:p w14:paraId="593F507C" w14:textId="05A56539"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Згідно встановлених вимог ЗУ «Про пенсійне страхування», перший рівень пенсійного забезпечення базується на солідарній системі, тобто надання соціальних послуг та виплати пенсій здійснюються за рахунок коштів Пенсійного фонду з дотриманням визначених норм передбачених цим законом, фактично субсидування з державного </w:t>
      </w:r>
      <w:r w:rsidRPr="00E52491">
        <w:rPr>
          <w:rFonts w:ascii="Times New Roman" w:hAnsi="Times New Roman"/>
          <w:sz w:val="28"/>
          <w:szCs w:val="28"/>
          <w:lang w:val="uk-UA"/>
        </w:rPr>
        <w:t>бюджету</w:t>
      </w:r>
      <w:r w:rsidR="006C21DB" w:rsidRPr="00E52491">
        <w:rPr>
          <w:rFonts w:ascii="Times New Roman" w:hAnsi="Times New Roman"/>
          <w:sz w:val="28"/>
          <w:szCs w:val="28"/>
          <w:lang w:val="uk-UA"/>
        </w:rPr>
        <w:t xml:space="preserve"> [</w:t>
      </w:r>
      <w:r w:rsidR="00E52491" w:rsidRPr="00E52491">
        <w:rPr>
          <w:rFonts w:ascii="Times New Roman" w:hAnsi="Times New Roman"/>
          <w:sz w:val="28"/>
          <w:szCs w:val="28"/>
          <w:lang w:val="uk-UA"/>
        </w:rPr>
        <w:t>35</w:t>
      </w:r>
      <w:r w:rsidR="00E52491" w:rsidRPr="00E52491">
        <w:rPr>
          <w:rFonts w:ascii="Times New Roman" w:hAnsi="Times New Roman"/>
          <w:sz w:val="28"/>
          <w:szCs w:val="28"/>
          <w:lang w:val="en-US"/>
        </w:rPr>
        <w:t>]</w:t>
      </w:r>
      <w:r w:rsidR="00E52491" w:rsidRPr="00E52491">
        <w:rPr>
          <w:rFonts w:ascii="Times New Roman" w:hAnsi="Times New Roman"/>
          <w:sz w:val="28"/>
          <w:szCs w:val="28"/>
          <w:lang w:val="uk-UA"/>
        </w:rPr>
        <w:t>.</w:t>
      </w:r>
    </w:p>
    <w:p w14:paraId="6CFF9390" w14:textId="73D6DA0C" w:rsidR="00EE08D9" w:rsidRPr="00D87EAF" w:rsidRDefault="00EE08D9" w:rsidP="00EE08D9">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Другий рівень СПЗ передбачає запровадження накопичувальної системи, тобто система накопичення коштів застрахованих осіб у Накопичувальному фонді, за рахунок яких будуть здійснюватися видатки на фінансування витрат пов’язаних з оплатою договорів страхування довічних пенсій і одноразових виплат на умовах визначених законом.</w:t>
      </w:r>
    </w:p>
    <w:p w14:paraId="23CCF872" w14:textId="61600DF1" w:rsidR="00EE08D9" w:rsidRPr="00D87EAF" w:rsidRDefault="00EE08D9" w:rsidP="00EE08D9">
      <w:pPr>
        <w:autoSpaceDE w:val="0"/>
        <w:autoSpaceDN w:val="0"/>
        <w:adjustRightInd w:val="0"/>
        <w:spacing w:after="0" w:line="360" w:lineRule="auto"/>
        <w:ind w:firstLine="708"/>
        <w:jc w:val="both"/>
        <w:rPr>
          <w:rFonts w:ascii="Times New Roman" w:hAnsi="Times New Roman"/>
          <w:color w:val="FF0000"/>
          <w:sz w:val="24"/>
          <w:szCs w:val="24"/>
          <w:lang w:val="uk-UA"/>
        </w:rPr>
      </w:pPr>
      <w:r w:rsidRPr="00D87EAF">
        <w:rPr>
          <w:rFonts w:ascii="Times New Roman" w:hAnsi="Times New Roman"/>
          <w:sz w:val="28"/>
          <w:szCs w:val="28"/>
          <w:lang w:val="uk-UA"/>
        </w:rPr>
        <w:t xml:space="preserve">Третій рівень пенсійного забезпечення передбачає взяття добровільного принципу участі фізичних та юридичних осіб у здійсненні пенсійних накопичень, які в майбутніх періодах будуть спрямовані на виплату пенсійного забезпечення громадян відповідно до норм </w:t>
      </w:r>
      <w:r w:rsidRPr="00E52491">
        <w:rPr>
          <w:rFonts w:ascii="Times New Roman" w:hAnsi="Times New Roman"/>
          <w:sz w:val="28"/>
          <w:szCs w:val="28"/>
          <w:lang w:val="uk-UA"/>
        </w:rPr>
        <w:t>законодавства [</w:t>
      </w:r>
      <w:r w:rsidR="00E52491" w:rsidRPr="00E52491">
        <w:rPr>
          <w:rFonts w:ascii="Times New Roman" w:hAnsi="Times New Roman"/>
          <w:sz w:val="28"/>
          <w:szCs w:val="28"/>
          <w:lang w:val="uk-UA"/>
        </w:rPr>
        <w:t>35</w:t>
      </w:r>
      <w:r w:rsidRPr="00E52491">
        <w:rPr>
          <w:rFonts w:ascii="Times New Roman" w:hAnsi="Times New Roman"/>
          <w:sz w:val="28"/>
          <w:szCs w:val="28"/>
          <w:lang w:val="uk-UA"/>
        </w:rPr>
        <w:t>]</w:t>
      </w:r>
      <w:r w:rsidR="00E52491" w:rsidRPr="00E52491">
        <w:rPr>
          <w:rFonts w:ascii="Times New Roman" w:hAnsi="Times New Roman"/>
          <w:sz w:val="28"/>
          <w:szCs w:val="28"/>
          <w:lang w:val="uk-UA"/>
        </w:rPr>
        <w:t>.</w:t>
      </w:r>
    </w:p>
    <w:p w14:paraId="2D318F26" w14:textId="50584630" w:rsidR="00A5362C" w:rsidRPr="00E5362E" w:rsidRDefault="00A5362C" w:rsidP="00A5362C">
      <w:pPr>
        <w:autoSpaceDE w:val="0"/>
        <w:autoSpaceDN w:val="0"/>
        <w:adjustRightInd w:val="0"/>
        <w:spacing w:after="0" w:line="360" w:lineRule="auto"/>
        <w:ind w:firstLine="708"/>
        <w:jc w:val="both"/>
        <w:rPr>
          <w:rFonts w:ascii="Times New Roman" w:hAnsi="Times New Roman"/>
          <w:color w:val="FF0000"/>
          <w:sz w:val="28"/>
          <w:szCs w:val="28"/>
        </w:rPr>
      </w:pPr>
      <w:r w:rsidRPr="00D87EAF">
        <w:rPr>
          <w:rFonts w:ascii="Times New Roman" w:hAnsi="Times New Roman"/>
          <w:sz w:val="28"/>
          <w:szCs w:val="28"/>
          <w:lang w:val="uk-UA"/>
        </w:rPr>
        <w:t xml:space="preserve">Наступним етапом змін в пенсійній системі України є 2011 рік, а саме прийняття ЗУ «Про заходи щодо законодавчого забезпечення реформування пенсійної системи» №3668-VI, відповідно до якого передбачалось перерахування страхових внесків до Накопичувального пенсійного фонду (далі - НПФ) з моменту забезпечення бездефіцитності бюджету ПФУ.  Період </w:t>
      </w:r>
      <w:r w:rsidRPr="00D87EAF">
        <w:rPr>
          <w:rFonts w:ascii="Times New Roman" w:hAnsi="Times New Roman"/>
          <w:sz w:val="28"/>
          <w:szCs w:val="28"/>
          <w:lang w:val="uk-UA"/>
        </w:rPr>
        <w:lastRenderedPageBreak/>
        <w:t xml:space="preserve">впровадження Другого рівня пенсійної системи в Україні, яка передбачала перерахунок страхових внесків до індивідуального накопичувального пенсійного рахунку платника </w:t>
      </w:r>
      <w:r w:rsidRPr="00E5362E">
        <w:rPr>
          <w:rFonts w:ascii="Times New Roman" w:hAnsi="Times New Roman"/>
          <w:sz w:val="28"/>
          <w:szCs w:val="28"/>
          <w:lang w:val="uk-UA"/>
        </w:rPr>
        <w:t>внесків [</w:t>
      </w:r>
      <w:r w:rsidR="00E5362E" w:rsidRPr="00E5362E">
        <w:rPr>
          <w:rFonts w:ascii="Times New Roman" w:hAnsi="Times New Roman"/>
          <w:sz w:val="28"/>
          <w:szCs w:val="28"/>
          <w:lang w:val="uk-UA"/>
        </w:rPr>
        <w:t>37</w:t>
      </w:r>
      <w:r w:rsidR="00E5362E" w:rsidRPr="00E5362E">
        <w:rPr>
          <w:rFonts w:ascii="Times New Roman" w:hAnsi="Times New Roman"/>
          <w:sz w:val="28"/>
          <w:szCs w:val="28"/>
          <w:lang w:val="en-US"/>
        </w:rPr>
        <w:t>]</w:t>
      </w:r>
      <w:r w:rsidR="00E5362E" w:rsidRPr="00E5362E">
        <w:rPr>
          <w:rFonts w:ascii="Times New Roman" w:hAnsi="Times New Roman"/>
          <w:sz w:val="28"/>
          <w:szCs w:val="28"/>
        </w:rPr>
        <w:t>.</w:t>
      </w:r>
    </w:p>
    <w:p w14:paraId="614D7520"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Так, відповідно до встановлених норм вище зазначеного ЗУ учасниками накопичувальної системи стали особи, які відповідно до ЗУ «Про пенсійне страхування» підлягають до загальнообов’язкового державного пенсійного страхування та яким на дату впровадження перерахування страхових внесків до НПФ  виповнилось не більше 35 років та які сплачують або за яких сплачують страхові внески.</w:t>
      </w:r>
    </w:p>
    <w:p w14:paraId="73934209"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В цей період починаючи з жовтня 2011 року, нормами вище зазначеного ЗУ, підвищено пенсійний вік для жінок та чоловіків, який становив 60 років та трудовий стаж відповідно для жінок підвищено до 30 років та чоловіків 35 років, окремо слід відмітити, що пенсійний вік для чоловіків, які є державними службовцями встановлено на рівні 62 років, також встановлено максимальний розмір пенсійних виплат на рівні, що не перевищує 10 прожиткових мінімумів для осіб, які втратили працездатність.</w:t>
      </w:r>
    </w:p>
    <w:p w14:paraId="7359454F" w14:textId="0F0B09B1" w:rsidR="00A5362C" w:rsidRPr="00D87EAF" w:rsidRDefault="00A5362C" w:rsidP="00A5362C">
      <w:pPr>
        <w:autoSpaceDE w:val="0"/>
        <w:autoSpaceDN w:val="0"/>
        <w:adjustRightInd w:val="0"/>
        <w:spacing w:after="0" w:line="360" w:lineRule="auto"/>
        <w:ind w:firstLine="708"/>
        <w:jc w:val="both"/>
        <w:rPr>
          <w:rFonts w:ascii="Times New Roman" w:hAnsi="Times New Roman"/>
          <w:color w:val="FF0000"/>
          <w:sz w:val="28"/>
          <w:szCs w:val="28"/>
          <w:lang w:val="uk-UA"/>
        </w:rPr>
      </w:pPr>
      <w:r w:rsidRPr="00D87EAF">
        <w:rPr>
          <w:rFonts w:ascii="Times New Roman" w:hAnsi="Times New Roman"/>
          <w:sz w:val="28"/>
          <w:szCs w:val="28"/>
          <w:lang w:val="uk-UA"/>
        </w:rPr>
        <w:t xml:space="preserve">Метою впровадження змін до пенсійної системи у 2011 році було подолання утвореного дефіциту в бюджеті ПФУ, який за підсумками 2011 року становив 30,1 млрд гривень </w:t>
      </w:r>
      <w:r w:rsidRPr="00B412A8">
        <w:rPr>
          <w:rFonts w:ascii="Times New Roman" w:hAnsi="Times New Roman"/>
          <w:sz w:val="28"/>
          <w:szCs w:val="28"/>
          <w:lang w:val="uk-UA"/>
        </w:rPr>
        <w:t>[</w:t>
      </w:r>
      <w:r w:rsidR="00B412A8" w:rsidRPr="00B412A8">
        <w:rPr>
          <w:rFonts w:ascii="Times New Roman" w:hAnsi="Times New Roman"/>
          <w:sz w:val="28"/>
          <w:szCs w:val="28"/>
          <w:lang w:val="uk-UA"/>
        </w:rPr>
        <w:t>12</w:t>
      </w:r>
      <w:r w:rsidRPr="00B412A8">
        <w:rPr>
          <w:rFonts w:ascii="Times New Roman" w:hAnsi="Times New Roman"/>
          <w:sz w:val="28"/>
          <w:szCs w:val="28"/>
          <w:lang w:val="uk-UA"/>
        </w:rPr>
        <w:t>]</w:t>
      </w:r>
      <w:r w:rsidR="00B412A8" w:rsidRPr="00B412A8">
        <w:rPr>
          <w:rFonts w:ascii="Times New Roman" w:hAnsi="Times New Roman"/>
          <w:sz w:val="28"/>
          <w:szCs w:val="28"/>
          <w:lang w:val="uk-UA"/>
        </w:rPr>
        <w:t>.</w:t>
      </w:r>
    </w:p>
    <w:p w14:paraId="42C4D339"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shd w:val="clear" w:color="auto" w:fill="FFFFFF"/>
          <w:lang w:val="uk-UA"/>
        </w:rPr>
      </w:pPr>
      <w:r w:rsidRPr="00D87EAF">
        <w:rPr>
          <w:rFonts w:ascii="Times New Roman" w:hAnsi="Times New Roman"/>
          <w:sz w:val="28"/>
          <w:szCs w:val="28"/>
          <w:lang w:val="uk-UA"/>
        </w:rPr>
        <w:t>Для врегулювання питання функціонування нових визначених норм, щодо забезпечення функціонування накопичувальної пенсійної системи (другий рівень) були внесені ряд змін до майже 22 нормативно – правових актів (</w:t>
      </w:r>
      <w:r w:rsidRPr="00D87EAF">
        <w:rPr>
          <w:rFonts w:ascii="Times New Roman" w:hAnsi="Times New Roman"/>
          <w:sz w:val="28"/>
          <w:szCs w:val="28"/>
          <w:shd w:val="clear" w:color="auto" w:fill="FFFFFF"/>
          <w:lang w:val="uk-UA"/>
        </w:rPr>
        <w:t>ЗУ «Про загальнообов'язкове державне пенсійне страхування», «Про пенсійне забезпечення», «Про недержавне пенсійне забезпечення», «Про державну соціальну допомогу особам, які не мають права на пенсію, та інвалідам», Бюджетного кодексу України, «Про державну службу», «Про судоустрій і статус суддів», «Про науково – технічну діяльність» та інше).</w:t>
      </w:r>
    </w:p>
    <w:p w14:paraId="13E7FE5D" w14:textId="2E23FD16" w:rsidR="00A5362C" w:rsidRPr="00D87EAF" w:rsidRDefault="00A5362C" w:rsidP="00A5362C">
      <w:pPr>
        <w:autoSpaceDE w:val="0"/>
        <w:autoSpaceDN w:val="0"/>
        <w:adjustRightInd w:val="0"/>
        <w:spacing w:after="0" w:line="360" w:lineRule="auto"/>
        <w:ind w:firstLine="708"/>
        <w:jc w:val="both"/>
        <w:rPr>
          <w:rFonts w:ascii="Times New Roman" w:hAnsi="Times New Roman"/>
          <w:color w:val="FF0000"/>
          <w:sz w:val="28"/>
          <w:szCs w:val="28"/>
          <w:shd w:val="clear" w:color="auto" w:fill="FFFFFF"/>
          <w:lang w:val="uk-UA"/>
        </w:rPr>
      </w:pPr>
      <w:r w:rsidRPr="00D87EAF">
        <w:rPr>
          <w:rFonts w:ascii="Times New Roman" w:hAnsi="Times New Roman"/>
          <w:sz w:val="28"/>
          <w:szCs w:val="28"/>
          <w:shd w:val="clear" w:color="auto" w:fill="FFFFFF"/>
          <w:lang w:val="uk-UA"/>
        </w:rPr>
        <w:t xml:space="preserve">Починаючи з  січня 2012 року до бюджетного законодавства України, зокрема Бюджетного кодексу, внесені зміни, що надали можливість здійснення компенсацій дефіциту коштів ПФУ для фінансування виплати пенсій у </w:t>
      </w:r>
      <w:r w:rsidRPr="00D87EAF">
        <w:rPr>
          <w:rFonts w:ascii="Times New Roman" w:hAnsi="Times New Roman"/>
          <w:sz w:val="28"/>
          <w:szCs w:val="28"/>
          <w:shd w:val="clear" w:color="auto" w:fill="FFFFFF"/>
          <w:lang w:val="uk-UA"/>
        </w:rPr>
        <w:lastRenderedPageBreak/>
        <w:t xml:space="preserve">солідарній системі загальнообов’язкового державного пенсійного страхування у зв’язку з перерахуванням страхових внесків до накопичувальної системи загальнообов’язкового державного пенсійного страхування </w:t>
      </w:r>
      <w:r w:rsidRPr="00482208">
        <w:rPr>
          <w:rFonts w:ascii="Times New Roman" w:hAnsi="Times New Roman"/>
          <w:sz w:val="28"/>
          <w:szCs w:val="28"/>
          <w:shd w:val="clear" w:color="auto" w:fill="FFFFFF"/>
          <w:lang w:val="uk-UA"/>
        </w:rPr>
        <w:t>[</w:t>
      </w:r>
      <w:r w:rsidR="00482208" w:rsidRPr="00482208">
        <w:rPr>
          <w:rFonts w:ascii="Times New Roman" w:hAnsi="Times New Roman"/>
          <w:sz w:val="28"/>
          <w:szCs w:val="28"/>
          <w:shd w:val="clear" w:color="auto" w:fill="FFFFFF"/>
          <w:lang w:val="uk-UA"/>
        </w:rPr>
        <w:t>5</w:t>
      </w:r>
      <w:r w:rsidRPr="00482208">
        <w:rPr>
          <w:rFonts w:ascii="Times New Roman" w:hAnsi="Times New Roman"/>
          <w:sz w:val="28"/>
          <w:szCs w:val="28"/>
          <w:shd w:val="clear" w:color="auto" w:fill="FFFFFF"/>
          <w:lang w:val="uk-UA"/>
        </w:rPr>
        <w:t>]</w:t>
      </w:r>
      <w:r w:rsidR="00482208" w:rsidRPr="00482208">
        <w:rPr>
          <w:rFonts w:ascii="Times New Roman" w:hAnsi="Times New Roman"/>
          <w:sz w:val="28"/>
          <w:szCs w:val="28"/>
          <w:shd w:val="clear" w:color="auto" w:fill="FFFFFF"/>
          <w:lang w:val="uk-UA"/>
        </w:rPr>
        <w:t>.</w:t>
      </w:r>
    </w:p>
    <w:p w14:paraId="4615E24B" w14:textId="01C34566" w:rsidR="00A5362C" w:rsidRPr="00D87EAF" w:rsidRDefault="00A5362C" w:rsidP="00A5362C">
      <w:pPr>
        <w:autoSpaceDE w:val="0"/>
        <w:autoSpaceDN w:val="0"/>
        <w:adjustRightInd w:val="0"/>
        <w:spacing w:after="0" w:line="360" w:lineRule="auto"/>
        <w:ind w:firstLine="708"/>
        <w:jc w:val="both"/>
        <w:rPr>
          <w:rFonts w:ascii="Times New Roman" w:hAnsi="Times New Roman"/>
          <w:color w:val="FF0000"/>
          <w:sz w:val="28"/>
          <w:szCs w:val="28"/>
          <w:lang w:val="uk-UA"/>
        </w:rPr>
      </w:pPr>
      <w:r w:rsidRPr="00D87EAF">
        <w:rPr>
          <w:rFonts w:ascii="Times New Roman" w:hAnsi="Times New Roman"/>
          <w:sz w:val="28"/>
          <w:szCs w:val="28"/>
          <w:lang w:val="uk-UA"/>
        </w:rPr>
        <w:t xml:space="preserve">В 2013 році рішенням Конституційного Суду України від 03 червня 2013 року №3-рп/2013 окремі положення ЗУ «Про заходи щодо законодавчого забезпечення реформування пенсійної системи» №3668-VI, визнано не конституційними, зокрема щодо нарахування грошового утримання суддів </w:t>
      </w:r>
      <w:r w:rsidRPr="007A5C74">
        <w:rPr>
          <w:rFonts w:ascii="Times New Roman" w:hAnsi="Times New Roman"/>
          <w:sz w:val="28"/>
          <w:szCs w:val="28"/>
          <w:lang w:val="uk-UA"/>
        </w:rPr>
        <w:t>[</w:t>
      </w:r>
      <w:r w:rsidR="007A5C74" w:rsidRPr="007A5C74">
        <w:rPr>
          <w:rFonts w:ascii="Times New Roman" w:hAnsi="Times New Roman"/>
          <w:sz w:val="28"/>
          <w:szCs w:val="28"/>
          <w:lang w:val="uk-UA"/>
        </w:rPr>
        <w:t>50</w:t>
      </w:r>
      <w:r w:rsidRPr="007A5C74">
        <w:rPr>
          <w:rFonts w:ascii="Times New Roman" w:hAnsi="Times New Roman"/>
          <w:sz w:val="28"/>
          <w:szCs w:val="28"/>
          <w:lang w:val="uk-UA"/>
        </w:rPr>
        <w:t>].</w:t>
      </w:r>
    </w:p>
    <w:p w14:paraId="50972D0A" w14:textId="48835A32"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Для вирішення проблемних питань в ПФУ у 2016 році Кабінетом Міністрів України ухвалено Стратегію модернізації та розвитку Пенсійного фонду України на період до 2020 року </w:t>
      </w:r>
      <w:r w:rsidRPr="00642988">
        <w:rPr>
          <w:rFonts w:ascii="Times New Roman" w:hAnsi="Times New Roman"/>
          <w:sz w:val="28"/>
          <w:szCs w:val="28"/>
          <w:lang w:val="uk-UA"/>
        </w:rPr>
        <w:t>[</w:t>
      </w:r>
      <w:r w:rsidR="00456CB1" w:rsidRPr="00642988">
        <w:rPr>
          <w:rFonts w:ascii="Times New Roman" w:hAnsi="Times New Roman"/>
          <w:sz w:val="28"/>
          <w:szCs w:val="28"/>
          <w:lang w:val="uk-UA"/>
        </w:rPr>
        <w:t>47</w:t>
      </w:r>
      <w:r w:rsidRPr="00642988">
        <w:rPr>
          <w:rFonts w:ascii="Times New Roman" w:hAnsi="Times New Roman"/>
          <w:sz w:val="28"/>
          <w:szCs w:val="28"/>
          <w:lang w:val="uk-UA"/>
        </w:rPr>
        <w:t xml:space="preserve">], </w:t>
      </w:r>
      <w:r w:rsidRPr="00D87EAF">
        <w:rPr>
          <w:rFonts w:ascii="Times New Roman" w:hAnsi="Times New Roman"/>
          <w:sz w:val="28"/>
          <w:szCs w:val="28"/>
          <w:lang w:val="uk-UA"/>
        </w:rPr>
        <w:t>що передбачала впровадження та поліпшення (вдосконалення) функціонування фонду за наступними напрямками:</w:t>
      </w:r>
    </w:p>
    <w:p w14:paraId="52A7B1A6"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 поліпшення якості надання послуг громадянам, та вдосконалення системи управління </w:t>
      </w:r>
      <w:proofErr w:type="spellStart"/>
      <w:r w:rsidRPr="00D87EAF">
        <w:rPr>
          <w:rFonts w:ascii="Times New Roman" w:hAnsi="Times New Roman"/>
          <w:sz w:val="28"/>
          <w:szCs w:val="28"/>
          <w:lang w:val="uk-UA"/>
        </w:rPr>
        <w:t>фінресурсами</w:t>
      </w:r>
      <w:proofErr w:type="spellEnd"/>
      <w:r w:rsidRPr="00D87EAF">
        <w:rPr>
          <w:rFonts w:ascii="Times New Roman" w:hAnsi="Times New Roman"/>
          <w:sz w:val="28"/>
          <w:szCs w:val="28"/>
          <w:lang w:val="uk-UA"/>
        </w:rPr>
        <w:t xml:space="preserve"> наявними в фонді;</w:t>
      </w:r>
    </w:p>
    <w:p w14:paraId="0656FF0E"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впровадження нових інноваційних технологій як технічних так і інформаційних;</w:t>
      </w:r>
    </w:p>
    <w:p w14:paraId="52837614"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забезпечення відкритості та прозорості діяльності ПФУ.</w:t>
      </w:r>
    </w:p>
    <w:p w14:paraId="1855CDBC" w14:textId="49F6FB0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Забезпечення виконання завдання визначеного Стратегією щодо поліпшення якості надання обслуговування громадян та вдосконалення системи управління фінансовими ресурсами фонду, передбачалось досягнути за рахунок надання можливості отримати послуги не за місцем реєстрації, а за фактичним перебуванням; впровадженням єдиних підходів та стандартів за принципом «єдиного вікна», впровадженням електронних справ та автоматизованого перерахунку (призначення) та виплат пенсій, розробленням та забезпечення систем захисту інформації тощо</w:t>
      </w:r>
      <w:r w:rsidR="00336D7D">
        <w:rPr>
          <w:rFonts w:ascii="Times New Roman" w:hAnsi="Times New Roman"/>
          <w:sz w:val="28"/>
          <w:szCs w:val="28"/>
          <w:lang w:val="uk-UA"/>
        </w:rPr>
        <w:t xml:space="preserve"> </w:t>
      </w:r>
      <w:r w:rsidR="00336D7D" w:rsidRPr="00336D7D">
        <w:rPr>
          <w:rFonts w:ascii="Times New Roman" w:hAnsi="Times New Roman"/>
          <w:sz w:val="28"/>
          <w:szCs w:val="28"/>
          <w:lang w:val="uk-UA"/>
        </w:rPr>
        <w:t>[47].</w:t>
      </w:r>
    </w:p>
    <w:p w14:paraId="2EC2716D" w14:textId="77777777"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Одним з пріоритетних питань, спостерігаючи за розвитком пенсійної системи України протягом 33 років, можна визначити вдосконалення системи управління фінансовими ресурсами, оскільки протягом всього періоду функціонування час від часу виникають питання щодо наявного дефіциту </w:t>
      </w:r>
      <w:proofErr w:type="spellStart"/>
      <w:r w:rsidRPr="00D87EAF">
        <w:rPr>
          <w:rFonts w:ascii="Times New Roman" w:hAnsi="Times New Roman"/>
          <w:sz w:val="28"/>
          <w:szCs w:val="28"/>
          <w:lang w:val="uk-UA"/>
        </w:rPr>
        <w:lastRenderedPageBreak/>
        <w:t>фінресурсу</w:t>
      </w:r>
      <w:proofErr w:type="spellEnd"/>
      <w:r w:rsidRPr="00D87EAF">
        <w:rPr>
          <w:rFonts w:ascii="Times New Roman" w:hAnsi="Times New Roman"/>
          <w:sz w:val="28"/>
          <w:szCs w:val="28"/>
          <w:lang w:val="uk-UA"/>
        </w:rPr>
        <w:t xml:space="preserve"> в Пенсійному фонді, що виникають внаслідок збільшення видаткової частини та зменшення дохідної. </w:t>
      </w:r>
    </w:p>
    <w:p w14:paraId="74862B0D" w14:textId="2E67DB01" w:rsidR="00A5362C" w:rsidRPr="00D87EAF" w:rsidRDefault="00A5362C" w:rsidP="00A5362C">
      <w:pPr>
        <w:autoSpaceDE w:val="0"/>
        <w:autoSpaceDN w:val="0"/>
        <w:adjustRightInd w:val="0"/>
        <w:spacing w:after="0" w:line="360" w:lineRule="auto"/>
        <w:ind w:firstLine="708"/>
        <w:jc w:val="both"/>
        <w:rPr>
          <w:rFonts w:ascii="Times New Roman" w:hAnsi="Times New Roman"/>
          <w:sz w:val="24"/>
          <w:szCs w:val="24"/>
          <w:lang w:val="uk-UA"/>
        </w:rPr>
      </w:pPr>
      <w:r w:rsidRPr="00D87EAF">
        <w:rPr>
          <w:rFonts w:ascii="Times New Roman" w:hAnsi="Times New Roman"/>
          <w:sz w:val="28"/>
          <w:szCs w:val="28"/>
          <w:lang w:val="uk-UA"/>
        </w:rPr>
        <w:t>Даний факт може бути спровокований, як зменшенням працездатного населення, так і наявним тіньовим заробітком, тобто працездатна особа фактично працює та отримує заробітну платню, але відрахування до Фонду не здійснюються по причині неофіційного працевлаштування або заниження офіційного рівня заробітної плати, що також негативно впливає на формування самого державного бюджету</w:t>
      </w:r>
      <w:r w:rsidR="00336D7D">
        <w:rPr>
          <w:rFonts w:ascii="Times New Roman" w:hAnsi="Times New Roman"/>
          <w:sz w:val="28"/>
          <w:szCs w:val="28"/>
          <w:lang w:val="uk-UA"/>
        </w:rPr>
        <w:t>.</w:t>
      </w:r>
      <w:r w:rsidRPr="00D87EAF">
        <w:rPr>
          <w:rFonts w:ascii="Times New Roman" w:hAnsi="Times New Roman"/>
          <w:color w:val="FF0000"/>
          <w:sz w:val="28"/>
          <w:szCs w:val="28"/>
          <w:lang w:val="uk-UA"/>
        </w:rPr>
        <w:t xml:space="preserve"> </w:t>
      </w:r>
    </w:p>
    <w:p w14:paraId="5A2E845D" w14:textId="3ADFC28F"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Для вирішення цього питання стратегією модернізації запропоновано введення реєстрів застрахованих осіб, проведення щомісячних </w:t>
      </w:r>
      <w:proofErr w:type="spellStart"/>
      <w:r w:rsidRPr="00D87EAF">
        <w:rPr>
          <w:rFonts w:ascii="Times New Roman" w:hAnsi="Times New Roman"/>
          <w:sz w:val="28"/>
          <w:szCs w:val="28"/>
          <w:lang w:val="uk-UA"/>
        </w:rPr>
        <w:t>моніторингів</w:t>
      </w:r>
      <w:proofErr w:type="spellEnd"/>
      <w:r w:rsidRPr="00D87EAF">
        <w:rPr>
          <w:rFonts w:ascii="Times New Roman" w:hAnsi="Times New Roman"/>
          <w:sz w:val="28"/>
          <w:szCs w:val="28"/>
          <w:lang w:val="uk-UA"/>
        </w:rPr>
        <w:t xml:space="preserve"> даних щодо заробітних плат (персоніфікація) та даними фінансового-господарських економічних показників діяльності підприємств, роботодавців. Також розроблені нормативно-правові акти щодо взаємодії між Пенсійним фондом та органами ДПС, </w:t>
      </w:r>
      <w:proofErr w:type="spellStart"/>
      <w:r w:rsidRPr="00D87EAF">
        <w:rPr>
          <w:rFonts w:ascii="Times New Roman" w:hAnsi="Times New Roman"/>
          <w:sz w:val="28"/>
          <w:szCs w:val="28"/>
          <w:lang w:val="uk-UA"/>
        </w:rPr>
        <w:t>Держапраці</w:t>
      </w:r>
      <w:proofErr w:type="spellEnd"/>
      <w:r w:rsidRPr="00D87EAF">
        <w:rPr>
          <w:rFonts w:ascii="Times New Roman" w:hAnsi="Times New Roman"/>
          <w:sz w:val="28"/>
          <w:szCs w:val="28"/>
          <w:lang w:val="uk-UA"/>
        </w:rPr>
        <w:t xml:space="preserve"> та іншими контролюючими органами відповідно до законодавства </w:t>
      </w:r>
      <w:r w:rsidR="007A769E" w:rsidRPr="00336D7D">
        <w:rPr>
          <w:rFonts w:ascii="Times New Roman" w:hAnsi="Times New Roman"/>
          <w:sz w:val="28"/>
          <w:szCs w:val="28"/>
          <w:lang w:val="uk-UA"/>
        </w:rPr>
        <w:t>[47].</w:t>
      </w:r>
    </w:p>
    <w:p w14:paraId="4598BA54" w14:textId="2887B6BE"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Окремим завданням прийнятої стратегії визначено вдосконалення автоматизації управління та контролю у солідарній системі загальнообов’язкового ДПС</w:t>
      </w:r>
      <w:r w:rsidR="00621E74" w:rsidRPr="00D87EAF">
        <w:rPr>
          <w:rFonts w:ascii="Times New Roman" w:hAnsi="Times New Roman"/>
          <w:sz w:val="28"/>
          <w:szCs w:val="28"/>
          <w:lang w:val="uk-UA"/>
        </w:rPr>
        <w:t>,</w:t>
      </w:r>
      <w:r w:rsidRPr="00D87EAF">
        <w:rPr>
          <w:rFonts w:ascii="Times New Roman" w:hAnsi="Times New Roman"/>
          <w:sz w:val="28"/>
          <w:szCs w:val="28"/>
          <w:lang w:val="uk-UA"/>
        </w:rPr>
        <w:t xml:space="preserve"> як приклад наведемо основні аспекти, а саме:  переведення в електронну базу архіву пенсійних справ; завершення верифікації даних щодо призначення та виплати пенсій; впровадження цифрового документообігу; проведення системного контролю щодо здійснених виплат та джерел надходження фінансових ресурсів; впровадження аналітичних систем  в сфері управління </w:t>
      </w:r>
      <w:proofErr w:type="spellStart"/>
      <w:r w:rsidRPr="00D87EAF">
        <w:rPr>
          <w:rFonts w:ascii="Times New Roman" w:hAnsi="Times New Roman"/>
          <w:sz w:val="28"/>
          <w:szCs w:val="28"/>
          <w:lang w:val="uk-UA"/>
        </w:rPr>
        <w:t>фінресурсами</w:t>
      </w:r>
      <w:proofErr w:type="spellEnd"/>
      <w:r w:rsidRPr="00D87EAF">
        <w:rPr>
          <w:rFonts w:ascii="Times New Roman" w:hAnsi="Times New Roman"/>
          <w:sz w:val="28"/>
          <w:szCs w:val="28"/>
          <w:lang w:val="uk-UA"/>
        </w:rPr>
        <w:t xml:space="preserve"> та інше.</w:t>
      </w:r>
    </w:p>
    <w:p w14:paraId="0F30FA7E" w14:textId="797A5D4E"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Щодо реалізації впровадження інноваційних технологій в сфері пенсійного забезпечення, якщо узагальнити всі аспекти, то одним з основних та загальних підходів для досягнення реалізації визначеного завдання є впровадження та переведення всіх процесів в сферу інформаційних та цифрових технологій.</w:t>
      </w:r>
    </w:p>
    <w:p w14:paraId="65065C4F" w14:textId="1F71E084"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 xml:space="preserve">Стратегією передбачено, що для забезпечення прозорості та відкритості діяльності ПФУ необхідне створення умов для висвітлення інформації щодо </w:t>
      </w:r>
      <w:r w:rsidRPr="00D87EAF">
        <w:rPr>
          <w:rFonts w:ascii="Times New Roman" w:hAnsi="Times New Roman"/>
          <w:sz w:val="28"/>
          <w:szCs w:val="28"/>
          <w:lang w:val="uk-UA"/>
        </w:rPr>
        <w:lastRenderedPageBreak/>
        <w:t>діяльності на електронним майданчиках, зокрема офіційний веб-портал даних, збільшення залучення громадського суспільства до формування самої стратегії та напрямків розроблення програми функціонування системи</w:t>
      </w:r>
      <w:r w:rsidR="008A6544" w:rsidRPr="00D87EAF">
        <w:rPr>
          <w:rFonts w:ascii="Times New Roman" w:hAnsi="Times New Roman"/>
          <w:sz w:val="28"/>
          <w:szCs w:val="28"/>
          <w:lang w:val="uk-UA"/>
        </w:rPr>
        <w:t xml:space="preserve"> </w:t>
      </w:r>
      <w:r w:rsidR="00021826" w:rsidRPr="00336D7D">
        <w:rPr>
          <w:rFonts w:ascii="Times New Roman" w:hAnsi="Times New Roman"/>
          <w:sz w:val="28"/>
          <w:szCs w:val="28"/>
          <w:lang w:val="uk-UA"/>
        </w:rPr>
        <w:t>[47].</w:t>
      </w:r>
    </w:p>
    <w:p w14:paraId="401026CE" w14:textId="3E4EBB36" w:rsidR="00A5362C" w:rsidRPr="00D87EAF" w:rsidRDefault="00A5362C" w:rsidP="00A5362C">
      <w:pPr>
        <w:autoSpaceDE w:val="0"/>
        <w:autoSpaceDN w:val="0"/>
        <w:adjustRightInd w:val="0"/>
        <w:spacing w:after="0" w:line="360" w:lineRule="auto"/>
        <w:ind w:firstLine="708"/>
        <w:jc w:val="both"/>
        <w:rPr>
          <w:rFonts w:ascii="Times New Roman" w:hAnsi="Times New Roman"/>
          <w:sz w:val="28"/>
          <w:szCs w:val="28"/>
          <w:lang w:val="uk-UA"/>
        </w:rPr>
      </w:pPr>
      <w:r w:rsidRPr="00D87EAF">
        <w:rPr>
          <w:rFonts w:ascii="Times New Roman" w:hAnsi="Times New Roman"/>
          <w:sz w:val="28"/>
          <w:szCs w:val="28"/>
          <w:lang w:val="uk-UA"/>
        </w:rPr>
        <w:t>Як за основу фінансового ресурсу та джерела фінансування та впровадження реалізації стратегії, визначеної КМУ, визначено кошти бюджету ПФ</w:t>
      </w:r>
      <w:r w:rsidR="00621E74"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міжнародна технічна допомога та інші джерела незаборонені законодавством </w:t>
      </w:r>
      <w:r w:rsidRPr="00021826">
        <w:rPr>
          <w:rFonts w:ascii="Times New Roman" w:hAnsi="Times New Roman"/>
          <w:sz w:val="28"/>
          <w:szCs w:val="28"/>
          <w:lang w:val="uk-UA"/>
        </w:rPr>
        <w:t>[</w:t>
      </w:r>
      <w:r w:rsidR="00021826" w:rsidRPr="00021826">
        <w:rPr>
          <w:rFonts w:ascii="Times New Roman" w:hAnsi="Times New Roman"/>
          <w:sz w:val="28"/>
          <w:szCs w:val="28"/>
          <w:lang w:val="uk-UA"/>
        </w:rPr>
        <w:t>47</w:t>
      </w:r>
      <w:r w:rsidRPr="00021826">
        <w:rPr>
          <w:rFonts w:ascii="Times New Roman" w:hAnsi="Times New Roman"/>
          <w:sz w:val="28"/>
          <w:szCs w:val="28"/>
          <w:lang w:val="uk-UA"/>
        </w:rPr>
        <w:t>].</w:t>
      </w:r>
    </w:p>
    <w:p w14:paraId="425226CF" w14:textId="3D9780B0" w:rsidR="004A569A" w:rsidRPr="00D87EAF" w:rsidRDefault="004C6E09" w:rsidP="00E96131">
      <w:pPr>
        <w:autoSpaceDE w:val="0"/>
        <w:autoSpaceDN w:val="0"/>
        <w:adjustRightInd w:val="0"/>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Що стосується впровадження та функціонування пенсійного забезпечення в Україні, то на даний час спрацювало лише 2 рівні, це Перший та Третій, в той же час в солідарній системі пенсійного забезпечення також відбулися посилення стійкості, зокрема запроваджено персоніфікацію обліку та контроль  сплати внесків при внесенні страхового стажу; крім тривалості стажу враховується рівень заробітку людини протягом усього трудового терміну, детальніше уточнено розмежування видатків за програмами фінансування на страхові (власні надходження Пенсійного фонду) та ті що фінансуються з державного бюджету </w:t>
      </w:r>
      <w:r w:rsidRPr="00850ED9">
        <w:rPr>
          <w:rFonts w:ascii="Times New Roman" w:hAnsi="Times New Roman"/>
          <w:sz w:val="28"/>
          <w:szCs w:val="28"/>
          <w:lang w:val="uk-UA"/>
        </w:rPr>
        <w:t>[</w:t>
      </w:r>
      <w:r w:rsidR="00850ED9" w:rsidRPr="00850ED9">
        <w:rPr>
          <w:rFonts w:ascii="Times New Roman" w:hAnsi="Times New Roman"/>
          <w:sz w:val="28"/>
          <w:szCs w:val="28"/>
          <w:lang w:val="uk-UA"/>
        </w:rPr>
        <w:t>11</w:t>
      </w:r>
      <w:r w:rsidRPr="00850ED9">
        <w:rPr>
          <w:rFonts w:ascii="Times New Roman" w:hAnsi="Times New Roman"/>
          <w:sz w:val="28"/>
          <w:szCs w:val="28"/>
          <w:lang w:val="uk-UA"/>
        </w:rPr>
        <w:t>].</w:t>
      </w:r>
    </w:p>
    <w:p w14:paraId="28038831" w14:textId="5B00A7EE" w:rsidR="007B6826" w:rsidRPr="00D87EAF" w:rsidRDefault="007B6826" w:rsidP="007B6826">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ПСУ за часи незалежності пройшла через численні трансформації, відображаючи зміни в економічній, політичній і соціальній ситуаціях. У 1991 році після здобуття незалежності Україна успадкувала систему соціального забезпечення, яка була орієнтована на радянські стандарти. Протягом наступних десятиліть відбувалися численні реформи, що мали на меті вдосконалення пенсійного забезпечення в умовах ринкової економіки.</w:t>
      </w:r>
    </w:p>
    <w:p w14:paraId="6E11A435" w14:textId="11431B4F" w:rsidR="007B6826" w:rsidRPr="00D87EAF" w:rsidRDefault="007B6826" w:rsidP="007B682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У перші роки незалежності основними проблемами були значний дефіцит ПФ, інфляція, а також нестабільність економічної ситуації. Після 2000 року почались спроби реформи системи, серед яких — введення накопичувальної пенсії, зміни у вікових вимогах для виходу на пенсію та підвищення пенсійних виплат. Однак проблеми із забезпеченням належного рівня пенсій та відсутність ефективного контролю залишалися серйозними перешкодами, які в подальшому </w:t>
      </w:r>
      <w:proofErr w:type="spellStart"/>
      <w:r w:rsidRPr="00D87EAF">
        <w:rPr>
          <w:rFonts w:ascii="Times New Roman" w:hAnsi="Times New Roman"/>
          <w:sz w:val="28"/>
          <w:szCs w:val="28"/>
          <w:lang w:val="uk-UA"/>
        </w:rPr>
        <w:t>взагалом</w:t>
      </w:r>
      <w:proofErr w:type="spellEnd"/>
      <w:r w:rsidRPr="00D87EAF">
        <w:rPr>
          <w:rFonts w:ascii="Times New Roman" w:hAnsi="Times New Roman"/>
          <w:sz w:val="28"/>
          <w:szCs w:val="28"/>
          <w:lang w:val="uk-UA"/>
        </w:rPr>
        <w:t xml:space="preserve"> до 2014 року не дало чітких результатів у зменшенні </w:t>
      </w:r>
      <w:r w:rsidRPr="00D87EAF">
        <w:rPr>
          <w:rFonts w:ascii="Times New Roman" w:hAnsi="Times New Roman"/>
          <w:sz w:val="28"/>
          <w:szCs w:val="28"/>
          <w:lang w:val="uk-UA"/>
        </w:rPr>
        <w:lastRenderedPageBreak/>
        <w:t xml:space="preserve">дефіциту, а також не вдалося вирішити питання соціальної справедливості для різних категорій громадян. </w:t>
      </w:r>
    </w:p>
    <w:p w14:paraId="35D5690F" w14:textId="07BDD12E" w:rsidR="007B6826" w:rsidRPr="00D87EAF" w:rsidRDefault="007B6826" w:rsidP="007B682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Після 2017 року зусилля були зосереджені на реформах, які включали підвищення пенсій, запровадження більш прозорих механізмів пенсійного забезпечення та перехід до накопичувальних схем. Однак незважаючи на це, пенсійна система України залишалася вразливою через економічні труднощі, низький рівень заробітної плати та низьку пенсію для значної частини населення.</w:t>
      </w:r>
    </w:p>
    <w:p w14:paraId="570DF22D" w14:textId="77777777" w:rsidR="007B6826" w:rsidRPr="00D87EAF" w:rsidRDefault="007B6826" w:rsidP="007B682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Загалом, пенсійна система України виявилася важливим індикатором економічних та соціальних змін, і навіть з урахуванням численних труднощів, її розвиток є необхідним етапом у подальшому розвитку держави.</w:t>
      </w:r>
    </w:p>
    <w:p w14:paraId="6EDD3D2A" w14:textId="77777777" w:rsidR="007B6826" w:rsidRPr="00D87EAF" w:rsidRDefault="007B6826" w:rsidP="00E96131">
      <w:pPr>
        <w:autoSpaceDE w:val="0"/>
        <w:autoSpaceDN w:val="0"/>
        <w:adjustRightInd w:val="0"/>
        <w:spacing w:after="0" w:line="360" w:lineRule="auto"/>
        <w:ind w:firstLine="709"/>
        <w:jc w:val="both"/>
        <w:rPr>
          <w:rFonts w:ascii="Times New Roman" w:hAnsi="Times New Roman"/>
          <w:sz w:val="28"/>
          <w:szCs w:val="28"/>
          <w:lang w:val="uk-UA"/>
        </w:rPr>
      </w:pPr>
    </w:p>
    <w:p w14:paraId="3B11AE09" w14:textId="5AC14EBD" w:rsidR="004C2A75" w:rsidRPr="00D87EAF" w:rsidRDefault="004C2A75" w:rsidP="00EB4B25">
      <w:pPr>
        <w:pStyle w:val="2"/>
      </w:pPr>
      <w:bookmarkStart w:id="8" w:name="_Toc184752598"/>
      <w:r w:rsidRPr="00D87EAF">
        <w:t>1.3. Досвід зарубіжних країн з організації національних пенсійних систем</w:t>
      </w:r>
      <w:bookmarkEnd w:id="8"/>
    </w:p>
    <w:p w14:paraId="6CF72B8D" w14:textId="77777777" w:rsidR="004C2A75" w:rsidRPr="00D87EAF" w:rsidRDefault="004C2A75" w:rsidP="004C2A7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Пенсійна система є одним з основних елементів соціального забезпечення, що сприяє стабільності та фінансовій безпеці громадян у період старості. Організація ефективної пенсійної системи має важливе значення для забезпечення справедливості та рівності, а також для забезпечення стійкості національної економіки.</w:t>
      </w:r>
    </w:p>
    <w:p w14:paraId="614EAAFE" w14:textId="7359DB4D" w:rsidR="004C2A75" w:rsidRPr="00D87EAF" w:rsidRDefault="004C2A75" w:rsidP="004C2A7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У зв'язку з глобалізацією економічних процесів і зростанням потреби у фінансовій стабільності, країни світу розробляють різні моделі пенсійних систем, які відповідають їхнім економічним і соціальним умовам. Вивчення зарубіжного досвіду дозволяє виявити сильні та слабкі сторони різних моделей, а також дати можливість для адаптації найкращих практик до умов конкретної країни.</w:t>
      </w:r>
    </w:p>
    <w:p w14:paraId="593F01CC" w14:textId="75EA868A" w:rsidR="006C784A" w:rsidRPr="00D87EAF" w:rsidRDefault="006C784A" w:rsidP="004C2A7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Існує кілька моделей організації пенсійних систем у різних країнах, кожна з яких має свої особливості, переваги та недоліки. Найефективніші моделі зазвичай поєднують різні рівні пенсійного забезпечення та включають як державні, так і приватні компоненти. </w:t>
      </w:r>
    </w:p>
    <w:p w14:paraId="56CA1A29" w14:textId="1D2DC0AA" w:rsidR="0065183A" w:rsidRPr="00D87EAF" w:rsidRDefault="0065183A" w:rsidP="004246A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Досвід зарубіжних країн щодо організації національних пенсійних систем є різноманітним, оскільки країни по-різному підходять до вирішення питань пенсійного забезпечення в залежності від їхніх економічних, соціальних і демографічних умов. </w:t>
      </w:r>
    </w:p>
    <w:p w14:paraId="7F450B6D" w14:textId="37FFEF89" w:rsidR="00C93387" w:rsidRPr="00D87EAF" w:rsidRDefault="0082401A" w:rsidP="004246A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Одними з провідних науковців, що зробили внесок </w:t>
      </w:r>
      <w:r w:rsidR="008E1C63" w:rsidRPr="00D87EAF">
        <w:rPr>
          <w:rFonts w:ascii="Times New Roman" w:hAnsi="Times New Roman"/>
          <w:sz w:val="28"/>
          <w:szCs w:val="28"/>
          <w:lang w:val="uk-UA"/>
        </w:rPr>
        <w:t xml:space="preserve">у дослідження питання щодо впровадження національних систем в зарубіжних країнах є Е. </w:t>
      </w:r>
      <w:proofErr w:type="spellStart"/>
      <w:r w:rsidR="008E1C63" w:rsidRPr="00D87EAF">
        <w:rPr>
          <w:rFonts w:ascii="Times New Roman" w:hAnsi="Times New Roman"/>
          <w:sz w:val="28"/>
          <w:szCs w:val="28"/>
          <w:lang w:val="uk-UA"/>
        </w:rPr>
        <w:t>Лібанова</w:t>
      </w:r>
      <w:proofErr w:type="spellEnd"/>
      <w:r w:rsidR="008E1C63" w:rsidRPr="00D87EAF">
        <w:rPr>
          <w:rFonts w:ascii="Times New Roman" w:hAnsi="Times New Roman"/>
          <w:sz w:val="28"/>
          <w:szCs w:val="28"/>
          <w:lang w:val="uk-UA"/>
        </w:rPr>
        <w:t xml:space="preserve">, Т. Новікова, Н. </w:t>
      </w:r>
      <w:proofErr w:type="spellStart"/>
      <w:r w:rsidR="008E1C63" w:rsidRPr="00D87EAF">
        <w:rPr>
          <w:rFonts w:ascii="Times New Roman" w:hAnsi="Times New Roman"/>
          <w:sz w:val="28"/>
          <w:szCs w:val="28"/>
          <w:lang w:val="uk-UA"/>
        </w:rPr>
        <w:t>Барра</w:t>
      </w:r>
      <w:proofErr w:type="spellEnd"/>
      <w:r w:rsidR="008E1C63" w:rsidRPr="00D87EAF">
        <w:rPr>
          <w:rFonts w:ascii="Times New Roman" w:hAnsi="Times New Roman"/>
          <w:sz w:val="28"/>
          <w:szCs w:val="28"/>
          <w:lang w:val="uk-UA"/>
        </w:rPr>
        <w:t xml:space="preserve">, В. </w:t>
      </w:r>
      <w:proofErr w:type="spellStart"/>
      <w:r w:rsidR="008E1C63" w:rsidRPr="00D87EAF">
        <w:rPr>
          <w:rFonts w:ascii="Times New Roman" w:hAnsi="Times New Roman"/>
          <w:sz w:val="28"/>
          <w:szCs w:val="28"/>
          <w:lang w:val="uk-UA"/>
        </w:rPr>
        <w:t>Мосейко</w:t>
      </w:r>
      <w:proofErr w:type="spellEnd"/>
      <w:r w:rsidR="008E1C63" w:rsidRPr="00D87EAF">
        <w:rPr>
          <w:rFonts w:ascii="Times New Roman" w:hAnsi="Times New Roman"/>
          <w:sz w:val="28"/>
          <w:szCs w:val="28"/>
          <w:lang w:val="uk-UA"/>
        </w:rPr>
        <w:t xml:space="preserve"> та інші.</w:t>
      </w:r>
    </w:p>
    <w:p w14:paraId="731280FF" w14:textId="0C2B80B9" w:rsidR="003F4C41" w:rsidRPr="00D87EAF" w:rsidRDefault="008E1C63" w:rsidP="00D33A0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На даний час в країнах Європи пенсійна система представлена як об’єднання різних принципів та підходів, зокрема </w:t>
      </w:r>
      <w:r w:rsidR="003F4C41" w:rsidRPr="00D87EAF">
        <w:rPr>
          <w:rFonts w:ascii="Times New Roman" w:hAnsi="Times New Roman"/>
          <w:sz w:val="28"/>
          <w:szCs w:val="28"/>
          <w:lang w:val="uk-UA"/>
        </w:rPr>
        <w:t>серед основних</w:t>
      </w:r>
      <w:r w:rsidR="00C01614" w:rsidRPr="00D87EAF">
        <w:rPr>
          <w:rFonts w:ascii="Times New Roman" w:hAnsi="Times New Roman"/>
          <w:sz w:val="28"/>
          <w:szCs w:val="28"/>
          <w:lang w:val="uk-UA"/>
        </w:rPr>
        <w:t xml:space="preserve"> ознак класифікації</w:t>
      </w:r>
      <w:r w:rsidR="003F4C41" w:rsidRPr="00D87EAF">
        <w:rPr>
          <w:rFonts w:ascii="Times New Roman" w:hAnsi="Times New Roman"/>
          <w:sz w:val="28"/>
          <w:szCs w:val="28"/>
          <w:lang w:val="uk-UA"/>
        </w:rPr>
        <w:t xml:space="preserve"> визначені наступні:</w:t>
      </w:r>
    </w:p>
    <w:p w14:paraId="7095288B" w14:textId="079FA716" w:rsidR="008E1C63" w:rsidRPr="00D87EAF" w:rsidRDefault="008E1C63"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  </w:t>
      </w:r>
      <w:r w:rsidR="00C01614" w:rsidRPr="00D87EAF">
        <w:rPr>
          <w:rFonts w:ascii="Times New Roman" w:hAnsi="Times New Roman"/>
          <w:sz w:val="28"/>
          <w:szCs w:val="28"/>
          <w:lang w:val="uk-UA"/>
        </w:rPr>
        <w:t>за принципом формування фондів пенсійного забезпечення і перерозподілу активів (пенсійних);</w:t>
      </w:r>
    </w:p>
    <w:p w14:paraId="12D9AB5F" w14:textId="018737CD" w:rsidR="00C01614" w:rsidRPr="00D87EAF" w:rsidRDefault="00C01614"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за видами пенсійних схем;</w:t>
      </w:r>
    </w:p>
    <w:p w14:paraId="3B746659" w14:textId="1B824F99" w:rsidR="00C01614" w:rsidRPr="00D87EAF" w:rsidRDefault="00C01614"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за формою власності ПФ;</w:t>
      </w:r>
    </w:p>
    <w:p w14:paraId="71345AA6" w14:textId="6A4E0BAD" w:rsidR="00C01614" w:rsidRPr="00D87EAF" w:rsidRDefault="00C01614"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за джерелами фінансування;</w:t>
      </w:r>
    </w:p>
    <w:p w14:paraId="4F22D6C5" w14:textId="08B23CF4" w:rsidR="00C01614" w:rsidRPr="00D87EAF" w:rsidRDefault="00C01614"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за участю в пенсійній системі.</w:t>
      </w:r>
    </w:p>
    <w:p w14:paraId="278B4A91" w14:textId="77777777" w:rsidR="002635E9" w:rsidRPr="00D87EAF" w:rsidRDefault="002635E9" w:rsidP="002635E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 той же час пенсійні системи відповідно до зазначених ознак поділяються на наступні види пенсій: </w:t>
      </w:r>
    </w:p>
    <w:p w14:paraId="56FEC177" w14:textId="77777777" w:rsidR="002635E9" w:rsidRPr="00D87EAF" w:rsidRDefault="002635E9"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розподільча, накопичувальна та </w:t>
      </w:r>
      <w:proofErr w:type="spellStart"/>
      <w:r w:rsidRPr="00D87EAF">
        <w:rPr>
          <w:rFonts w:ascii="Times New Roman" w:hAnsi="Times New Roman"/>
          <w:sz w:val="28"/>
          <w:szCs w:val="28"/>
          <w:lang w:val="uk-UA"/>
        </w:rPr>
        <w:t>розподільчо</w:t>
      </w:r>
      <w:proofErr w:type="spellEnd"/>
      <w:r w:rsidRPr="00D87EAF">
        <w:rPr>
          <w:rFonts w:ascii="Times New Roman" w:hAnsi="Times New Roman"/>
          <w:sz w:val="28"/>
          <w:szCs w:val="28"/>
          <w:lang w:val="uk-UA"/>
        </w:rPr>
        <w:t>-накопичувальна;</w:t>
      </w:r>
    </w:p>
    <w:p w14:paraId="662FEF02" w14:textId="77777777" w:rsidR="002635E9" w:rsidRPr="00D87EAF" w:rsidRDefault="002635E9"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 з встановленими виплатами або внесками; </w:t>
      </w:r>
    </w:p>
    <w:p w14:paraId="56AAF2EB" w14:textId="77777777" w:rsidR="002635E9" w:rsidRPr="00D87EAF" w:rsidRDefault="002635E9"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може бути державна, приватна чи змішана;</w:t>
      </w:r>
    </w:p>
    <w:p w14:paraId="4194BB34" w14:textId="77777777" w:rsidR="002635E9" w:rsidRPr="00D87EAF" w:rsidRDefault="002635E9"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щодо джерел наповнення пенсійних фондів, то наповнення може бути із загальної системи  оподаткування, за рахунок внесків роботодавців та працюючих робітників або змішаного типу;</w:t>
      </w:r>
    </w:p>
    <w:p w14:paraId="085E53BC" w14:textId="4080CE77" w:rsidR="002635E9" w:rsidRPr="00D87EAF" w:rsidRDefault="002635E9" w:rsidP="00D33A06">
      <w:pPr>
        <w:pStyle w:val="a5"/>
        <w:numPr>
          <w:ilvl w:val="0"/>
          <w:numId w:val="2"/>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за видом участі в пенсійній системі – обов’язкова, добровільна або змішана </w:t>
      </w:r>
      <w:r w:rsidRPr="00706171">
        <w:rPr>
          <w:rFonts w:ascii="Times New Roman" w:hAnsi="Times New Roman"/>
          <w:sz w:val="28"/>
          <w:szCs w:val="28"/>
          <w:lang w:val="uk-UA"/>
        </w:rPr>
        <w:t>[</w:t>
      </w:r>
      <w:r w:rsidR="00706171" w:rsidRPr="00706171">
        <w:rPr>
          <w:rFonts w:ascii="Times New Roman" w:hAnsi="Times New Roman"/>
          <w:sz w:val="28"/>
          <w:szCs w:val="28"/>
          <w:lang w:val="uk-UA"/>
        </w:rPr>
        <w:t>27,</w:t>
      </w:r>
      <w:r w:rsidR="00D50DE8" w:rsidRPr="00706171">
        <w:rPr>
          <w:rFonts w:ascii="Times New Roman" w:hAnsi="Times New Roman"/>
          <w:sz w:val="28"/>
          <w:szCs w:val="28"/>
          <w:lang w:val="uk-UA"/>
        </w:rPr>
        <w:t xml:space="preserve"> с. 23</w:t>
      </w:r>
      <w:r w:rsidRPr="00706171">
        <w:rPr>
          <w:rFonts w:ascii="Times New Roman" w:hAnsi="Times New Roman"/>
          <w:sz w:val="28"/>
          <w:szCs w:val="28"/>
          <w:lang w:val="uk-UA"/>
        </w:rPr>
        <w:t>]</w:t>
      </w:r>
      <w:r w:rsidR="00706171" w:rsidRPr="00706171">
        <w:rPr>
          <w:rFonts w:ascii="Times New Roman" w:hAnsi="Times New Roman"/>
          <w:sz w:val="28"/>
          <w:szCs w:val="28"/>
          <w:lang w:val="uk-UA"/>
        </w:rPr>
        <w:t>.</w:t>
      </w:r>
    </w:p>
    <w:p w14:paraId="75111046" w14:textId="08379FB6" w:rsidR="00961188" w:rsidRPr="00D87EAF" w:rsidRDefault="00961188" w:rsidP="00961188">
      <w:pPr>
        <w:pStyle w:val="a5"/>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Інформація щодо пенсійних систем європейських країн наведено в </w:t>
      </w:r>
      <w:r w:rsidR="00EC5F25" w:rsidRPr="00D87EAF">
        <w:rPr>
          <w:rFonts w:ascii="Times New Roman" w:hAnsi="Times New Roman"/>
          <w:sz w:val="28"/>
          <w:szCs w:val="28"/>
          <w:lang w:val="uk-UA"/>
        </w:rPr>
        <w:t>т</w:t>
      </w:r>
      <w:r w:rsidRPr="00D87EAF">
        <w:rPr>
          <w:rFonts w:ascii="Times New Roman" w:hAnsi="Times New Roman"/>
          <w:sz w:val="28"/>
          <w:szCs w:val="28"/>
          <w:lang w:val="uk-UA"/>
        </w:rPr>
        <w:t>аб</w:t>
      </w:r>
      <w:r w:rsidR="00EC5F25" w:rsidRPr="00D87EAF">
        <w:rPr>
          <w:rFonts w:ascii="Times New Roman" w:hAnsi="Times New Roman"/>
          <w:sz w:val="28"/>
          <w:szCs w:val="28"/>
          <w:lang w:val="uk-UA"/>
        </w:rPr>
        <w:t>лиці</w:t>
      </w:r>
      <w:r w:rsidRPr="00D87EAF">
        <w:rPr>
          <w:rFonts w:ascii="Times New Roman" w:hAnsi="Times New Roman"/>
          <w:sz w:val="28"/>
          <w:szCs w:val="28"/>
          <w:lang w:val="uk-UA"/>
        </w:rPr>
        <w:t xml:space="preserve"> 1.</w:t>
      </w:r>
      <w:r w:rsidR="000A691B">
        <w:rPr>
          <w:rFonts w:ascii="Times New Roman" w:hAnsi="Times New Roman"/>
          <w:sz w:val="28"/>
          <w:szCs w:val="28"/>
          <w:lang w:val="uk-UA"/>
        </w:rPr>
        <w:t>3</w:t>
      </w:r>
      <w:r w:rsidR="00EC5F25" w:rsidRPr="00D87EAF">
        <w:rPr>
          <w:rFonts w:ascii="Times New Roman" w:hAnsi="Times New Roman"/>
          <w:sz w:val="28"/>
          <w:szCs w:val="28"/>
          <w:lang w:val="uk-UA"/>
        </w:rPr>
        <w:t>.</w:t>
      </w:r>
      <w:r w:rsidR="00D33A06" w:rsidRPr="00D87EAF">
        <w:rPr>
          <w:rFonts w:ascii="Times New Roman" w:hAnsi="Times New Roman"/>
          <w:sz w:val="28"/>
          <w:szCs w:val="28"/>
          <w:lang w:val="uk-UA"/>
        </w:rPr>
        <w:t xml:space="preserve"> </w:t>
      </w:r>
    </w:p>
    <w:p w14:paraId="6433C53E" w14:textId="0FC74133" w:rsidR="00961188" w:rsidRPr="00D87EAF" w:rsidRDefault="00961188" w:rsidP="00961188">
      <w:pPr>
        <w:pStyle w:val="a5"/>
        <w:spacing w:after="0" w:line="360" w:lineRule="auto"/>
        <w:ind w:left="0" w:firstLine="709"/>
        <w:jc w:val="right"/>
        <w:rPr>
          <w:rFonts w:ascii="Times New Roman" w:hAnsi="Times New Roman"/>
          <w:sz w:val="28"/>
          <w:szCs w:val="28"/>
          <w:lang w:val="uk-UA"/>
        </w:rPr>
      </w:pPr>
      <w:r w:rsidRPr="00D87EAF">
        <w:rPr>
          <w:rFonts w:ascii="Times New Roman" w:hAnsi="Times New Roman"/>
          <w:sz w:val="28"/>
          <w:szCs w:val="28"/>
          <w:lang w:val="uk-UA"/>
        </w:rPr>
        <w:t>Таблиця 1.</w:t>
      </w:r>
      <w:r w:rsidR="000A691B">
        <w:rPr>
          <w:rFonts w:ascii="Times New Roman" w:hAnsi="Times New Roman"/>
          <w:sz w:val="28"/>
          <w:szCs w:val="28"/>
          <w:lang w:val="uk-UA"/>
        </w:rPr>
        <w:t>3</w:t>
      </w:r>
    </w:p>
    <w:p w14:paraId="590B1DAB" w14:textId="22D74015" w:rsidR="00961188" w:rsidRPr="00D87EAF" w:rsidRDefault="00961188" w:rsidP="00961188">
      <w:pPr>
        <w:pStyle w:val="a5"/>
        <w:spacing w:after="0" w:line="360" w:lineRule="auto"/>
        <w:ind w:left="0" w:firstLine="709"/>
        <w:jc w:val="center"/>
        <w:rPr>
          <w:rFonts w:ascii="Times New Roman" w:hAnsi="Times New Roman"/>
          <w:i/>
          <w:sz w:val="28"/>
          <w:szCs w:val="28"/>
          <w:lang w:val="uk-UA"/>
        </w:rPr>
      </w:pPr>
      <w:r w:rsidRPr="00D87EAF">
        <w:rPr>
          <w:rFonts w:ascii="Times New Roman" w:hAnsi="Times New Roman"/>
          <w:i/>
          <w:sz w:val="28"/>
          <w:szCs w:val="28"/>
          <w:lang w:val="uk-UA"/>
        </w:rPr>
        <w:t>Розподіл пенсійних систем за основними ознаками класифікації</w:t>
      </w:r>
    </w:p>
    <w:tbl>
      <w:tblPr>
        <w:tblStyle w:val="a4"/>
        <w:tblW w:w="0" w:type="auto"/>
        <w:tblLook w:val="04A0" w:firstRow="1" w:lastRow="0" w:firstColumn="1" w:lastColumn="0" w:noHBand="0" w:noVBand="1"/>
      </w:tblPr>
      <w:tblGrid>
        <w:gridCol w:w="4786"/>
        <w:gridCol w:w="5068"/>
      </w:tblGrid>
      <w:tr w:rsidR="00961188" w:rsidRPr="00D87EAF" w14:paraId="1ED1E641" w14:textId="77777777" w:rsidTr="00961188">
        <w:tc>
          <w:tcPr>
            <w:tcW w:w="4786" w:type="dxa"/>
            <w:hideMark/>
          </w:tcPr>
          <w:p w14:paraId="3262B37D" w14:textId="77777777" w:rsidR="00961188" w:rsidRPr="00D87EAF" w:rsidRDefault="00961188" w:rsidP="00961188">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lastRenderedPageBreak/>
              <w:t>Ознака класифікації</w:t>
            </w:r>
          </w:p>
        </w:tc>
        <w:tc>
          <w:tcPr>
            <w:tcW w:w="5069" w:type="dxa"/>
            <w:hideMark/>
          </w:tcPr>
          <w:p w14:paraId="0F8C9236" w14:textId="77777777" w:rsidR="00961188" w:rsidRPr="00D87EAF" w:rsidRDefault="00961188" w:rsidP="00961188">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Види пенсійних систем</w:t>
            </w:r>
          </w:p>
        </w:tc>
      </w:tr>
      <w:tr w:rsidR="00961188" w:rsidRPr="00D87EAF" w14:paraId="14CCE3A8" w14:textId="77777777" w:rsidTr="00961188">
        <w:tc>
          <w:tcPr>
            <w:tcW w:w="4786" w:type="dxa"/>
            <w:hideMark/>
          </w:tcPr>
          <w:p w14:paraId="757B0DC6"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1. Принцип формування фондів пенсійного забезпечення і перерозподілу активів (пенсійних)</w:t>
            </w:r>
          </w:p>
        </w:tc>
        <w:tc>
          <w:tcPr>
            <w:tcW w:w="5069" w:type="dxa"/>
            <w:hideMark/>
          </w:tcPr>
          <w:p w14:paraId="0CCC4DAF" w14:textId="36C23C79"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Розподільча, накопичувальна, </w:t>
            </w:r>
            <w:proofErr w:type="spellStart"/>
            <w:r w:rsidRPr="00D87EAF">
              <w:rPr>
                <w:rFonts w:ascii="Times New Roman" w:eastAsia="Times New Roman" w:hAnsi="Times New Roman"/>
                <w:sz w:val="24"/>
                <w:szCs w:val="24"/>
                <w:lang w:val="uk-UA" w:eastAsia="uk-UA"/>
              </w:rPr>
              <w:t>розподільчо</w:t>
            </w:r>
            <w:proofErr w:type="spellEnd"/>
            <w:r w:rsidRPr="00D87EAF">
              <w:rPr>
                <w:rFonts w:ascii="Times New Roman" w:eastAsia="Times New Roman" w:hAnsi="Times New Roman"/>
                <w:sz w:val="24"/>
                <w:szCs w:val="24"/>
                <w:lang w:val="uk-UA" w:eastAsia="uk-UA"/>
              </w:rPr>
              <w:t xml:space="preserve"> -накопичувальна</w:t>
            </w:r>
          </w:p>
        </w:tc>
      </w:tr>
      <w:tr w:rsidR="00961188" w:rsidRPr="00D87EAF" w14:paraId="2114DB5E" w14:textId="77777777" w:rsidTr="00961188">
        <w:tc>
          <w:tcPr>
            <w:tcW w:w="4786" w:type="dxa"/>
            <w:hideMark/>
          </w:tcPr>
          <w:p w14:paraId="13465689"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2. Види пенсійних схем</w:t>
            </w:r>
          </w:p>
        </w:tc>
        <w:tc>
          <w:tcPr>
            <w:tcW w:w="5069" w:type="dxa"/>
            <w:hideMark/>
          </w:tcPr>
          <w:p w14:paraId="0C728995"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З встановленими виплатами або внесками</w:t>
            </w:r>
          </w:p>
        </w:tc>
      </w:tr>
      <w:tr w:rsidR="00961188" w:rsidRPr="00D87EAF" w14:paraId="2CE90A93" w14:textId="77777777" w:rsidTr="00961188">
        <w:tc>
          <w:tcPr>
            <w:tcW w:w="4786" w:type="dxa"/>
            <w:hideMark/>
          </w:tcPr>
          <w:p w14:paraId="38306E81"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3. Форма власності ПФ</w:t>
            </w:r>
          </w:p>
        </w:tc>
        <w:tc>
          <w:tcPr>
            <w:tcW w:w="5069" w:type="dxa"/>
            <w:hideMark/>
          </w:tcPr>
          <w:p w14:paraId="350C1E09"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Державна, приватна, змішана</w:t>
            </w:r>
          </w:p>
        </w:tc>
      </w:tr>
      <w:tr w:rsidR="00961188" w:rsidRPr="00D87EAF" w14:paraId="5497D1D0" w14:textId="77777777" w:rsidTr="00961188">
        <w:tc>
          <w:tcPr>
            <w:tcW w:w="4786" w:type="dxa"/>
            <w:hideMark/>
          </w:tcPr>
          <w:p w14:paraId="034771F0"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4. Джерела фінансування</w:t>
            </w:r>
          </w:p>
        </w:tc>
        <w:tc>
          <w:tcPr>
            <w:tcW w:w="5069" w:type="dxa"/>
            <w:hideMark/>
          </w:tcPr>
          <w:p w14:paraId="66EAB111"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Наповнення із загальної системи оподаткування, внески роботодавців і працюючих робітників або змішане фінансування</w:t>
            </w:r>
          </w:p>
        </w:tc>
      </w:tr>
      <w:tr w:rsidR="00961188" w:rsidRPr="00D87EAF" w14:paraId="47409A73" w14:textId="77777777" w:rsidTr="00961188">
        <w:tc>
          <w:tcPr>
            <w:tcW w:w="4786" w:type="dxa"/>
            <w:hideMark/>
          </w:tcPr>
          <w:p w14:paraId="5F58F3F9"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5. Участь у пенсійній системі</w:t>
            </w:r>
          </w:p>
        </w:tc>
        <w:tc>
          <w:tcPr>
            <w:tcW w:w="5069" w:type="dxa"/>
            <w:hideMark/>
          </w:tcPr>
          <w:p w14:paraId="7294885F" w14:textId="77777777" w:rsidR="00961188" w:rsidRPr="00D87EAF" w:rsidRDefault="00961188" w:rsidP="00961188">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Обов'язкова, добровільна або змішана</w:t>
            </w:r>
          </w:p>
        </w:tc>
      </w:tr>
    </w:tbl>
    <w:p w14:paraId="31D9AF69" w14:textId="35209DA0" w:rsidR="00961188" w:rsidRPr="00D87EAF" w:rsidRDefault="00961188" w:rsidP="00961188">
      <w:pPr>
        <w:spacing w:after="0" w:line="360" w:lineRule="auto"/>
        <w:ind w:firstLine="709"/>
        <w:jc w:val="both"/>
        <w:rPr>
          <w:rFonts w:ascii="Times New Roman" w:hAnsi="Times New Roman"/>
          <w:sz w:val="28"/>
          <w:szCs w:val="28"/>
          <w:lang w:val="uk-UA"/>
        </w:rPr>
      </w:pPr>
    </w:p>
    <w:p w14:paraId="3F4BC105" w14:textId="204146FA" w:rsidR="00961188" w:rsidRPr="00D87EAF" w:rsidRDefault="00961188" w:rsidP="0096118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Для з’ясування, який же принцип та механізм функціонування пенсійних систем в європейських країнах розглянемо деякі з них більш детальніше.</w:t>
      </w:r>
    </w:p>
    <w:p w14:paraId="034C99A6" w14:textId="783417CD" w:rsidR="00961188" w:rsidRPr="00D87EAF" w:rsidRDefault="00961188" w:rsidP="0096118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 пенсійна система </w:t>
      </w:r>
      <w:r w:rsidR="00A606BF" w:rsidRPr="00D87EAF">
        <w:rPr>
          <w:rFonts w:ascii="Times New Roman" w:hAnsi="Times New Roman"/>
          <w:sz w:val="28"/>
          <w:szCs w:val="28"/>
          <w:lang w:val="uk-UA"/>
        </w:rPr>
        <w:t>однієї з провідних держав Європи Німеччини складається з трьох рівнів. До першого рівня (базовий) відноситься принцип загальнообов’язкового пенсійного страхування, учасниками даного процесу є працівники окремих профгруп і само зайняте населення. Розмір внесків (страхових) працівників та роботодавців визначено на рівні 19,9% від розміру заробітної плати. Слід зауважити, що важливим елементом, що впливає на розмір пенсії є стаж роботи, щодо вікового рівня для виходу на пенсію, то він є однаковий як для жінок так і для чоловіків та становить 65 років.</w:t>
      </w:r>
    </w:p>
    <w:p w14:paraId="146B512C" w14:textId="77777777" w:rsidR="003F00A5" w:rsidRPr="00D87EAF" w:rsidRDefault="003F00A5" w:rsidP="0096118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Принцип другого рівня Німецької пенсійної системи полягає в том, що роботодавець обумовлений відсоток заробітної плати працівника перераховує до банківських установ або страхових фондів з метою здійснення накопичення, </w:t>
      </w:r>
      <w:proofErr w:type="spellStart"/>
      <w:r w:rsidRPr="00D87EAF">
        <w:rPr>
          <w:rFonts w:ascii="Times New Roman" w:hAnsi="Times New Roman"/>
          <w:sz w:val="28"/>
          <w:szCs w:val="28"/>
          <w:lang w:val="uk-UA"/>
        </w:rPr>
        <w:t>взагалом</w:t>
      </w:r>
      <w:proofErr w:type="spellEnd"/>
      <w:r w:rsidRPr="00D87EAF">
        <w:rPr>
          <w:rFonts w:ascii="Times New Roman" w:hAnsi="Times New Roman"/>
          <w:sz w:val="28"/>
          <w:szCs w:val="28"/>
          <w:lang w:val="uk-UA"/>
        </w:rPr>
        <w:t xml:space="preserve"> представлений як виробниче пенсійне страхування.</w:t>
      </w:r>
    </w:p>
    <w:p w14:paraId="439A2768" w14:textId="77777777" w:rsidR="003F00A5" w:rsidRPr="00D87EAF" w:rsidRDefault="003F00A5" w:rsidP="0096118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Як і в більшості сучасних розвинутих країнах, третій рівень представлений, як самостійна накопичувальна система, тобто працююча особа забезпечує протягом трудової діяльності самостійні відрахування до різних недержавних фондів, які пропонують та розробляють як короткострокові так і довготривалі програми вкладів, що надало б можливість отримувати додаткові пенсійні виплати в майбутньому. </w:t>
      </w:r>
    </w:p>
    <w:p w14:paraId="018218D9" w14:textId="7BE1B322" w:rsidR="00A606BF" w:rsidRPr="00D87EAF" w:rsidRDefault="003F00A5" w:rsidP="00961188">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Німецька система пенсійного забезпечення досить схожа с такими країнами як Італія, Франція та інших країн Західної Європи </w:t>
      </w:r>
      <w:r w:rsidRPr="00A61E7F">
        <w:rPr>
          <w:rFonts w:ascii="Times New Roman" w:hAnsi="Times New Roman"/>
          <w:sz w:val="28"/>
          <w:szCs w:val="28"/>
          <w:lang w:val="uk-UA"/>
        </w:rPr>
        <w:t>[</w:t>
      </w:r>
      <w:r w:rsidR="006428A5" w:rsidRPr="00A61E7F">
        <w:rPr>
          <w:rFonts w:ascii="Times New Roman" w:hAnsi="Times New Roman"/>
          <w:sz w:val="28"/>
          <w:szCs w:val="28"/>
          <w:lang w:val="uk-UA"/>
        </w:rPr>
        <w:t xml:space="preserve">54, </w:t>
      </w:r>
      <w:r w:rsidRPr="00A61E7F">
        <w:rPr>
          <w:rFonts w:ascii="Times New Roman" w:hAnsi="Times New Roman"/>
          <w:sz w:val="28"/>
          <w:szCs w:val="28"/>
          <w:lang w:val="uk-UA"/>
        </w:rPr>
        <w:t>с. 211]</w:t>
      </w:r>
      <w:r w:rsidR="006B64E9" w:rsidRPr="00A61E7F">
        <w:rPr>
          <w:rFonts w:ascii="Times New Roman" w:hAnsi="Times New Roman"/>
          <w:sz w:val="28"/>
          <w:szCs w:val="28"/>
          <w:lang w:val="uk-UA"/>
        </w:rPr>
        <w:t>.</w:t>
      </w:r>
    </w:p>
    <w:p w14:paraId="14691B7A" w14:textId="75E42288" w:rsidR="00225EA6" w:rsidRPr="00D87EAF" w:rsidRDefault="00225EA6" w:rsidP="0096118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Особливості Німецької пенсійної системи наведено </w:t>
      </w:r>
      <w:r w:rsidR="00EC5F25" w:rsidRPr="00D87EAF">
        <w:rPr>
          <w:rFonts w:ascii="Times New Roman" w:hAnsi="Times New Roman"/>
          <w:sz w:val="28"/>
          <w:szCs w:val="28"/>
          <w:lang w:val="uk-UA"/>
        </w:rPr>
        <w:t>в таблиці</w:t>
      </w:r>
      <w:r w:rsidRPr="00D87EAF">
        <w:rPr>
          <w:rFonts w:ascii="Times New Roman" w:hAnsi="Times New Roman"/>
          <w:sz w:val="28"/>
          <w:szCs w:val="28"/>
          <w:lang w:val="uk-UA"/>
        </w:rPr>
        <w:t xml:space="preserve"> 1.</w:t>
      </w:r>
      <w:r w:rsidR="000A691B">
        <w:rPr>
          <w:rFonts w:ascii="Times New Roman" w:hAnsi="Times New Roman"/>
          <w:sz w:val="28"/>
          <w:szCs w:val="28"/>
          <w:lang w:val="uk-UA"/>
        </w:rPr>
        <w:t>4</w:t>
      </w:r>
      <w:r w:rsidR="00E022B7">
        <w:rPr>
          <w:rFonts w:ascii="Times New Roman" w:hAnsi="Times New Roman"/>
          <w:sz w:val="28"/>
          <w:szCs w:val="28"/>
          <w:lang w:val="uk-UA"/>
        </w:rPr>
        <w:t>.</w:t>
      </w:r>
    </w:p>
    <w:p w14:paraId="6AA2C34F" w14:textId="41D84FFA" w:rsidR="00225EA6" w:rsidRPr="00D87EAF" w:rsidRDefault="00225EA6" w:rsidP="00225EA6">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 xml:space="preserve">Таблиця </w:t>
      </w:r>
      <w:r w:rsidR="00EC5F25" w:rsidRPr="00D87EAF">
        <w:rPr>
          <w:rFonts w:ascii="Times New Roman" w:hAnsi="Times New Roman"/>
          <w:sz w:val="28"/>
          <w:szCs w:val="28"/>
          <w:lang w:val="uk-UA"/>
        </w:rPr>
        <w:t>1.</w:t>
      </w:r>
      <w:r w:rsidR="000A691B">
        <w:rPr>
          <w:rFonts w:ascii="Times New Roman" w:hAnsi="Times New Roman"/>
          <w:sz w:val="28"/>
          <w:szCs w:val="28"/>
          <w:lang w:val="uk-UA"/>
        </w:rPr>
        <w:t>4</w:t>
      </w:r>
    </w:p>
    <w:p w14:paraId="04978431" w14:textId="373B6645" w:rsidR="00225EA6" w:rsidRPr="00D87EAF" w:rsidRDefault="00225EA6" w:rsidP="00225EA6">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Стисла інформація щодо особливостей Німецької пенсійної системи</w:t>
      </w:r>
    </w:p>
    <w:tbl>
      <w:tblPr>
        <w:tblStyle w:val="a4"/>
        <w:tblW w:w="0" w:type="auto"/>
        <w:tblLook w:val="04A0" w:firstRow="1" w:lastRow="0" w:firstColumn="1" w:lastColumn="0" w:noHBand="0" w:noVBand="1"/>
      </w:tblPr>
      <w:tblGrid>
        <w:gridCol w:w="1242"/>
        <w:gridCol w:w="4111"/>
        <w:gridCol w:w="4501"/>
      </w:tblGrid>
      <w:tr w:rsidR="00225EA6" w:rsidRPr="00D87EAF" w14:paraId="17E04ADE" w14:textId="77777777" w:rsidTr="00A61F04">
        <w:tc>
          <w:tcPr>
            <w:tcW w:w="1242" w:type="dxa"/>
            <w:hideMark/>
          </w:tcPr>
          <w:p w14:paraId="75E00FAC"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Рівень пенсійної системи</w:t>
            </w:r>
          </w:p>
        </w:tc>
        <w:tc>
          <w:tcPr>
            <w:tcW w:w="4111" w:type="dxa"/>
            <w:vAlign w:val="center"/>
            <w:hideMark/>
          </w:tcPr>
          <w:p w14:paraId="2FC63232"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Опис</w:t>
            </w:r>
          </w:p>
        </w:tc>
        <w:tc>
          <w:tcPr>
            <w:tcW w:w="4501" w:type="dxa"/>
            <w:vAlign w:val="center"/>
            <w:hideMark/>
          </w:tcPr>
          <w:p w14:paraId="6180739D"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Особливості</w:t>
            </w:r>
          </w:p>
        </w:tc>
      </w:tr>
      <w:tr w:rsidR="00225EA6" w:rsidRPr="00D87EAF" w14:paraId="51C8DDE5" w14:textId="77777777" w:rsidTr="00EC5F25">
        <w:tc>
          <w:tcPr>
            <w:tcW w:w="1242" w:type="dxa"/>
            <w:hideMark/>
          </w:tcPr>
          <w:p w14:paraId="12A4F1A8"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Перший рівень (базовий)</w:t>
            </w:r>
          </w:p>
        </w:tc>
        <w:tc>
          <w:tcPr>
            <w:tcW w:w="4111" w:type="dxa"/>
            <w:hideMark/>
          </w:tcPr>
          <w:p w14:paraId="5CD766B0"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Принцип загальнообов’язкового пенсійного страхування. Учасниками є працівники окремих профгруп і само зайняте населення.</w:t>
            </w:r>
          </w:p>
        </w:tc>
        <w:tc>
          <w:tcPr>
            <w:tcW w:w="4501" w:type="dxa"/>
            <w:hideMark/>
          </w:tcPr>
          <w:p w14:paraId="4E8B51AB"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Розмір страхових внесків працівників та роботодавців складає 19,9% від заробітної плати. </w:t>
            </w:r>
            <w:r w:rsidRPr="00D87EAF">
              <w:rPr>
                <w:rFonts w:ascii="Times New Roman" w:eastAsia="Times New Roman" w:hAnsi="Times New Roman"/>
                <w:sz w:val="24"/>
                <w:szCs w:val="24"/>
                <w:lang w:val="uk-UA" w:eastAsia="uk-UA"/>
              </w:rPr>
              <w:br/>
              <w:t xml:space="preserve">- Важливим елементом є стаж роботи. </w:t>
            </w:r>
            <w:r w:rsidRPr="00D87EAF">
              <w:rPr>
                <w:rFonts w:ascii="Times New Roman" w:eastAsia="Times New Roman" w:hAnsi="Times New Roman"/>
                <w:sz w:val="24"/>
                <w:szCs w:val="24"/>
                <w:lang w:val="uk-UA" w:eastAsia="uk-UA"/>
              </w:rPr>
              <w:br/>
              <w:t>- Вихід на пенсію: 65 років для чоловіків і жінок.</w:t>
            </w:r>
          </w:p>
        </w:tc>
      </w:tr>
      <w:tr w:rsidR="00225EA6" w:rsidRPr="00D87EAF" w14:paraId="02000BE4" w14:textId="77777777" w:rsidTr="00EC5F25">
        <w:tc>
          <w:tcPr>
            <w:tcW w:w="1242" w:type="dxa"/>
            <w:hideMark/>
          </w:tcPr>
          <w:p w14:paraId="21F56CB1"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Другий рівень</w:t>
            </w:r>
          </w:p>
        </w:tc>
        <w:tc>
          <w:tcPr>
            <w:tcW w:w="4111" w:type="dxa"/>
            <w:hideMark/>
          </w:tcPr>
          <w:p w14:paraId="5F577540"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Виробниче пенсійне страхування, де роботодавець обумовлений відсоток заробітної плати працівника перераховує до банківських установ або страхових фондів для накопичення.</w:t>
            </w:r>
          </w:p>
        </w:tc>
        <w:tc>
          <w:tcPr>
            <w:tcW w:w="4501" w:type="dxa"/>
            <w:hideMark/>
          </w:tcPr>
          <w:p w14:paraId="393A05DF"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Перерахування частини зарплати до банків або страхових фондів для накопичення. </w:t>
            </w:r>
            <w:r w:rsidRPr="00D87EAF">
              <w:rPr>
                <w:rFonts w:ascii="Times New Roman" w:eastAsia="Times New Roman" w:hAnsi="Times New Roman"/>
                <w:sz w:val="24"/>
                <w:szCs w:val="24"/>
                <w:lang w:val="uk-UA" w:eastAsia="uk-UA"/>
              </w:rPr>
              <w:br/>
              <w:t>- Важливість цього рівня полягає в накопиченні для майбутнього пенсійного забезпечення.</w:t>
            </w:r>
          </w:p>
        </w:tc>
      </w:tr>
      <w:tr w:rsidR="00225EA6" w:rsidRPr="00D87EAF" w14:paraId="75536FE4" w14:textId="77777777" w:rsidTr="00EC5F25">
        <w:tc>
          <w:tcPr>
            <w:tcW w:w="1242" w:type="dxa"/>
            <w:hideMark/>
          </w:tcPr>
          <w:p w14:paraId="56D4CF11"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Третій рівень</w:t>
            </w:r>
          </w:p>
        </w:tc>
        <w:tc>
          <w:tcPr>
            <w:tcW w:w="4111" w:type="dxa"/>
            <w:hideMark/>
          </w:tcPr>
          <w:p w14:paraId="3D18A395"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Самостійна накопичувальна система, де працюючі особи здійснюють відрахування до недержавних пенсійних фондів, що пропонують програми вкладів.</w:t>
            </w:r>
          </w:p>
        </w:tc>
        <w:tc>
          <w:tcPr>
            <w:tcW w:w="4501" w:type="dxa"/>
            <w:hideMark/>
          </w:tcPr>
          <w:p w14:paraId="754864E4"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Відрахування до недержавних фондів на основі самостійних внесків. </w:t>
            </w:r>
            <w:r w:rsidRPr="00D87EAF">
              <w:rPr>
                <w:rFonts w:ascii="Times New Roman" w:eastAsia="Times New Roman" w:hAnsi="Times New Roman"/>
                <w:sz w:val="24"/>
                <w:szCs w:val="24"/>
                <w:lang w:val="uk-UA" w:eastAsia="uk-UA"/>
              </w:rPr>
              <w:br/>
              <w:t>- Програми вкладів можуть бути як короткостроковими, так і довготривалими для додаткових пенсійних виплат у майбутньому.</w:t>
            </w:r>
          </w:p>
        </w:tc>
      </w:tr>
    </w:tbl>
    <w:p w14:paraId="0ECA8B6B" w14:textId="77777777" w:rsidR="00225EA6" w:rsidRPr="00D87EAF" w:rsidRDefault="00225EA6" w:rsidP="00225EA6">
      <w:pPr>
        <w:spacing w:after="0" w:line="360" w:lineRule="auto"/>
        <w:ind w:firstLine="709"/>
        <w:jc w:val="right"/>
        <w:rPr>
          <w:rFonts w:ascii="Times New Roman" w:hAnsi="Times New Roman"/>
          <w:color w:val="FF0000"/>
          <w:sz w:val="24"/>
          <w:szCs w:val="24"/>
          <w:lang w:val="uk-UA"/>
        </w:rPr>
      </w:pPr>
    </w:p>
    <w:p w14:paraId="602394E2" w14:textId="22916D1C" w:rsidR="00D0495B" w:rsidRPr="00D87EAF" w:rsidRDefault="00D0495B" w:rsidP="00D0495B">
      <w:pPr>
        <w:autoSpaceDE w:val="0"/>
        <w:autoSpaceDN w:val="0"/>
        <w:adjustRightInd w:val="0"/>
        <w:spacing w:after="0" w:line="360" w:lineRule="auto"/>
        <w:ind w:firstLine="709"/>
        <w:jc w:val="both"/>
        <w:rPr>
          <w:rFonts w:ascii="Times New Roman" w:hAnsi="Times New Roman"/>
          <w:sz w:val="28"/>
          <w:szCs w:val="28"/>
          <w:highlight w:val="yellow"/>
          <w:lang w:val="uk-UA"/>
        </w:rPr>
      </w:pPr>
      <w:r w:rsidRPr="00D87EAF">
        <w:rPr>
          <w:rFonts w:ascii="Times New Roman" w:hAnsi="Times New Roman"/>
          <w:sz w:val="28"/>
          <w:szCs w:val="28"/>
          <w:lang w:val="uk-UA"/>
        </w:rPr>
        <w:t xml:space="preserve">Доцільно розглянути одну з успішних моделей, яка сформувалась в Швеції, як і більшість моделей представляє собою збалансовану систему, що поєднує соціальну справедливість та можливість здійснення накопичень, але вимагає досить ефективного регулювання коливань фінансових ринків, так система складається з трьох рівнів, зокрема: національна пенсія за віком, обов'язкова професійна пенсія та добровільна пенсія. В свою чергу соціального забезпечення людей пенсійного віку поділяється за видом на: державні пенсії, професійні пенсії та добровільне індивідуальна пенсія. </w:t>
      </w:r>
    </w:p>
    <w:p w14:paraId="50138D79" w14:textId="1505AB1E" w:rsidR="00D0495B" w:rsidRPr="00D87EAF" w:rsidRDefault="00D0495B"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До перший рівень системи представлений у вигляді </w:t>
      </w:r>
      <w:r w:rsidRPr="00D87EAF">
        <w:rPr>
          <w:rFonts w:ascii="Times New Roman" w:hAnsi="Times New Roman"/>
          <w:i/>
          <w:sz w:val="28"/>
          <w:szCs w:val="28"/>
          <w:lang w:val="uk-UA"/>
        </w:rPr>
        <w:t>державних пенсій</w:t>
      </w:r>
      <w:r w:rsidRPr="00D87EAF">
        <w:rPr>
          <w:rFonts w:ascii="Times New Roman" w:hAnsi="Times New Roman"/>
          <w:sz w:val="28"/>
          <w:szCs w:val="28"/>
          <w:lang w:val="uk-UA"/>
        </w:rPr>
        <w:t xml:space="preserve"> відносяться пенсія за доходом (заробітком), преміальна пенсія (накопичувальна частина пенсії за віком) та гарантована пенсія (мінімальна).</w:t>
      </w:r>
    </w:p>
    <w:p w14:paraId="4F282C3B" w14:textId="2277DF9D" w:rsidR="00F34B61" w:rsidRPr="00D87EAF" w:rsidRDefault="00F34B61"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Розглянемо види пенсій першого рівня</w:t>
      </w:r>
      <w:r w:rsidR="00CB0EE3"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Пенсія за доходом виступає в ролі основної частини державної пенсійної системи, фінансування здійснюється за принципом розподільчого розрахунку, яким визначено суму внеску в розмірі </w:t>
      </w:r>
      <w:r w:rsidRPr="00D87EAF">
        <w:rPr>
          <w:rFonts w:ascii="Times New Roman" w:hAnsi="Times New Roman"/>
          <w:sz w:val="28"/>
          <w:szCs w:val="28"/>
          <w:lang w:val="uk-UA"/>
        </w:rPr>
        <w:lastRenderedPageBreak/>
        <w:t xml:space="preserve">16%, що спрямовується до буферних фондів (різних рівнів національних фондів, що є незалежними від бюджету), граничний мінімальних вік за яким можна розраховувати на отримання пенсії даного типу є 61 рік. </w:t>
      </w:r>
    </w:p>
    <w:p w14:paraId="32852B3C" w14:textId="74293611" w:rsidR="00F34B61" w:rsidRPr="00D87EAF" w:rsidRDefault="00F34B61"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Преміальна пенсія представлена у вигляді накопичувальної системи, </w:t>
      </w:r>
      <w:r w:rsidR="0030556B" w:rsidRPr="00D87EAF">
        <w:rPr>
          <w:rFonts w:ascii="Times New Roman" w:hAnsi="Times New Roman"/>
          <w:sz w:val="28"/>
          <w:szCs w:val="28"/>
          <w:lang w:val="uk-UA"/>
        </w:rPr>
        <w:t xml:space="preserve">крім того вона діє за принципом загальнообов’язковості, ставка внеску становить 2,5% яка відраховується з пенсійного доходу до різних фондів на індивідуальні інвестиційні відкриті рахунки, але не більше п’яти таких фондів. </w:t>
      </w:r>
      <w:proofErr w:type="spellStart"/>
      <w:r w:rsidR="0030556B" w:rsidRPr="00D87EAF">
        <w:rPr>
          <w:rFonts w:ascii="Times New Roman" w:hAnsi="Times New Roman"/>
          <w:sz w:val="28"/>
          <w:szCs w:val="28"/>
          <w:lang w:val="uk-UA"/>
        </w:rPr>
        <w:t>Взагалом</w:t>
      </w:r>
      <w:proofErr w:type="spellEnd"/>
      <w:r w:rsidR="0030556B" w:rsidRPr="00D87EAF">
        <w:rPr>
          <w:rFonts w:ascii="Times New Roman" w:hAnsi="Times New Roman"/>
          <w:sz w:val="28"/>
          <w:szCs w:val="28"/>
          <w:lang w:val="uk-UA"/>
        </w:rPr>
        <w:t xml:space="preserve"> інвестиційних фондів в Швеції нараховується більше 700, щодо граничного мінімального віку, то преміальну пенсію можливо отримати також починаючи з 61 року.</w:t>
      </w:r>
    </w:p>
    <w:p w14:paraId="170A938D" w14:textId="31AB7963" w:rsidR="00225EA6" w:rsidRPr="00D87EAF" w:rsidRDefault="0030556B" w:rsidP="00225EA6">
      <w:pPr>
        <w:autoSpaceDE w:val="0"/>
        <w:autoSpaceDN w:val="0"/>
        <w:adjustRightInd w:val="0"/>
        <w:spacing w:after="0" w:line="360" w:lineRule="auto"/>
        <w:ind w:firstLine="709"/>
        <w:jc w:val="both"/>
        <w:rPr>
          <w:rFonts w:ascii="Times New Roman" w:hAnsi="Times New Roman"/>
          <w:sz w:val="24"/>
          <w:szCs w:val="24"/>
          <w:lang w:val="uk-UA"/>
        </w:rPr>
      </w:pPr>
      <w:r w:rsidRPr="00D87EAF">
        <w:rPr>
          <w:rFonts w:ascii="Times New Roman" w:hAnsi="Times New Roman"/>
          <w:sz w:val="28"/>
          <w:szCs w:val="28"/>
          <w:lang w:val="uk-UA"/>
        </w:rPr>
        <w:t xml:space="preserve">Що стосується гарантованої пенсії, то даний вид в порівнянні з вище наведеними, по-перше має відмінний метод самого фінансування, тобто фінансування даних виплат здійснюється з державного бюджету, а по-друге механізм призначення залежить від матеріального забезпечення, мінімального доходу та за віковим призначенням визначено, що гарантовану пенсію можуть отримувати люди старше 65 років та які проживали на території даної країни понад 40 років. Таким чином, даний вид пенсії можна визначити як гарантована допомога у вигляді мінімальної </w:t>
      </w:r>
      <w:r w:rsidRPr="008636FB">
        <w:rPr>
          <w:rFonts w:ascii="Times New Roman" w:hAnsi="Times New Roman"/>
          <w:sz w:val="28"/>
          <w:szCs w:val="28"/>
          <w:lang w:val="uk-UA"/>
        </w:rPr>
        <w:t>пенсії</w:t>
      </w:r>
      <w:r w:rsidR="00225EA6" w:rsidRPr="008636FB">
        <w:rPr>
          <w:rFonts w:ascii="Times New Roman" w:hAnsi="Times New Roman"/>
          <w:sz w:val="28"/>
          <w:szCs w:val="28"/>
          <w:lang w:val="uk-UA"/>
        </w:rPr>
        <w:t xml:space="preserve"> [</w:t>
      </w:r>
      <w:r w:rsidR="008636FB" w:rsidRPr="008636FB">
        <w:rPr>
          <w:rFonts w:ascii="Times New Roman" w:hAnsi="Times New Roman"/>
          <w:sz w:val="28"/>
          <w:szCs w:val="28"/>
          <w:lang w:val="uk-UA"/>
        </w:rPr>
        <w:t>3</w:t>
      </w:r>
      <w:r w:rsidR="00225EA6" w:rsidRPr="008636FB">
        <w:rPr>
          <w:rFonts w:ascii="Times New Roman" w:hAnsi="Times New Roman"/>
          <w:sz w:val="28"/>
          <w:szCs w:val="28"/>
          <w:lang w:val="uk-UA"/>
        </w:rPr>
        <w:t>]</w:t>
      </w:r>
      <w:r w:rsidR="008636FB" w:rsidRPr="008636FB">
        <w:rPr>
          <w:rFonts w:ascii="Times New Roman" w:hAnsi="Times New Roman"/>
          <w:sz w:val="28"/>
          <w:szCs w:val="28"/>
          <w:lang w:val="uk-UA"/>
        </w:rPr>
        <w:t>.</w:t>
      </w:r>
    </w:p>
    <w:p w14:paraId="19273FF7" w14:textId="77777777" w:rsidR="00D0495B" w:rsidRPr="00D87EAF" w:rsidRDefault="00D0495B"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Професійна пенсія представляє другий рівень, механізм здійснення виплат врегульований загальнонаціональними колективними договорами згідно професійних пенсійних планів Швеції, які поділяються на два типи:</w:t>
      </w:r>
    </w:p>
    <w:p w14:paraId="11CD9484" w14:textId="77777777" w:rsidR="00D0495B" w:rsidRPr="00D87EAF" w:rsidRDefault="00D0495B" w:rsidP="00D0495B">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Індивідуальний пенсійний план (ІТР) для працівників, які виконують роботи в офісних/адміністративних сферах, слід зазначити, що після тривалих переговорів між профспілками роботодавців і працівників було узгоджено перехід починаючи з липня 2007 року ITP з плану з визначеною виплатою (DB) на план з визначеним внеском (DC);</w:t>
      </w:r>
    </w:p>
    <w:p w14:paraId="16C73EC2" w14:textId="77777777" w:rsidR="00D0495B" w:rsidRPr="00D87EAF" w:rsidRDefault="00D0495B" w:rsidP="00D0495B">
      <w:pPr>
        <w:pStyle w:val="a5"/>
        <w:numPr>
          <w:ilvl w:val="0"/>
          <w:numId w:val="2"/>
        </w:numPr>
        <w:autoSpaceDE w:val="0"/>
        <w:autoSpaceDN w:val="0"/>
        <w:adjustRightInd w:val="0"/>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Пенсійний план (SAF-LO) для працівників, зайнятих в виробничо-технічних, транспортних ті інших подібних галузях.</w:t>
      </w:r>
    </w:p>
    <w:p w14:paraId="74BF51CB" w14:textId="6819FD23" w:rsidR="00D0495B" w:rsidRPr="00D87EAF" w:rsidRDefault="00D0495B" w:rsidP="00D0495B">
      <w:pPr>
        <w:autoSpaceDE w:val="0"/>
        <w:autoSpaceDN w:val="0"/>
        <w:adjustRightInd w:val="0"/>
        <w:spacing w:after="0" w:line="360" w:lineRule="auto"/>
        <w:ind w:firstLine="709"/>
        <w:jc w:val="both"/>
        <w:rPr>
          <w:rFonts w:ascii="Times New Roman" w:hAnsi="Times New Roman"/>
          <w:sz w:val="24"/>
          <w:szCs w:val="24"/>
          <w:lang w:val="uk-UA"/>
        </w:rPr>
      </w:pPr>
      <w:r w:rsidRPr="00D87EAF">
        <w:rPr>
          <w:rFonts w:ascii="Times New Roman" w:hAnsi="Times New Roman"/>
          <w:sz w:val="28"/>
          <w:szCs w:val="28"/>
          <w:lang w:val="uk-UA"/>
        </w:rPr>
        <w:t xml:space="preserve">Роботодавці, які не є учасниками колективних договорів, можуть пропонувати плани на добровільній основі, які здебільшого відповідають </w:t>
      </w:r>
      <w:r w:rsidRPr="00D87EAF">
        <w:rPr>
          <w:rFonts w:ascii="Times New Roman" w:hAnsi="Times New Roman"/>
          <w:sz w:val="28"/>
          <w:szCs w:val="28"/>
          <w:lang w:val="uk-UA"/>
        </w:rPr>
        <w:lastRenderedPageBreak/>
        <w:t>діапазону та рівню пільг, які надаються в рамках ITP. Як результат, пенсійні плани в Швеції надзвичайно стандартизовані</w:t>
      </w:r>
      <w:r w:rsidR="00761E07">
        <w:rPr>
          <w:rFonts w:ascii="Times New Roman" w:hAnsi="Times New Roman"/>
          <w:sz w:val="28"/>
          <w:szCs w:val="28"/>
          <w:lang w:val="uk-UA"/>
        </w:rPr>
        <w:t xml:space="preserve"> </w:t>
      </w:r>
      <w:r w:rsidR="00761E07" w:rsidRPr="008636FB">
        <w:rPr>
          <w:rFonts w:ascii="Times New Roman" w:hAnsi="Times New Roman"/>
          <w:sz w:val="28"/>
          <w:szCs w:val="28"/>
          <w:lang w:val="uk-UA"/>
        </w:rPr>
        <w:t>[3]</w:t>
      </w:r>
      <w:r w:rsidR="00761E07">
        <w:rPr>
          <w:rFonts w:ascii="Times New Roman" w:hAnsi="Times New Roman"/>
          <w:sz w:val="28"/>
          <w:szCs w:val="28"/>
          <w:lang w:val="uk-UA"/>
        </w:rPr>
        <w:t>.</w:t>
      </w:r>
    </w:p>
    <w:p w14:paraId="487FD6C3" w14:textId="7FD27009" w:rsidR="0030556B" w:rsidRPr="00D87EAF" w:rsidRDefault="0030556B"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Як і в більшості інших країн третій рівень Швецької моделі </w:t>
      </w:r>
      <w:r w:rsidR="00225EA6" w:rsidRPr="00D87EAF">
        <w:rPr>
          <w:rFonts w:ascii="Times New Roman" w:hAnsi="Times New Roman"/>
          <w:sz w:val="28"/>
          <w:szCs w:val="28"/>
          <w:lang w:val="uk-UA"/>
        </w:rPr>
        <w:t xml:space="preserve">представлений у вигляді індивідуального добровільного накопичення фінансових ресурсів для подальшого використання в майбутніх періодах, тобто добровільне пенсійне забезпечення </w:t>
      </w:r>
      <w:r w:rsidR="00D322C9" w:rsidRPr="00931E8C">
        <w:rPr>
          <w:rFonts w:ascii="Times New Roman" w:hAnsi="Times New Roman"/>
          <w:sz w:val="28"/>
          <w:szCs w:val="28"/>
          <w:lang w:val="uk-UA"/>
        </w:rPr>
        <w:t>[</w:t>
      </w:r>
      <w:r w:rsidR="00931E8C" w:rsidRPr="00931E8C">
        <w:rPr>
          <w:rFonts w:ascii="Times New Roman" w:hAnsi="Times New Roman"/>
          <w:sz w:val="28"/>
          <w:szCs w:val="28"/>
          <w:lang w:val="uk-UA"/>
        </w:rPr>
        <w:t>31</w:t>
      </w:r>
      <w:r w:rsidR="00D322C9" w:rsidRPr="00931E8C">
        <w:rPr>
          <w:rFonts w:ascii="Times New Roman" w:hAnsi="Times New Roman"/>
          <w:sz w:val="28"/>
          <w:szCs w:val="28"/>
          <w:lang w:val="uk-UA"/>
        </w:rPr>
        <w:t>]</w:t>
      </w:r>
      <w:r w:rsidR="00931E8C" w:rsidRPr="00931E8C">
        <w:rPr>
          <w:rFonts w:ascii="Times New Roman" w:hAnsi="Times New Roman"/>
          <w:sz w:val="28"/>
          <w:szCs w:val="28"/>
          <w:lang w:val="uk-UA"/>
        </w:rPr>
        <w:t>.</w:t>
      </w:r>
    </w:p>
    <w:p w14:paraId="5CB90EA7" w14:textId="498D668B" w:rsidR="00225EA6" w:rsidRPr="00D87EAF" w:rsidRDefault="00225EA6" w:rsidP="00225EA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Особливості Швецької пенсійної системи наведено в</w:t>
      </w:r>
      <w:r w:rsidR="00EC5F25" w:rsidRPr="00D87EAF">
        <w:rPr>
          <w:rFonts w:ascii="Times New Roman" w:hAnsi="Times New Roman"/>
          <w:sz w:val="28"/>
          <w:szCs w:val="28"/>
          <w:lang w:val="uk-UA"/>
        </w:rPr>
        <w:t xml:space="preserve"> таблиці</w:t>
      </w:r>
      <w:r w:rsidRPr="00D87EAF">
        <w:rPr>
          <w:rFonts w:ascii="Times New Roman" w:hAnsi="Times New Roman"/>
          <w:sz w:val="28"/>
          <w:szCs w:val="28"/>
          <w:lang w:val="uk-UA"/>
        </w:rPr>
        <w:t xml:space="preserve"> 1.</w:t>
      </w:r>
      <w:r w:rsidR="000A691B">
        <w:rPr>
          <w:rFonts w:ascii="Times New Roman" w:hAnsi="Times New Roman"/>
          <w:sz w:val="28"/>
          <w:szCs w:val="28"/>
          <w:lang w:val="uk-UA"/>
        </w:rPr>
        <w:t>5</w:t>
      </w:r>
      <w:r w:rsidR="009F1D54">
        <w:rPr>
          <w:rFonts w:ascii="Times New Roman" w:hAnsi="Times New Roman"/>
          <w:sz w:val="28"/>
          <w:szCs w:val="28"/>
          <w:lang w:val="uk-UA"/>
        </w:rPr>
        <w:t>.</w:t>
      </w:r>
    </w:p>
    <w:p w14:paraId="4273F2FC" w14:textId="32B3F57A" w:rsidR="00225EA6" w:rsidRPr="00D87EAF" w:rsidRDefault="00225EA6" w:rsidP="00225EA6">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 xml:space="preserve">Таблиця </w:t>
      </w:r>
      <w:r w:rsidR="00EC5F25" w:rsidRPr="00D87EAF">
        <w:rPr>
          <w:rFonts w:ascii="Times New Roman" w:hAnsi="Times New Roman"/>
          <w:sz w:val="28"/>
          <w:szCs w:val="28"/>
          <w:lang w:val="uk-UA"/>
        </w:rPr>
        <w:t>1.</w:t>
      </w:r>
      <w:r w:rsidR="000A691B">
        <w:rPr>
          <w:rFonts w:ascii="Times New Roman" w:hAnsi="Times New Roman"/>
          <w:sz w:val="28"/>
          <w:szCs w:val="28"/>
          <w:lang w:val="uk-UA"/>
        </w:rPr>
        <w:t>5</w:t>
      </w:r>
    </w:p>
    <w:p w14:paraId="753D90F9" w14:textId="6266155B" w:rsidR="00225EA6" w:rsidRPr="00D87EAF" w:rsidRDefault="00225EA6" w:rsidP="00225EA6">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Стисла інформація щодо особливостей Швецької пенсійної системи</w:t>
      </w:r>
    </w:p>
    <w:tbl>
      <w:tblPr>
        <w:tblStyle w:val="a4"/>
        <w:tblW w:w="0" w:type="auto"/>
        <w:tblLook w:val="04A0" w:firstRow="1" w:lastRow="0" w:firstColumn="1" w:lastColumn="0" w:noHBand="0" w:noVBand="1"/>
      </w:tblPr>
      <w:tblGrid>
        <w:gridCol w:w="1882"/>
        <w:gridCol w:w="2621"/>
        <w:gridCol w:w="1841"/>
        <w:gridCol w:w="3510"/>
      </w:tblGrid>
      <w:tr w:rsidR="00225EA6" w:rsidRPr="00D87EAF" w14:paraId="78783E50" w14:textId="77777777" w:rsidTr="00EC5F25">
        <w:tc>
          <w:tcPr>
            <w:tcW w:w="0" w:type="auto"/>
            <w:hideMark/>
          </w:tcPr>
          <w:p w14:paraId="539CB70A"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Рівень пенсійної системи</w:t>
            </w:r>
          </w:p>
        </w:tc>
        <w:tc>
          <w:tcPr>
            <w:tcW w:w="2621" w:type="dxa"/>
            <w:hideMark/>
          </w:tcPr>
          <w:p w14:paraId="3E26DBF7"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Опис</w:t>
            </w:r>
          </w:p>
        </w:tc>
        <w:tc>
          <w:tcPr>
            <w:tcW w:w="1841" w:type="dxa"/>
            <w:hideMark/>
          </w:tcPr>
          <w:p w14:paraId="73D16AB2"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Види пенсій</w:t>
            </w:r>
          </w:p>
        </w:tc>
        <w:tc>
          <w:tcPr>
            <w:tcW w:w="3510" w:type="dxa"/>
            <w:hideMark/>
          </w:tcPr>
          <w:p w14:paraId="43F711F2" w14:textId="77777777" w:rsidR="00225EA6" w:rsidRPr="00D87EAF" w:rsidRDefault="00225EA6" w:rsidP="00225EA6">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Особливості</w:t>
            </w:r>
          </w:p>
        </w:tc>
      </w:tr>
      <w:tr w:rsidR="00225EA6" w:rsidRPr="00D87EAF" w14:paraId="197D8337" w14:textId="77777777" w:rsidTr="00EC5F25">
        <w:tc>
          <w:tcPr>
            <w:tcW w:w="0" w:type="auto"/>
            <w:hideMark/>
          </w:tcPr>
          <w:p w14:paraId="37FB7541"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
                <w:bCs/>
                <w:sz w:val="24"/>
                <w:szCs w:val="24"/>
                <w:lang w:val="uk-UA" w:eastAsia="uk-UA"/>
              </w:rPr>
              <w:t>Перший рівень</w:t>
            </w:r>
            <w:r w:rsidRPr="00D87EAF">
              <w:rPr>
                <w:rFonts w:ascii="Times New Roman" w:eastAsia="Times New Roman" w:hAnsi="Times New Roman"/>
                <w:sz w:val="24"/>
                <w:szCs w:val="24"/>
                <w:lang w:val="uk-UA" w:eastAsia="uk-UA"/>
              </w:rPr>
              <w:t xml:space="preserve"> (національна пенсія за віком)</w:t>
            </w:r>
          </w:p>
        </w:tc>
        <w:tc>
          <w:tcPr>
            <w:tcW w:w="2621" w:type="dxa"/>
            <w:hideMark/>
          </w:tcPr>
          <w:p w14:paraId="44CE118F"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Державні пенсії, які включають пенсії за доходом, преміальні пенсії та гарантовану пенсію.</w:t>
            </w:r>
          </w:p>
        </w:tc>
        <w:tc>
          <w:tcPr>
            <w:tcW w:w="1841" w:type="dxa"/>
            <w:hideMark/>
          </w:tcPr>
          <w:p w14:paraId="308477B6"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bCs/>
                <w:sz w:val="24"/>
                <w:szCs w:val="24"/>
                <w:lang w:val="uk-UA" w:eastAsia="uk-UA"/>
              </w:rPr>
              <w:t>Пенсія за доходом</w:t>
            </w: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Cs/>
                <w:sz w:val="24"/>
                <w:szCs w:val="24"/>
                <w:lang w:val="uk-UA" w:eastAsia="uk-UA"/>
              </w:rPr>
              <w:t>Преміальна пенсія</w:t>
            </w: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Cs/>
                <w:sz w:val="24"/>
                <w:szCs w:val="24"/>
                <w:lang w:val="uk-UA" w:eastAsia="uk-UA"/>
              </w:rPr>
              <w:t>Гарантована пенсія</w:t>
            </w:r>
          </w:p>
        </w:tc>
        <w:tc>
          <w:tcPr>
            <w:tcW w:w="3510" w:type="dxa"/>
            <w:hideMark/>
          </w:tcPr>
          <w:p w14:paraId="64F15602"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b/>
                <w:bCs/>
                <w:sz w:val="24"/>
                <w:szCs w:val="24"/>
                <w:lang w:val="uk-UA" w:eastAsia="uk-UA"/>
              </w:rPr>
              <w:t>Пенсія за доходом</w:t>
            </w:r>
            <w:r w:rsidRPr="00D87EAF">
              <w:rPr>
                <w:rFonts w:ascii="Times New Roman" w:eastAsia="Times New Roman" w:hAnsi="Times New Roman"/>
                <w:sz w:val="24"/>
                <w:szCs w:val="24"/>
                <w:lang w:val="uk-UA" w:eastAsia="uk-UA"/>
              </w:rPr>
              <w:t xml:space="preserve">: 16% внесків до буферних фондів, вік отримання 61 рік.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
                <w:bCs/>
                <w:sz w:val="24"/>
                <w:szCs w:val="24"/>
                <w:lang w:val="uk-UA" w:eastAsia="uk-UA"/>
              </w:rPr>
              <w:t>Преміальна пенсія</w:t>
            </w:r>
            <w:r w:rsidRPr="00D87EAF">
              <w:rPr>
                <w:rFonts w:ascii="Times New Roman" w:eastAsia="Times New Roman" w:hAnsi="Times New Roman"/>
                <w:sz w:val="24"/>
                <w:szCs w:val="24"/>
                <w:lang w:val="uk-UA" w:eastAsia="uk-UA"/>
              </w:rPr>
              <w:t xml:space="preserve">: 2,5% від пенсійного доходу до індивідуальних фондів, вік отримання 61 рік.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
                <w:bCs/>
                <w:sz w:val="24"/>
                <w:szCs w:val="24"/>
                <w:lang w:val="uk-UA" w:eastAsia="uk-UA"/>
              </w:rPr>
              <w:t>Гарантована пенсія</w:t>
            </w:r>
            <w:r w:rsidRPr="00D87EAF">
              <w:rPr>
                <w:rFonts w:ascii="Times New Roman" w:eastAsia="Times New Roman" w:hAnsi="Times New Roman"/>
                <w:sz w:val="24"/>
                <w:szCs w:val="24"/>
                <w:lang w:val="uk-UA" w:eastAsia="uk-UA"/>
              </w:rPr>
              <w:t>: Фінансування з державного бюджету, вік отримання після 65 років, потребує 40 років проживання в країні.</w:t>
            </w:r>
          </w:p>
        </w:tc>
      </w:tr>
      <w:tr w:rsidR="00225EA6" w:rsidRPr="00D87EAF" w14:paraId="3FCB23A1" w14:textId="77777777" w:rsidTr="00EC5F25">
        <w:tc>
          <w:tcPr>
            <w:tcW w:w="0" w:type="auto"/>
            <w:hideMark/>
          </w:tcPr>
          <w:p w14:paraId="7F1F8B73"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
                <w:bCs/>
                <w:sz w:val="24"/>
                <w:szCs w:val="24"/>
                <w:lang w:val="uk-UA" w:eastAsia="uk-UA"/>
              </w:rPr>
              <w:t>Другий рівень</w:t>
            </w:r>
            <w:r w:rsidRPr="00D87EAF">
              <w:rPr>
                <w:rFonts w:ascii="Times New Roman" w:eastAsia="Times New Roman" w:hAnsi="Times New Roman"/>
                <w:sz w:val="24"/>
                <w:szCs w:val="24"/>
                <w:lang w:val="uk-UA" w:eastAsia="uk-UA"/>
              </w:rPr>
              <w:t xml:space="preserve"> (обов'язкова професійна пенсія)</w:t>
            </w:r>
          </w:p>
        </w:tc>
        <w:tc>
          <w:tcPr>
            <w:tcW w:w="2621" w:type="dxa"/>
            <w:hideMark/>
          </w:tcPr>
          <w:p w14:paraId="7835BD00"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Професійна пенсія, регулюється національними колективними договорами та професійними пенсійними планами.</w:t>
            </w:r>
          </w:p>
        </w:tc>
        <w:tc>
          <w:tcPr>
            <w:tcW w:w="1841" w:type="dxa"/>
            <w:hideMark/>
          </w:tcPr>
          <w:p w14:paraId="40A09D84"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bCs/>
                <w:sz w:val="24"/>
                <w:szCs w:val="24"/>
                <w:lang w:val="uk-UA" w:eastAsia="uk-UA"/>
              </w:rPr>
              <w:t>Індивідуальний пенсійний план (ITR)</w:t>
            </w: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Cs/>
                <w:sz w:val="24"/>
                <w:szCs w:val="24"/>
                <w:lang w:val="uk-UA" w:eastAsia="uk-UA"/>
              </w:rPr>
              <w:t>Пенсійний план (SAF-LO)</w:t>
            </w:r>
          </w:p>
        </w:tc>
        <w:tc>
          <w:tcPr>
            <w:tcW w:w="3510" w:type="dxa"/>
            <w:hideMark/>
          </w:tcPr>
          <w:p w14:paraId="6CC795CF"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b/>
                <w:bCs/>
                <w:sz w:val="24"/>
                <w:szCs w:val="24"/>
                <w:lang w:val="uk-UA" w:eastAsia="uk-UA"/>
              </w:rPr>
              <w:t>ITR</w:t>
            </w:r>
            <w:r w:rsidRPr="00D87EAF">
              <w:rPr>
                <w:rFonts w:ascii="Times New Roman" w:eastAsia="Times New Roman" w:hAnsi="Times New Roman"/>
                <w:sz w:val="24"/>
                <w:szCs w:val="24"/>
                <w:lang w:val="uk-UA" w:eastAsia="uk-UA"/>
              </w:rPr>
              <w:t xml:space="preserve">: Для офісних працівників, план з визначеним внеском (DC) з 2007 року. </w:t>
            </w:r>
            <w:r w:rsidRPr="00D87EAF">
              <w:rPr>
                <w:rFonts w:ascii="Times New Roman" w:eastAsia="Times New Roman" w:hAnsi="Times New Roman"/>
                <w:sz w:val="24"/>
                <w:szCs w:val="24"/>
                <w:lang w:val="uk-UA" w:eastAsia="uk-UA"/>
              </w:rPr>
              <w:br/>
              <w:t xml:space="preserve">- </w:t>
            </w:r>
            <w:r w:rsidRPr="00D87EAF">
              <w:rPr>
                <w:rFonts w:ascii="Times New Roman" w:eastAsia="Times New Roman" w:hAnsi="Times New Roman"/>
                <w:b/>
                <w:bCs/>
                <w:sz w:val="24"/>
                <w:szCs w:val="24"/>
                <w:lang w:val="uk-UA" w:eastAsia="uk-UA"/>
              </w:rPr>
              <w:t>SAF-LO</w:t>
            </w:r>
            <w:r w:rsidRPr="00D87EAF">
              <w:rPr>
                <w:rFonts w:ascii="Times New Roman" w:eastAsia="Times New Roman" w:hAnsi="Times New Roman"/>
                <w:sz w:val="24"/>
                <w:szCs w:val="24"/>
                <w:lang w:val="uk-UA" w:eastAsia="uk-UA"/>
              </w:rPr>
              <w:t xml:space="preserve">: Для працівників у виробничих і технічних галузях. </w:t>
            </w:r>
            <w:r w:rsidRPr="00D87EAF">
              <w:rPr>
                <w:rFonts w:ascii="Times New Roman" w:eastAsia="Times New Roman" w:hAnsi="Times New Roman"/>
                <w:sz w:val="24"/>
                <w:szCs w:val="24"/>
                <w:lang w:val="uk-UA" w:eastAsia="uk-UA"/>
              </w:rPr>
              <w:br/>
              <w:t>- Роботодавці, які не є учасниками колективних договорів, можуть пропонувати власні пенсійні плани.</w:t>
            </w:r>
          </w:p>
        </w:tc>
      </w:tr>
      <w:tr w:rsidR="00225EA6" w:rsidRPr="00D87EAF" w14:paraId="50AAFD57" w14:textId="77777777" w:rsidTr="00EC5F25">
        <w:tc>
          <w:tcPr>
            <w:tcW w:w="0" w:type="auto"/>
            <w:hideMark/>
          </w:tcPr>
          <w:p w14:paraId="6F22B406"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b/>
                <w:bCs/>
                <w:sz w:val="24"/>
                <w:szCs w:val="24"/>
                <w:lang w:val="uk-UA" w:eastAsia="uk-UA"/>
              </w:rPr>
              <w:t>Третій рівень</w:t>
            </w:r>
            <w:r w:rsidRPr="00D87EAF">
              <w:rPr>
                <w:rFonts w:ascii="Times New Roman" w:eastAsia="Times New Roman" w:hAnsi="Times New Roman"/>
                <w:sz w:val="24"/>
                <w:szCs w:val="24"/>
                <w:lang w:val="uk-UA" w:eastAsia="uk-UA"/>
              </w:rPr>
              <w:t xml:space="preserve"> (добровільна пенсія)</w:t>
            </w:r>
          </w:p>
        </w:tc>
        <w:tc>
          <w:tcPr>
            <w:tcW w:w="2621" w:type="dxa"/>
            <w:hideMark/>
          </w:tcPr>
          <w:p w14:paraId="21613089"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Індивідуальне добровільне накопичення фінансових ресурсів для пенсії, що дозволяє збільшити пенсійні виплати у майбутньому.</w:t>
            </w:r>
          </w:p>
        </w:tc>
        <w:tc>
          <w:tcPr>
            <w:tcW w:w="1841" w:type="dxa"/>
            <w:hideMark/>
          </w:tcPr>
          <w:p w14:paraId="288FB00B"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 </w:t>
            </w:r>
            <w:r w:rsidRPr="00D87EAF">
              <w:rPr>
                <w:rFonts w:ascii="Times New Roman" w:eastAsia="Times New Roman" w:hAnsi="Times New Roman"/>
                <w:bCs/>
                <w:sz w:val="24"/>
                <w:szCs w:val="24"/>
                <w:lang w:val="uk-UA" w:eastAsia="uk-UA"/>
              </w:rPr>
              <w:t>Добровільне індивідуальне пенсійне забезпечення</w:t>
            </w:r>
          </w:p>
        </w:tc>
        <w:tc>
          <w:tcPr>
            <w:tcW w:w="3510" w:type="dxa"/>
            <w:hideMark/>
          </w:tcPr>
          <w:p w14:paraId="2B615949" w14:textId="77777777" w:rsidR="00225EA6" w:rsidRPr="00D87EAF" w:rsidRDefault="00225EA6" w:rsidP="00225EA6">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Добровільні внески до різних пенсійних фондів для додаткових виплат у майбутньому.</w:t>
            </w:r>
          </w:p>
        </w:tc>
      </w:tr>
    </w:tbl>
    <w:p w14:paraId="5C712EFC" w14:textId="77777777" w:rsidR="00225EA6" w:rsidRPr="00D87EAF" w:rsidRDefault="00225EA6" w:rsidP="00D0495B">
      <w:pPr>
        <w:autoSpaceDE w:val="0"/>
        <w:autoSpaceDN w:val="0"/>
        <w:adjustRightInd w:val="0"/>
        <w:spacing w:after="0" w:line="360" w:lineRule="auto"/>
        <w:ind w:firstLine="709"/>
        <w:jc w:val="both"/>
        <w:rPr>
          <w:rFonts w:ascii="Times New Roman" w:hAnsi="Times New Roman"/>
          <w:sz w:val="28"/>
          <w:szCs w:val="28"/>
          <w:lang w:val="uk-UA"/>
        </w:rPr>
      </w:pPr>
    </w:p>
    <w:p w14:paraId="5FC871D1" w14:textId="4FDC3F90" w:rsidR="00D700CE" w:rsidRPr="00D87EAF" w:rsidRDefault="00286C46" w:rsidP="00D0495B">
      <w:pPr>
        <w:autoSpaceDE w:val="0"/>
        <w:autoSpaceDN w:val="0"/>
        <w:adjustRightInd w:val="0"/>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lastRenderedPageBreak/>
        <w:t xml:space="preserve">Однією з перших країн у світі, що отримала оцінку пенсійної системи з позначкою </w:t>
      </w:r>
      <w:r w:rsidR="00F033DE" w:rsidRPr="00D87EAF">
        <w:rPr>
          <w:rFonts w:ascii="Times New Roman" w:hAnsi="Times New Roman"/>
          <w:sz w:val="28"/>
          <w:szCs w:val="28"/>
          <w:lang w:val="uk-UA"/>
        </w:rPr>
        <w:t>рейтингу</w:t>
      </w:r>
      <w:r w:rsidRPr="00D87EAF">
        <w:rPr>
          <w:rFonts w:ascii="Times New Roman" w:hAnsi="Times New Roman"/>
          <w:sz w:val="28"/>
          <w:szCs w:val="28"/>
          <w:lang w:val="uk-UA"/>
        </w:rPr>
        <w:t xml:space="preserve"> «А» від </w:t>
      </w:r>
      <w:proofErr w:type="spellStart"/>
      <w:r w:rsidRPr="00D87EAF">
        <w:rPr>
          <w:rFonts w:ascii="Times New Roman" w:hAnsi="Times New Roman"/>
          <w:sz w:val="28"/>
          <w:szCs w:val="28"/>
          <w:lang w:val="uk-UA"/>
        </w:rPr>
        <w:t>Mercer</w:t>
      </w:r>
      <w:proofErr w:type="spellEnd"/>
      <w:r w:rsidRPr="00D87EAF">
        <w:rPr>
          <w:rFonts w:ascii="Times New Roman" w:hAnsi="Times New Roman"/>
          <w:sz w:val="28"/>
          <w:szCs w:val="28"/>
          <w:lang w:val="uk-UA"/>
        </w:rPr>
        <w:t xml:space="preserve"> у 2012 році є Данія, який присуджений за результатами оцінки за наступними критеріями: </w:t>
      </w:r>
      <w:proofErr w:type="spellStart"/>
      <w:r w:rsidRPr="00D87EAF">
        <w:rPr>
          <w:rFonts w:ascii="Times New Roman" w:hAnsi="Times New Roman"/>
          <w:sz w:val="28"/>
          <w:szCs w:val="28"/>
          <w:lang w:val="uk-UA"/>
        </w:rPr>
        <w:t>фінансованість</w:t>
      </w:r>
      <w:proofErr w:type="spellEnd"/>
      <w:r w:rsidRPr="00D87EAF">
        <w:rPr>
          <w:rFonts w:ascii="Times New Roman" w:hAnsi="Times New Roman"/>
          <w:sz w:val="28"/>
          <w:szCs w:val="28"/>
          <w:lang w:val="uk-UA"/>
        </w:rPr>
        <w:t xml:space="preserve"> пенсійної системи, високого рівня активів і внесків, надання відповідних виплат і приватної пенсійної системи з добре розробленими </w:t>
      </w:r>
      <w:r w:rsidRPr="00915188">
        <w:rPr>
          <w:rFonts w:ascii="Times New Roman" w:hAnsi="Times New Roman"/>
          <w:sz w:val="28"/>
          <w:szCs w:val="28"/>
          <w:lang w:val="uk-UA"/>
        </w:rPr>
        <w:t xml:space="preserve">правилами </w:t>
      </w:r>
      <w:r w:rsidR="00CB0EE3" w:rsidRPr="00915188">
        <w:rPr>
          <w:rFonts w:ascii="Times New Roman" w:hAnsi="Times New Roman"/>
          <w:sz w:val="28"/>
          <w:szCs w:val="28"/>
          <w:lang w:val="uk-UA"/>
        </w:rPr>
        <w:t>[</w:t>
      </w:r>
      <w:r w:rsidR="00915188" w:rsidRPr="00915188">
        <w:rPr>
          <w:rFonts w:ascii="Times New Roman" w:hAnsi="Times New Roman"/>
          <w:sz w:val="28"/>
          <w:szCs w:val="28"/>
          <w:lang w:val="uk-UA"/>
        </w:rPr>
        <w:t>2</w:t>
      </w:r>
      <w:r w:rsidR="00CB0EE3" w:rsidRPr="00915188">
        <w:rPr>
          <w:rFonts w:ascii="Times New Roman" w:hAnsi="Times New Roman"/>
          <w:sz w:val="28"/>
          <w:szCs w:val="28"/>
          <w:lang w:val="uk-UA"/>
        </w:rPr>
        <w:t>]</w:t>
      </w:r>
      <w:r w:rsidR="00915188" w:rsidRPr="00915188">
        <w:rPr>
          <w:rFonts w:ascii="Times New Roman" w:hAnsi="Times New Roman"/>
          <w:sz w:val="28"/>
          <w:szCs w:val="28"/>
          <w:lang w:val="uk-UA"/>
        </w:rPr>
        <w:t>.</w:t>
      </w:r>
    </w:p>
    <w:p w14:paraId="32E0E26D" w14:textId="66C9FA9B" w:rsidR="008D686B" w:rsidRPr="00D87EAF" w:rsidRDefault="00DF1053"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 пенсійна система Данії представлена у вигляді </w:t>
      </w:r>
      <w:r w:rsidR="001E130A" w:rsidRPr="00D87EAF">
        <w:rPr>
          <w:rFonts w:ascii="Times New Roman" w:hAnsi="Times New Roman"/>
          <w:sz w:val="28"/>
          <w:szCs w:val="28"/>
          <w:lang w:val="uk-UA"/>
        </w:rPr>
        <w:t>державного пенсійного забезпечення, що включає до свого складу два види професійних схем, а саме:</w:t>
      </w:r>
      <w:r w:rsidR="008D686B" w:rsidRPr="00D87EAF">
        <w:rPr>
          <w:rFonts w:ascii="Times New Roman" w:hAnsi="Times New Roman"/>
          <w:sz w:val="28"/>
          <w:szCs w:val="28"/>
          <w:lang w:val="uk-UA"/>
        </w:rPr>
        <w:t xml:space="preserve"> </w:t>
      </w:r>
      <w:r w:rsidR="008D686B" w:rsidRPr="00D87EAF">
        <w:rPr>
          <w:rFonts w:ascii="Times New Roman" w:eastAsia="Times New Roman" w:hAnsi="Times New Roman"/>
          <w:sz w:val="28"/>
          <w:szCs w:val="28"/>
          <w:lang w:val="uk-UA" w:eastAsia="uk-UA"/>
        </w:rPr>
        <w:t>добровільні професійні пенсійні планів та приватні пенсійні заощадження. Слід зазначити, що враховуючи, що професійні плани базуються на добровільному принципі, але в той же час є обов’язковими по причині визначених умов в колективних угодах.</w:t>
      </w:r>
    </w:p>
    <w:p w14:paraId="3CBD8D52" w14:textId="77777777" w:rsidR="00A51B65" w:rsidRPr="00D87EAF" w:rsidRDefault="008D686B"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Державна пенсія представлена як «базова пенсія» фінансування якої забезпечується за кошти, які надійшли за рахунок сплати загальних податків. До складу державної пенсії входять наступні елементи: річна базова величина</w:t>
      </w:r>
      <w:r w:rsidR="00A51B65" w:rsidRPr="00D87EAF">
        <w:rPr>
          <w:rFonts w:ascii="Times New Roman" w:hAnsi="Times New Roman"/>
          <w:sz w:val="28"/>
          <w:szCs w:val="28"/>
          <w:lang w:val="uk-UA"/>
        </w:rPr>
        <w:t xml:space="preserve"> (може бути зменшена по причині отримання доходу від трудової діяльності), пенсіонерська надбавка (зменшується у випадку отримання доходів) та додаткова пенсія (розмір залежить від доходу). </w:t>
      </w:r>
    </w:p>
    <w:p w14:paraId="30635221" w14:textId="4E3B47A9" w:rsidR="001E130A" w:rsidRPr="00D87EAF" w:rsidRDefault="00A51B65"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Тобто, фактично основний принцип забезпечення пенсійних виплат базується на солідарній моделі, де фінансування здійснюється з державного бюджету (загального). </w:t>
      </w:r>
      <w:r w:rsidR="0098628F" w:rsidRPr="00D87EAF">
        <w:rPr>
          <w:rFonts w:ascii="Times New Roman" w:hAnsi="Times New Roman"/>
          <w:sz w:val="28"/>
          <w:szCs w:val="28"/>
          <w:lang w:val="uk-UA"/>
        </w:rPr>
        <w:t xml:space="preserve">Визначений пенсійний вік на даному етапі становить 67 років </w:t>
      </w:r>
      <w:r w:rsidR="0098628F" w:rsidRPr="00261101">
        <w:rPr>
          <w:rFonts w:ascii="Times New Roman" w:hAnsi="Times New Roman"/>
          <w:sz w:val="28"/>
          <w:szCs w:val="28"/>
          <w:lang w:val="uk-UA"/>
        </w:rPr>
        <w:t>[</w:t>
      </w:r>
      <w:r w:rsidR="00261101" w:rsidRPr="00261101">
        <w:rPr>
          <w:rFonts w:ascii="Times New Roman" w:hAnsi="Times New Roman"/>
          <w:sz w:val="28"/>
          <w:szCs w:val="28"/>
          <w:lang w:val="uk-UA"/>
        </w:rPr>
        <w:t>55</w:t>
      </w:r>
      <w:r w:rsidR="0098628F" w:rsidRPr="00261101">
        <w:rPr>
          <w:rFonts w:ascii="Times New Roman" w:hAnsi="Times New Roman"/>
          <w:sz w:val="28"/>
          <w:szCs w:val="28"/>
          <w:lang w:val="uk-UA"/>
        </w:rPr>
        <w:t>]</w:t>
      </w:r>
      <w:r w:rsidR="00261101" w:rsidRPr="00261101">
        <w:rPr>
          <w:rFonts w:ascii="Times New Roman" w:hAnsi="Times New Roman"/>
          <w:sz w:val="28"/>
          <w:szCs w:val="28"/>
          <w:lang w:val="uk-UA"/>
        </w:rPr>
        <w:t>.</w:t>
      </w:r>
    </w:p>
    <w:p w14:paraId="609E743F" w14:textId="36B60E4D" w:rsidR="00E21953" w:rsidRPr="00D87EAF" w:rsidRDefault="00A51B65"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Професійні пенсії </w:t>
      </w:r>
      <w:r w:rsidR="00E21953" w:rsidRPr="00D87EAF">
        <w:rPr>
          <w:rFonts w:ascii="Times New Roman" w:hAnsi="Times New Roman"/>
          <w:sz w:val="28"/>
          <w:szCs w:val="28"/>
          <w:lang w:val="uk-UA"/>
        </w:rPr>
        <w:t xml:space="preserve">(АТР) </w:t>
      </w:r>
      <w:r w:rsidRPr="00D87EAF">
        <w:rPr>
          <w:rFonts w:ascii="Times New Roman" w:hAnsi="Times New Roman"/>
          <w:sz w:val="28"/>
          <w:szCs w:val="28"/>
          <w:lang w:val="uk-UA"/>
        </w:rPr>
        <w:t xml:space="preserve">можуть бути двох видів: обов’язкова та добровільна професійна пенсійна схема. </w:t>
      </w:r>
      <w:r w:rsidR="0098628F" w:rsidRPr="00D87EAF">
        <w:rPr>
          <w:rFonts w:ascii="Times New Roman" w:hAnsi="Times New Roman"/>
          <w:sz w:val="28"/>
          <w:szCs w:val="28"/>
          <w:lang w:val="uk-UA"/>
        </w:rPr>
        <w:t>До обов’язкової схеми відноситься особи віком 16 – 67 років та які працюють більше дев’яти годин на тиждень</w:t>
      </w:r>
      <w:r w:rsidR="00E21953" w:rsidRPr="00D87EAF">
        <w:rPr>
          <w:rFonts w:ascii="Times New Roman" w:hAnsi="Times New Roman"/>
          <w:sz w:val="28"/>
          <w:szCs w:val="28"/>
          <w:lang w:val="uk-UA"/>
        </w:rPr>
        <w:t>. Щодо розміру внесків, то роботодавець сплачує дві третини внеску, а працівник одну, тобто чим більше відпрацьовано годин тим вища сума виплати. Пенсія залежить від тривалості сплати внесків і становить не більше 41% основної державної пенсії.</w:t>
      </w:r>
    </w:p>
    <w:p w14:paraId="014F7193" w14:textId="4EEED920" w:rsidR="00E21953" w:rsidRPr="008C05A6" w:rsidRDefault="00E21953" w:rsidP="00D0495B">
      <w:pPr>
        <w:autoSpaceDE w:val="0"/>
        <w:autoSpaceDN w:val="0"/>
        <w:adjustRightInd w:val="0"/>
        <w:spacing w:after="0" w:line="360" w:lineRule="auto"/>
        <w:ind w:firstLine="709"/>
        <w:jc w:val="both"/>
        <w:rPr>
          <w:rFonts w:ascii="Times New Roman" w:hAnsi="Times New Roman"/>
          <w:color w:val="FF0000"/>
          <w:sz w:val="24"/>
          <w:szCs w:val="24"/>
        </w:rPr>
      </w:pPr>
      <w:r w:rsidRPr="00D87EAF">
        <w:rPr>
          <w:rFonts w:ascii="Times New Roman" w:hAnsi="Times New Roman"/>
          <w:sz w:val="28"/>
          <w:szCs w:val="28"/>
          <w:lang w:val="uk-UA"/>
        </w:rPr>
        <w:t xml:space="preserve">Добровільна схема базується на нормах визначених колективними договорами </w:t>
      </w:r>
      <w:r w:rsidR="001C5265" w:rsidRPr="00D87EAF">
        <w:rPr>
          <w:rFonts w:ascii="Times New Roman" w:hAnsi="Times New Roman"/>
          <w:sz w:val="28"/>
          <w:szCs w:val="28"/>
          <w:lang w:val="uk-UA"/>
        </w:rPr>
        <w:t xml:space="preserve">відповідних асоціацій профспілок та роботодавців, на які </w:t>
      </w:r>
      <w:r w:rsidR="001C5265" w:rsidRPr="00D87EAF">
        <w:rPr>
          <w:rFonts w:ascii="Times New Roman" w:hAnsi="Times New Roman"/>
          <w:sz w:val="28"/>
          <w:szCs w:val="28"/>
          <w:lang w:val="uk-UA"/>
        </w:rPr>
        <w:lastRenderedPageBreak/>
        <w:t>поширюється дія договору, лише з обмеженими можливостями відмови. В середньому ставка внеску становить 15% від доходу, а роботодавець сплачує 2/3 цієї ставки, так переважна більшість цих схем (понад 90%) є схемами з визначеним внеском</w:t>
      </w:r>
      <w:r w:rsidR="001C5265" w:rsidRPr="008C05A6">
        <w:rPr>
          <w:rFonts w:ascii="Times New Roman" w:hAnsi="Times New Roman"/>
          <w:sz w:val="28"/>
          <w:szCs w:val="28"/>
          <w:lang w:val="uk-UA"/>
        </w:rPr>
        <w:t xml:space="preserve"> </w:t>
      </w:r>
      <w:r w:rsidR="008C05A6" w:rsidRPr="008C05A6">
        <w:rPr>
          <w:rFonts w:ascii="Times New Roman" w:hAnsi="Times New Roman"/>
          <w:sz w:val="28"/>
          <w:szCs w:val="28"/>
          <w:lang w:val="en-US"/>
        </w:rPr>
        <w:t>[</w:t>
      </w:r>
      <w:r w:rsidR="008C05A6" w:rsidRPr="008C05A6">
        <w:rPr>
          <w:rFonts w:ascii="Times New Roman" w:hAnsi="Times New Roman"/>
          <w:sz w:val="28"/>
          <w:szCs w:val="28"/>
          <w:lang w:val="uk-UA"/>
        </w:rPr>
        <w:t>2</w:t>
      </w:r>
      <w:r w:rsidR="008C05A6" w:rsidRPr="008C05A6">
        <w:rPr>
          <w:rFonts w:ascii="Times New Roman" w:hAnsi="Times New Roman"/>
          <w:sz w:val="28"/>
          <w:szCs w:val="28"/>
          <w:lang w:val="en-US"/>
        </w:rPr>
        <w:t>]</w:t>
      </w:r>
      <w:r w:rsidR="008C05A6" w:rsidRPr="008C05A6">
        <w:rPr>
          <w:rFonts w:ascii="Times New Roman" w:hAnsi="Times New Roman"/>
          <w:sz w:val="28"/>
          <w:szCs w:val="28"/>
        </w:rPr>
        <w:t>.</w:t>
      </w:r>
    </w:p>
    <w:p w14:paraId="0C3D8A97" w14:textId="0AFF490B" w:rsidR="00E62EFE" w:rsidRPr="00D87EAF" w:rsidRDefault="00E62EFE" w:rsidP="00D0495B">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Основні аспекти пенсійної системи Данії в </w:t>
      </w:r>
      <w:r w:rsidR="00EC5F25" w:rsidRPr="00D87EAF">
        <w:rPr>
          <w:rFonts w:ascii="Times New Roman" w:hAnsi="Times New Roman"/>
          <w:sz w:val="28"/>
          <w:szCs w:val="28"/>
          <w:lang w:val="uk-UA"/>
        </w:rPr>
        <w:t>таблиці 1.</w:t>
      </w:r>
      <w:r w:rsidR="000A691B">
        <w:rPr>
          <w:rFonts w:ascii="Times New Roman" w:hAnsi="Times New Roman"/>
          <w:sz w:val="28"/>
          <w:szCs w:val="28"/>
          <w:lang w:val="uk-UA"/>
        </w:rPr>
        <w:t>6</w:t>
      </w:r>
      <w:r w:rsidR="00EC5F25" w:rsidRPr="00D87EAF">
        <w:rPr>
          <w:rFonts w:ascii="Times New Roman" w:hAnsi="Times New Roman"/>
          <w:sz w:val="28"/>
          <w:szCs w:val="28"/>
          <w:lang w:val="uk-UA"/>
        </w:rPr>
        <w:t>.</w:t>
      </w:r>
    </w:p>
    <w:p w14:paraId="6DFB4D99" w14:textId="2430EA80" w:rsidR="00E62EFE" w:rsidRPr="00D87EAF" w:rsidRDefault="00E62EFE" w:rsidP="00050821">
      <w:pPr>
        <w:autoSpaceDE w:val="0"/>
        <w:autoSpaceDN w:val="0"/>
        <w:adjustRightInd w:val="0"/>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 xml:space="preserve">Таблиця </w:t>
      </w:r>
      <w:r w:rsidR="00EC5F25" w:rsidRPr="00D87EAF">
        <w:rPr>
          <w:rFonts w:ascii="Times New Roman" w:hAnsi="Times New Roman"/>
          <w:sz w:val="28"/>
          <w:szCs w:val="28"/>
          <w:lang w:val="uk-UA"/>
        </w:rPr>
        <w:t>1.</w:t>
      </w:r>
      <w:r w:rsidR="000A691B">
        <w:rPr>
          <w:rFonts w:ascii="Times New Roman" w:hAnsi="Times New Roman"/>
          <w:sz w:val="28"/>
          <w:szCs w:val="28"/>
          <w:lang w:val="uk-UA"/>
        </w:rPr>
        <w:t>6</w:t>
      </w:r>
    </w:p>
    <w:p w14:paraId="3EABBBD5" w14:textId="5D51A12F" w:rsidR="00050821" w:rsidRPr="00D87EAF" w:rsidRDefault="00050821" w:rsidP="00050821">
      <w:pPr>
        <w:autoSpaceDE w:val="0"/>
        <w:autoSpaceDN w:val="0"/>
        <w:adjustRightInd w:val="0"/>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Основні аспекти пенсійної системи Данії</w:t>
      </w:r>
    </w:p>
    <w:tbl>
      <w:tblPr>
        <w:tblStyle w:val="a4"/>
        <w:tblW w:w="0" w:type="auto"/>
        <w:tblLook w:val="04A0" w:firstRow="1" w:lastRow="0" w:firstColumn="1" w:lastColumn="0" w:noHBand="0" w:noVBand="1"/>
      </w:tblPr>
      <w:tblGrid>
        <w:gridCol w:w="2353"/>
        <w:gridCol w:w="7501"/>
      </w:tblGrid>
      <w:tr w:rsidR="00E62EFE" w:rsidRPr="00D87EAF" w14:paraId="0C9AF8E5" w14:textId="77777777" w:rsidTr="00E62EFE">
        <w:tc>
          <w:tcPr>
            <w:tcW w:w="0" w:type="auto"/>
            <w:hideMark/>
          </w:tcPr>
          <w:p w14:paraId="3F6F51BF" w14:textId="77777777" w:rsidR="00E62EFE" w:rsidRPr="00D87EAF" w:rsidRDefault="00E62EFE" w:rsidP="00E62EFE">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Критерій</w:t>
            </w:r>
          </w:p>
        </w:tc>
        <w:tc>
          <w:tcPr>
            <w:tcW w:w="0" w:type="auto"/>
            <w:hideMark/>
          </w:tcPr>
          <w:p w14:paraId="2C9FE182" w14:textId="77777777" w:rsidR="00E62EFE" w:rsidRPr="00D87EAF" w:rsidRDefault="00E62EFE" w:rsidP="00E62EFE">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Опис</w:t>
            </w:r>
          </w:p>
        </w:tc>
      </w:tr>
      <w:tr w:rsidR="00E62EFE" w:rsidRPr="00D87EAF" w14:paraId="493E6828" w14:textId="77777777" w:rsidTr="00E62EFE">
        <w:tc>
          <w:tcPr>
            <w:tcW w:w="0" w:type="auto"/>
            <w:hideMark/>
          </w:tcPr>
          <w:p w14:paraId="7EB83997"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Типи пенсій</w:t>
            </w:r>
          </w:p>
        </w:tc>
        <w:tc>
          <w:tcPr>
            <w:tcW w:w="0" w:type="auto"/>
            <w:hideMark/>
          </w:tcPr>
          <w:p w14:paraId="7C865A2D"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1. </w:t>
            </w:r>
            <w:r w:rsidRPr="00D87EAF">
              <w:rPr>
                <w:rFonts w:ascii="Times New Roman" w:eastAsia="Times New Roman" w:hAnsi="Times New Roman"/>
                <w:b/>
                <w:bCs/>
                <w:sz w:val="24"/>
                <w:szCs w:val="24"/>
                <w:lang w:val="uk-UA" w:eastAsia="uk-UA"/>
              </w:rPr>
              <w:t>Державна пенсія</w:t>
            </w:r>
            <w:r w:rsidRPr="00D87EAF">
              <w:rPr>
                <w:rFonts w:ascii="Times New Roman" w:eastAsia="Times New Roman" w:hAnsi="Times New Roman"/>
                <w:sz w:val="24"/>
                <w:szCs w:val="24"/>
                <w:lang w:val="uk-UA" w:eastAsia="uk-UA"/>
              </w:rPr>
              <w:t xml:space="preserve">: базова пенсія, пенсіонерська надбавка, додаткова пенсія. </w:t>
            </w:r>
            <w:r w:rsidRPr="00D87EAF">
              <w:rPr>
                <w:rFonts w:ascii="Times New Roman" w:eastAsia="Times New Roman" w:hAnsi="Times New Roman"/>
                <w:sz w:val="24"/>
                <w:szCs w:val="24"/>
                <w:lang w:val="uk-UA" w:eastAsia="uk-UA"/>
              </w:rPr>
              <w:br/>
              <w:t xml:space="preserve">2. </w:t>
            </w:r>
            <w:r w:rsidRPr="00D87EAF">
              <w:rPr>
                <w:rFonts w:ascii="Times New Roman" w:eastAsia="Times New Roman" w:hAnsi="Times New Roman"/>
                <w:b/>
                <w:bCs/>
                <w:sz w:val="24"/>
                <w:szCs w:val="24"/>
                <w:lang w:val="uk-UA" w:eastAsia="uk-UA"/>
              </w:rPr>
              <w:t>Професійні пенсії</w:t>
            </w:r>
            <w:r w:rsidRPr="00D87EAF">
              <w:rPr>
                <w:rFonts w:ascii="Times New Roman" w:eastAsia="Times New Roman" w:hAnsi="Times New Roman"/>
                <w:sz w:val="24"/>
                <w:szCs w:val="24"/>
                <w:lang w:val="uk-UA" w:eastAsia="uk-UA"/>
              </w:rPr>
              <w:t>: обов’язкові та добровільні професійні пенсійні плани.</w:t>
            </w:r>
          </w:p>
        </w:tc>
      </w:tr>
      <w:tr w:rsidR="00E62EFE" w:rsidRPr="00D87EAF" w14:paraId="696DE9AF" w14:textId="77777777" w:rsidTr="00E62EFE">
        <w:tc>
          <w:tcPr>
            <w:tcW w:w="0" w:type="auto"/>
            <w:hideMark/>
          </w:tcPr>
          <w:p w14:paraId="7A2EB173"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Державна пенсія</w:t>
            </w:r>
          </w:p>
        </w:tc>
        <w:tc>
          <w:tcPr>
            <w:tcW w:w="0" w:type="auto"/>
            <w:hideMark/>
          </w:tcPr>
          <w:p w14:paraId="6C5A90B2" w14:textId="531060E0"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Фінанс</w:t>
            </w:r>
            <w:r w:rsidR="00050821" w:rsidRPr="00D87EAF">
              <w:rPr>
                <w:rFonts w:ascii="Times New Roman" w:eastAsia="Times New Roman" w:hAnsi="Times New Roman"/>
                <w:sz w:val="24"/>
                <w:szCs w:val="24"/>
                <w:lang w:val="uk-UA" w:eastAsia="uk-UA"/>
              </w:rPr>
              <w:t>ується</w:t>
            </w:r>
            <w:r w:rsidRPr="00D87EAF">
              <w:rPr>
                <w:rFonts w:ascii="Times New Roman" w:eastAsia="Times New Roman" w:hAnsi="Times New Roman"/>
                <w:sz w:val="24"/>
                <w:szCs w:val="24"/>
                <w:lang w:val="uk-UA" w:eastAsia="uk-UA"/>
              </w:rPr>
              <w:t xml:space="preserve"> за рахунок загальних податків, складається з базової пенсії, пенсіонерської надбавки та додаткової пенсії, розмір якої залежить від доходу.</w:t>
            </w:r>
          </w:p>
        </w:tc>
      </w:tr>
      <w:tr w:rsidR="00E62EFE" w:rsidRPr="00D87EAF" w14:paraId="5001354A" w14:textId="77777777" w:rsidTr="00E62EFE">
        <w:tc>
          <w:tcPr>
            <w:tcW w:w="0" w:type="auto"/>
            <w:hideMark/>
          </w:tcPr>
          <w:p w14:paraId="311203AE"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Пенсійний вік</w:t>
            </w:r>
          </w:p>
        </w:tc>
        <w:tc>
          <w:tcPr>
            <w:tcW w:w="0" w:type="auto"/>
            <w:hideMark/>
          </w:tcPr>
          <w:p w14:paraId="1B2405DA"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67 років.</w:t>
            </w:r>
          </w:p>
        </w:tc>
      </w:tr>
      <w:tr w:rsidR="00E62EFE" w:rsidRPr="00D87EAF" w14:paraId="2591092B" w14:textId="77777777" w:rsidTr="00E62EFE">
        <w:tc>
          <w:tcPr>
            <w:tcW w:w="0" w:type="auto"/>
            <w:hideMark/>
          </w:tcPr>
          <w:p w14:paraId="59664175"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Професійні пенсії</w:t>
            </w:r>
          </w:p>
        </w:tc>
        <w:tc>
          <w:tcPr>
            <w:tcW w:w="0" w:type="auto"/>
            <w:hideMark/>
          </w:tcPr>
          <w:p w14:paraId="42E9FCB8"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 xml:space="preserve">1. </w:t>
            </w:r>
            <w:r w:rsidRPr="00D87EAF">
              <w:rPr>
                <w:rFonts w:ascii="Times New Roman" w:eastAsia="Times New Roman" w:hAnsi="Times New Roman"/>
                <w:b/>
                <w:bCs/>
                <w:sz w:val="24"/>
                <w:szCs w:val="24"/>
                <w:lang w:val="uk-UA" w:eastAsia="uk-UA"/>
              </w:rPr>
              <w:t>Обов’язкова професійна схема</w:t>
            </w:r>
            <w:r w:rsidRPr="00D87EAF">
              <w:rPr>
                <w:rFonts w:ascii="Times New Roman" w:eastAsia="Times New Roman" w:hAnsi="Times New Roman"/>
                <w:sz w:val="24"/>
                <w:szCs w:val="24"/>
                <w:lang w:val="uk-UA" w:eastAsia="uk-UA"/>
              </w:rPr>
              <w:t xml:space="preserve">: для осіб віком від 16 до 67 років, що працюють більше 9 годин на тиждень. </w:t>
            </w:r>
            <w:r w:rsidRPr="00D87EAF">
              <w:rPr>
                <w:rFonts w:ascii="Times New Roman" w:eastAsia="Times New Roman" w:hAnsi="Times New Roman"/>
                <w:sz w:val="24"/>
                <w:szCs w:val="24"/>
                <w:lang w:val="uk-UA" w:eastAsia="uk-UA"/>
              </w:rPr>
              <w:br/>
              <w:t xml:space="preserve">2. </w:t>
            </w:r>
            <w:r w:rsidRPr="00D87EAF">
              <w:rPr>
                <w:rFonts w:ascii="Times New Roman" w:eastAsia="Times New Roman" w:hAnsi="Times New Roman"/>
                <w:b/>
                <w:bCs/>
                <w:sz w:val="24"/>
                <w:szCs w:val="24"/>
                <w:lang w:val="uk-UA" w:eastAsia="uk-UA"/>
              </w:rPr>
              <w:t>Добровільна професійна схема</w:t>
            </w:r>
            <w:r w:rsidRPr="00D87EAF">
              <w:rPr>
                <w:rFonts w:ascii="Times New Roman" w:eastAsia="Times New Roman" w:hAnsi="Times New Roman"/>
                <w:sz w:val="24"/>
                <w:szCs w:val="24"/>
                <w:lang w:val="uk-UA" w:eastAsia="uk-UA"/>
              </w:rPr>
              <w:t>: визначена колективними договорами, де роботодавець сплачує 2/3 внеску.</w:t>
            </w:r>
          </w:p>
        </w:tc>
      </w:tr>
      <w:tr w:rsidR="00E62EFE" w:rsidRPr="00D87EAF" w14:paraId="561CBBA0" w14:textId="77777777" w:rsidTr="00E62EFE">
        <w:tc>
          <w:tcPr>
            <w:tcW w:w="0" w:type="auto"/>
            <w:hideMark/>
          </w:tcPr>
          <w:p w14:paraId="481986CB"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Обов’язкова професійна схема</w:t>
            </w:r>
          </w:p>
        </w:tc>
        <w:tc>
          <w:tcPr>
            <w:tcW w:w="0" w:type="auto"/>
            <w:hideMark/>
          </w:tcPr>
          <w:p w14:paraId="1655013A"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Внески: роботодавець сплачує 2/3, працівник — 1/3. Пенсія залежить від тривалості сплати внесків, максимальний розмір — 41% від державної пенсії.</w:t>
            </w:r>
          </w:p>
        </w:tc>
      </w:tr>
      <w:tr w:rsidR="00E62EFE" w:rsidRPr="00D87EAF" w14:paraId="0DC9A352" w14:textId="77777777" w:rsidTr="00E62EFE">
        <w:tc>
          <w:tcPr>
            <w:tcW w:w="0" w:type="auto"/>
            <w:hideMark/>
          </w:tcPr>
          <w:p w14:paraId="2756D3C0"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Добровільна професійна схема</w:t>
            </w:r>
          </w:p>
        </w:tc>
        <w:tc>
          <w:tcPr>
            <w:tcW w:w="0" w:type="auto"/>
            <w:hideMark/>
          </w:tcPr>
          <w:p w14:paraId="4906326F"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Ставка внеску — 15% від доходу, роботодавець сплачує 2/3 цієї ставки. Понад 90% схем мають визначений внесок.</w:t>
            </w:r>
          </w:p>
        </w:tc>
      </w:tr>
      <w:tr w:rsidR="00E62EFE" w:rsidRPr="00D87EAF" w14:paraId="143862B8" w14:textId="77777777" w:rsidTr="00E62EFE">
        <w:tc>
          <w:tcPr>
            <w:tcW w:w="0" w:type="auto"/>
            <w:hideMark/>
          </w:tcPr>
          <w:p w14:paraId="0B8B2FD9"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Фінансування пенсій</w:t>
            </w:r>
          </w:p>
        </w:tc>
        <w:tc>
          <w:tcPr>
            <w:tcW w:w="0" w:type="auto"/>
            <w:hideMark/>
          </w:tcPr>
          <w:p w14:paraId="75B74E01" w14:textId="77777777" w:rsidR="00E62EFE" w:rsidRPr="00D87EAF" w:rsidRDefault="00E62EFE" w:rsidP="00E62EFE">
            <w:pP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Професійні пенсії фінансуються через внески працівників і роботодавців, а державна пенсія — через загальні податки.</w:t>
            </w:r>
          </w:p>
        </w:tc>
      </w:tr>
    </w:tbl>
    <w:p w14:paraId="57AD63F9" w14:textId="1C3DFEB6" w:rsidR="00E62EFE" w:rsidRPr="00D87EAF" w:rsidRDefault="00E62EFE" w:rsidP="00D0495B">
      <w:pPr>
        <w:autoSpaceDE w:val="0"/>
        <w:autoSpaceDN w:val="0"/>
        <w:adjustRightInd w:val="0"/>
        <w:spacing w:after="0" w:line="360" w:lineRule="auto"/>
        <w:ind w:firstLine="709"/>
        <w:jc w:val="both"/>
        <w:rPr>
          <w:rFonts w:ascii="Times New Roman" w:hAnsi="Times New Roman"/>
          <w:sz w:val="28"/>
          <w:szCs w:val="28"/>
          <w:lang w:val="uk-UA"/>
        </w:rPr>
      </w:pPr>
    </w:p>
    <w:p w14:paraId="11614DE8" w14:textId="14FCA906" w:rsidR="00CB271F" w:rsidRPr="00D87EAF" w:rsidRDefault="00CB271F" w:rsidP="00D0495B">
      <w:pPr>
        <w:autoSpaceDE w:val="0"/>
        <w:autoSpaceDN w:val="0"/>
        <w:adjustRightInd w:val="0"/>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Як бачимо, досвід вище </w:t>
      </w:r>
      <w:r w:rsidR="00945228" w:rsidRPr="00D87EAF">
        <w:rPr>
          <w:rFonts w:ascii="Times New Roman" w:hAnsi="Times New Roman"/>
          <w:sz w:val="28"/>
          <w:szCs w:val="28"/>
          <w:lang w:val="uk-UA"/>
        </w:rPr>
        <w:t>наведених країн щодо впровадження та розробки пенсійних систем як за основу взятий багаторівневий, в той же час можливо розглянути ще підходи до пенсійного забезпечення такої країни як Ч</w:t>
      </w:r>
      <w:r w:rsidR="00FA0D19" w:rsidRPr="00D87EAF">
        <w:rPr>
          <w:rFonts w:ascii="Times New Roman" w:hAnsi="Times New Roman"/>
          <w:sz w:val="28"/>
          <w:szCs w:val="28"/>
          <w:lang w:val="uk-UA"/>
        </w:rPr>
        <w:t>и</w:t>
      </w:r>
      <w:r w:rsidR="00945228" w:rsidRPr="00D87EAF">
        <w:rPr>
          <w:rFonts w:ascii="Times New Roman" w:hAnsi="Times New Roman"/>
          <w:sz w:val="28"/>
          <w:szCs w:val="28"/>
          <w:lang w:val="uk-UA"/>
        </w:rPr>
        <w:t xml:space="preserve">лі. </w:t>
      </w:r>
    </w:p>
    <w:p w14:paraId="18F1B7A5" w14:textId="1C1356C4" w:rsidR="00945228" w:rsidRPr="00D87EAF" w:rsidRDefault="00FA0D19" w:rsidP="00FA0D19">
      <w:pPr>
        <w:spacing w:after="0" w:line="360" w:lineRule="auto"/>
        <w:ind w:firstLine="709"/>
        <w:jc w:val="both"/>
        <w:rPr>
          <w:rFonts w:ascii="Times New Roman" w:hAnsi="Times New Roman"/>
          <w:color w:val="FF0000"/>
          <w:sz w:val="24"/>
          <w:szCs w:val="24"/>
          <w:lang w:val="uk-UA"/>
        </w:rPr>
      </w:pPr>
      <w:r w:rsidRPr="00D87EAF">
        <w:rPr>
          <w:rFonts w:ascii="Times New Roman" w:eastAsia="Times New Roman" w:hAnsi="Times New Roman"/>
          <w:sz w:val="28"/>
          <w:szCs w:val="28"/>
          <w:lang w:val="uk-UA" w:eastAsia="uk-UA"/>
        </w:rPr>
        <w:t xml:space="preserve">Пенсійна система Чилі є однією з найвідоміших у світі через свою унікальність та трансформацію в результаті ринкових реформ, які почалися в 1980-х роках. Система Чилі в основному базується на накопичувальному принципі, але представлена </w:t>
      </w:r>
      <w:r w:rsidRPr="00D87EAF">
        <w:rPr>
          <w:rFonts w:ascii="Times New Roman" w:hAnsi="Times New Roman"/>
          <w:sz w:val="28"/>
          <w:szCs w:val="28"/>
          <w:lang w:val="uk-UA"/>
        </w:rPr>
        <w:t xml:space="preserve">дворівневої моделі, а саме перший – обов’язковий накопичувальний та добровільний </w:t>
      </w:r>
      <w:r w:rsidRPr="00204080">
        <w:rPr>
          <w:rFonts w:ascii="Times New Roman" w:hAnsi="Times New Roman"/>
          <w:sz w:val="28"/>
          <w:szCs w:val="28"/>
          <w:lang w:val="uk-UA"/>
        </w:rPr>
        <w:t>рівень [</w:t>
      </w:r>
      <w:r w:rsidR="00204080" w:rsidRPr="00204080">
        <w:rPr>
          <w:rFonts w:ascii="Times New Roman" w:hAnsi="Times New Roman"/>
          <w:sz w:val="28"/>
          <w:szCs w:val="28"/>
          <w:lang w:val="uk-UA"/>
        </w:rPr>
        <w:t>6</w:t>
      </w:r>
      <w:r w:rsidRPr="00204080">
        <w:rPr>
          <w:rFonts w:ascii="Times New Roman" w:hAnsi="Times New Roman"/>
          <w:sz w:val="28"/>
          <w:szCs w:val="28"/>
          <w:lang w:val="uk-UA"/>
        </w:rPr>
        <w:t>]</w:t>
      </w:r>
      <w:r w:rsidR="00204080" w:rsidRPr="00204080">
        <w:rPr>
          <w:rFonts w:ascii="Times New Roman" w:hAnsi="Times New Roman"/>
          <w:sz w:val="28"/>
          <w:szCs w:val="28"/>
          <w:lang w:val="uk-UA"/>
        </w:rPr>
        <w:t>.</w:t>
      </w:r>
    </w:p>
    <w:p w14:paraId="1A1EC7EC" w14:textId="66E88F3A" w:rsidR="00FA0D19" w:rsidRPr="00D87EAF" w:rsidRDefault="00FA0D19"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Обов’язкове накопичення здійснюється за рахунок відрахувань внесків з заробітної плати до приватних ПФ, які контролюються державою, розмір внеску становить 10%, пенсійний вік для жінок – 60 років, чоловіків – 65 років.</w:t>
      </w:r>
    </w:p>
    <w:p w14:paraId="4BB10C23" w14:textId="622B72E7" w:rsidR="00A6754A" w:rsidRPr="00D87EAF" w:rsidRDefault="00FA0D19"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 той же час громадяни можуть вийти на пенсію </w:t>
      </w:r>
      <w:r w:rsidR="00A6754A" w:rsidRPr="00D87EAF">
        <w:rPr>
          <w:rFonts w:ascii="Times New Roman" w:hAnsi="Times New Roman"/>
          <w:sz w:val="28"/>
          <w:szCs w:val="28"/>
          <w:lang w:val="uk-UA"/>
        </w:rPr>
        <w:t>раніше від встановленого віку за умови здійснення достатніх накопичень, держава також гарантує мінімальний рівень пенсійного забезпечення громадянам, які інвестували кошти в ПФ протягом 20 років, але достатньо коштів акумулювати так і не зміг.</w:t>
      </w:r>
    </w:p>
    <w:p w14:paraId="37E4001B" w14:textId="6C7CAA3D" w:rsidR="00A6754A" w:rsidRPr="00D87EAF" w:rsidRDefault="00A6754A"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Доречно відмітити, що відрахування протягом трудової діяльності здійснюються на індивідуальні накопичувальні (пенсійні) рахунки працівника, які управляються приватними пенсійними фондами, накопичені кошти інвестуються для подальшого накопиченн</w:t>
      </w:r>
      <w:r w:rsidRPr="0089463F">
        <w:rPr>
          <w:rFonts w:ascii="Times New Roman" w:hAnsi="Times New Roman"/>
          <w:sz w:val="28"/>
          <w:szCs w:val="28"/>
          <w:lang w:val="uk-UA"/>
        </w:rPr>
        <w:t>я</w:t>
      </w:r>
      <w:r w:rsidR="004E07AA" w:rsidRPr="0089463F">
        <w:rPr>
          <w:rFonts w:ascii="Times New Roman" w:hAnsi="Times New Roman"/>
          <w:sz w:val="28"/>
          <w:szCs w:val="28"/>
          <w:lang w:val="uk-UA"/>
        </w:rPr>
        <w:t xml:space="preserve"> [</w:t>
      </w:r>
      <w:r w:rsidR="0089463F" w:rsidRPr="0089463F">
        <w:rPr>
          <w:rFonts w:ascii="Times New Roman" w:hAnsi="Times New Roman"/>
          <w:sz w:val="28"/>
          <w:szCs w:val="28"/>
          <w:lang w:val="uk-UA"/>
        </w:rPr>
        <w:t>31</w:t>
      </w:r>
      <w:r w:rsidR="004E07AA" w:rsidRPr="0089463F">
        <w:rPr>
          <w:rFonts w:ascii="Times New Roman" w:hAnsi="Times New Roman"/>
          <w:sz w:val="28"/>
          <w:szCs w:val="28"/>
          <w:lang w:val="uk-UA"/>
        </w:rPr>
        <w:t>].</w:t>
      </w:r>
    </w:p>
    <w:p w14:paraId="090C972B" w14:textId="645BA18C" w:rsidR="00A6754A" w:rsidRPr="00D87EAF" w:rsidRDefault="00A6754A"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Добровільне накопичення здійснюється на добровільних засадах, розмір відрахувань з заробітної плати може бути вищим ніж 10%, що дає можливість збільшити розмір додаткових накопичень.</w:t>
      </w:r>
    </w:p>
    <w:p w14:paraId="2A5172E5" w14:textId="79372019" w:rsidR="00A6754A" w:rsidRPr="00D87EAF" w:rsidRDefault="00A6754A"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Таким чином, Чилійська пенсійна система орієнтована на індивідуальні накопиченням, що також в деяких випадках стикається з проблемою рівності різних соціальних груп населення. В даній моделі роботодавець приймає участь </w:t>
      </w:r>
      <w:r w:rsidR="004E07AA" w:rsidRPr="00D87EAF">
        <w:rPr>
          <w:rFonts w:ascii="Times New Roman" w:hAnsi="Times New Roman"/>
          <w:sz w:val="28"/>
          <w:szCs w:val="28"/>
          <w:lang w:val="uk-UA"/>
        </w:rPr>
        <w:t>лише у процесі</w:t>
      </w:r>
      <w:r w:rsidRPr="00D87EAF">
        <w:rPr>
          <w:rFonts w:ascii="Times New Roman" w:hAnsi="Times New Roman"/>
          <w:sz w:val="28"/>
          <w:szCs w:val="28"/>
          <w:lang w:val="uk-UA"/>
        </w:rPr>
        <w:t xml:space="preserve"> збору страхових внесків</w:t>
      </w:r>
      <w:r w:rsidR="004E07AA" w:rsidRPr="00D87EAF">
        <w:rPr>
          <w:rFonts w:ascii="Times New Roman" w:hAnsi="Times New Roman"/>
          <w:sz w:val="28"/>
          <w:szCs w:val="28"/>
          <w:lang w:val="uk-UA"/>
        </w:rPr>
        <w:t>, що дає можливість уникнути додаткового навантаження щодо додаткових витрат з заробітної плати на пенсійне забезпечен</w:t>
      </w:r>
      <w:r w:rsidR="004E07AA" w:rsidRPr="003C7C23">
        <w:rPr>
          <w:rFonts w:ascii="Times New Roman" w:hAnsi="Times New Roman"/>
          <w:sz w:val="28"/>
          <w:szCs w:val="28"/>
          <w:lang w:val="uk-UA"/>
        </w:rPr>
        <w:t>ня [</w:t>
      </w:r>
      <w:r w:rsidR="003C7C23" w:rsidRPr="003C7C23">
        <w:rPr>
          <w:rFonts w:ascii="Times New Roman" w:hAnsi="Times New Roman"/>
          <w:sz w:val="28"/>
          <w:szCs w:val="28"/>
          <w:lang w:val="uk-UA"/>
        </w:rPr>
        <w:t>6</w:t>
      </w:r>
      <w:r w:rsidR="004E07AA" w:rsidRPr="003C7C23">
        <w:rPr>
          <w:rFonts w:ascii="Times New Roman" w:hAnsi="Times New Roman"/>
          <w:sz w:val="28"/>
          <w:szCs w:val="28"/>
          <w:lang w:val="uk-UA"/>
        </w:rPr>
        <w:t>]</w:t>
      </w:r>
      <w:r w:rsidR="003C7C23" w:rsidRPr="003C7C23">
        <w:rPr>
          <w:rFonts w:ascii="Times New Roman" w:hAnsi="Times New Roman"/>
          <w:sz w:val="28"/>
          <w:szCs w:val="28"/>
          <w:lang w:val="uk-UA"/>
        </w:rPr>
        <w:t>.</w:t>
      </w:r>
    </w:p>
    <w:p w14:paraId="47B8C328" w14:textId="77777777" w:rsidR="004E07AA" w:rsidRPr="00D87EAF" w:rsidRDefault="004E07AA" w:rsidP="004E07AA">
      <w:pPr>
        <w:pStyle w:val="a9"/>
        <w:spacing w:before="0" w:beforeAutospacing="0" w:after="0" w:afterAutospacing="0" w:line="360" w:lineRule="auto"/>
        <w:ind w:firstLine="709"/>
        <w:jc w:val="both"/>
        <w:rPr>
          <w:sz w:val="28"/>
          <w:szCs w:val="28"/>
        </w:rPr>
      </w:pPr>
      <w:r w:rsidRPr="00D87EAF">
        <w:rPr>
          <w:sz w:val="28"/>
          <w:szCs w:val="28"/>
        </w:rPr>
        <w:t>Отже, Українська пенсійна система, яка поєднує солідарний та накопичувальний принципи, потребує реформування для забезпечення більшої стабільності та справедливості. І хоча в останні роки зроблено кроки до впровадження накопичувальної системи, нині основним джерелом фінансування пенсій залишаються внески працюючих громадян. Це створює значний тиск на державний бюджет, оскільки кількість працюючих осіб зменшується, а чисельність пенсіонерів зростає. Крім того, низький рівень пенсій, що часто не відповідає мінімальним потребам, вимагає вирішення питання індексації та підвищення доходів пенсіонерів.</w:t>
      </w:r>
    </w:p>
    <w:p w14:paraId="1623B8BD" w14:textId="77777777" w:rsidR="004E07AA" w:rsidRPr="00D87EAF" w:rsidRDefault="004E07AA" w:rsidP="004E07AA">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lastRenderedPageBreak/>
        <w:t>Аналіз пенсійних систем розвинених країн, таких як Німеччина, Данія, Швеція та Чилі, показує можливість запозичення успішних елементів для української системи. В Україні можна впровадити більш ефективну накопичувальну частину пенсійної системи, розвивати приватні пенсійні фонди, а також підвищити роль індивідуальних накопичень. Ключовим аспектом є розвиток прозорої та ефективної системи управління пенсійними активами, що дозволить знизити соціальну нерівність між пенсіонерами та забезпечити стійкість пенсійних виплат у майбутньому.</w:t>
      </w:r>
    </w:p>
    <w:p w14:paraId="74BE0E26" w14:textId="5D03A730" w:rsidR="004E07AA" w:rsidRPr="00D87EAF" w:rsidRDefault="00EC5F25" w:rsidP="00FA0D1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на основі проведено дослідження в першому розділі можемо зробити наступні висновки:</w:t>
      </w:r>
    </w:p>
    <w:p w14:paraId="7031CBDA" w14:textId="5F3BE5E1" w:rsidR="00EC5F25" w:rsidRPr="00D87EAF" w:rsidRDefault="00EC5F25" w:rsidP="00EC5F25">
      <w:pPr>
        <w:pStyle w:val="a5"/>
        <w:numPr>
          <w:ilvl w:val="0"/>
          <w:numId w:val="9"/>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Пенсійна система є ключовим елементом соціально-економічної стабільності кожної країни. Її концепція, історичний розвиток та сучасні моделі дозволяють забезпечувати гідний рівень життя для осіб, які втратили працездатність. Аналіз досвіду України та інших країн показує, що успішність функціонування пенсійних систем залежить від збалансованості елементів солідарної та накопичувальної моделей, а також їх адаптації до демографічних та економічних реалій. Українська трирівнева модель пенсійного забезпечення, незважаючи на існуючі виклики, є важливим кроком до забезпечення соціального захисту громадян. Проте її подальший розвиток потребує впровадження механізмів ефективного функціонування другого рівня накопичувальної системи та підвищення довіри до недержавних пенсійних фондів;</w:t>
      </w:r>
    </w:p>
    <w:p w14:paraId="17EED8FC" w14:textId="45A9F2B6" w:rsidR="00EC5F25" w:rsidRPr="00D87EAF" w:rsidRDefault="00EC5F25" w:rsidP="00EC5F25">
      <w:pPr>
        <w:pStyle w:val="a5"/>
        <w:numPr>
          <w:ilvl w:val="0"/>
          <w:numId w:val="9"/>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Історичний розвиток пенсійної системи України демонструє її трансформацію від середньовічних форм підтримки старших членів суспільства до сучасної багаторівневої моделі. Етапи становлення, особливо в радянський період, заклали основу централізованої системи соціального страхування, що діяла на принципах солідарності. Після здобуття незалежності Україна зіткнулася з численними викликами, такими як економічна криза, дефіцит Пенсійного фонду та демографічні зміни. Проте прийняття нових законодавчих норм, таких як запровадження </w:t>
      </w:r>
      <w:proofErr w:type="spellStart"/>
      <w:r w:rsidRPr="00D87EAF">
        <w:rPr>
          <w:rFonts w:ascii="Times New Roman" w:hAnsi="Times New Roman"/>
          <w:sz w:val="28"/>
          <w:szCs w:val="28"/>
          <w:lang w:val="uk-UA"/>
        </w:rPr>
        <w:t>трирівневої</w:t>
      </w:r>
      <w:proofErr w:type="spellEnd"/>
      <w:r w:rsidRPr="00D87EAF">
        <w:rPr>
          <w:rFonts w:ascii="Times New Roman" w:hAnsi="Times New Roman"/>
          <w:sz w:val="28"/>
          <w:szCs w:val="28"/>
          <w:lang w:val="uk-UA"/>
        </w:rPr>
        <w:t xml:space="preserve"> системи пенсійного забезпечення у </w:t>
      </w:r>
      <w:r w:rsidRPr="00D87EAF">
        <w:rPr>
          <w:rFonts w:ascii="Times New Roman" w:hAnsi="Times New Roman"/>
          <w:sz w:val="28"/>
          <w:szCs w:val="28"/>
          <w:lang w:val="uk-UA"/>
        </w:rPr>
        <w:lastRenderedPageBreak/>
        <w:t>2004 році, стало значним кроком у напрямку модернізації та адаптації до сучасних економічних умов. Історія розвитку пенсійної системи України відображає складний шлях її реформування, який триває і нині;</w:t>
      </w:r>
    </w:p>
    <w:p w14:paraId="3E50D851" w14:textId="6BF4194D" w:rsidR="00EC5F25" w:rsidRPr="00D87EAF" w:rsidRDefault="00EC5F25" w:rsidP="00EC5F25">
      <w:pPr>
        <w:pStyle w:val="a5"/>
        <w:numPr>
          <w:ilvl w:val="0"/>
          <w:numId w:val="9"/>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Досвід зарубіжних країн свідчить, що успішна пенсійна система має базуватися на збалансованому поєднанні солідарного і накопичувального підходів, із залученням як державних, так і приватних механізмів. Приклади Німеччини, Швеції, Данії та Чилі демонструють, що багаторівневі системи забезпечують соціальну справедливість і фінансову стабільність за умови ефективного управління активами та дотримання принципів прозорості. Українська пенсійна система, попри наявні виклики, має потенціал для запровадження найкращих практик. Адаптація досвіду інших країн до місцевих умов дозволить створити більш ефективну модель, яка відповідатиме сучасним економічним і соціальним викликам.</w:t>
      </w:r>
    </w:p>
    <w:p w14:paraId="4DBD8DAC" w14:textId="77777777" w:rsidR="00D33A06" w:rsidRPr="00D87EAF" w:rsidRDefault="00D33A06">
      <w:pPr>
        <w:rPr>
          <w:rFonts w:ascii="Times New Roman" w:hAnsi="Times New Roman"/>
          <w:b/>
          <w:sz w:val="28"/>
          <w:szCs w:val="28"/>
          <w:lang w:val="uk-UA"/>
        </w:rPr>
      </w:pPr>
      <w:r w:rsidRPr="00D87EAF">
        <w:rPr>
          <w:rFonts w:ascii="Times New Roman" w:hAnsi="Times New Roman"/>
          <w:b/>
          <w:sz w:val="28"/>
          <w:szCs w:val="28"/>
          <w:lang w:val="uk-UA"/>
        </w:rPr>
        <w:br w:type="page"/>
      </w:r>
    </w:p>
    <w:p w14:paraId="20176FA2" w14:textId="77777777" w:rsidR="00CF403D" w:rsidRPr="00D87EAF" w:rsidRDefault="00650824" w:rsidP="00EB4B25">
      <w:pPr>
        <w:pStyle w:val="1"/>
      </w:pPr>
      <w:bookmarkStart w:id="9" w:name="_Toc184752599"/>
      <w:r w:rsidRPr="00D87EAF">
        <w:lastRenderedPageBreak/>
        <w:t>РОЗДІЛ 2.</w:t>
      </w:r>
      <w:bookmarkEnd w:id="9"/>
      <w:r w:rsidRPr="00D87EAF">
        <w:t xml:space="preserve"> </w:t>
      </w:r>
    </w:p>
    <w:p w14:paraId="02CB8D0D" w14:textId="3E2267A1" w:rsidR="00FA0D19" w:rsidRPr="00D87EAF" w:rsidRDefault="00650824" w:rsidP="00EB4B25">
      <w:pPr>
        <w:pStyle w:val="1"/>
      </w:pPr>
      <w:bookmarkStart w:id="10" w:name="_Toc184752600"/>
      <w:r w:rsidRPr="00D87EAF">
        <w:t>АНАЛІЗ ЕФЕКТИВНОСТІ РЕФОРМУВАННЯ ПЕНСІЙНОЇ СИСТЕМИ</w:t>
      </w:r>
      <w:bookmarkEnd w:id="10"/>
    </w:p>
    <w:p w14:paraId="73267632" w14:textId="77777777" w:rsidR="00650824" w:rsidRPr="00D87EAF" w:rsidRDefault="00650824" w:rsidP="00FA0D19">
      <w:pPr>
        <w:spacing w:after="0" w:line="360" w:lineRule="auto"/>
        <w:ind w:firstLine="709"/>
        <w:jc w:val="both"/>
        <w:rPr>
          <w:rFonts w:ascii="Times New Roman" w:hAnsi="Times New Roman"/>
          <w:b/>
          <w:sz w:val="28"/>
          <w:szCs w:val="28"/>
          <w:lang w:val="uk-UA"/>
        </w:rPr>
      </w:pPr>
    </w:p>
    <w:p w14:paraId="5F96721B" w14:textId="6D045E49" w:rsidR="00650824" w:rsidRPr="00D87EAF" w:rsidRDefault="00650824" w:rsidP="00EB4B25">
      <w:pPr>
        <w:pStyle w:val="2"/>
      </w:pPr>
      <w:bookmarkStart w:id="11" w:name="_Toc184752601"/>
      <w:r w:rsidRPr="00D87EAF">
        <w:t>2.1. Аналіз нормативно – правового забезпечення  пенсійної системи</w:t>
      </w:r>
      <w:bookmarkEnd w:id="11"/>
      <w:r w:rsidRPr="00D87EAF">
        <w:t xml:space="preserve">  </w:t>
      </w:r>
    </w:p>
    <w:p w14:paraId="0774F118" w14:textId="4A57A9BC" w:rsidR="00724F82" w:rsidRPr="00D87EAF" w:rsidRDefault="00724F82" w:rsidP="00724F82">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ПСУ є важливим елементом соціального захисту громадян, спрямованим на забезпечення стабільного доходу осіб у період їх виходу на пенсію. Система пенсійного забезпечення має складну структуру і включає в себе кілька основних компонентів: солідарну систему, накопичувальну систему та додаткові форми пенсійного забезпечення. </w:t>
      </w:r>
    </w:p>
    <w:p w14:paraId="2C51DA9F" w14:textId="5B6A7D13" w:rsidR="00724F82" w:rsidRPr="00D87EAF" w:rsidRDefault="00724F82" w:rsidP="00724F82">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Нормативно-правова база є основою для функціонування системи до складу якої входять численні закони, постанови, укази та інші нормативні акти, які визначають права і обов'язки громадян, пенсійні виплати, умови їх нарахування та отримання. Однак, з огляду на зміни в економічній ситуації, демографічну ситуацію, а також новітні реформи в пенсійній сфері, нормативно-правова база пенсійної системи потребує постійного удосконалення та адаптації.</w:t>
      </w:r>
    </w:p>
    <w:p w14:paraId="31B54013" w14:textId="5E9C2D35" w:rsidR="00A51B65" w:rsidRPr="00D87EAF" w:rsidRDefault="00724F82" w:rsidP="00724F82">
      <w:pPr>
        <w:autoSpaceDE w:val="0"/>
        <w:autoSpaceDN w:val="0"/>
        <w:adjustRightInd w:val="0"/>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Аналіз нормативно-правового забезпечення пенсійної системи України є необхідним для оцінки ефективності діючих законодавчих ініціатив, виявлення проблемних аспектів та пошуку шляхів їх вирішення. Важливою частиною цього процесу є вивчення впливу реформ на соціальний захист населення та визначення напрямків подальшого удосконалення пенсійної системи для забезпечення справедливих та сталих пенсійних виплат у майбутньому.</w:t>
      </w:r>
    </w:p>
    <w:p w14:paraId="7955AA35" w14:textId="1BFA74A9" w:rsidR="00FD7F10" w:rsidRPr="00D87EAF" w:rsidRDefault="00A24C48" w:rsidP="00012285">
      <w:pPr>
        <w:spacing w:after="0" w:line="360" w:lineRule="auto"/>
        <w:ind w:firstLine="709"/>
        <w:jc w:val="both"/>
        <w:rPr>
          <w:rFonts w:ascii="Times New Roman" w:hAnsi="Times New Roman"/>
          <w:sz w:val="24"/>
          <w:szCs w:val="24"/>
          <w:lang w:val="uk-UA"/>
        </w:rPr>
      </w:pPr>
      <w:r w:rsidRPr="00D87EAF">
        <w:rPr>
          <w:rFonts w:ascii="Times New Roman" w:hAnsi="Times New Roman"/>
          <w:sz w:val="28"/>
          <w:szCs w:val="28"/>
          <w:lang w:val="uk-UA"/>
        </w:rPr>
        <w:t>Одним з найперших нормативно-правових актів в системі пенсійного забезпечення нашої краї</w:t>
      </w:r>
      <w:r w:rsidR="00FD7F10" w:rsidRPr="00D87EAF">
        <w:rPr>
          <w:rFonts w:ascii="Times New Roman" w:hAnsi="Times New Roman"/>
          <w:sz w:val="28"/>
          <w:szCs w:val="28"/>
          <w:lang w:val="uk-UA"/>
        </w:rPr>
        <w:t>, що надає право гарантованого отримання</w:t>
      </w:r>
      <w:r w:rsidR="00012285" w:rsidRPr="00D87EAF">
        <w:rPr>
          <w:rFonts w:ascii="Times New Roman" w:hAnsi="Times New Roman"/>
          <w:sz w:val="28"/>
          <w:szCs w:val="28"/>
          <w:lang w:val="uk-UA"/>
        </w:rPr>
        <w:t xml:space="preserve"> соціального захисту у разі повної/часткової/тимчасової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r w:rsidR="00FD7F10" w:rsidRPr="00D87EAF">
        <w:rPr>
          <w:rFonts w:ascii="Times New Roman" w:hAnsi="Times New Roman"/>
          <w:color w:val="333333"/>
          <w:sz w:val="28"/>
          <w:szCs w:val="28"/>
          <w:lang w:val="uk-UA"/>
        </w:rPr>
        <w:t xml:space="preserve"> за рахунок страхових внесків (громадян, підприємств, установ і організацій), а також бюджетних та інших </w:t>
      </w:r>
      <w:r w:rsidR="00FD7F10" w:rsidRPr="00D87EAF">
        <w:rPr>
          <w:rFonts w:ascii="Times New Roman" w:hAnsi="Times New Roman"/>
          <w:sz w:val="28"/>
          <w:szCs w:val="28"/>
          <w:lang w:val="uk-UA"/>
        </w:rPr>
        <w:t>джерел соціального забезпечення є Конституц</w:t>
      </w:r>
      <w:r w:rsidR="00FD7F10" w:rsidRPr="00B43430">
        <w:rPr>
          <w:rFonts w:ascii="Times New Roman" w:hAnsi="Times New Roman"/>
          <w:sz w:val="28"/>
          <w:szCs w:val="28"/>
          <w:lang w:val="uk-UA"/>
        </w:rPr>
        <w:t>ія України [</w:t>
      </w:r>
      <w:r w:rsidR="00B43430" w:rsidRPr="00B43430">
        <w:rPr>
          <w:rFonts w:ascii="Times New Roman" w:hAnsi="Times New Roman"/>
          <w:sz w:val="28"/>
          <w:szCs w:val="28"/>
          <w:lang w:val="uk-UA"/>
        </w:rPr>
        <w:t>24</w:t>
      </w:r>
      <w:r w:rsidR="00FD7F10" w:rsidRPr="00B43430">
        <w:rPr>
          <w:rFonts w:ascii="Times New Roman" w:hAnsi="Times New Roman"/>
          <w:sz w:val="28"/>
          <w:szCs w:val="28"/>
          <w:lang w:val="uk-UA"/>
        </w:rPr>
        <w:t>]</w:t>
      </w:r>
      <w:r w:rsidR="00B43430">
        <w:rPr>
          <w:rFonts w:ascii="Times New Roman" w:hAnsi="Times New Roman"/>
          <w:sz w:val="28"/>
          <w:szCs w:val="28"/>
          <w:lang w:val="uk-UA"/>
        </w:rPr>
        <w:t>.</w:t>
      </w:r>
    </w:p>
    <w:p w14:paraId="37D030BF" w14:textId="66D0F0A6" w:rsidR="00012285" w:rsidRPr="00D87EAF" w:rsidRDefault="00012285" w:rsidP="0001228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Регулювання пенсійного забезпечення здійснюється на підставі таких основних Законів України: </w:t>
      </w:r>
      <w:bookmarkStart w:id="12" w:name="_Hlk184044336"/>
      <w:r w:rsidRPr="00D87EAF">
        <w:rPr>
          <w:rFonts w:ascii="Times New Roman" w:hAnsi="Times New Roman"/>
          <w:sz w:val="28"/>
          <w:szCs w:val="28"/>
          <w:lang w:val="uk-UA"/>
        </w:rPr>
        <w:t>«Про пенсійне забезпечення», «Про загальнообов’язкове державне пенсійне страхування», «Про державну службу», «Про статус ветеранів війни, гарантії їх соціального захисту», «Про державну соціальну допомогу особам, які не мають права на пенсію, та інвалідам», «Про державну соціальну допомогу інвалідам з дитинства та дітям-інвалідам», «Про державну службу», «Про пенсії за особливі заслуги перед Україною», «Про службу в органах місцевого самоврядування», «Про внесення змін до деяких законодавчих актів України» тощо.</w:t>
      </w:r>
    </w:p>
    <w:p w14:paraId="5E8CBE09" w14:textId="661741FA" w:rsidR="00E821FF" w:rsidRPr="00D87EAF" w:rsidRDefault="00E832D3" w:rsidP="00E821F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До</w:t>
      </w:r>
      <w:r w:rsidR="00E821FF" w:rsidRPr="00D87EAF">
        <w:rPr>
          <w:rFonts w:ascii="Times New Roman" w:hAnsi="Times New Roman"/>
          <w:sz w:val="28"/>
          <w:szCs w:val="28"/>
          <w:lang w:val="uk-UA"/>
        </w:rPr>
        <w:t xml:space="preserve"> </w:t>
      </w:r>
      <w:proofErr w:type="spellStart"/>
      <w:r w:rsidR="00E821FF" w:rsidRPr="00D87EAF">
        <w:rPr>
          <w:rFonts w:ascii="Times New Roman" w:hAnsi="Times New Roman"/>
          <w:sz w:val="28"/>
          <w:szCs w:val="28"/>
          <w:lang w:val="uk-UA"/>
        </w:rPr>
        <w:t>οснοвних</w:t>
      </w:r>
      <w:proofErr w:type="spellEnd"/>
      <w:r w:rsidR="00E821FF" w:rsidRPr="00D87EAF">
        <w:rPr>
          <w:rFonts w:ascii="Times New Roman" w:hAnsi="Times New Roman"/>
          <w:sz w:val="28"/>
          <w:szCs w:val="28"/>
          <w:lang w:val="uk-UA"/>
        </w:rPr>
        <w:t xml:space="preserve"> </w:t>
      </w:r>
      <w:r w:rsidRPr="00D87EAF">
        <w:rPr>
          <w:rFonts w:ascii="Times New Roman" w:hAnsi="Times New Roman"/>
          <w:sz w:val="28"/>
          <w:szCs w:val="28"/>
          <w:lang w:val="uk-UA"/>
        </w:rPr>
        <w:t>постанов</w:t>
      </w:r>
      <w:r w:rsidR="00E821FF" w:rsidRPr="00D87EAF">
        <w:rPr>
          <w:rFonts w:ascii="Times New Roman" w:hAnsi="Times New Roman"/>
          <w:sz w:val="28"/>
          <w:szCs w:val="28"/>
          <w:lang w:val="uk-UA"/>
        </w:rPr>
        <w:t xml:space="preserve"> КМУ, </w:t>
      </w:r>
      <w:r w:rsidRPr="00D87EAF">
        <w:rPr>
          <w:rFonts w:ascii="Times New Roman" w:hAnsi="Times New Roman"/>
          <w:sz w:val="28"/>
          <w:szCs w:val="28"/>
          <w:lang w:val="uk-UA"/>
        </w:rPr>
        <w:t>пов’язаних</w:t>
      </w:r>
      <w:r w:rsidR="00E821FF" w:rsidRPr="00D87EAF">
        <w:rPr>
          <w:rFonts w:ascii="Times New Roman" w:hAnsi="Times New Roman"/>
          <w:sz w:val="28"/>
          <w:szCs w:val="28"/>
          <w:lang w:val="uk-UA"/>
        </w:rPr>
        <w:t xml:space="preserve"> із пенсійним забезпеченням, </w:t>
      </w:r>
      <w:r w:rsidR="00BD6F6E" w:rsidRPr="00D87EAF">
        <w:rPr>
          <w:rFonts w:ascii="Times New Roman" w:hAnsi="Times New Roman"/>
          <w:sz w:val="28"/>
          <w:szCs w:val="28"/>
          <w:lang w:val="uk-UA"/>
        </w:rPr>
        <w:t>відносять</w:t>
      </w:r>
      <w:r w:rsidR="00E821FF" w:rsidRPr="00D87EAF">
        <w:rPr>
          <w:rFonts w:ascii="Times New Roman" w:hAnsi="Times New Roman"/>
          <w:sz w:val="28"/>
          <w:szCs w:val="28"/>
          <w:lang w:val="uk-UA"/>
        </w:rPr>
        <w:t xml:space="preserve"> такі: «</w:t>
      </w:r>
      <w:r w:rsidR="00BD6F6E" w:rsidRPr="00D87EAF">
        <w:rPr>
          <w:rFonts w:ascii="Times New Roman" w:hAnsi="Times New Roman"/>
          <w:sz w:val="28"/>
          <w:szCs w:val="28"/>
          <w:lang w:val="uk-UA"/>
        </w:rPr>
        <w:t>Про</w:t>
      </w:r>
      <w:r w:rsidR="00E821FF" w:rsidRPr="00D87EAF">
        <w:rPr>
          <w:rFonts w:ascii="Times New Roman" w:hAnsi="Times New Roman"/>
          <w:sz w:val="28"/>
          <w:szCs w:val="28"/>
          <w:lang w:val="uk-UA"/>
        </w:rPr>
        <w:t xml:space="preserve"> затвердження списків </w:t>
      </w:r>
      <w:r w:rsidRPr="00D87EAF">
        <w:rPr>
          <w:rFonts w:ascii="Times New Roman" w:hAnsi="Times New Roman"/>
          <w:sz w:val="28"/>
          <w:szCs w:val="28"/>
          <w:lang w:val="uk-UA"/>
        </w:rPr>
        <w:t>виробництв</w:t>
      </w:r>
      <w:r w:rsidR="00E821FF" w:rsidRPr="00D87EAF">
        <w:rPr>
          <w:rFonts w:ascii="Times New Roman" w:hAnsi="Times New Roman"/>
          <w:sz w:val="28"/>
          <w:szCs w:val="28"/>
          <w:lang w:val="uk-UA"/>
        </w:rPr>
        <w:t xml:space="preserve">, </w:t>
      </w:r>
      <w:r w:rsidRPr="00D87EAF">
        <w:rPr>
          <w:rFonts w:ascii="Times New Roman" w:hAnsi="Times New Roman"/>
          <w:sz w:val="28"/>
          <w:szCs w:val="28"/>
          <w:lang w:val="uk-UA"/>
        </w:rPr>
        <w:t>робіт</w:t>
      </w:r>
      <w:r w:rsidR="00E821FF" w:rsidRPr="00D87EAF">
        <w:rPr>
          <w:rFonts w:ascii="Times New Roman" w:hAnsi="Times New Roman"/>
          <w:sz w:val="28"/>
          <w:szCs w:val="28"/>
          <w:lang w:val="uk-UA"/>
        </w:rPr>
        <w:t xml:space="preserve">, </w:t>
      </w:r>
      <w:r w:rsidRPr="00D87EAF">
        <w:rPr>
          <w:rFonts w:ascii="Times New Roman" w:hAnsi="Times New Roman"/>
          <w:sz w:val="28"/>
          <w:szCs w:val="28"/>
          <w:lang w:val="uk-UA"/>
        </w:rPr>
        <w:t>професій</w:t>
      </w:r>
      <w:r w:rsidR="00E821FF" w:rsidRPr="00D87EAF">
        <w:rPr>
          <w:rFonts w:ascii="Times New Roman" w:hAnsi="Times New Roman"/>
          <w:sz w:val="28"/>
          <w:szCs w:val="28"/>
          <w:lang w:val="uk-UA"/>
        </w:rPr>
        <w:t xml:space="preserve">, </w:t>
      </w:r>
      <w:r w:rsidRPr="00D87EAF">
        <w:rPr>
          <w:rFonts w:ascii="Times New Roman" w:hAnsi="Times New Roman"/>
          <w:sz w:val="28"/>
          <w:szCs w:val="28"/>
          <w:lang w:val="uk-UA"/>
        </w:rPr>
        <w:t>посад</w:t>
      </w:r>
      <w:r w:rsidR="00E821FF" w:rsidRPr="00D87EAF">
        <w:rPr>
          <w:rFonts w:ascii="Times New Roman" w:hAnsi="Times New Roman"/>
          <w:sz w:val="28"/>
          <w:szCs w:val="28"/>
          <w:lang w:val="uk-UA"/>
        </w:rPr>
        <w:t xml:space="preserve"> і </w:t>
      </w:r>
      <w:r w:rsidRPr="00D87EAF">
        <w:rPr>
          <w:rFonts w:ascii="Times New Roman" w:hAnsi="Times New Roman"/>
          <w:sz w:val="28"/>
          <w:szCs w:val="28"/>
          <w:lang w:val="uk-UA"/>
        </w:rPr>
        <w:t>показників</w:t>
      </w:r>
      <w:r w:rsidR="00E821FF" w:rsidRPr="00D87EAF">
        <w:rPr>
          <w:rFonts w:ascii="Times New Roman" w:hAnsi="Times New Roman"/>
          <w:sz w:val="28"/>
          <w:szCs w:val="28"/>
          <w:lang w:val="uk-UA"/>
        </w:rPr>
        <w:t xml:space="preserve">, зайнятість в яких дає </w:t>
      </w:r>
      <w:r w:rsidR="00BD6F6E" w:rsidRPr="00D87EAF">
        <w:rPr>
          <w:rFonts w:ascii="Times New Roman" w:hAnsi="Times New Roman"/>
          <w:sz w:val="28"/>
          <w:szCs w:val="28"/>
          <w:lang w:val="uk-UA"/>
        </w:rPr>
        <w:t>право</w:t>
      </w:r>
      <w:r w:rsidR="00E821FF" w:rsidRPr="00D87EAF">
        <w:rPr>
          <w:rFonts w:ascii="Times New Roman" w:hAnsi="Times New Roman"/>
          <w:sz w:val="28"/>
          <w:szCs w:val="28"/>
          <w:lang w:val="uk-UA"/>
        </w:rPr>
        <w:t xml:space="preserve"> на пенсію за </w:t>
      </w:r>
      <w:r w:rsidRPr="00D87EAF">
        <w:rPr>
          <w:rFonts w:ascii="Times New Roman" w:hAnsi="Times New Roman"/>
          <w:sz w:val="28"/>
          <w:szCs w:val="28"/>
          <w:lang w:val="uk-UA"/>
        </w:rPr>
        <w:t>віком</w:t>
      </w:r>
      <w:r w:rsidR="00E821FF" w:rsidRPr="00D87EAF">
        <w:rPr>
          <w:rFonts w:ascii="Times New Roman" w:hAnsi="Times New Roman"/>
          <w:sz w:val="28"/>
          <w:szCs w:val="28"/>
          <w:lang w:val="uk-UA"/>
        </w:rPr>
        <w:t xml:space="preserve"> на </w:t>
      </w:r>
      <w:r w:rsidRPr="00D87EAF">
        <w:rPr>
          <w:rFonts w:ascii="Times New Roman" w:hAnsi="Times New Roman"/>
          <w:sz w:val="28"/>
          <w:szCs w:val="28"/>
          <w:lang w:val="uk-UA"/>
        </w:rPr>
        <w:t>пільгових</w:t>
      </w:r>
      <w:r w:rsidR="00E821FF" w:rsidRPr="00D87EAF">
        <w:rPr>
          <w:rFonts w:ascii="Times New Roman" w:hAnsi="Times New Roman"/>
          <w:sz w:val="28"/>
          <w:szCs w:val="28"/>
          <w:lang w:val="uk-UA"/>
        </w:rPr>
        <w:t xml:space="preserve"> </w:t>
      </w:r>
      <w:r w:rsidRPr="00D87EAF">
        <w:rPr>
          <w:rFonts w:ascii="Times New Roman" w:hAnsi="Times New Roman"/>
          <w:sz w:val="28"/>
          <w:szCs w:val="28"/>
          <w:lang w:val="uk-UA"/>
        </w:rPr>
        <w:t>умовах</w:t>
      </w:r>
      <w:r w:rsidR="00E821FF" w:rsidRPr="00D87EAF">
        <w:rPr>
          <w:rFonts w:ascii="Times New Roman" w:hAnsi="Times New Roman"/>
          <w:sz w:val="28"/>
          <w:szCs w:val="28"/>
          <w:lang w:val="uk-UA"/>
        </w:rPr>
        <w:t>», «</w:t>
      </w:r>
      <w:r w:rsidRPr="00D87EAF">
        <w:rPr>
          <w:rFonts w:ascii="Times New Roman" w:hAnsi="Times New Roman"/>
          <w:sz w:val="28"/>
          <w:szCs w:val="28"/>
          <w:lang w:val="uk-UA"/>
        </w:rPr>
        <w:t>Про</w:t>
      </w:r>
      <w:r w:rsidR="00E821FF" w:rsidRPr="00D87EAF">
        <w:rPr>
          <w:rFonts w:ascii="Times New Roman" w:hAnsi="Times New Roman"/>
          <w:sz w:val="28"/>
          <w:szCs w:val="28"/>
          <w:lang w:val="uk-UA"/>
        </w:rPr>
        <w:t xml:space="preserve"> підвищення рівня </w:t>
      </w:r>
      <w:proofErr w:type="spellStart"/>
      <w:r w:rsidR="00E821FF" w:rsidRPr="00D87EAF">
        <w:rPr>
          <w:rFonts w:ascii="Times New Roman" w:hAnsi="Times New Roman"/>
          <w:sz w:val="28"/>
          <w:szCs w:val="28"/>
          <w:lang w:val="uk-UA"/>
        </w:rPr>
        <w:t>сοціальнοгο</w:t>
      </w:r>
      <w:proofErr w:type="spellEnd"/>
      <w:r w:rsidR="00E821FF" w:rsidRPr="00D87EAF">
        <w:rPr>
          <w:rFonts w:ascii="Times New Roman" w:hAnsi="Times New Roman"/>
          <w:sz w:val="28"/>
          <w:szCs w:val="28"/>
          <w:lang w:val="uk-UA"/>
        </w:rPr>
        <w:t xml:space="preserve"> захисту населення», «</w:t>
      </w:r>
      <w:r w:rsidRPr="00D87EAF">
        <w:rPr>
          <w:rFonts w:ascii="Times New Roman" w:hAnsi="Times New Roman"/>
          <w:sz w:val="28"/>
          <w:szCs w:val="28"/>
          <w:lang w:val="uk-UA"/>
        </w:rPr>
        <w:t>Про</w:t>
      </w:r>
      <w:r w:rsidR="00E821FF" w:rsidRPr="00D87EAF">
        <w:rPr>
          <w:rFonts w:ascii="Times New Roman" w:hAnsi="Times New Roman"/>
          <w:sz w:val="28"/>
          <w:szCs w:val="28"/>
          <w:lang w:val="uk-UA"/>
        </w:rPr>
        <w:t xml:space="preserve"> підвищення рівня </w:t>
      </w:r>
      <w:proofErr w:type="spellStart"/>
      <w:r w:rsidR="00E821FF" w:rsidRPr="00D87EAF">
        <w:rPr>
          <w:rFonts w:ascii="Times New Roman" w:hAnsi="Times New Roman"/>
          <w:sz w:val="28"/>
          <w:szCs w:val="28"/>
          <w:lang w:val="uk-UA"/>
        </w:rPr>
        <w:t>сοціальнοгο</w:t>
      </w:r>
      <w:proofErr w:type="spellEnd"/>
      <w:r w:rsidR="00E821FF" w:rsidRPr="00D87EAF">
        <w:rPr>
          <w:rFonts w:ascii="Times New Roman" w:hAnsi="Times New Roman"/>
          <w:sz w:val="28"/>
          <w:szCs w:val="28"/>
          <w:lang w:val="uk-UA"/>
        </w:rPr>
        <w:t xml:space="preserve"> захисту найбільш вразливих верств населення», «</w:t>
      </w:r>
      <w:r w:rsidRPr="00D87EAF">
        <w:rPr>
          <w:rFonts w:ascii="Times New Roman" w:hAnsi="Times New Roman"/>
          <w:sz w:val="28"/>
          <w:szCs w:val="28"/>
          <w:lang w:val="uk-UA"/>
        </w:rPr>
        <w:t>Про</w:t>
      </w:r>
      <w:r w:rsidR="00E821FF" w:rsidRPr="00D87EAF">
        <w:rPr>
          <w:rFonts w:ascii="Times New Roman" w:hAnsi="Times New Roman"/>
          <w:sz w:val="28"/>
          <w:szCs w:val="28"/>
          <w:lang w:val="uk-UA"/>
        </w:rPr>
        <w:t xml:space="preserve"> внесення змін </w:t>
      </w:r>
      <w:r w:rsidR="00BD6F6E" w:rsidRPr="00D87EAF">
        <w:rPr>
          <w:rFonts w:ascii="Times New Roman" w:hAnsi="Times New Roman"/>
          <w:sz w:val="28"/>
          <w:szCs w:val="28"/>
          <w:lang w:val="uk-UA"/>
        </w:rPr>
        <w:t>до</w:t>
      </w:r>
      <w:r w:rsidR="00E821FF" w:rsidRPr="00D87EAF">
        <w:rPr>
          <w:rFonts w:ascii="Times New Roman" w:hAnsi="Times New Roman"/>
          <w:sz w:val="28"/>
          <w:szCs w:val="28"/>
          <w:lang w:val="uk-UA"/>
        </w:rPr>
        <w:t xml:space="preserve"> деяких </w:t>
      </w:r>
      <w:r w:rsidR="00BD6F6E" w:rsidRPr="00D87EAF">
        <w:rPr>
          <w:rFonts w:ascii="Times New Roman" w:hAnsi="Times New Roman"/>
          <w:sz w:val="28"/>
          <w:szCs w:val="28"/>
          <w:lang w:val="uk-UA"/>
        </w:rPr>
        <w:t>постанов</w:t>
      </w:r>
      <w:r w:rsidR="00E821FF" w:rsidRPr="00D87EAF">
        <w:rPr>
          <w:rFonts w:ascii="Times New Roman" w:hAnsi="Times New Roman"/>
          <w:sz w:val="28"/>
          <w:szCs w:val="28"/>
          <w:lang w:val="uk-UA"/>
        </w:rPr>
        <w:t xml:space="preserve"> Кабінету Міністрів України з питань </w:t>
      </w:r>
      <w:r w:rsidR="00BD6F6E" w:rsidRPr="00D87EAF">
        <w:rPr>
          <w:rFonts w:ascii="Times New Roman" w:hAnsi="Times New Roman"/>
          <w:sz w:val="28"/>
          <w:szCs w:val="28"/>
          <w:lang w:val="uk-UA"/>
        </w:rPr>
        <w:t>пенсійного</w:t>
      </w:r>
      <w:r w:rsidR="00E821FF" w:rsidRPr="00D87EAF">
        <w:rPr>
          <w:rFonts w:ascii="Times New Roman" w:hAnsi="Times New Roman"/>
          <w:sz w:val="28"/>
          <w:szCs w:val="28"/>
          <w:lang w:val="uk-UA"/>
        </w:rPr>
        <w:t xml:space="preserve"> забезпечення», «</w:t>
      </w:r>
      <w:r w:rsidR="00BD6F6E" w:rsidRPr="00D87EAF">
        <w:rPr>
          <w:rFonts w:ascii="Times New Roman" w:hAnsi="Times New Roman"/>
          <w:sz w:val="28"/>
          <w:szCs w:val="28"/>
          <w:lang w:val="uk-UA"/>
        </w:rPr>
        <w:t>Про</w:t>
      </w:r>
      <w:r w:rsidR="00E821FF" w:rsidRPr="00D87EAF">
        <w:rPr>
          <w:rFonts w:ascii="Times New Roman" w:hAnsi="Times New Roman"/>
          <w:sz w:val="28"/>
          <w:szCs w:val="28"/>
          <w:lang w:val="uk-UA"/>
        </w:rPr>
        <w:t xml:space="preserve"> затвердження </w:t>
      </w:r>
      <w:r w:rsidR="00BD6F6E" w:rsidRPr="00D87EAF">
        <w:rPr>
          <w:rFonts w:ascii="Times New Roman" w:hAnsi="Times New Roman"/>
          <w:sz w:val="28"/>
          <w:szCs w:val="28"/>
          <w:lang w:val="uk-UA"/>
        </w:rPr>
        <w:t>нормативних</w:t>
      </w:r>
      <w:r w:rsidR="00E821FF" w:rsidRPr="00D87EAF">
        <w:rPr>
          <w:rFonts w:ascii="Times New Roman" w:hAnsi="Times New Roman"/>
          <w:sz w:val="28"/>
          <w:szCs w:val="28"/>
          <w:lang w:val="uk-UA"/>
        </w:rPr>
        <w:t xml:space="preserve"> актів з питань </w:t>
      </w:r>
      <w:r w:rsidR="00BD6F6E" w:rsidRPr="00D87EAF">
        <w:rPr>
          <w:rFonts w:ascii="Times New Roman" w:hAnsi="Times New Roman"/>
          <w:sz w:val="28"/>
          <w:szCs w:val="28"/>
          <w:lang w:val="uk-UA"/>
        </w:rPr>
        <w:t>пенсійного</w:t>
      </w:r>
      <w:r w:rsidR="00E821FF" w:rsidRPr="00D87EAF">
        <w:rPr>
          <w:rFonts w:ascii="Times New Roman" w:hAnsi="Times New Roman"/>
          <w:sz w:val="28"/>
          <w:szCs w:val="28"/>
          <w:lang w:val="uk-UA"/>
        </w:rPr>
        <w:t xml:space="preserve"> забезпечення» та інше. </w:t>
      </w:r>
    </w:p>
    <w:p w14:paraId="1E3DD5A0" w14:textId="5276B80D" w:rsidR="00E821FF" w:rsidRPr="00D87EAF" w:rsidRDefault="00E821FF" w:rsidP="00E821F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Питання пенсійного забезпечення регулюється такими постановами Пенсійного фонду: «</w:t>
      </w:r>
      <w:r w:rsidR="00EA52DE" w:rsidRPr="00D87EAF">
        <w:rPr>
          <w:rFonts w:ascii="Times New Roman" w:hAnsi="Times New Roman"/>
          <w:sz w:val="28"/>
          <w:szCs w:val="28"/>
          <w:lang w:val="uk-UA"/>
        </w:rPr>
        <w:t>Про</w:t>
      </w:r>
      <w:r w:rsidRPr="00D87EAF">
        <w:rPr>
          <w:rFonts w:ascii="Times New Roman" w:hAnsi="Times New Roman"/>
          <w:sz w:val="28"/>
          <w:szCs w:val="28"/>
          <w:lang w:val="uk-UA"/>
        </w:rPr>
        <w:t xml:space="preserve"> затвердження </w:t>
      </w:r>
      <w:r w:rsidR="00EA52DE" w:rsidRPr="00D87EAF">
        <w:rPr>
          <w:rFonts w:ascii="Times New Roman" w:hAnsi="Times New Roman"/>
          <w:sz w:val="28"/>
          <w:szCs w:val="28"/>
          <w:lang w:val="uk-UA"/>
        </w:rPr>
        <w:t>Порядку</w:t>
      </w:r>
      <w:r w:rsidRPr="00D87EAF">
        <w:rPr>
          <w:rFonts w:ascii="Times New Roman" w:hAnsi="Times New Roman"/>
          <w:sz w:val="28"/>
          <w:szCs w:val="28"/>
          <w:lang w:val="uk-UA"/>
        </w:rPr>
        <w:t xml:space="preserve"> </w:t>
      </w:r>
      <w:r w:rsidR="00EA52DE" w:rsidRPr="00D87EAF">
        <w:rPr>
          <w:rFonts w:ascii="Times New Roman" w:hAnsi="Times New Roman"/>
          <w:sz w:val="28"/>
          <w:szCs w:val="28"/>
          <w:lang w:val="uk-UA"/>
        </w:rPr>
        <w:t>подання</w:t>
      </w:r>
      <w:r w:rsidRPr="00D87EAF">
        <w:rPr>
          <w:rFonts w:ascii="Times New Roman" w:hAnsi="Times New Roman"/>
          <w:sz w:val="28"/>
          <w:szCs w:val="28"/>
          <w:lang w:val="uk-UA"/>
        </w:rPr>
        <w:t xml:space="preserve"> та </w:t>
      </w:r>
      <w:proofErr w:type="spellStart"/>
      <w:r w:rsidRPr="00D87EAF">
        <w:rPr>
          <w:rFonts w:ascii="Times New Roman" w:hAnsi="Times New Roman"/>
          <w:sz w:val="28"/>
          <w:szCs w:val="28"/>
          <w:lang w:val="uk-UA"/>
        </w:rPr>
        <w:t>οфοрмлення</w:t>
      </w:r>
      <w:proofErr w:type="spellEnd"/>
      <w:r w:rsidRPr="00D87EAF">
        <w:rPr>
          <w:rFonts w:ascii="Times New Roman" w:hAnsi="Times New Roman"/>
          <w:sz w:val="28"/>
          <w:szCs w:val="28"/>
          <w:lang w:val="uk-UA"/>
        </w:rPr>
        <w:t xml:space="preserve"> </w:t>
      </w:r>
      <w:r w:rsidR="00EA52DE" w:rsidRPr="00D87EAF">
        <w:rPr>
          <w:rFonts w:ascii="Times New Roman" w:hAnsi="Times New Roman"/>
          <w:sz w:val="28"/>
          <w:szCs w:val="28"/>
          <w:lang w:val="uk-UA"/>
        </w:rPr>
        <w:t>документів</w:t>
      </w:r>
      <w:r w:rsidRPr="00D87EAF">
        <w:rPr>
          <w:rFonts w:ascii="Times New Roman" w:hAnsi="Times New Roman"/>
          <w:sz w:val="28"/>
          <w:szCs w:val="28"/>
          <w:lang w:val="uk-UA"/>
        </w:rPr>
        <w:t xml:space="preserve"> для призначення (перерахунку) пенсій </w:t>
      </w:r>
      <w:r w:rsidR="001C4467" w:rsidRPr="00D87EAF">
        <w:rPr>
          <w:rFonts w:ascii="Times New Roman" w:hAnsi="Times New Roman"/>
          <w:sz w:val="28"/>
          <w:szCs w:val="28"/>
          <w:lang w:val="uk-UA"/>
        </w:rPr>
        <w:t>відповідно</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до</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Закону</w:t>
      </w:r>
      <w:r w:rsidRPr="00D87EAF">
        <w:rPr>
          <w:rFonts w:ascii="Times New Roman" w:hAnsi="Times New Roman"/>
          <w:sz w:val="28"/>
          <w:szCs w:val="28"/>
          <w:lang w:val="uk-UA"/>
        </w:rPr>
        <w:t xml:space="preserve"> України «</w:t>
      </w:r>
      <w:r w:rsidR="00EA52DE" w:rsidRPr="00D87EAF">
        <w:rPr>
          <w:rFonts w:ascii="Times New Roman" w:hAnsi="Times New Roman"/>
          <w:sz w:val="28"/>
          <w:szCs w:val="28"/>
          <w:lang w:val="uk-UA"/>
        </w:rPr>
        <w:t>Про</w:t>
      </w:r>
      <w:r w:rsidRPr="00D87EAF">
        <w:rPr>
          <w:rFonts w:ascii="Times New Roman" w:hAnsi="Times New Roman"/>
          <w:sz w:val="28"/>
          <w:szCs w:val="28"/>
          <w:lang w:val="uk-UA"/>
        </w:rPr>
        <w:t xml:space="preserve"> пенсійне забезпечення </w:t>
      </w:r>
      <w:r w:rsidR="001C4467" w:rsidRPr="00D87EAF">
        <w:rPr>
          <w:rFonts w:ascii="Times New Roman" w:hAnsi="Times New Roman"/>
          <w:sz w:val="28"/>
          <w:szCs w:val="28"/>
          <w:lang w:val="uk-UA"/>
        </w:rPr>
        <w:t>осіб</w:t>
      </w:r>
      <w:r w:rsidRPr="00D87EAF">
        <w:rPr>
          <w:rFonts w:ascii="Times New Roman" w:hAnsi="Times New Roman"/>
          <w:sz w:val="28"/>
          <w:szCs w:val="28"/>
          <w:lang w:val="uk-UA"/>
        </w:rPr>
        <w:t xml:space="preserve">, звільнених з </w:t>
      </w:r>
      <w:r w:rsidR="001C4467" w:rsidRPr="00D87EAF">
        <w:rPr>
          <w:rFonts w:ascii="Times New Roman" w:hAnsi="Times New Roman"/>
          <w:sz w:val="28"/>
          <w:szCs w:val="28"/>
          <w:lang w:val="uk-UA"/>
        </w:rPr>
        <w:t>військової</w:t>
      </w:r>
      <w:r w:rsidRPr="00D87EAF">
        <w:rPr>
          <w:rFonts w:ascii="Times New Roman" w:hAnsi="Times New Roman"/>
          <w:sz w:val="28"/>
          <w:szCs w:val="28"/>
          <w:lang w:val="uk-UA"/>
        </w:rPr>
        <w:t xml:space="preserve"> служби, та деяких інших </w:t>
      </w:r>
      <w:r w:rsidR="001C4467" w:rsidRPr="00D87EAF">
        <w:rPr>
          <w:rFonts w:ascii="Times New Roman" w:hAnsi="Times New Roman"/>
          <w:sz w:val="28"/>
          <w:szCs w:val="28"/>
          <w:lang w:val="uk-UA"/>
        </w:rPr>
        <w:t>осіб</w:t>
      </w:r>
      <w:r w:rsidRPr="00D87EAF">
        <w:rPr>
          <w:rFonts w:ascii="Times New Roman" w:hAnsi="Times New Roman"/>
          <w:sz w:val="28"/>
          <w:szCs w:val="28"/>
          <w:lang w:val="uk-UA"/>
        </w:rPr>
        <w:t>», «</w:t>
      </w:r>
      <w:r w:rsidR="001C4467" w:rsidRPr="00D87EAF">
        <w:rPr>
          <w:rFonts w:ascii="Times New Roman" w:hAnsi="Times New Roman"/>
          <w:sz w:val="28"/>
          <w:szCs w:val="28"/>
          <w:lang w:val="uk-UA"/>
        </w:rPr>
        <w:t>Про</w:t>
      </w:r>
      <w:r w:rsidRPr="00D87EAF">
        <w:rPr>
          <w:rFonts w:ascii="Times New Roman" w:hAnsi="Times New Roman"/>
          <w:sz w:val="28"/>
          <w:szCs w:val="28"/>
          <w:lang w:val="uk-UA"/>
        </w:rPr>
        <w:t xml:space="preserve"> затвердження Переліку та </w:t>
      </w:r>
      <w:r w:rsidR="001C4467" w:rsidRPr="00D87EAF">
        <w:rPr>
          <w:rFonts w:ascii="Times New Roman" w:hAnsi="Times New Roman"/>
          <w:sz w:val="28"/>
          <w:szCs w:val="28"/>
          <w:lang w:val="uk-UA"/>
        </w:rPr>
        <w:t>порядку</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подання</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документів</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необхідних</w:t>
      </w:r>
      <w:r w:rsidRPr="00D87EAF">
        <w:rPr>
          <w:rFonts w:ascii="Times New Roman" w:hAnsi="Times New Roman"/>
          <w:sz w:val="28"/>
          <w:szCs w:val="28"/>
          <w:lang w:val="uk-UA"/>
        </w:rPr>
        <w:t xml:space="preserve"> для призначення (перерахунку) пенсій </w:t>
      </w:r>
      <w:r w:rsidR="001C4467" w:rsidRPr="00D87EAF">
        <w:rPr>
          <w:rFonts w:ascii="Times New Roman" w:hAnsi="Times New Roman"/>
          <w:sz w:val="28"/>
          <w:szCs w:val="28"/>
          <w:lang w:val="uk-UA"/>
        </w:rPr>
        <w:t>відповідно</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до</w:t>
      </w:r>
      <w:r w:rsidRPr="00D87EAF">
        <w:rPr>
          <w:rFonts w:ascii="Times New Roman" w:hAnsi="Times New Roman"/>
          <w:sz w:val="28"/>
          <w:szCs w:val="28"/>
          <w:lang w:val="uk-UA"/>
        </w:rPr>
        <w:t xml:space="preserve"> ЗУ «</w:t>
      </w:r>
      <w:r w:rsidR="001C4467" w:rsidRPr="00D87EAF">
        <w:rPr>
          <w:rFonts w:ascii="Times New Roman" w:hAnsi="Times New Roman"/>
          <w:sz w:val="28"/>
          <w:szCs w:val="28"/>
          <w:lang w:val="uk-UA"/>
        </w:rPr>
        <w:t>Про</w:t>
      </w:r>
      <w:r w:rsidRPr="00D87EAF">
        <w:rPr>
          <w:rFonts w:ascii="Times New Roman" w:hAnsi="Times New Roman"/>
          <w:sz w:val="28"/>
          <w:szCs w:val="28"/>
          <w:lang w:val="uk-UA"/>
        </w:rPr>
        <w:t xml:space="preserve"> </w:t>
      </w:r>
      <w:r w:rsidR="00EA52DE" w:rsidRPr="00D87EAF">
        <w:rPr>
          <w:rFonts w:ascii="Times New Roman" w:hAnsi="Times New Roman"/>
          <w:sz w:val="28"/>
          <w:szCs w:val="28"/>
          <w:lang w:val="uk-UA"/>
        </w:rPr>
        <w:t>наукову</w:t>
      </w:r>
      <w:r w:rsidRPr="00D87EAF">
        <w:rPr>
          <w:rFonts w:ascii="Times New Roman" w:hAnsi="Times New Roman"/>
          <w:sz w:val="28"/>
          <w:szCs w:val="28"/>
          <w:lang w:val="uk-UA"/>
        </w:rPr>
        <w:t xml:space="preserve"> і </w:t>
      </w:r>
      <w:r w:rsidR="00EA52DE" w:rsidRPr="00D87EAF">
        <w:rPr>
          <w:rFonts w:ascii="Times New Roman" w:hAnsi="Times New Roman"/>
          <w:sz w:val="28"/>
          <w:szCs w:val="28"/>
          <w:lang w:val="uk-UA"/>
        </w:rPr>
        <w:t>науково</w:t>
      </w:r>
      <w:r w:rsidRPr="00D87EAF">
        <w:rPr>
          <w:rFonts w:ascii="Times New Roman" w:hAnsi="Times New Roman"/>
          <w:sz w:val="28"/>
          <w:szCs w:val="28"/>
          <w:lang w:val="uk-UA"/>
        </w:rPr>
        <w:t>-технічну діяльність», «</w:t>
      </w:r>
      <w:r w:rsidR="001C4467" w:rsidRPr="00D87EAF">
        <w:rPr>
          <w:rFonts w:ascii="Times New Roman" w:hAnsi="Times New Roman"/>
          <w:sz w:val="28"/>
          <w:szCs w:val="28"/>
          <w:lang w:val="uk-UA"/>
        </w:rPr>
        <w:t>Про</w:t>
      </w:r>
      <w:r w:rsidRPr="00D87EAF">
        <w:rPr>
          <w:rFonts w:ascii="Times New Roman" w:hAnsi="Times New Roman"/>
          <w:sz w:val="28"/>
          <w:szCs w:val="28"/>
          <w:lang w:val="uk-UA"/>
        </w:rPr>
        <w:t xml:space="preserve"> затвердження Інструкції </w:t>
      </w:r>
      <w:r w:rsidR="001C4467" w:rsidRPr="00D87EAF">
        <w:rPr>
          <w:rFonts w:ascii="Times New Roman" w:hAnsi="Times New Roman"/>
          <w:sz w:val="28"/>
          <w:szCs w:val="28"/>
          <w:lang w:val="uk-UA"/>
        </w:rPr>
        <w:t>про</w:t>
      </w:r>
      <w:r w:rsidRPr="00D87EAF">
        <w:rPr>
          <w:rFonts w:ascii="Times New Roman" w:hAnsi="Times New Roman"/>
          <w:sz w:val="28"/>
          <w:szCs w:val="28"/>
          <w:lang w:val="uk-UA"/>
        </w:rPr>
        <w:t xml:space="preserve"> </w:t>
      </w:r>
      <w:r w:rsidR="001C4467" w:rsidRPr="00D87EAF">
        <w:rPr>
          <w:rFonts w:ascii="Times New Roman" w:hAnsi="Times New Roman"/>
          <w:sz w:val="28"/>
          <w:szCs w:val="28"/>
          <w:lang w:val="uk-UA"/>
        </w:rPr>
        <w:t>порядок</w:t>
      </w:r>
      <w:r w:rsidRPr="00D87EAF">
        <w:rPr>
          <w:rFonts w:ascii="Times New Roman" w:hAnsi="Times New Roman"/>
          <w:sz w:val="28"/>
          <w:szCs w:val="28"/>
          <w:lang w:val="uk-UA"/>
        </w:rPr>
        <w:t xml:space="preserve"> переказування пенсій </w:t>
      </w:r>
      <w:r w:rsidR="00EA52DE" w:rsidRPr="00D87EAF">
        <w:rPr>
          <w:rFonts w:ascii="Times New Roman" w:hAnsi="Times New Roman"/>
          <w:sz w:val="28"/>
          <w:szCs w:val="28"/>
          <w:lang w:val="uk-UA"/>
        </w:rPr>
        <w:t>громадянам</w:t>
      </w:r>
      <w:r w:rsidRPr="00D87EAF">
        <w:rPr>
          <w:rFonts w:ascii="Times New Roman" w:hAnsi="Times New Roman"/>
          <w:sz w:val="28"/>
          <w:szCs w:val="28"/>
          <w:lang w:val="uk-UA"/>
        </w:rPr>
        <w:t>, які виїхали за кордон, та виплати пенсій пенсіонерам іноземних держав, які проживають в Україні»</w:t>
      </w:r>
      <w:r w:rsidR="006C7A41" w:rsidRPr="00D87EAF">
        <w:rPr>
          <w:rFonts w:ascii="Times New Roman" w:hAnsi="Times New Roman"/>
          <w:sz w:val="28"/>
          <w:szCs w:val="28"/>
          <w:lang w:val="uk-UA"/>
        </w:rPr>
        <w:t>.</w:t>
      </w:r>
    </w:p>
    <w:p w14:paraId="59DF5391" w14:textId="7312E520" w:rsidR="007758CE" w:rsidRPr="00D87EAF" w:rsidRDefault="002B2A58" w:rsidP="002B2A5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 той же час доцільно розглянути ряд основних законів та нормативних актів</w:t>
      </w:r>
      <w:bookmarkEnd w:id="12"/>
      <w:r w:rsidRPr="00D87EAF">
        <w:rPr>
          <w:rFonts w:ascii="Times New Roman" w:hAnsi="Times New Roman"/>
          <w:sz w:val="28"/>
          <w:szCs w:val="28"/>
          <w:lang w:val="uk-UA"/>
        </w:rPr>
        <w:t>,</w:t>
      </w:r>
      <w:r w:rsidR="007758CE" w:rsidRPr="00D87EAF">
        <w:rPr>
          <w:rFonts w:ascii="Times New Roman" w:hAnsi="Times New Roman"/>
          <w:sz w:val="28"/>
          <w:szCs w:val="28"/>
          <w:lang w:val="uk-UA"/>
        </w:rPr>
        <w:t xml:space="preserve"> які визначають порядок нарахування, виплат і умов призначення пенсій. Ось деякі з найбільш важливих законів:</w:t>
      </w:r>
    </w:p>
    <w:p w14:paraId="328EA065" w14:textId="6218D376" w:rsidR="00A821B2" w:rsidRPr="00D87EAF" w:rsidRDefault="00114E31" w:rsidP="00D33A06">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Закон України «Про пенсійне забезпечення».</w:t>
      </w:r>
      <w:r w:rsidR="00D33A06" w:rsidRPr="00D87EAF">
        <w:rPr>
          <w:rFonts w:ascii="Times New Roman" w:hAnsi="Times New Roman"/>
          <w:sz w:val="28"/>
          <w:szCs w:val="28"/>
          <w:lang w:val="uk-UA"/>
        </w:rPr>
        <w:t xml:space="preserve"> </w:t>
      </w:r>
      <w:r w:rsidRPr="00D87EAF">
        <w:rPr>
          <w:rFonts w:ascii="Times New Roman" w:hAnsi="Times New Roman"/>
          <w:sz w:val="28"/>
          <w:szCs w:val="28"/>
          <w:lang w:val="uk-UA"/>
        </w:rPr>
        <w:t>Даним нормативно-правовим актом відповідно до Конституції гарантовано право кожного непрацездатного громадянина України на отримання матеріального забезпечення у вигляді трудових та соціальних пенсій за рахунок суспільних фондів.</w:t>
      </w:r>
      <w:r w:rsidR="00B56A53" w:rsidRPr="00D87EAF">
        <w:rPr>
          <w:rFonts w:ascii="Times New Roman" w:hAnsi="Times New Roman"/>
          <w:sz w:val="28"/>
          <w:szCs w:val="28"/>
          <w:lang w:val="uk-UA"/>
        </w:rPr>
        <w:t xml:space="preserve"> Щодо видів державних пенсій, то відповідно до встановлених норм законом виділяють трудові, зокрема: за віком, по інвалідності, утраті годувальника та за вислугу років, також враховуючи норми статті 46 Конституції передбачено і соціальні пенсії</w:t>
      </w:r>
      <w:r w:rsidR="00A821B2" w:rsidRPr="00D87EAF">
        <w:rPr>
          <w:rFonts w:ascii="Times New Roman" w:hAnsi="Times New Roman"/>
          <w:sz w:val="28"/>
          <w:szCs w:val="28"/>
          <w:lang w:val="uk-UA"/>
        </w:rPr>
        <w:t>.</w:t>
      </w:r>
    </w:p>
    <w:p w14:paraId="15B7F62D" w14:textId="1846719A" w:rsidR="00A821B2" w:rsidRPr="00D87EAF" w:rsidRDefault="00A821B2" w:rsidP="00A821B2">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На трудові пенсії мають право особи,</w:t>
      </w:r>
      <w:r w:rsidR="005E1610" w:rsidRPr="00D87EAF">
        <w:rPr>
          <w:rFonts w:ascii="Times New Roman" w:hAnsi="Times New Roman"/>
          <w:sz w:val="28"/>
          <w:szCs w:val="28"/>
          <w:lang w:val="uk-UA"/>
        </w:rPr>
        <w:t xml:space="preserve"> визначені статтею 3 даного закону, зокрема особи, що зайняті суспільно корисною справою: які працюють в установах, організаціях не залежно від форми власності, члени творчих спілок, підприємці, працівники воєнізованих формувань, також особи, які стали інвалідами в період виконання професійних завдань та інші.</w:t>
      </w:r>
    </w:p>
    <w:p w14:paraId="6180E6ED" w14:textId="0B078796" w:rsidR="005E1610" w:rsidRPr="00D87EAF" w:rsidRDefault="005E1610" w:rsidP="00A821B2">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Право на призначення та виплату соціальних пенсій мають непрацюючі громадяни, крім інвалідів з дитинства, при відсутності права на трудову пенсію, перелік яких визначений статтею 93 вище зазначеного нормативного документа (інваліди І-ІІІ групи; особи, які досягли віку 60 років – чоловіки та 55 років – жінки; діти, які втратили годувальника то</w:t>
      </w:r>
      <w:r w:rsidRPr="00E24111">
        <w:rPr>
          <w:rFonts w:ascii="Times New Roman" w:hAnsi="Times New Roman"/>
          <w:sz w:val="28"/>
          <w:szCs w:val="28"/>
          <w:lang w:val="uk-UA"/>
        </w:rPr>
        <w:t>що) [</w:t>
      </w:r>
      <w:r w:rsidR="00E24111" w:rsidRPr="00E24111">
        <w:rPr>
          <w:rFonts w:ascii="Times New Roman" w:hAnsi="Times New Roman"/>
          <w:sz w:val="28"/>
          <w:szCs w:val="28"/>
          <w:lang w:val="uk-UA"/>
        </w:rPr>
        <w:t>43</w:t>
      </w:r>
      <w:r w:rsidRPr="00E24111">
        <w:rPr>
          <w:rFonts w:ascii="Times New Roman" w:hAnsi="Times New Roman"/>
          <w:sz w:val="28"/>
          <w:szCs w:val="28"/>
          <w:lang w:val="uk-UA"/>
        </w:rPr>
        <w:t>]</w:t>
      </w:r>
      <w:r w:rsidR="00E24111" w:rsidRPr="00E24111">
        <w:rPr>
          <w:rFonts w:ascii="Times New Roman" w:hAnsi="Times New Roman"/>
          <w:sz w:val="28"/>
          <w:szCs w:val="28"/>
          <w:lang w:val="uk-UA"/>
        </w:rPr>
        <w:t>.</w:t>
      </w:r>
    </w:p>
    <w:p w14:paraId="3169CC81" w14:textId="1CC1EA32" w:rsidR="005E1610" w:rsidRPr="00D87EAF" w:rsidRDefault="00B90546" w:rsidP="00A821B2">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Слід зазначити, що розмір соціальної пенсії залежить також від категорії та причин призначення даних виплат, а саме: для осіб, що не набули права на трудову пенсію без поважних причин в розмірі 30% від мінімального розміру пенсії за віком та відповідно 50% в разі наявності поважних причин та наявності ІІІ групи інвалідності; на призначення 100% мають право – інваліди ІІ групи, діти-інваліди до 16 років та діти, які втратили годувальника; розмір в 200% </w:t>
      </w:r>
      <w:r w:rsidR="003A3ED9" w:rsidRPr="00D87EAF">
        <w:rPr>
          <w:rFonts w:ascii="Times New Roman" w:hAnsi="Times New Roman"/>
          <w:sz w:val="28"/>
          <w:szCs w:val="28"/>
          <w:lang w:val="uk-UA"/>
        </w:rPr>
        <w:t>стосується</w:t>
      </w:r>
      <w:r w:rsidRPr="00D87EAF">
        <w:rPr>
          <w:rFonts w:ascii="Times New Roman" w:hAnsi="Times New Roman"/>
          <w:sz w:val="28"/>
          <w:szCs w:val="28"/>
          <w:lang w:val="uk-UA"/>
        </w:rPr>
        <w:t xml:space="preserve"> інваліди І групи та матері</w:t>
      </w:r>
      <w:r w:rsidR="003A3ED9" w:rsidRPr="00D87EAF">
        <w:rPr>
          <w:rFonts w:ascii="Times New Roman" w:hAnsi="Times New Roman"/>
          <w:sz w:val="28"/>
          <w:szCs w:val="28"/>
          <w:lang w:val="uk-UA"/>
        </w:rPr>
        <w:t>в</w:t>
      </w:r>
      <w:r w:rsidRPr="00D87EAF">
        <w:rPr>
          <w:rFonts w:ascii="Times New Roman" w:hAnsi="Times New Roman"/>
          <w:sz w:val="28"/>
          <w:szCs w:val="28"/>
          <w:lang w:val="uk-UA"/>
        </w:rPr>
        <w:t xml:space="preserve"> зі званням «Мати-героїня»</w:t>
      </w:r>
      <w:r w:rsidR="00061D82" w:rsidRPr="00D87EAF">
        <w:rPr>
          <w:rFonts w:ascii="Times New Roman" w:hAnsi="Times New Roman"/>
          <w:color w:val="FF0000"/>
          <w:sz w:val="24"/>
          <w:szCs w:val="24"/>
          <w:lang w:val="uk-UA"/>
        </w:rPr>
        <w:t xml:space="preserve"> </w:t>
      </w:r>
      <w:r w:rsidR="00061D82" w:rsidRPr="00A7357E">
        <w:rPr>
          <w:rFonts w:ascii="Times New Roman" w:hAnsi="Times New Roman"/>
          <w:sz w:val="28"/>
          <w:szCs w:val="28"/>
          <w:lang w:val="uk-UA"/>
        </w:rPr>
        <w:t>[</w:t>
      </w:r>
      <w:r w:rsidR="00A7357E" w:rsidRPr="00A7357E">
        <w:rPr>
          <w:rFonts w:ascii="Times New Roman" w:hAnsi="Times New Roman"/>
          <w:sz w:val="28"/>
          <w:szCs w:val="28"/>
          <w:lang w:val="uk-UA"/>
        </w:rPr>
        <w:t>43</w:t>
      </w:r>
      <w:r w:rsidR="00061D82" w:rsidRPr="00A7357E">
        <w:rPr>
          <w:rFonts w:ascii="Times New Roman" w:hAnsi="Times New Roman"/>
          <w:sz w:val="28"/>
          <w:szCs w:val="28"/>
          <w:lang w:val="uk-UA"/>
        </w:rPr>
        <w:t>]</w:t>
      </w:r>
      <w:r w:rsidR="00A7357E" w:rsidRPr="00A7357E">
        <w:rPr>
          <w:rFonts w:ascii="Times New Roman" w:hAnsi="Times New Roman"/>
          <w:sz w:val="28"/>
          <w:szCs w:val="28"/>
          <w:lang w:val="uk-UA"/>
        </w:rPr>
        <w:t>.</w:t>
      </w:r>
    </w:p>
    <w:p w14:paraId="0CDAE4F8" w14:textId="1D5890C9" w:rsidR="00B90546" w:rsidRPr="00D87EAF" w:rsidRDefault="00B90546" w:rsidP="00A821B2">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Також</w:t>
      </w:r>
      <w:r w:rsidR="00061D82" w:rsidRPr="00D87EAF">
        <w:rPr>
          <w:rFonts w:ascii="Times New Roman" w:hAnsi="Times New Roman"/>
          <w:sz w:val="28"/>
          <w:szCs w:val="28"/>
          <w:lang w:val="uk-UA"/>
        </w:rPr>
        <w:t>,</w:t>
      </w:r>
      <w:r w:rsidRPr="00D87EAF">
        <w:rPr>
          <w:rFonts w:ascii="Times New Roman" w:hAnsi="Times New Roman"/>
          <w:sz w:val="28"/>
          <w:szCs w:val="28"/>
          <w:lang w:val="uk-UA"/>
        </w:rPr>
        <w:t xml:space="preserve"> окремо слід зазначити, що даний закон </w:t>
      </w:r>
      <w:r w:rsidR="00061D82" w:rsidRPr="00D87EAF">
        <w:rPr>
          <w:rFonts w:ascii="Times New Roman" w:hAnsi="Times New Roman"/>
          <w:sz w:val="28"/>
          <w:szCs w:val="28"/>
          <w:lang w:val="uk-UA"/>
        </w:rPr>
        <w:t xml:space="preserve">до початку провадження реформи пенсійної системи у 2003 році був основним, що врегульовував питання пенсійного забезпечення, в той же час основною функцією </w:t>
      </w:r>
      <w:r w:rsidR="00877714" w:rsidRPr="00D87EAF">
        <w:rPr>
          <w:rFonts w:ascii="Times New Roman" w:hAnsi="Times New Roman"/>
          <w:sz w:val="28"/>
          <w:szCs w:val="28"/>
          <w:lang w:val="uk-UA"/>
        </w:rPr>
        <w:t xml:space="preserve">залишається </w:t>
      </w:r>
      <w:r w:rsidR="00061D82" w:rsidRPr="00D87EAF">
        <w:rPr>
          <w:rFonts w:ascii="Times New Roman" w:hAnsi="Times New Roman"/>
          <w:sz w:val="28"/>
          <w:szCs w:val="28"/>
          <w:lang w:val="uk-UA"/>
        </w:rPr>
        <w:t xml:space="preserve">гарантування соціального захисту пенсіонерів за рахунок встановлення розміру пенсійних виплат з орієнтацією на прожитковий мінімум </w:t>
      </w:r>
      <w:r w:rsidR="00061D82" w:rsidRPr="00D87EAF">
        <w:rPr>
          <w:rFonts w:ascii="Times New Roman" w:hAnsi="Times New Roman"/>
          <w:sz w:val="28"/>
          <w:szCs w:val="28"/>
          <w:lang w:val="uk-UA"/>
        </w:rPr>
        <w:lastRenderedPageBreak/>
        <w:t>та регулярного перегляду їх розмірів з причин зміни розміру (збільшення) мінімального споживчого бюджету.</w:t>
      </w:r>
    </w:p>
    <w:p w14:paraId="6B3827F3" w14:textId="44D3777E" w:rsidR="00061D82" w:rsidRPr="00D87EAF" w:rsidRDefault="007758CE"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Закон України </w:t>
      </w:r>
      <w:r w:rsidR="00DA2AD6" w:rsidRPr="00D87EAF">
        <w:rPr>
          <w:rFonts w:ascii="Times New Roman" w:hAnsi="Times New Roman"/>
          <w:sz w:val="28"/>
          <w:szCs w:val="28"/>
          <w:lang w:val="uk-UA"/>
        </w:rPr>
        <w:t>«</w:t>
      </w:r>
      <w:r w:rsidRPr="00D87EAF">
        <w:rPr>
          <w:rFonts w:ascii="Times New Roman" w:hAnsi="Times New Roman"/>
          <w:sz w:val="28"/>
          <w:szCs w:val="28"/>
          <w:lang w:val="uk-UA"/>
        </w:rPr>
        <w:t>Про загальнообов'язкове державне пенсійне страхування</w:t>
      </w:r>
      <w:r w:rsidR="00DA2AD6" w:rsidRPr="00D87EAF">
        <w:rPr>
          <w:rFonts w:ascii="Times New Roman" w:hAnsi="Times New Roman"/>
          <w:sz w:val="28"/>
          <w:szCs w:val="28"/>
          <w:lang w:val="uk-UA"/>
        </w:rPr>
        <w:t>»</w:t>
      </w:r>
      <w:r w:rsidR="00E759E7" w:rsidRPr="00D87EAF">
        <w:rPr>
          <w:rFonts w:ascii="Times New Roman" w:hAnsi="Times New Roman"/>
          <w:sz w:val="28"/>
          <w:szCs w:val="28"/>
          <w:lang w:val="uk-UA"/>
        </w:rPr>
        <w:t>.</w:t>
      </w:r>
      <w:r w:rsidR="00D33A06" w:rsidRPr="00D87EAF">
        <w:rPr>
          <w:rFonts w:ascii="Times New Roman" w:hAnsi="Times New Roman"/>
          <w:sz w:val="28"/>
          <w:szCs w:val="28"/>
          <w:lang w:val="uk-UA"/>
        </w:rPr>
        <w:t xml:space="preserve"> </w:t>
      </w:r>
      <w:r w:rsidR="00061D82" w:rsidRPr="00D87EAF">
        <w:rPr>
          <w:rFonts w:ascii="Times New Roman" w:hAnsi="Times New Roman"/>
          <w:sz w:val="28"/>
          <w:szCs w:val="28"/>
          <w:lang w:val="uk-UA"/>
        </w:rPr>
        <w:t xml:space="preserve">Цей Закон, створений відповідно до Конституції України та Основ законодавства України про загальнообов'язкове державне соціальне страхування, визначає принципи, засади та механізми функціонування системи загальнообов'язкового державного пенсійного страхування. </w:t>
      </w:r>
    </w:p>
    <w:p w14:paraId="2DC28DD3" w14:textId="4FCF7076" w:rsidR="00A072C8" w:rsidRPr="00D87EAF" w:rsidRDefault="00A072C8"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Також, даний закон визначає саму структуру пенсійної системи країни та виділяє її як багаторівневу (</w:t>
      </w:r>
      <w:proofErr w:type="spellStart"/>
      <w:r w:rsidRPr="00D87EAF">
        <w:rPr>
          <w:rFonts w:ascii="Times New Roman" w:hAnsi="Times New Roman"/>
          <w:sz w:val="28"/>
          <w:szCs w:val="28"/>
          <w:lang w:val="uk-UA"/>
        </w:rPr>
        <w:t>трьохрівнева</w:t>
      </w:r>
      <w:proofErr w:type="spellEnd"/>
      <w:r w:rsidRPr="00D87EAF">
        <w:rPr>
          <w:rFonts w:ascii="Times New Roman" w:hAnsi="Times New Roman"/>
          <w:sz w:val="28"/>
          <w:szCs w:val="28"/>
          <w:lang w:val="uk-UA"/>
        </w:rPr>
        <w:t>): перший рівень – солідарна система; другий – накопичувальна система (загальнообов’язкового характеру) та третій рівень – недержавне пенсійне забезпечення (добровільна участь).</w:t>
      </w:r>
    </w:p>
    <w:p w14:paraId="58C93BCF" w14:textId="7545D8FB" w:rsidR="00974EEA" w:rsidRPr="00D87EAF" w:rsidRDefault="00974EEA" w:rsidP="00974EEA">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В той же час умовно законом пенсії можна поділ</w:t>
      </w:r>
      <w:r w:rsidR="00183908" w:rsidRPr="00D87EAF">
        <w:rPr>
          <w:rFonts w:ascii="Times New Roman" w:hAnsi="Times New Roman"/>
          <w:sz w:val="28"/>
          <w:szCs w:val="28"/>
          <w:lang w:val="uk-UA"/>
        </w:rPr>
        <w:t>ити</w:t>
      </w:r>
      <w:r w:rsidRPr="00D87EAF">
        <w:rPr>
          <w:rFonts w:ascii="Times New Roman" w:hAnsi="Times New Roman"/>
          <w:sz w:val="28"/>
          <w:szCs w:val="28"/>
          <w:lang w:val="uk-UA"/>
        </w:rPr>
        <w:t xml:space="preserve"> на дві групи: загальні (за віком, за інвалідністю та втратою годувальника) та спеціальні, які передбачені Закон</w:t>
      </w:r>
      <w:r w:rsidR="00D33CD3">
        <w:rPr>
          <w:rFonts w:ascii="Times New Roman" w:hAnsi="Times New Roman"/>
          <w:sz w:val="28"/>
          <w:szCs w:val="28"/>
          <w:lang w:val="uk-UA"/>
        </w:rPr>
        <w:t>ами</w:t>
      </w:r>
      <w:r w:rsidRPr="00D87EAF">
        <w:rPr>
          <w:rFonts w:ascii="Times New Roman" w:hAnsi="Times New Roman"/>
          <w:sz w:val="28"/>
          <w:szCs w:val="28"/>
          <w:lang w:val="uk-UA"/>
        </w:rPr>
        <w:t xml:space="preserve"> України «Про статус і соціальний захист громадян, які постраждали внаслідок Чорнобильської катастрофи» та Закон України «Про пенсійне забезпечення осіб, звільнених з військової служби, та деяких інших осіб» передбачає </w:t>
      </w:r>
      <w:r w:rsidRPr="001B084E">
        <w:rPr>
          <w:rFonts w:ascii="Times New Roman" w:hAnsi="Times New Roman"/>
          <w:sz w:val="28"/>
          <w:szCs w:val="28"/>
          <w:lang w:val="uk-UA"/>
        </w:rPr>
        <w:t>пенсії [</w:t>
      </w:r>
      <w:r w:rsidR="001B084E" w:rsidRPr="001B084E">
        <w:rPr>
          <w:rFonts w:ascii="Times New Roman" w:hAnsi="Times New Roman"/>
          <w:sz w:val="28"/>
          <w:szCs w:val="28"/>
          <w:lang w:val="uk-UA"/>
        </w:rPr>
        <w:t>30</w:t>
      </w:r>
      <w:r w:rsidRPr="001B084E">
        <w:rPr>
          <w:rFonts w:ascii="Times New Roman" w:hAnsi="Times New Roman"/>
          <w:sz w:val="28"/>
          <w:szCs w:val="28"/>
          <w:lang w:val="uk-UA"/>
        </w:rPr>
        <w:t>]</w:t>
      </w:r>
      <w:r w:rsidR="001B084E" w:rsidRPr="001B084E">
        <w:rPr>
          <w:rFonts w:ascii="Times New Roman" w:hAnsi="Times New Roman"/>
          <w:sz w:val="28"/>
          <w:szCs w:val="28"/>
          <w:lang w:val="uk-UA"/>
        </w:rPr>
        <w:t>.</w:t>
      </w:r>
    </w:p>
    <w:p w14:paraId="110846CA" w14:textId="3BE4273A" w:rsidR="00974EEA" w:rsidRPr="00D87EAF" w:rsidRDefault="00407372" w:rsidP="00974EE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Окремо</w:t>
      </w:r>
      <w:r w:rsidR="005D0212">
        <w:rPr>
          <w:rFonts w:ascii="Times New Roman" w:hAnsi="Times New Roman"/>
          <w:sz w:val="28"/>
          <w:szCs w:val="28"/>
          <w:lang w:val="uk-UA"/>
        </w:rPr>
        <w:t>,</w:t>
      </w:r>
      <w:r w:rsidRPr="00D87EAF">
        <w:rPr>
          <w:rFonts w:ascii="Times New Roman" w:hAnsi="Times New Roman"/>
          <w:sz w:val="28"/>
          <w:szCs w:val="28"/>
          <w:lang w:val="uk-UA"/>
        </w:rPr>
        <w:t xml:space="preserve"> слід відмітити, що Закон України «Про статус і соціальний захист громадян, які постраждали внаслідок Чорнобильської катастрофи», відповідно до статті 49 передбачає два види пенсій: державну (з втрати годувальника та по інвалідності) та додаткова пенсія за шкоду здоров’ю, такі пенсії встановлюється особам віднесеним до визначених категорій в статті 14 даного зак</w:t>
      </w:r>
      <w:r w:rsidRPr="00A70235">
        <w:rPr>
          <w:rFonts w:ascii="Times New Roman" w:hAnsi="Times New Roman"/>
          <w:sz w:val="28"/>
          <w:szCs w:val="28"/>
          <w:lang w:val="uk-UA"/>
        </w:rPr>
        <w:t>ону [</w:t>
      </w:r>
      <w:r w:rsidR="00A70235" w:rsidRPr="00A70235">
        <w:rPr>
          <w:rFonts w:ascii="Times New Roman" w:hAnsi="Times New Roman"/>
          <w:sz w:val="28"/>
          <w:szCs w:val="28"/>
          <w:lang w:val="uk-UA"/>
        </w:rPr>
        <w:t>45</w:t>
      </w:r>
      <w:r w:rsidRPr="00A70235">
        <w:rPr>
          <w:rFonts w:ascii="Times New Roman" w:hAnsi="Times New Roman"/>
          <w:sz w:val="28"/>
          <w:szCs w:val="28"/>
          <w:lang w:val="uk-UA"/>
        </w:rPr>
        <w:t>]</w:t>
      </w:r>
      <w:r w:rsidR="00A70235" w:rsidRPr="00A70235">
        <w:rPr>
          <w:rFonts w:ascii="Times New Roman" w:hAnsi="Times New Roman"/>
          <w:sz w:val="28"/>
          <w:szCs w:val="28"/>
          <w:lang w:val="uk-UA"/>
        </w:rPr>
        <w:t>.</w:t>
      </w:r>
    </w:p>
    <w:p w14:paraId="338703F2" w14:textId="4648EBE4" w:rsidR="00974EEA" w:rsidRPr="00D87EAF" w:rsidRDefault="00407372" w:rsidP="00974EEA">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Закон України «Про пенсійне забезпечення осіб, звільнених з військової служби, та деяких інших осіб» </w:t>
      </w:r>
      <w:r w:rsidR="006F5B21" w:rsidRPr="00D87EAF">
        <w:rPr>
          <w:rFonts w:ascii="Times New Roman" w:hAnsi="Times New Roman"/>
          <w:sz w:val="28"/>
          <w:szCs w:val="28"/>
          <w:lang w:val="uk-UA"/>
        </w:rPr>
        <w:t>також визначив три види можливих пенсій: за вислугу років, втратою годувальника та інвалі</w:t>
      </w:r>
      <w:r w:rsidR="006F5B21" w:rsidRPr="004D5B21">
        <w:rPr>
          <w:rFonts w:ascii="Times New Roman" w:hAnsi="Times New Roman"/>
          <w:sz w:val="28"/>
          <w:szCs w:val="28"/>
          <w:lang w:val="uk-UA"/>
        </w:rPr>
        <w:t>дністю [</w:t>
      </w:r>
      <w:r w:rsidR="004D5B21" w:rsidRPr="004D5B21">
        <w:rPr>
          <w:rFonts w:ascii="Times New Roman" w:hAnsi="Times New Roman"/>
          <w:sz w:val="28"/>
          <w:szCs w:val="28"/>
          <w:lang w:val="uk-UA"/>
        </w:rPr>
        <w:t>42</w:t>
      </w:r>
      <w:r w:rsidR="006F5B21" w:rsidRPr="004D5B21">
        <w:rPr>
          <w:rFonts w:ascii="Times New Roman" w:hAnsi="Times New Roman"/>
          <w:sz w:val="28"/>
          <w:szCs w:val="28"/>
          <w:lang w:val="uk-UA"/>
        </w:rPr>
        <w:t>]</w:t>
      </w:r>
      <w:r w:rsidR="004D5B21" w:rsidRPr="004D5B21">
        <w:rPr>
          <w:rFonts w:ascii="Times New Roman" w:hAnsi="Times New Roman"/>
          <w:sz w:val="28"/>
          <w:szCs w:val="28"/>
          <w:lang w:val="uk-UA"/>
        </w:rPr>
        <w:t>.</w:t>
      </w:r>
    </w:p>
    <w:p w14:paraId="25AE4CF9" w14:textId="1299A2C0" w:rsidR="005D0C23" w:rsidRPr="00D87EAF" w:rsidRDefault="005D0C23" w:rsidP="005D0C2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Норми вище зазначеного </w:t>
      </w:r>
      <w:r w:rsidR="00183908" w:rsidRPr="00D87EAF">
        <w:rPr>
          <w:rFonts w:ascii="Times New Roman" w:hAnsi="Times New Roman"/>
          <w:sz w:val="28"/>
          <w:szCs w:val="28"/>
          <w:lang w:val="uk-UA"/>
        </w:rPr>
        <w:t>З</w:t>
      </w:r>
      <w:r w:rsidRPr="00D87EAF">
        <w:rPr>
          <w:rFonts w:ascii="Times New Roman" w:hAnsi="Times New Roman"/>
          <w:sz w:val="28"/>
          <w:szCs w:val="28"/>
          <w:lang w:val="uk-UA"/>
        </w:rPr>
        <w:t>акону</w:t>
      </w:r>
      <w:r w:rsidR="00183908" w:rsidRPr="00D87EAF">
        <w:rPr>
          <w:rFonts w:ascii="Times New Roman" w:hAnsi="Times New Roman"/>
          <w:sz w:val="28"/>
          <w:szCs w:val="28"/>
          <w:lang w:val="uk-UA"/>
        </w:rPr>
        <w:t xml:space="preserve"> про пенсійне страхування</w:t>
      </w:r>
      <w:r w:rsidRPr="00D87EAF">
        <w:rPr>
          <w:rFonts w:ascii="Times New Roman" w:hAnsi="Times New Roman"/>
          <w:sz w:val="28"/>
          <w:szCs w:val="28"/>
          <w:lang w:val="uk-UA"/>
        </w:rPr>
        <w:t xml:space="preserve"> визнача</w:t>
      </w:r>
      <w:r w:rsidR="00183908" w:rsidRPr="00D87EAF">
        <w:rPr>
          <w:rFonts w:ascii="Times New Roman" w:hAnsi="Times New Roman"/>
          <w:sz w:val="28"/>
          <w:szCs w:val="28"/>
          <w:lang w:val="uk-UA"/>
        </w:rPr>
        <w:t xml:space="preserve">є </w:t>
      </w:r>
      <w:r w:rsidRPr="00D87EAF">
        <w:rPr>
          <w:rFonts w:ascii="Times New Roman" w:hAnsi="Times New Roman"/>
          <w:sz w:val="28"/>
          <w:szCs w:val="28"/>
          <w:lang w:val="uk-UA"/>
        </w:rPr>
        <w:t xml:space="preserve">основні види пенсій, а саме: пенсія за віком, за інвалідністю, у разі втрати годувальника, за вислугу років, </w:t>
      </w:r>
      <w:r w:rsidR="00A072C8" w:rsidRPr="00D87EAF">
        <w:rPr>
          <w:rFonts w:ascii="Times New Roman" w:hAnsi="Times New Roman"/>
          <w:sz w:val="28"/>
          <w:szCs w:val="28"/>
          <w:lang w:val="uk-UA"/>
        </w:rPr>
        <w:t xml:space="preserve">накопичувальна пенсія. Кожен вид пенсій має </w:t>
      </w:r>
      <w:r w:rsidR="00A072C8" w:rsidRPr="00D87EAF">
        <w:rPr>
          <w:rFonts w:ascii="Times New Roman" w:hAnsi="Times New Roman"/>
          <w:sz w:val="28"/>
          <w:szCs w:val="28"/>
          <w:lang w:val="uk-UA"/>
        </w:rPr>
        <w:lastRenderedPageBreak/>
        <w:t xml:space="preserve">свої умови та вимоги щодо призначення того чи іншого виду, які </w:t>
      </w:r>
      <w:r w:rsidR="00F36B59" w:rsidRPr="00D87EAF">
        <w:rPr>
          <w:rFonts w:ascii="Times New Roman" w:hAnsi="Times New Roman"/>
          <w:sz w:val="28"/>
          <w:szCs w:val="28"/>
          <w:lang w:val="uk-UA"/>
        </w:rPr>
        <w:t xml:space="preserve">в стислому форматі </w:t>
      </w:r>
      <w:r w:rsidR="00A072C8" w:rsidRPr="00D87EAF">
        <w:rPr>
          <w:rFonts w:ascii="Times New Roman" w:hAnsi="Times New Roman"/>
          <w:sz w:val="28"/>
          <w:szCs w:val="28"/>
          <w:lang w:val="uk-UA"/>
        </w:rPr>
        <w:t xml:space="preserve">наведено в </w:t>
      </w:r>
      <w:r w:rsidR="00D240F0">
        <w:rPr>
          <w:rFonts w:ascii="Times New Roman" w:hAnsi="Times New Roman"/>
          <w:sz w:val="28"/>
          <w:szCs w:val="28"/>
          <w:lang w:val="uk-UA"/>
        </w:rPr>
        <w:t>додатку Б</w:t>
      </w:r>
      <w:r w:rsidR="00B25B7A" w:rsidRPr="001620FB">
        <w:rPr>
          <w:rFonts w:ascii="Times New Roman" w:hAnsi="Times New Roman"/>
          <w:sz w:val="28"/>
          <w:szCs w:val="28"/>
          <w:lang w:val="uk-UA"/>
        </w:rPr>
        <w:t xml:space="preserve"> [</w:t>
      </w:r>
      <w:r w:rsidR="001620FB" w:rsidRPr="001620FB">
        <w:rPr>
          <w:rFonts w:ascii="Times New Roman" w:hAnsi="Times New Roman"/>
          <w:sz w:val="28"/>
          <w:szCs w:val="28"/>
          <w:lang w:val="uk-UA"/>
        </w:rPr>
        <w:t>34</w:t>
      </w:r>
      <w:r w:rsidR="00B25B7A" w:rsidRPr="001620FB">
        <w:rPr>
          <w:rFonts w:ascii="Times New Roman" w:hAnsi="Times New Roman"/>
          <w:sz w:val="28"/>
          <w:szCs w:val="28"/>
          <w:lang w:val="uk-UA"/>
        </w:rPr>
        <w:t>]</w:t>
      </w:r>
      <w:r w:rsidR="001620FB">
        <w:rPr>
          <w:rFonts w:ascii="Times New Roman" w:hAnsi="Times New Roman"/>
          <w:sz w:val="28"/>
          <w:szCs w:val="28"/>
          <w:lang w:val="uk-UA"/>
        </w:rPr>
        <w:t>.</w:t>
      </w:r>
      <w:r w:rsidR="00D33A06" w:rsidRPr="001620FB">
        <w:rPr>
          <w:rFonts w:ascii="Times New Roman" w:hAnsi="Times New Roman"/>
          <w:sz w:val="24"/>
          <w:szCs w:val="24"/>
          <w:lang w:val="uk-UA"/>
        </w:rPr>
        <w:t xml:space="preserve"> </w:t>
      </w:r>
    </w:p>
    <w:p w14:paraId="5879C81E" w14:textId="1B756F0D" w:rsidR="00F36B59" w:rsidRPr="00D87EAF" w:rsidRDefault="0085392B" w:rsidP="005D0C2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 до основних функцій ЗУ «Про пенсійне страхування» можна </w:t>
      </w:r>
      <w:r w:rsidR="006C7A41" w:rsidRPr="00D87EAF">
        <w:rPr>
          <w:rFonts w:ascii="Times New Roman" w:hAnsi="Times New Roman"/>
          <w:sz w:val="28"/>
          <w:szCs w:val="28"/>
          <w:lang w:val="uk-UA"/>
        </w:rPr>
        <w:t>віднести</w:t>
      </w:r>
      <w:r w:rsidRPr="00D87EAF">
        <w:rPr>
          <w:rFonts w:ascii="Times New Roman" w:hAnsi="Times New Roman"/>
          <w:sz w:val="28"/>
          <w:szCs w:val="28"/>
          <w:lang w:val="uk-UA"/>
        </w:rPr>
        <w:t>:</w:t>
      </w:r>
      <w:r w:rsidR="006C7A41" w:rsidRPr="00D87EAF">
        <w:rPr>
          <w:rFonts w:ascii="Times New Roman" w:hAnsi="Times New Roman"/>
          <w:sz w:val="28"/>
          <w:szCs w:val="28"/>
          <w:lang w:val="uk-UA"/>
        </w:rPr>
        <w:t xml:space="preserve"> визначення структури системи, суб’єктів учасників пенсійного страхування, як солідарної так і накопичувальної систем; принципів загальнообов’язкового страхування; прав та обов’язків учасників (громадян, роботодавців та держави);  розподіл видів пенсійних виплат та їх призначення, розрахунок та механізм здійснення виплат, також визначає організацію нагляду та контролю за правильністю нарахування та виплати пенсій тощо.</w:t>
      </w:r>
    </w:p>
    <w:p w14:paraId="45B18AB9" w14:textId="077CF88C" w:rsidR="00B25B7A" w:rsidRPr="00D87EAF" w:rsidRDefault="00B25B7A" w:rsidP="005D0C2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вище зазначений закон є базовим в ПСУ, який врегульовує питання призначення та видів пенсій, який має чітко визначені умови та фактори, які впливають на розмір виплат. Зокрема, для пенсії за віком важливими є вік та страховий стаж, для пенсії за інвалідністю — ступінь втрати працездатності, для пенсії у разі втрати годувальника — наявність утриманців та їх зв'язок з померлим годувальником. Накопичувальна пенсія базується на індивідуальних внесках осіб, що дозволяє забезпечити певний рівень соціального захисту в майбутньому.</w:t>
      </w:r>
    </w:p>
    <w:p w14:paraId="51A64787" w14:textId="2136355A" w:rsidR="00114E31" w:rsidRPr="00D87EAF" w:rsidRDefault="00DC5267"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Також доцільно розглянути закон, яким врегульовується питання функціонування третього рівня ПСУ, який фактично розпочав дещо пізніше на відміну від інших зарубіжних країн та дав старт впровадження накопичувальної системи пенсійного забезпечення за рахунок добровільних внесків до недержавних пенсійних фондів.</w:t>
      </w:r>
    </w:p>
    <w:p w14:paraId="37A973DF" w14:textId="457AE55F" w:rsidR="00410608" w:rsidRPr="00D87EAF" w:rsidRDefault="00410608" w:rsidP="007758CE">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Отже, даний закон був прийнятий також в 2003 році – ЗУ «Про недержавне пенсійне забезпечення», основною метою якого було визначити економічно-правові та організаційні механізми функціонування недержавного пенсійного забезпечення </w:t>
      </w:r>
      <w:r w:rsidRPr="00412882">
        <w:rPr>
          <w:rFonts w:ascii="Times New Roman" w:hAnsi="Times New Roman"/>
          <w:sz w:val="28"/>
          <w:szCs w:val="28"/>
          <w:lang w:val="uk-UA"/>
        </w:rPr>
        <w:t>[</w:t>
      </w:r>
      <w:r w:rsidR="00412882" w:rsidRPr="00412882">
        <w:rPr>
          <w:rFonts w:ascii="Times New Roman" w:hAnsi="Times New Roman"/>
          <w:sz w:val="28"/>
          <w:szCs w:val="28"/>
          <w:lang w:val="uk-UA"/>
        </w:rPr>
        <w:t>39</w:t>
      </w:r>
      <w:r w:rsidRPr="00412882">
        <w:rPr>
          <w:rFonts w:ascii="Times New Roman" w:hAnsi="Times New Roman"/>
          <w:sz w:val="28"/>
          <w:szCs w:val="28"/>
          <w:lang w:val="uk-UA"/>
        </w:rPr>
        <w:t>]</w:t>
      </w:r>
      <w:r w:rsidR="00412882" w:rsidRPr="00412882">
        <w:rPr>
          <w:rFonts w:ascii="Times New Roman" w:hAnsi="Times New Roman"/>
          <w:sz w:val="28"/>
          <w:szCs w:val="28"/>
          <w:lang w:val="uk-UA"/>
        </w:rPr>
        <w:t>.</w:t>
      </w:r>
    </w:p>
    <w:p w14:paraId="6419C0AD" w14:textId="7CDD96C1" w:rsidR="00BC0D55" w:rsidRPr="00D87EAF" w:rsidRDefault="00BC0D55"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Відповідно до статті 4 Закону, даний вид пенсійного забезпечення базується на таких основних принципах: </w:t>
      </w:r>
      <w:r w:rsidR="003B2205" w:rsidRPr="00D87EAF">
        <w:rPr>
          <w:rFonts w:ascii="Times New Roman" w:hAnsi="Times New Roman"/>
          <w:sz w:val="28"/>
          <w:szCs w:val="28"/>
          <w:lang w:val="uk-UA"/>
        </w:rPr>
        <w:t xml:space="preserve">законодавчого визначення умов, добровільної участі фізичних осіб та створення пенсійних фондів юридичними і фізичними особами, економічної зацікавленості роботодавців у внесках для </w:t>
      </w:r>
      <w:r w:rsidR="003B2205" w:rsidRPr="00D87EAF">
        <w:rPr>
          <w:rFonts w:ascii="Times New Roman" w:hAnsi="Times New Roman"/>
          <w:sz w:val="28"/>
          <w:szCs w:val="28"/>
          <w:lang w:val="uk-UA"/>
        </w:rPr>
        <w:lastRenderedPageBreak/>
        <w:t xml:space="preserve">працівників, рівноправності учасників фонду та відокремлення його активів для захисту прав. </w:t>
      </w:r>
      <w:r w:rsidR="005628CD" w:rsidRPr="00D87EAF">
        <w:rPr>
          <w:rFonts w:ascii="Times New Roman" w:hAnsi="Times New Roman"/>
          <w:sz w:val="28"/>
          <w:szCs w:val="28"/>
          <w:lang w:val="uk-UA"/>
        </w:rPr>
        <w:t>Також р</w:t>
      </w:r>
      <w:r w:rsidR="003B2205" w:rsidRPr="00D87EAF">
        <w:rPr>
          <w:rFonts w:ascii="Times New Roman" w:hAnsi="Times New Roman"/>
          <w:sz w:val="28"/>
          <w:szCs w:val="28"/>
          <w:lang w:val="uk-UA"/>
        </w:rPr>
        <w:t>озмір пенсійних виплат залежить від суми на індивідуальному рахунку, забезпечується цільове використання коштів, державне регулювання тарифів і нагляд, а також відповідальність за порушення норм законодавства.</w:t>
      </w:r>
    </w:p>
    <w:p w14:paraId="5BED6059" w14:textId="40BD8E96" w:rsidR="00E43F77" w:rsidRPr="00D87EAF" w:rsidRDefault="00E43F77"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Недержавні пенсійні фонди створюються на підставі рішення засновників і не мають на меті отримання прибутку для власного розподілу. Їх основною діяльністю є пенсійне забезпечення, і вони не можуть займатися іншою діяльністю, окрім тієї, що передбачена законом. Активи фондів формуються за рахунок пенсійних внесків та інших надходжень. Пенсійні фонди поділяються на відкриті, корпоративні та професійні, і їм заборонено змінювати вид або найменування після реєстрації в Державному реєстрі фінансових установ.</w:t>
      </w:r>
    </w:p>
    <w:p w14:paraId="4CA60B43" w14:textId="2C7800AC" w:rsidR="005628CD" w:rsidRPr="00886A1E" w:rsidRDefault="00B4153C" w:rsidP="007758CE">
      <w:pPr>
        <w:spacing w:after="0" w:line="360" w:lineRule="auto"/>
        <w:ind w:firstLine="709"/>
        <w:jc w:val="both"/>
        <w:rPr>
          <w:rFonts w:ascii="Times New Roman" w:hAnsi="Times New Roman"/>
          <w:color w:val="FF0000"/>
          <w:sz w:val="28"/>
          <w:szCs w:val="28"/>
        </w:rPr>
      </w:pPr>
      <w:r w:rsidRPr="00D87EAF">
        <w:rPr>
          <w:rFonts w:ascii="Times New Roman" w:hAnsi="Times New Roman"/>
          <w:sz w:val="28"/>
          <w:szCs w:val="28"/>
          <w:lang w:val="uk-UA"/>
        </w:rPr>
        <w:t>За даними звіту про підсумк</w:t>
      </w:r>
      <w:r w:rsidR="00901FB9" w:rsidRPr="00D87EAF">
        <w:rPr>
          <w:rFonts w:ascii="Times New Roman" w:hAnsi="Times New Roman"/>
          <w:sz w:val="28"/>
          <w:szCs w:val="28"/>
          <w:lang w:val="uk-UA"/>
        </w:rPr>
        <w:t xml:space="preserve">ів розвитку системи НПФ станом на 30.09.2024 року в Реєстрі недержавних пенсійних фондів містилася інформація про 60 недержавних пенсійних фондів (далі – НПФ) та 18 адміністраторів НПФ – в Реєстрі професійних учасників ринків капіталу та організованих товарних ринків (довідково: станом на 30.09.2023 у Державному реєстрі налічувалось 63 НПФ та 19 адміністратори). При цьому, слід зазначити, що аналітична інформаційна довідка сформована за даними 15 адміністраторів щодо діяльності 53 діючих недержавних </w:t>
      </w:r>
      <w:r w:rsidR="00901FB9" w:rsidRPr="00886A1E">
        <w:rPr>
          <w:rFonts w:ascii="Times New Roman" w:hAnsi="Times New Roman"/>
          <w:sz w:val="28"/>
          <w:szCs w:val="28"/>
          <w:lang w:val="uk-UA"/>
        </w:rPr>
        <w:t>пенсійних фондів</w:t>
      </w:r>
      <w:r w:rsidR="00A8087E" w:rsidRPr="00886A1E">
        <w:rPr>
          <w:rFonts w:ascii="Times New Roman" w:hAnsi="Times New Roman"/>
          <w:sz w:val="28"/>
          <w:szCs w:val="28"/>
          <w:lang w:val="uk-UA"/>
        </w:rPr>
        <w:t xml:space="preserve"> </w:t>
      </w:r>
      <w:r w:rsidR="00886A1E" w:rsidRPr="00886A1E">
        <w:rPr>
          <w:rFonts w:ascii="Times New Roman" w:hAnsi="Times New Roman"/>
          <w:sz w:val="28"/>
          <w:szCs w:val="28"/>
          <w:lang w:val="en-US"/>
        </w:rPr>
        <w:t>[</w:t>
      </w:r>
      <w:r w:rsidR="00886A1E" w:rsidRPr="00886A1E">
        <w:rPr>
          <w:rFonts w:ascii="Times New Roman" w:hAnsi="Times New Roman"/>
          <w:sz w:val="28"/>
          <w:szCs w:val="28"/>
          <w:lang w:val="uk-UA"/>
        </w:rPr>
        <w:t>49</w:t>
      </w:r>
      <w:r w:rsidR="00886A1E" w:rsidRPr="00886A1E">
        <w:rPr>
          <w:rFonts w:ascii="Times New Roman" w:hAnsi="Times New Roman"/>
          <w:sz w:val="28"/>
          <w:szCs w:val="28"/>
          <w:lang w:val="en-US"/>
        </w:rPr>
        <w:t>]</w:t>
      </w:r>
      <w:r w:rsidR="00886A1E" w:rsidRPr="00886A1E">
        <w:rPr>
          <w:rFonts w:ascii="Times New Roman" w:hAnsi="Times New Roman"/>
          <w:sz w:val="28"/>
          <w:szCs w:val="28"/>
        </w:rPr>
        <w:t>.</w:t>
      </w:r>
    </w:p>
    <w:p w14:paraId="1F6F1650" w14:textId="2252CCE6" w:rsidR="00901FB9" w:rsidRPr="00D87EAF" w:rsidRDefault="00901FB9"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Зважаючи на те, що недержавне пенсійне забезпечення в переважній більшості не є основним джерелом отримання пенсійних виплат в майбутніх періодах, а використовується як добровільна участь для додаткового отримання доходу до пенсії в солідарній системі, то можна визначити основну мету впровадження даної моделі, відповідно до встановлених норм законодавством, що є також частиною системи ПСУ та не має масового характеру використання її як перевагу. </w:t>
      </w:r>
    </w:p>
    <w:p w14:paraId="70B11BD9" w14:textId="7D62F060" w:rsidR="00A8087E" w:rsidRPr="00D87EAF" w:rsidRDefault="00901FB9"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Основною метою є: накопичення фінансових ресурсів на спеціальних рахунках учасників для подальшого інвестування (акції, облігації, нерухомість </w:t>
      </w:r>
      <w:r w:rsidRPr="00D87EAF">
        <w:rPr>
          <w:rFonts w:ascii="Times New Roman" w:hAnsi="Times New Roman"/>
          <w:sz w:val="28"/>
          <w:szCs w:val="28"/>
          <w:lang w:val="uk-UA"/>
        </w:rPr>
        <w:lastRenderedPageBreak/>
        <w:t>тощо), що дозволяє досягти стабільного зростання капіталу та знизити ризики, ефективне використання та збереження пенсійних активів вкладників.</w:t>
      </w:r>
    </w:p>
    <w:p w14:paraId="6145A5F6" w14:textId="1A8DBDF8" w:rsidR="0029639E" w:rsidRPr="00D87EAF" w:rsidRDefault="00901FB9" w:rsidP="0029639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Відповідно до норм </w:t>
      </w:r>
      <w:r w:rsidR="0029639E" w:rsidRPr="00D87EAF">
        <w:rPr>
          <w:rFonts w:ascii="Times New Roman" w:hAnsi="Times New Roman"/>
          <w:sz w:val="28"/>
          <w:szCs w:val="28"/>
          <w:lang w:val="uk-UA"/>
        </w:rPr>
        <w:t>Закону про НПФ, зокрема статті 55 визначено, що основним документом який врегульовує правовідносини, обов’язки є «пенсійний контракт», який укладається між фондом та його вкладником. Щодо здійснення виплат такими фондами, то відповідно до статті 59 встановлено, що порядок та умови пенсійного забезпечення здійснюється за «пенсійними схемами», які підлягають реєстрації в Національній комісії з цінних паперів та фондовому ринку.</w:t>
      </w:r>
    </w:p>
    <w:p w14:paraId="4ABD9CAC" w14:textId="5F986C62" w:rsidR="0029639E" w:rsidRPr="00D87EAF" w:rsidRDefault="0029639E" w:rsidP="0029639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Також даним нормативно-правовим актом і врегульовано питання щодо виду пенсійних виплат, такі виплати можуть бути одноразові або на визначений строк</w:t>
      </w:r>
      <w:r w:rsidR="00F36FAE" w:rsidRPr="00D87EAF">
        <w:rPr>
          <w:rFonts w:ascii="Times New Roman" w:hAnsi="Times New Roman"/>
          <w:sz w:val="28"/>
          <w:szCs w:val="28"/>
          <w:lang w:val="uk-UA"/>
        </w:rPr>
        <w:t>. Перша виплата пенсії на визначений строк здійснюються протягом 45 днів (робочих) з моменту досягнення віку учасника, який зазначений в його заяві.</w:t>
      </w:r>
    </w:p>
    <w:p w14:paraId="1D22EC06" w14:textId="3DCFB5EA" w:rsidR="00F36FAE" w:rsidRPr="00D87EAF" w:rsidRDefault="00F36FAE" w:rsidP="0029639E">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Щодо одноразових виплат, то відповідно до визначених вимог статтею 69 даного закону, такі пенсійні виплати можуть бути здійснені на вимогу учасника за певних умов, зокрема: при підтвердженому критичному стані здоров’я (наприклад: отримання інвалідності); у випадках коли сума пенсійних накопичень не досягла мінімальної суми встановленої Нацкомісією з цінних паперів та фондового ринку; у випадку переїзду на постійне проживання учасника до іншої країни. В той же час, одноразові виплати можуть бути і здійснені спадкоємцям у разі настання смерті учасника, але для цього необхідно підтвердити право на отримання цієї </w:t>
      </w:r>
      <w:r w:rsidRPr="000F45E4">
        <w:rPr>
          <w:rFonts w:ascii="Times New Roman" w:hAnsi="Times New Roman"/>
          <w:sz w:val="28"/>
          <w:szCs w:val="28"/>
          <w:lang w:val="uk-UA"/>
        </w:rPr>
        <w:t>виплати</w:t>
      </w:r>
      <w:r w:rsidR="00A2050D" w:rsidRPr="000F45E4">
        <w:rPr>
          <w:rFonts w:ascii="Times New Roman" w:hAnsi="Times New Roman"/>
          <w:sz w:val="28"/>
          <w:szCs w:val="28"/>
          <w:lang w:val="uk-UA"/>
        </w:rPr>
        <w:t xml:space="preserve"> [</w:t>
      </w:r>
      <w:r w:rsidR="00FE095C" w:rsidRPr="000F45E4">
        <w:rPr>
          <w:rFonts w:ascii="Times New Roman" w:hAnsi="Times New Roman"/>
          <w:sz w:val="28"/>
          <w:szCs w:val="28"/>
          <w:lang w:val="uk-UA"/>
        </w:rPr>
        <w:t>39</w:t>
      </w:r>
      <w:r w:rsidR="00A2050D" w:rsidRPr="000F45E4">
        <w:rPr>
          <w:rFonts w:ascii="Times New Roman" w:hAnsi="Times New Roman"/>
          <w:sz w:val="28"/>
          <w:szCs w:val="28"/>
          <w:lang w:val="uk-UA"/>
        </w:rPr>
        <w:t>]</w:t>
      </w:r>
      <w:r w:rsidR="000F45E4" w:rsidRPr="000F45E4">
        <w:rPr>
          <w:rFonts w:ascii="Times New Roman" w:hAnsi="Times New Roman"/>
          <w:sz w:val="28"/>
          <w:szCs w:val="28"/>
          <w:lang w:val="uk-UA"/>
        </w:rPr>
        <w:t>.</w:t>
      </w:r>
    </w:p>
    <w:p w14:paraId="750DF759" w14:textId="57C345D7" w:rsidR="00A2050D" w:rsidRPr="00D87EAF" w:rsidRDefault="005D5321" w:rsidP="0029639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Пенсійний вік </w:t>
      </w:r>
      <w:r w:rsidR="007D55AA" w:rsidRPr="00D87EAF">
        <w:rPr>
          <w:rFonts w:ascii="Times New Roman" w:hAnsi="Times New Roman"/>
          <w:sz w:val="28"/>
          <w:szCs w:val="28"/>
          <w:lang w:val="uk-UA"/>
        </w:rPr>
        <w:t>учасника фондів визначається в заяві учасника та може бути менших ніж призначення пенсії в загальнообов’язковому пенсійному страхуванні, але не більше ніж 10 років, також вік може бути встановлений і вищим.</w:t>
      </w:r>
    </w:p>
    <w:p w14:paraId="795B1CDF" w14:textId="2EF7DB04" w:rsidR="007D55AA" w:rsidRPr="00D87EAF" w:rsidRDefault="00F03FA7" w:rsidP="0029639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То ж</w:t>
      </w:r>
      <w:r w:rsidR="007D55AA" w:rsidRPr="00D87EAF">
        <w:rPr>
          <w:rFonts w:ascii="Times New Roman" w:hAnsi="Times New Roman"/>
          <w:sz w:val="28"/>
          <w:szCs w:val="28"/>
          <w:lang w:val="uk-UA"/>
        </w:rPr>
        <w:t xml:space="preserve"> пенсійне забезпечення в недержавних пенсійних фондах як трактує нам ЗУ «Про недержавне пенсійне забезпечення» відрізняється від загальнообов’язкової системи, та представлена як система індивідуального </w:t>
      </w:r>
      <w:r w:rsidR="007D55AA" w:rsidRPr="00D87EAF">
        <w:rPr>
          <w:rFonts w:ascii="Times New Roman" w:hAnsi="Times New Roman"/>
          <w:sz w:val="28"/>
          <w:szCs w:val="28"/>
          <w:lang w:val="uk-UA"/>
        </w:rPr>
        <w:lastRenderedPageBreak/>
        <w:t>накопичення фінансових ресурсів учасника фондів, що можливо тлумачити як індивідуальні накопичувальні кошти формування</w:t>
      </w:r>
      <w:r w:rsidR="00EE4389">
        <w:rPr>
          <w:rFonts w:ascii="Times New Roman" w:hAnsi="Times New Roman"/>
          <w:sz w:val="28"/>
          <w:szCs w:val="28"/>
          <w:lang w:val="uk-UA"/>
        </w:rPr>
        <w:t>,</w:t>
      </w:r>
      <w:r w:rsidR="007D55AA" w:rsidRPr="00D87EAF">
        <w:rPr>
          <w:rFonts w:ascii="Times New Roman" w:hAnsi="Times New Roman"/>
          <w:sz w:val="28"/>
          <w:szCs w:val="28"/>
          <w:lang w:val="uk-UA"/>
        </w:rPr>
        <w:t xml:space="preserve"> яких </w:t>
      </w:r>
      <w:r w:rsidRPr="00D87EAF">
        <w:rPr>
          <w:rFonts w:ascii="Times New Roman" w:hAnsi="Times New Roman"/>
          <w:sz w:val="28"/>
          <w:szCs w:val="28"/>
          <w:lang w:val="uk-UA"/>
        </w:rPr>
        <w:t xml:space="preserve">забезпечується самим учасником, а розмір </w:t>
      </w:r>
      <w:r w:rsidR="007D55AA" w:rsidRPr="00D87EAF">
        <w:rPr>
          <w:rFonts w:ascii="Times New Roman" w:hAnsi="Times New Roman"/>
          <w:sz w:val="28"/>
          <w:szCs w:val="28"/>
          <w:lang w:val="uk-UA"/>
        </w:rPr>
        <w:t>внеск</w:t>
      </w:r>
      <w:r w:rsidRPr="00D87EAF">
        <w:rPr>
          <w:rFonts w:ascii="Times New Roman" w:hAnsi="Times New Roman"/>
          <w:sz w:val="28"/>
          <w:szCs w:val="28"/>
          <w:lang w:val="uk-UA"/>
        </w:rPr>
        <w:t>ів,</w:t>
      </w:r>
      <w:r w:rsidR="007D55AA" w:rsidRPr="00D87EAF">
        <w:rPr>
          <w:rFonts w:ascii="Times New Roman" w:hAnsi="Times New Roman"/>
          <w:sz w:val="28"/>
          <w:szCs w:val="28"/>
          <w:lang w:val="uk-UA"/>
        </w:rPr>
        <w:t xml:space="preserve"> права</w:t>
      </w:r>
      <w:r w:rsidRPr="00D87EAF">
        <w:rPr>
          <w:rFonts w:ascii="Times New Roman" w:hAnsi="Times New Roman"/>
          <w:sz w:val="28"/>
          <w:szCs w:val="28"/>
          <w:lang w:val="uk-UA"/>
        </w:rPr>
        <w:t xml:space="preserve"> та</w:t>
      </w:r>
      <w:r w:rsidR="007D55AA" w:rsidRPr="00D87EAF">
        <w:rPr>
          <w:rFonts w:ascii="Times New Roman" w:hAnsi="Times New Roman"/>
          <w:sz w:val="28"/>
          <w:szCs w:val="28"/>
          <w:lang w:val="uk-UA"/>
        </w:rPr>
        <w:t xml:space="preserve"> обов’язки </w:t>
      </w:r>
      <w:r w:rsidRPr="00D87EAF">
        <w:rPr>
          <w:rFonts w:ascii="Times New Roman" w:hAnsi="Times New Roman"/>
          <w:sz w:val="28"/>
          <w:szCs w:val="28"/>
          <w:lang w:val="uk-UA"/>
        </w:rPr>
        <w:t xml:space="preserve">учасників </w:t>
      </w:r>
      <w:r w:rsidR="007D55AA" w:rsidRPr="00D87EAF">
        <w:rPr>
          <w:rFonts w:ascii="Times New Roman" w:hAnsi="Times New Roman"/>
          <w:sz w:val="28"/>
          <w:szCs w:val="28"/>
          <w:lang w:val="uk-UA"/>
        </w:rPr>
        <w:t xml:space="preserve">на отримання даних виплат в майбутньому обговорюється індивідуально </w:t>
      </w:r>
      <w:r w:rsidRPr="00D87EAF">
        <w:rPr>
          <w:rFonts w:ascii="Times New Roman" w:hAnsi="Times New Roman"/>
          <w:sz w:val="28"/>
          <w:szCs w:val="28"/>
          <w:lang w:val="uk-UA"/>
        </w:rPr>
        <w:t>відповідно до</w:t>
      </w:r>
      <w:r w:rsidR="007D55AA" w:rsidRPr="00D87EAF">
        <w:rPr>
          <w:rFonts w:ascii="Times New Roman" w:hAnsi="Times New Roman"/>
          <w:sz w:val="28"/>
          <w:szCs w:val="28"/>
          <w:lang w:val="uk-UA"/>
        </w:rPr>
        <w:t xml:space="preserve"> договор</w:t>
      </w:r>
      <w:r w:rsidRPr="00D87EAF">
        <w:rPr>
          <w:rFonts w:ascii="Times New Roman" w:hAnsi="Times New Roman"/>
          <w:sz w:val="28"/>
          <w:szCs w:val="28"/>
          <w:lang w:val="uk-UA"/>
        </w:rPr>
        <w:t>ів</w:t>
      </w:r>
      <w:r w:rsidR="007D55AA" w:rsidRPr="00D87EAF">
        <w:rPr>
          <w:rFonts w:ascii="Times New Roman" w:hAnsi="Times New Roman"/>
          <w:sz w:val="28"/>
          <w:szCs w:val="28"/>
          <w:lang w:val="uk-UA"/>
        </w:rPr>
        <w:t>, пенсійними схемами, контракт</w:t>
      </w:r>
      <w:r w:rsidRPr="00D87EAF">
        <w:rPr>
          <w:rFonts w:ascii="Times New Roman" w:hAnsi="Times New Roman"/>
          <w:sz w:val="28"/>
          <w:szCs w:val="28"/>
          <w:lang w:val="uk-UA"/>
        </w:rPr>
        <w:t>ів</w:t>
      </w:r>
      <w:r w:rsidR="007D55AA" w:rsidRPr="00D87EAF">
        <w:rPr>
          <w:rFonts w:ascii="Times New Roman" w:hAnsi="Times New Roman"/>
          <w:sz w:val="28"/>
          <w:szCs w:val="28"/>
          <w:lang w:val="uk-UA"/>
        </w:rPr>
        <w:t xml:space="preserve"> з фондами тощо. </w:t>
      </w:r>
      <w:r w:rsidRPr="00D87EAF">
        <w:rPr>
          <w:rFonts w:ascii="Times New Roman" w:hAnsi="Times New Roman"/>
          <w:sz w:val="28"/>
          <w:szCs w:val="28"/>
          <w:lang w:val="uk-UA"/>
        </w:rPr>
        <w:t xml:space="preserve">В той же час, даний вид пенсійного забезпечення надає можливість громадянам зробити додаткові заощадження окремо від загальнообов’язкового пенсійного забезпечення (солідарної системи), що дає можливість майбутнім пенсіонерам отримувати додаткові виплати до виплат здійснених у солідарній (пенсій). </w:t>
      </w:r>
    </w:p>
    <w:p w14:paraId="0C7D69C6" w14:textId="77777777" w:rsidR="00444BFA" w:rsidRPr="00D87EAF" w:rsidRDefault="00F03FA7" w:rsidP="00F03FA7">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Отже, норми вище наведених основних Законів регулює пенсійне забезпечення в Україні, визначає основні принципи та умови для призначення різних видів пенсій, які мають свої чітко визначені критерії для призначення, такі як вік, страховий стаж, ступінь втрати працездатності тощо. </w:t>
      </w:r>
    </w:p>
    <w:p w14:paraId="4007695A" w14:textId="7805A2E9" w:rsidR="00F03FA7" w:rsidRPr="00D87EAF" w:rsidRDefault="00F03FA7" w:rsidP="00F03FA7">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Окрім цього, накопичувальна пенсія забезпечує певний рівень соціального захисту завдяки індивідуальним внескам, що дозволяє громадянам мати додаткові заощадження на пенсію в майбутньому.</w:t>
      </w:r>
      <w:r w:rsidR="00444BFA" w:rsidRPr="00D87EAF">
        <w:rPr>
          <w:rFonts w:ascii="Times New Roman" w:eastAsia="Times New Roman" w:hAnsi="Times New Roman"/>
          <w:sz w:val="28"/>
          <w:szCs w:val="28"/>
          <w:lang w:val="uk-UA" w:eastAsia="uk-UA"/>
        </w:rPr>
        <w:t xml:space="preserve"> </w:t>
      </w:r>
      <w:r w:rsidRPr="00D87EAF">
        <w:rPr>
          <w:rFonts w:ascii="Times New Roman" w:eastAsia="Times New Roman" w:hAnsi="Times New Roman"/>
          <w:sz w:val="28"/>
          <w:szCs w:val="28"/>
          <w:lang w:val="uk-UA" w:eastAsia="uk-UA"/>
        </w:rPr>
        <w:t>Ця система дає змогу громадянам отримувати додаткові пенсійні виплати, які надходять окремо від державних виплат у рамках загальнообов’язкової пенсійної системи, що значно підвищує рівень фінансової стабільності майбутніх пенсіонерів.</w:t>
      </w:r>
    </w:p>
    <w:p w14:paraId="77617756" w14:textId="431A2E23" w:rsidR="00F03FA7" w:rsidRPr="00D87EAF" w:rsidRDefault="00F03FA7" w:rsidP="00F03FA7">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Таким чином, пенсійне забезпечення в Україні є багаторівневим, і воно включає як обов'язкову систему (солідарну), так і можливість для громадян накопичувати додаткові кошти через недержавні пенсійні фонди</w:t>
      </w:r>
      <w:r w:rsidR="00A048A9" w:rsidRPr="00D87EAF">
        <w:rPr>
          <w:rFonts w:ascii="Times New Roman" w:eastAsia="Times New Roman" w:hAnsi="Times New Roman"/>
          <w:sz w:val="28"/>
          <w:szCs w:val="28"/>
          <w:lang w:val="uk-UA" w:eastAsia="uk-UA"/>
        </w:rPr>
        <w:t>, що представляє накопичувальну систему, яка дає змогу</w:t>
      </w:r>
      <w:r w:rsidRPr="00D87EAF">
        <w:rPr>
          <w:rFonts w:ascii="Times New Roman" w:eastAsia="Times New Roman" w:hAnsi="Times New Roman"/>
          <w:sz w:val="28"/>
          <w:szCs w:val="28"/>
          <w:lang w:val="uk-UA" w:eastAsia="uk-UA"/>
        </w:rPr>
        <w:t xml:space="preserve"> забезпеч</w:t>
      </w:r>
      <w:r w:rsidR="00A048A9" w:rsidRPr="00D87EAF">
        <w:rPr>
          <w:rFonts w:ascii="Times New Roman" w:eastAsia="Times New Roman" w:hAnsi="Times New Roman"/>
          <w:sz w:val="28"/>
          <w:szCs w:val="28"/>
          <w:lang w:val="uk-UA" w:eastAsia="uk-UA"/>
        </w:rPr>
        <w:t>ити</w:t>
      </w:r>
      <w:r w:rsidRPr="00D87EAF">
        <w:rPr>
          <w:rFonts w:ascii="Times New Roman" w:eastAsia="Times New Roman" w:hAnsi="Times New Roman"/>
          <w:sz w:val="28"/>
          <w:szCs w:val="28"/>
          <w:lang w:val="uk-UA" w:eastAsia="uk-UA"/>
        </w:rPr>
        <w:t xml:space="preserve"> більш широкий соціальний захист і фінансову підтримку для осіб після досягнення пенсійного віку, </w:t>
      </w:r>
      <w:r w:rsidR="00A048A9" w:rsidRPr="00D87EAF">
        <w:rPr>
          <w:rFonts w:ascii="Times New Roman" w:eastAsia="Times New Roman" w:hAnsi="Times New Roman"/>
          <w:sz w:val="28"/>
          <w:szCs w:val="28"/>
          <w:lang w:val="uk-UA" w:eastAsia="uk-UA"/>
        </w:rPr>
        <w:t xml:space="preserve">що також </w:t>
      </w:r>
      <w:r w:rsidRPr="00D87EAF">
        <w:rPr>
          <w:rFonts w:ascii="Times New Roman" w:eastAsia="Times New Roman" w:hAnsi="Times New Roman"/>
          <w:sz w:val="28"/>
          <w:szCs w:val="28"/>
          <w:lang w:val="uk-UA" w:eastAsia="uk-UA"/>
        </w:rPr>
        <w:t>дозволяє знизити навантаження на державний бюджет.</w:t>
      </w:r>
    </w:p>
    <w:p w14:paraId="5E68BE85" w14:textId="7361CAEE" w:rsidR="007C018C" w:rsidRPr="00D87EAF" w:rsidRDefault="007C018C" w:rsidP="00F03FA7">
      <w:pPr>
        <w:spacing w:after="0" w:line="360" w:lineRule="auto"/>
        <w:ind w:firstLine="709"/>
        <w:jc w:val="both"/>
        <w:rPr>
          <w:rFonts w:ascii="Times New Roman" w:eastAsia="Times New Roman" w:hAnsi="Times New Roman"/>
          <w:sz w:val="28"/>
          <w:szCs w:val="28"/>
          <w:lang w:val="uk-UA" w:eastAsia="uk-UA"/>
        </w:rPr>
      </w:pPr>
    </w:p>
    <w:p w14:paraId="09B30BC5" w14:textId="176E5F7A" w:rsidR="007C018C" w:rsidRPr="00D87EAF" w:rsidRDefault="003D4AE2" w:rsidP="00EB4B25">
      <w:pPr>
        <w:pStyle w:val="2"/>
      </w:pPr>
      <w:bookmarkStart w:id="13" w:name="_Toc184752602"/>
      <w:r w:rsidRPr="00D87EAF">
        <w:t xml:space="preserve">2.2. </w:t>
      </w:r>
      <w:r w:rsidR="007C018C" w:rsidRPr="00D87EAF">
        <w:t>Аналіз роботи та виконання бюджету Пенсійного фонду України</w:t>
      </w:r>
      <w:bookmarkEnd w:id="13"/>
    </w:p>
    <w:p w14:paraId="4FF86B8C" w14:textId="0D64C943" w:rsidR="00A92A4B" w:rsidRPr="00D87EAF" w:rsidRDefault="00A92A4B" w:rsidP="00A92A4B">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Пенсійний фонд України є ключовою інституцією в системі соціального забезпечення країни, відповідальною за забезпечення пенсіями громадян, що </w:t>
      </w:r>
      <w:r w:rsidRPr="00D87EAF">
        <w:rPr>
          <w:rFonts w:ascii="Times New Roman" w:eastAsia="Times New Roman" w:hAnsi="Times New Roman"/>
          <w:sz w:val="28"/>
          <w:szCs w:val="28"/>
          <w:lang w:val="uk-UA" w:eastAsia="uk-UA"/>
        </w:rPr>
        <w:lastRenderedPageBreak/>
        <w:t>виходять на пенсію, а також за виплати у разі інвалідності або втрати годувальника. Бюджет ПФУ відіграє важливу роль у підтримці фінансової стабільності пенсійної системи та у забезпеченні належного рівня соціального захисту населення. Одним із головних завдань Пенсійного фонду є збалансування доходів та витрат, оскільки існуюча солідарна система пенсійного забезпечення, заснована на єдиному соціальному внеску, часто стикається з дефіцитом через демографічні виклики, старіння населення та високий рівень тіньової економіки.</w:t>
      </w:r>
    </w:p>
    <w:p w14:paraId="34F289E2" w14:textId="77777777" w:rsidR="00A92A4B" w:rsidRPr="00D87EAF" w:rsidRDefault="00A92A4B" w:rsidP="00A92A4B">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Аналіз роботи та виконання бюджету ПФУ є важливим інструментом для оцінки ефективності використання фінансових ресурсів, які надходять від платників податків. Враховуючи складність фінансування пенсійної системи в умовах економічних та демографічних змін, необхідно ретельно вивчити джерела доходів, структуру витрат, а також перспективи розвитку системи. </w:t>
      </w:r>
    </w:p>
    <w:p w14:paraId="1761F261" w14:textId="2C70F93B" w:rsidR="007C018C" w:rsidRPr="00D87EAF" w:rsidRDefault="008470E7" w:rsidP="00F03FA7">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Враховуючи відрите актуальне питання щодо реформування існуючої пенсійної системи в країні, доцільно здійснити аналіз окремих показників роботи самого ПФУ, які наведені нижче по тексту.</w:t>
      </w:r>
    </w:p>
    <w:p w14:paraId="4AF1292C" w14:textId="50EE2496" w:rsidR="00744783" w:rsidRPr="00D87EAF" w:rsidRDefault="007A6C17" w:rsidP="00744783">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Станом на 01.01.2024 року на обліку ПФУ перебувало близько 10,52 млн. пенсіонерів, що в порівнянні з початком 2023 року менше на 0,17 млн або на 1,6%, а в порівнянні з 2022 роком </w:t>
      </w:r>
      <w:r w:rsidR="00C319F5" w:rsidRPr="00D87EAF">
        <w:rPr>
          <w:rFonts w:ascii="Times New Roman" w:eastAsia="Times New Roman" w:hAnsi="Times New Roman"/>
          <w:sz w:val="28"/>
          <w:szCs w:val="28"/>
          <w:lang w:val="uk-UA" w:eastAsia="uk-UA"/>
        </w:rPr>
        <w:t xml:space="preserve">кількість пенсіонерів </w:t>
      </w:r>
      <w:r w:rsidR="00836850" w:rsidRPr="00D87EAF">
        <w:rPr>
          <w:rFonts w:ascii="Times New Roman" w:eastAsia="Times New Roman" w:hAnsi="Times New Roman"/>
          <w:sz w:val="28"/>
          <w:szCs w:val="28"/>
          <w:lang w:val="uk-UA" w:eastAsia="uk-UA"/>
        </w:rPr>
        <w:t xml:space="preserve">(10,84 млн) </w:t>
      </w:r>
      <w:r w:rsidR="00C319F5" w:rsidRPr="00D87EAF">
        <w:rPr>
          <w:rFonts w:ascii="Times New Roman" w:eastAsia="Times New Roman" w:hAnsi="Times New Roman"/>
          <w:sz w:val="28"/>
          <w:szCs w:val="28"/>
          <w:lang w:val="uk-UA" w:eastAsia="uk-UA"/>
        </w:rPr>
        <w:t>зменшилась</w:t>
      </w:r>
      <w:r w:rsidRPr="00D87EAF">
        <w:rPr>
          <w:rFonts w:ascii="Times New Roman" w:eastAsia="Times New Roman" w:hAnsi="Times New Roman"/>
          <w:sz w:val="28"/>
          <w:szCs w:val="28"/>
          <w:lang w:val="uk-UA" w:eastAsia="uk-UA"/>
        </w:rPr>
        <w:t xml:space="preserve"> </w:t>
      </w:r>
      <w:r w:rsidR="00C319F5" w:rsidRPr="00D87EAF">
        <w:rPr>
          <w:rFonts w:ascii="Times New Roman" w:eastAsia="Times New Roman" w:hAnsi="Times New Roman"/>
          <w:sz w:val="28"/>
          <w:szCs w:val="28"/>
          <w:lang w:val="uk-UA" w:eastAsia="uk-UA"/>
        </w:rPr>
        <w:t xml:space="preserve">на </w:t>
      </w:r>
      <w:r w:rsidR="00836850" w:rsidRPr="00D87EAF">
        <w:rPr>
          <w:rFonts w:ascii="Times New Roman" w:eastAsia="Times New Roman" w:hAnsi="Times New Roman"/>
          <w:sz w:val="28"/>
          <w:szCs w:val="28"/>
          <w:lang w:val="uk-UA" w:eastAsia="uk-UA"/>
        </w:rPr>
        <w:t>0,32</w:t>
      </w:r>
      <w:r w:rsidR="00C319F5" w:rsidRPr="00D87EAF">
        <w:rPr>
          <w:rFonts w:ascii="Times New Roman" w:eastAsia="Times New Roman" w:hAnsi="Times New Roman"/>
          <w:sz w:val="28"/>
          <w:szCs w:val="28"/>
          <w:lang w:val="uk-UA" w:eastAsia="uk-UA"/>
        </w:rPr>
        <w:t xml:space="preserve"> млн</w:t>
      </w:r>
      <w:r w:rsidR="00744783" w:rsidRPr="00D87EAF">
        <w:rPr>
          <w:rFonts w:ascii="Times New Roman" w:eastAsia="Times New Roman" w:hAnsi="Times New Roman"/>
          <w:sz w:val="28"/>
          <w:szCs w:val="28"/>
          <w:lang w:val="uk-UA" w:eastAsia="uk-UA"/>
        </w:rPr>
        <w:t xml:space="preserve"> осіб</w:t>
      </w:r>
      <w:r w:rsidR="00C319F5" w:rsidRPr="00D87EAF">
        <w:rPr>
          <w:rFonts w:ascii="Times New Roman" w:eastAsia="Times New Roman" w:hAnsi="Times New Roman"/>
          <w:sz w:val="28"/>
          <w:szCs w:val="28"/>
          <w:lang w:val="uk-UA" w:eastAsia="uk-UA"/>
        </w:rPr>
        <w:t xml:space="preserve"> або на</w:t>
      </w:r>
      <w:r w:rsidR="00836850" w:rsidRPr="00D87EAF">
        <w:rPr>
          <w:rFonts w:ascii="Times New Roman" w:eastAsia="Times New Roman" w:hAnsi="Times New Roman"/>
          <w:sz w:val="28"/>
          <w:szCs w:val="28"/>
          <w:lang w:val="uk-UA" w:eastAsia="uk-UA"/>
        </w:rPr>
        <w:t xml:space="preserve"> майже 3%, дані свідчать про тенденцію до зменшення кількості осіб пенсійного віку. В той же час за даними ПФУ станом на 01.07.2024 року кількість пенсіонерів становить 10,26 млн. осіб, що менше на 0,26 </w:t>
      </w:r>
      <w:r w:rsidR="00F02D60" w:rsidRPr="00D87EAF">
        <w:rPr>
          <w:rFonts w:ascii="Times New Roman" w:eastAsia="Times New Roman" w:hAnsi="Times New Roman"/>
          <w:sz w:val="28"/>
          <w:szCs w:val="28"/>
          <w:lang w:val="uk-UA" w:eastAsia="uk-UA"/>
        </w:rPr>
        <w:t xml:space="preserve">млн </w:t>
      </w:r>
      <w:r w:rsidR="00836850" w:rsidRPr="00D87EAF">
        <w:rPr>
          <w:rFonts w:ascii="Times New Roman" w:eastAsia="Times New Roman" w:hAnsi="Times New Roman"/>
          <w:sz w:val="28"/>
          <w:szCs w:val="28"/>
          <w:lang w:val="uk-UA" w:eastAsia="uk-UA"/>
        </w:rPr>
        <w:t>осіб або 2,5% в порівнянні з початком року.</w:t>
      </w:r>
    </w:p>
    <w:p w14:paraId="5AFE81A8" w14:textId="4082F1A9" w:rsidR="00744783" w:rsidRPr="00D87EAF" w:rsidRDefault="00744783" w:rsidP="00744783">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Беручи до уваги вище наведені дані за останні 2,6 років кількість пенсіонерів станом на 01.07.2024 року в порівнянні з 2022 роком в загальній кількості зменшилась на 0,58 млн осіб або 5,4%, </w:t>
      </w:r>
      <w:r w:rsidR="0041192E" w:rsidRPr="00D87EAF">
        <w:rPr>
          <w:rFonts w:ascii="Times New Roman" w:eastAsia="Times New Roman" w:hAnsi="Times New Roman"/>
          <w:sz w:val="28"/>
          <w:szCs w:val="28"/>
          <w:lang w:val="uk-UA" w:eastAsia="uk-UA"/>
        </w:rPr>
        <w:t>динаміку на звітні дати</w:t>
      </w:r>
      <w:r w:rsidRPr="00D87EAF">
        <w:rPr>
          <w:rFonts w:ascii="Times New Roman" w:eastAsia="Times New Roman" w:hAnsi="Times New Roman"/>
          <w:sz w:val="28"/>
          <w:szCs w:val="28"/>
          <w:lang w:val="uk-UA" w:eastAsia="uk-UA"/>
        </w:rPr>
        <w:t xml:space="preserve"> наведено на </w:t>
      </w:r>
      <w:r w:rsidR="00CF403D" w:rsidRPr="00D87EAF">
        <w:rPr>
          <w:rFonts w:ascii="Times New Roman" w:eastAsia="Times New Roman" w:hAnsi="Times New Roman"/>
          <w:sz w:val="28"/>
          <w:szCs w:val="28"/>
          <w:lang w:val="uk-UA" w:eastAsia="uk-UA"/>
        </w:rPr>
        <w:t>Рис. 2.</w:t>
      </w:r>
      <w:r w:rsidRPr="00D87EAF">
        <w:rPr>
          <w:rFonts w:ascii="Times New Roman" w:eastAsia="Times New Roman" w:hAnsi="Times New Roman"/>
          <w:sz w:val="28"/>
          <w:szCs w:val="28"/>
          <w:lang w:val="uk-UA" w:eastAsia="uk-UA"/>
        </w:rPr>
        <w:t>1.</w:t>
      </w:r>
    </w:p>
    <w:p w14:paraId="4A637267" w14:textId="0A3DA7F6" w:rsidR="00744783" w:rsidRPr="00D87EAF" w:rsidRDefault="00744783" w:rsidP="00744783">
      <w:pPr>
        <w:spacing w:after="0" w:line="360" w:lineRule="auto"/>
        <w:ind w:firstLine="709"/>
        <w:jc w:val="center"/>
        <w:rPr>
          <w:rFonts w:ascii="Times New Roman" w:eastAsia="Times New Roman" w:hAnsi="Times New Roman"/>
          <w:sz w:val="28"/>
          <w:szCs w:val="28"/>
          <w:lang w:val="uk-UA" w:eastAsia="uk-UA"/>
        </w:rPr>
      </w:pPr>
      <w:r w:rsidRPr="00D87EAF">
        <w:rPr>
          <w:rFonts w:ascii="Times New Roman" w:eastAsia="Times New Roman" w:hAnsi="Times New Roman"/>
          <w:noProof/>
          <w:sz w:val="28"/>
          <w:szCs w:val="28"/>
          <w:lang w:val="uk-UA" w:eastAsia="ru-RU"/>
        </w:rPr>
        <w:lastRenderedPageBreak/>
        <w:drawing>
          <wp:inline distT="0" distB="0" distL="0" distR="0" wp14:anchorId="7A613432" wp14:editId="7835BC3A">
            <wp:extent cx="4838700" cy="25908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F3B6D1" w14:textId="5A185393" w:rsidR="00CF403D" w:rsidRPr="00D87EAF" w:rsidRDefault="00CF403D" w:rsidP="00744783">
      <w:pPr>
        <w:spacing w:after="0" w:line="360" w:lineRule="auto"/>
        <w:ind w:firstLine="709"/>
        <w:jc w:val="center"/>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Рис. 2.1. </w:t>
      </w:r>
      <w:r w:rsidR="00D240F0">
        <w:rPr>
          <w:rFonts w:ascii="Times New Roman" w:eastAsia="Times New Roman" w:hAnsi="Times New Roman"/>
          <w:sz w:val="28"/>
          <w:szCs w:val="28"/>
          <w:lang w:val="uk-UA" w:eastAsia="uk-UA"/>
        </w:rPr>
        <w:t xml:space="preserve">- </w:t>
      </w:r>
      <w:r w:rsidRPr="00D87EAF">
        <w:rPr>
          <w:rFonts w:ascii="Times New Roman" w:eastAsia="Times New Roman" w:hAnsi="Times New Roman"/>
          <w:sz w:val="28"/>
          <w:szCs w:val="28"/>
          <w:lang w:val="uk-UA" w:eastAsia="uk-UA"/>
        </w:rPr>
        <w:t>Динаміка пенсіонерів на обліку ПФУ</w:t>
      </w:r>
    </w:p>
    <w:p w14:paraId="7A7DAC25" w14:textId="77777777" w:rsidR="00CF403D" w:rsidRPr="00D87EAF" w:rsidRDefault="00CF403D" w:rsidP="00744783">
      <w:pPr>
        <w:spacing w:after="0" w:line="360" w:lineRule="auto"/>
        <w:ind w:firstLine="709"/>
        <w:jc w:val="center"/>
        <w:rPr>
          <w:rFonts w:ascii="Times New Roman" w:eastAsia="Times New Roman" w:hAnsi="Times New Roman"/>
          <w:sz w:val="28"/>
          <w:szCs w:val="28"/>
          <w:lang w:val="uk-UA" w:eastAsia="uk-UA"/>
        </w:rPr>
      </w:pPr>
    </w:p>
    <w:p w14:paraId="18C2D77E" w14:textId="03C1FB5A" w:rsidR="00836850" w:rsidRPr="00D87EAF" w:rsidRDefault="0041192E" w:rsidP="00F03FA7">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Слід відмітити, що станом на 01.07.2024 року кількість пенсіонерів чоловіків становить 4,04 млн чоловіків або 39% від загальної кількості, що перебувають на обліку та 6,22 млн. жінки або 61%. Дане співвідношення є сталим в порівнянні 2023, 2024 та І півріччя 2024 року.</w:t>
      </w:r>
    </w:p>
    <w:p w14:paraId="28E45B60" w14:textId="6A3D64A1" w:rsidR="00CC3F55" w:rsidRPr="00D87EAF" w:rsidRDefault="0041192E" w:rsidP="00CC3F5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В той же час простежується і динаміка збільшення розмірів </w:t>
      </w:r>
      <w:r w:rsidR="00297E82" w:rsidRPr="00D87EAF">
        <w:rPr>
          <w:rFonts w:ascii="Times New Roman" w:eastAsia="Times New Roman" w:hAnsi="Times New Roman"/>
          <w:sz w:val="28"/>
          <w:szCs w:val="28"/>
          <w:lang w:val="uk-UA" w:eastAsia="uk-UA"/>
        </w:rPr>
        <w:t>середньої</w:t>
      </w:r>
      <w:r w:rsidRPr="00D87EAF">
        <w:rPr>
          <w:rFonts w:ascii="Times New Roman" w:eastAsia="Times New Roman" w:hAnsi="Times New Roman"/>
          <w:sz w:val="28"/>
          <w:szCs w:val="28"/>
          <w:lang w:val="uk-UA" w:eastAsia="uk-UA"/>
        </w:rPr>
        <w:t xml:space="preserve"> та мінімальної </w:t>
      </w:r>
      <w:r w:rsidR="000C1DE3" w:rsidRPr="00D87EAF">
        <w:rPr>
          <w:rFonts w:ascii="Times New Roman" w:eastAsia="Times New Roman" w:hAnsi="Times New Roman"/>
          <w:sz w:val="28"/>
          <w:szCs w:val="28"/>
          <w:lang w:val="uk-UA" w:eastAsia="uk-UA"/>
        </w:rPr>
        <w:t xml:space="preserve">за віком </w:t>
      </w:r>
      <w:r w:rsidRPr="00D87EAF">
        <w:rPr>
          <w:rFonts w:ascii="Times New Roman" w:eastAsia="Times New Roman" w:hAnsi="Times New Roman"/>
          <w:sz w:val="28"/>
          <w:szCs w:val="28"/>
          <w:lang w:val="uk-UA" w:eastAsia="uk-UA"/>
        </w:rPr>
        <w:t>пенсії</w:t>
      </w:r>
      <w:r w:rsidR="00CC3F55" w:rsidRPr="00D87EAF">
        <w:rPr>
          <w:rFonts w:ascii="Times New Roman" w:eastAsia="Times New Roman" w:hAnsi="Times New Roman"/>
          <w:sz w:val="28"/>
          <w:szCs w:val="28"/>
          <w:lang w:val="uk-UA" w:eastAsia="uk-UA"/>
        </w:rPr>
        <w:t xml:space="preserve"> станом на звітні дати</w:t>
      </w:r>
      <w:r w:rsidRPr="00D87EAF">
        <w:rPr>
          <w:rFonts w:ascii="Times New Roman" w:eastAsia="Times New Roman" w:hAnsi="Times New Roman"/>
          <w:sz w:val="28"/>
          <w:szCs w:val="28"/>
          <w:lang w:val="uk-UA" w:eastAsia="uk-UA"/>
        </w:rPr>
        <w:t xml:space="preserve">, зокрема: </w:t>
      </w:r>
      <w:r w:rsidR="00CC3F55" w:rsidRPr="00D87EAF">
        <w:rPr>
          <w:rFonts w:ascii="Times New Roman" w:eastAsia="Times New Roman" w:hAnsi="Times New Roman"/>
          <w:sz w:val="28"/>
          <w:szCs w:val="28"/>
          <w:lang w:val="uk-UA" w:eastAsia="uk-UA"/>
        </w:rPr>
        <w:t>станом на 01.01.2022</w:t>
      </w:r>
      <w:r w:rsidRPr="00D87EAF">
        <w:rPr>
          <w:rFonts w:ascii="Times New Roman" w:eastAsia="Times New Roman" w:hAnsi="Times New Roman"/>
          <w:sz w:val="28"/>
          <w:szCs w:val="28"/>
          <w:lang w:val="uk-UA" w:eastAsia="uk-UA"/>
        </w:rPr>
        <w:t xml:space="preserve"> середня становила майже 4,0 тис. грн, відповідно мінімальна</w:t>
      </w:r>
      <w:r w:rsidR="00C63B85" w:rsidRPr="00D87EAF">
        <w:rPr>
          <w:rFonts w:ascii="Times New Roman" w:eastAsia="Times New Roman" w:hAnsi="Times New Roman"/>
          <w:sz w:val="28"/>
          <w:szCs w:val="28"/>
          <w:lang w:val="uk-UA" w:eastAsia="uk-UA"/>
        </w:rPr>
        <w:t xml:space="preserve"> середня за віком</w:t>
      </w:r>
      <w:r w:rsidRPr="00D87EAF">
        <w:rPr>
          <w:rFonts w:ascii="Times New Roman" w:eastAsia="Times New Roman" w:hAnsi="Times New Roman"/>
          <w:sz w:val="28"/>
          <w:szCs w:val="28"/>
          <w:lang w:val="uk-UA" w:eastAsia="uk-UA"/>
        </w:rPr>
        <w:t xml:space="preserve"> – 1,9 тис. грн; </w:t>
      </w:r>
      <w:r w:rsidR="00CC3F55" w:rsidRPr="00D87EAF">
        <w:rPr>
          <w:rFonts w:ascii="Times New Roman" w:eastAsia="Times New Roman" w:hAnsi="Times New Roman"/>
          <w:sz w:val="28"/>
          <w:szCs w:val="28"/>
          <w:lang w:val="uk-UA" w:eastAsia="uk-UA"/>
        </w:rPr>
        <w:t>на 01.01.2023 -</w:t>
      </w:r>
      <w:r w:rsidRPr="00D87EAF">
        <w:rPr>
          <w:rFonts w:ascii="Times New Roman" w:eastAsia="Times New Roman" w:hAnsi="Times New Roman"/>
          <w:sz w:val="28"/>
          <w:szCs w:val="28"/>
          <w:lang w:val="uk-UA" w:eastAsia="uk-UA"/>
        </w:rPr>
        <w:t xml:space="preserve"> середня 4,6 тис. грн, мінімальна -  2,1 тис. грн</w:t>
      </w:r>
      <w:r w:rsidR="00CC3F55" w:rsidRPr="00D87EAF">
        <w:rPr>
          <w:rFonts w:ascii="Times New Roman" w:eastAsia="Times New Roman" w:hAnsi="Times New Roman"/>
          <w:sz w:val="28"/>
          <w:szCs w:val="28"/>
          <w:lang w:val="uk-UA" w:eastAsia="uk-UA"/>
        </w:rPr>
        <w:t>; на 01.01.2024 – середня 5,4 тис. грн, мінімальна – 2,4 тис. грн та станом на 01.07.2024 середня – 5,8 тис. грн, мінімальна залишилась без змін.</w:t>
      </w:r>
    </w:p>
    <w:p w14:paraId="6FE6772A" w14:textId="06E77D2D" w:rsidR="00CC3F55" w:rsidRPr="00D87EAF" w:rsidRDefault="00CC3F55" w:rsidP="00CC3F5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Отже, за період 01.01.2022 по 01.07.2024 простежується факт</w:t>
      </w:r>
      <w:r w:rsidR="00EC1AFA" w:rsidRPr="00D87EAF">
        <w:rPr>
          <w:rFonts w:ascii="Times New Roman" w:eastAsia="Times New Roman" w:hAnsi="Times New Roman"/>
          <w:sz w:val="28"/>
          <w:szCs w:val="28"/>
          <w:lang w:val="uk-UA" w:eastAsia="uk-UA"/>
        </w:rPr>
        <w:t xml:space="preserve"> позитивного</w:t>
      </w:r>
      <w:r w:rsidRPr="00D87EAF">
        <w:rPr>
          <w:rFonts w:ascii="Times New Roman" w:eastAsia="Times New Roman" w:hAnsi="Times New Roman"/>
          <w:sz w:val="28"/>
          <w:szCs w:val="28"/>
          <w:lang w:val="uk-UA" w:eastAsia="uk-UA"/>
        </w:rPr>
        <w:t xml:space="preserve"> підвищення рівня </w:t>
      </w:r>
      <w:r w:rsidR="00C63B85" w:rsidRPr="00D87EAF">
        <w:rPr>
          <w:rFonts w:ascii="Times New Roman" w:eastAsia="Times New Roman" w:hAnsi="Times New Roman"/>
          <w:sz w:val="28"/>
          <w:szCs w:val="28"/>
          <w:lang w:val="uk-UA" w:eastAsia="uk-UA"/>
        </w:rPr>
        <w:t xml:space="preserve">середнього </w:t>
      </w:r>
      <w:r w:rsidRPr="00D87EAF">
        <w:rPr>
          <w:rFonts w:ascii="Times New Roman" w:eastAsia="Times New Roman" w:hAnsi="Times New Roman"/>
          <w:sz w:val="28"/>
          <w:szCs w:val="28"/>
          <w:lang w:val="uk-UA" w:eastAsia="uk-UA"/>
        </w:rPr>
        <w:t>мінімального</w:t>
      </w:r>
      <w:r w:rsidR="00FA7DC8" w:rsidRPr="00D87EAF">
        <w:rPr>
          <w:rFonts w:ascii="Times New Roman" w:eastAsia="Times New Roman" w:hAnsi="Times New Roman"/>
          <w:sz w:val="28"/>
          <w:szCs w:val="28"/>
          <w:lang w:val="uk-UA" w:eastAsia="uk-UA"/>
        </w:rPr>
        <w:t xml:space="preserve"> за віком</w:t>
      </w:r>
      <w:r w:rsidRPr="00D87EAF">
        <w:rPr>
          <w:rFonts w:ascii="Times New Roman" w:eastAsia="Times New Roman" w:hAnsi="Times New Roman"/>
          <w:sz w:val="28"/>
          <w:szCs w:val="28"/>
          <w:lang w:val="uk-UA" w:eastAsia="uk-UA"/>
        </w:rPr>
        <w:t xml:space="preserve"> та середнього розміру пенсій,</w:t>
      </w:r>
      <w:r w:rsidR="00EC1AFA" w:rsidRPr="00D87EAF">
        <w:rPr>
          <w:rFonts w:ascii="Times New Roman" w:eastAsia="Times New Roman" w:hAnsi="Times New Roman"/>
          <w:sz w:val="28"/>
          <w:szCs w:val="28"/>
          <w:lang w:val="uk-UA" w:eastAsia="uk-UA"/>
        </w:rPr>
        <w:t xml:space="preserve"> то ж</w:t>
      </w:r>
      <w:r w:rsidRPr="00D87EAF">
        <w:rPr>
          <w:rFonts w:ascii="Times New Roman" w:eastAsia="Times New Roman" w:hAnsi="Times New Roman"/>
          <w:sz w:val="28"/>
          <w:szCs w:val="28"/>
          <w:lang w:val="uk-UA" w:eastAsia="uk-UA"/>
        </w:rPr>
        <w:t xml:space="preserve"> відповідно середня пенсія підвищилась на 1,8 тис. грн (або 31%) та мінімальна на 0,5 тис. грн (21%)</w:t>
      </w:r>
      <w:r w:rsidR="00EC1AFA" w:rsidRPr="00D87EAF">
        <w:rPr>
          <w:rFonts w:ascii="Times New Roman" w:eastAsia="Times New Roman" w:hAnsi="Times New Roman"/>
          <w:sz w:val="28"/>
          <w:szCs w:val="28"/>
          <w:lang w:val="uk-UA" w:eastAsia="uk-UA"/>
        </w:rPr>
        <w:t>.</w:t>
      </w:r>
    </w:p>
    <w:p w14:paraId="77A39B28" w14:textId="4565AC1A" w:rsidR="008470E7" w:rsidRPr="0089521B" w:rsidRDefault="009E37A5" w:rsidP="009E2509">
      <w:pPr>
        <w:spacing w:after="0" w:line="360" w:lineRule="auto"/>
        <w:ind w:firstLine="709"/>
        <w:jc w:val="both"/>
        <w:rPr>
          <w:rFonts w:ascii="Times New Roman" w:eastAsia="Times New Roman" w:hAnsi="Times New Roman"/>
          <w:sz w:val="28"/>
          <w:szCs w:val="28"/>
          <w:lang w:eastAsia="uk-UA"/>
        </w:rPr>
      </w:pPr>
      <w:r w:rsidRPr="00D87EAF">
        <w:rPr>
          <w:rFonts w:ascii="Times New Roman" w:eastAsia="Times New Roman" w:hAnsi="Times New Roman"/>
          <w:sz w:val="28"/>
          <w:szCs w:val="28"/>
          <w:lang w:val="uk-UA" w:eastAsia="uk-UA"/>
        </w:rPr>
        <w:t>Беручи до уваги</w:t>
      </w:r>
      <w:r w:rsidR="00C63B85" w:rsidRPr="00D87EAF">
        <w:rPr>
          <w:rFonts w:ascii="Times New Roman" w:eastAsia="Times New Roman" w:hAnsi="Times New Roman"/>
          <w:sz w:val="28"/>
          <w:szCs w:val="28"/>
          <w:lang w:val="uk-UA" w:eastAsia="uk-UA"/>
        </w:rPr>
        <w:t>,</w:t>
      </w:r>
      <w:r w:rsidRPr="00D87EAF">
        <w:rPr>
          <w:rFonts w:ascii="Times New Roman" w:eastAsia="Times New Roman" w:hAnsi="Times New Roman"/>
          <w:sz w:val="28"/>
          <w:szCs w:val="28"/>
          <w:lang w:val="uk-UA" w:eastAsia="uk-UA"/>
        </w:rPr>
        <w:t xml:space="preserve"> </w:t>
      </w:r>
      <w:r w:rsidR="00FA4E7F" w:rsidRPr="00D87EAF">
        <w:rPr>
          <w:rFonts w:ascii="Times New Roman" w:eastAsia="Times New Roman" w:hAnsi="Times New Roman"/>
          <w:sz w:val="28"/>
          <w:szCs w:val="28"/>
          <w:lang w:val="uk-UA" w:eastAsia="uk-UA"/>
        </w:rPr>
        <w:t xml:space="preserve">дані </w:t>
      </w:r>
      <w:proofErr w:type="spellStart"/>
      <w:r w:rsidR="00FA4E7F" w:rsidRPr="00D87EAF">
        <w:rPr>
          <w:rFonts w:ascii="Times New Roman" w:eastAsia="Times New Roman" w:hAnsi="Times New Roman"/>
          <w:sz w:val="28"/>
          <w:szCs w:val="28"/>
          <w:lang w:val="uk-UA" w:eastAsia="uk-UA"/>
        </w:rPr>
        <w:t>Держстату</w:t>
      </w:r>
      <w:proofErr w:type="spellEnd"/>
      <w:r w:rsidR="00FA4E7F" w:rsidRPr="00D87EAF">
        <w:rPr>
          <w:rFonts w:ascii="Times New Roman" w:eastAsia="Times New Roman" w:hAnsi="Times New Roman"/>
          <w:sz w:val="28"/>
          <w:szCs w:val="28"/>
          <w:lang w:val="uk-UA" w:eastAsia="uk-UA"/>
        </w:rPr>
        <w:t xml:space="preserve"> </w:t>
      </w:r>
      <w:r w:rsidR="00C63B85" w:rsidRPr="00D87EAF">
        <w:rPr>
          <w:rFonts w:ascii="Times New Roman" w:eastAsia="Times New Roman" w:hAnsi="Times New Roman"/>
          <w:sz w:val="28"/>
          <w:szCs w:val="28"/>
          <w:lang w:val="uk-UA" w:eastAsia="uk-UA"/>
        </w:rPr>
        <w:t xml:space="preserve">щодо </w:t>
      </w:r>
      <w:r w:rsidR="00FA4E7F" w:rsidRPr="00D87EAF">
        <w:rPr>
          <w:rFonts w:ascii="Times New Roman" w:eastAsia="Times New Roman" w:hAnsi="Times New Roman"/>
          <w:sz w:val="28"/>
          <w:szCs w:val="28"/>
          <w:lang w:val="uk-UA" w:eastAsia="uk-UA"/>
        </w:rPr>
        <w:t>індекс</w:t>
      </w:r>
      <w:r w:rsidR="00C63B85" w:rsidRPr="00D87EAF">
        <w:rPr>
          <w:rFonts w:ascii="Times New Roman" w:eastAsia="Times New Roman" w:hAnsi="Times New Roman"/>
          <w:sz w:val="28"/>
          <w:szCs w:val="28"/>
          <w:lang w:val="uk-UA" w:eastAsia="uk-UA"/>
        </w:rPr>
        <w:t>ів</w:t>
      </w:r>
      <w:r w:rsidR="00FA4E7F" w:rsidRPr="00D87EAF">
        <w:rPr>
          <w:rFonts w:ascii="Times New Roman" w:eastAsia="Times New Roman" w:hAnsi="Times New Roman"/>
          <w:sz w:val="28"/>
          <w:szCs w:val="28"/>
          <w:lang w:val="uk-UA" w:eastAsia="uk-UA"/>
        </w:rPr>
        <w:t xml:space="preserve"> споживчих цін на товари та послуги (інфляція) </w:t>
      </w:r>
      <w:r w:rsidR="009E2509" w:rsidRPr="00D87EAF">
        <w:rPr>
          <w:rFonts w:ascii="Times New Roman" w:eastAsia="Times New Roman" w:hAnsi="Times New Roman"/>
          <w:sz w:val="28"/>
          <w:szCs w:val="28"/>
          <w:lang w:val="uk-UA" w:eastAsia="uk-UA"/>
        </w:rPr>
        <w:t>сумарно за вище зазначений період скала майже 36% (у</w:t>
      </w:r>
      <w:r w:rsidR="00FA4E7F" w:rsidRPr="00D87EAF">
        <w:rPr>
          <w:rFonts w:ascii="Times New Roman" w:eastAsia="Times New Roman" w:hAnsi="Times New Roman"/>
          <w:sz w:val="28"/>
          <w:szCs w:val="28"/>
          <w:lang w:val="uk-UA" w:eastAsia="uk-UA"/>
        </w:rPr>
        <w:t xml:space="preserve"> 2022 році -  122,6; у 2023 році -</w:t>
      </w:r>
      <w:r w:rsidR="009E2509" w:rsidRPr="00D87EAF">
        <w:rPr>
          <w:rFonts w:ascii="Times New Roman" w:eastAsia="Times New Roman" w:hAnsi="Times New Roman"/>
          <w:sz w:val="28"/>
          <w:szCs w:val="28"/>
          <w:lang w:val="uk-UA" w:eastAsia="uk-UA"/>
        </w:rPr>
        <w:t xml:space="preserve"> </w:t>
      </w:r>
      <w:r w:rsidR="00FA4E7F" w:rsidRPr="00D87EAF">
        <w:rPr>
          <w:rFonts w:ascii="Times New Roman" w:eastAsia="Times New Roman" w:hAnsi="Times New Roman"/>
          <w:sz w:val="28"/>
          <w:szCs w:val="28"/>
          <w:lang w:val="uk-UA" w:eastAsia="uk-UA"/>
        </w:rPr>
        <w:t>104,9 та за 10 місяців 2024 року – 108,0</w:t>
      </w:r>
      <w:r w:rsidR="009E2509" w:rsidRPr="00D87EAF">
        <w:rPr>
          <w:rFonts w:ascii="Times New Roman" w:eastAsia="Times New Roman" w:hAnsi="Times New Roman"/>
          <w:sz w:val="28"/>
          <w:szCs w:val="28"/>
          <w:lang w:val="uk-UA" w:eastAsia="uk-UA"/>
        </w:rPr>
        <w:t xml:space="preserve">), що на 5% більше ніж підвищення середнього рівня пенсії та відповідно мінімальної </w:t>
      </w:r>
      <w:r w:rsidR="00FA7DC8" w:rsidRPr="00D87EAF">
        <w:rPr>
          <w:rFonts w:ascii="Times New Roman" w:eastAsia="Times New Roman" w:hAnsi="Times New Roman"/>
          <w:sz w:val="28"/>
          <w:szCs w:val="28"/>
          <w:lang w:val="uk-UA" w:eastAsia="uk-UA"/>
        </w:rPr>
        <w:t xml:space="preserve">за віком </w:t>
      </w:r>
      <w:r w:rsidR="009E2509" w:rsidRPr="00D87EAF">
        <w:rPr>
          <w:rFonts w:ascii="Times New Roman" w:eastAsia="Times New Roman" w:hAnsi="Times New Roman"/>
          <w:sz w:val="28"/>
          <w:szCs w:val="28"/>
          <w:lang w:val="uk-UA" w:eastAsia="uk-UA"/>
        </w:rPr>
        <w:t xml:space="preserve">на 15% </w:t>
      </w:r>
      <w:r w:rsidR="009E2509" w:rsidRPr="0089521B">
        <w:rPr>
          <w:rFonts w:ascii="Times New Roman" w:eastAsia="Times New Roman" w:hAnsi="Times New Roman"/>
          <w:sz w:val="28"/>
          <w:szCs w:val="28"/>
          <w:lang w:val="uk-UA" w:eastAsia="uk-UA"/>
        </w:rPr>
        <w:t>[</w:t>
      </w:r>
      <w:r w:rsidR="0089521B" w:rsidRPr="0089521B">
        <w:rPr>
          <w:rFonts w:ascii="Times New Roman" w:eastAsia="Times New Roman" w:hAnsi="Times New Roman"/>
          <w:sz w:val="28"/>
          <w:szCs w:val="28"/>
          <w:lang w:val="uk-UA" w:eastAsia="uk-UA"/>
        </w:rPr>
        <w:t>20</w:t>
      </w:r>
      <w:r w:rsidR="002C0C26">
        <w:rPr>
          <w:rFonts w:ascii="Times New Roman" w:eastAsia="Times New Roman" w:hAnsi="Times New Roman"/>
          <w:sz w:val="28"/>
          <w:szCs w:val="28"/>
          <w:lang w:val="uk-UA" w:eastAsia="uk-UA"/>
        </w:rPr>
        <w:t>;</w:t>
      </w:r>
      <w:r w:rsidR="0089521B" w:rsidRPr="0089521B">
        <w:rPr>
          <w:rFonts w:ascii="Times New Roman" w:eastAsia="Times New Roman" w:hAnsi="Times New Roman"/>
          <w:sz w:val="28"/>
          <w:szCs w:val="28"/>
          <w:lang w:val="uk-UA" w:eastAsia="uk-UA"/>
        </w:rPr>
        <w:t xml:space="preserve"> 21</w:t>
      </w:r>
      <w:r w:rsidR="00902E36">
        <w:rPr>
          <w:rFonts w:ascii="Times New Roman" w:eastAsia="Times New Roman" w:hAnsi="Times New Roman"/>
          <w:sz w:val="28"/>
          <w:szCs w:val="28"/>
          <w:lang w:val="uk-UA" w:eastAsia="uk-UA"/>
        </w:rPr>
        <w:t>; 9</w:t>
      </w:r>
      <w:r w:rsidR="0089521B" w:rsidRPr="0089521B">
        <w:rPr>
          <w:rFonts w:ascii="Times New Roman" w:eastAsia="Times New Roman" w:hAnsi="Times New Roman"/>
          <w:sz w:val="28"/>
          <w:szCs w:val="28"/>
          <w:lang w:val="en-US" w:eastAsia="uk-UA"/>
        </w:rPr>
        <w:t>]</w:t>
      </w:r>
      <w:r w:rsidR="0089521B" w:rsidRPr="0089521B">
        <w:rPr>
          <w:rFonts w:ascii="Times New Roman" w:eastAsia="Times New Roman" w:hAnsi="Times New Roman"/>
          <w:sz w:val="28"/>
          <w:szCs w:val="28"/>
          <w:lang w:eastAsia="uk-UA"/>
        </w:rPr>
        <w:t>.</w:t>
      </w:r>
    </w:p>
    <w:p w14:paraId="72C60C22" w14:textId="28FC4DA0" w:rsidR="00475DB5" w:rsidRPr="00D87EAF" w:rsidRDefault="00C63B85" w:rsidP="009E2509">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lastRenderedPageBreak/>
        <w:t>З</w:t>
      </w:r>
      <w:r w:rsidR="00E71468" w:rsidRPr="00D87EAF">
        <w:rPr>
          <w:rFonts w:ascii="Times New Roman" w:eastAsia="Times New Roman" w:hAnsi="Times New Roman"/>
          <w:sz w:val="28"/>
          <w:szCs w:val="28"/>
          <w:lang w:val="uk-UA" w:eastAsia="uk-UA"/>
        </w:rPr>
        <w:t xml:space="preserve">агальний показник мінімального прожиткового рівня </w:t>
      </w:r>
      <w:r w:rsidR="007C2B76" w:rsidRPr="00D87EAF">
        <w:rPr>
          <w:rFonts w:ascii="Times New Roman" w:eastAsia="Times New Roman" w:hAnsi="Times New Roman"/>
          <w:sz w:val="28"/>
          <w:szCs w:val="28"/>
          <w:lang w:val="uk-UA" w:eastAsia="uk-UA"/>
        </w:rPr>
        <w:t xml:space="preserve">з урахуванням соціальних та демографічних груп встановлений на рівні 2,6 тис. грн у 2022-2023 роках та починаючи з 01.01.2024 – 2,9 тис. </w:t>
      </w:r>
      <w:r w:rsidR="007C2B76" w:rsidRPr="00BD2AAD">
        <w:rPr>
          <w:rFonts w:ascii="Times New Roman" w:eastAsia="Times New Roman" w:hAnsi="Times New Roman"/>
          <w:sz w:val="28"/>
          <w:szCs w:val="28"/>
          <w:lang w:val="uk-UA" w:eastAsia="uk-UA"/>
        </w:rPr>
        <w:t xml:space="preserve">гривень </w:t>
      </w:r>
      <w:r w:rsidR="00475DB5" w:rsidRPr="00BD2AAD">
        <w:rPr>
          <w:rFonts w:ascii="Times New Roman" w:eastAsia="Times New Roman" w:hAnsi="Times New Roman"/>
          <w:sz w:val="28"/>
          <w:szCs w:val="28"/>
          <w:lang w:val="uk-UA" w:eastAsia="uk-UA"/>
        </w:rPr>
        <w:t>[</w:t>
      </w:r>
      <w:r w:rsidR="00BD2AAD" w:rsidRPr="00BD2AAD">
        <w:rPr>
          <w:rFonts w:ascii="Times New Roman" w:eastAsia="Times New Roman" w:hAnsi="Times New Roman"/>
          <w:sz w:val="28"/>
          <w:szCs w:val="28"/>
          <w:lang w:val="uk-UA" w:eastAsia="uk-UA"/>
        </w:rPr>
        <w:t>33</w:t>
      </w:r>
      <w:r w:rsidR="00475DB5" w:rsidRPr="00BD2AAD">
        <w:rPr>
          <w:rFonts w:ascii="Times New Roman" w:eastAsia="Times New Roman" w:hAnsi="Times New Roman"/>
          <w:sz w:val="28"/>
          <w:szCs w:val="28"/>
          <w:lang w:val="uk-UA" w:eastAsia="uk-UA"/>
        </w:rPr>
        <w:t>]</w:t>
      </w:r>
      <w:r w:rsidR="00BD2AAD" w:rsidRPr="00BD2AAD">
        <w:rPr>
          <w:rFonts w:ascii="Times New Roman" w:eastAsia="Times New Roman" w:hAnsi="Times New Roman"/>
          <w:sz w:val="28"/>
          <w:szCs w:val="28"/>
          <w:lang w:val="uk-UA" w:eastAsia="uk-UA"/>
        </w:rPr>
        <w:t>.</w:t>
      </w:r>
    </w:p>
    <w:p w14:paraId="7EFE93DA" w14:textId="0951C486" w:rsidR="00F03FA7" w:rsidRPr="00D87EAF" w:rsidRDefault="00D765DE"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 рівень мінімальної середньої пенсії за віком станом на 01.07.2024 року менший від встановленого прожиткового мінімуму на 0,5 тис. грн або 17%, що свідчить про низький рівень пенсійного забезпечення окремих верст населення, тобто рівень пенсійного забезпечення не відповідає мінімальним людським потребам для нормального існування.</w:t>
      </w:r>
    </w:p>
    <w:p w14:paraId="20ECF111" w14:textId="3306CF5C" w:rsidR="00605816" w:rsidRPr="00D87EAF" w:rsidRDefault="00FB686D"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Окремо слід провести аналіз (без врахування окремих територій) наявних пенсіонерів за видами виплат, зокрема: за віком, інвалідністю, з втратою годувальника, за вислугу років та соціальні</w:t>
      </w:r>
      <w:r w:rsidR="00596EA0" w:rsidRPr="00D87EAF">
        <w:rPr>
          <w:rFonts w:ascii="Times New Roman" w:hAnsi="Times New Roman"/>
          <w:sz w:val="28"/>
          <w:szCs w:val="28"/>
          <w:lang w:val="uk-UA"/>
        </w:rPr>
        <w:t>.</w:t>
      </w:r>
    </w:p>
    <w:p w14:paraId="2020C6A4" w14:textId="3B6966D0" w:rsidR="006665DF" w:rsidRPr="00D87EAF" w:rsidRDefault="006665DF" w:rsidP="006665D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Загальна кількість пенсіонерів без врахування військовослужбовців станом на 01.01.2022 року становить 10,3 млн осіб (в </w:t>
      </w:r>
      <w:proofErr w:type="spellStart"/>
      <w:r w:rsidRPr="00D87EAF">
        <w:rPr>
          <w:rFonts w:ascii="Times New Roman" w:hAnsi="Times New Roman"/>
          <w:sz w:val="28"/>
          <w:szCs w:val="28"/>
          <w:lang w:val="uk-UA"/>
        </w:rPr>
        <w:t>т.ч</w:t>
      </w:r>
      <w:proofErr w:type="spellEnd"/>
      <w:r w:rsidRPr="00D87EAF">
        <w:rPr>
          <w:rFonts w:ascii="Times New Roman" w:hAnsi="Times New Roman"/>
          <w:sz w:val="28"/>
          <w:szCs w:val="28"/>
          <w:lang w:val="uk-UA"/>
        </w:rPr>
        <w:t>. пенсії за віком – 8,05 млн, по інвалідності – 1,4 млн, втрата годувальника – 0,5 млн, за вислугою – 0,2 млн, соціальні – 0,</w:t>
      </w:r>
      <w:r w:rsidR="007E36DE" w:rsidRPr="00D87EAF">
        <w:rPr>
          <w:rFonts w:ascii="Times New Roman" w:hAnsi="Times New Roman"/>
          <w:sz w:val="28"/>
          <w:szCs w:val="28"/>
          <w:lang w:val="uk-UA"/>
        </w:rPr>
        <w:t xml:space="preserve">068 </w:t>
      </w:r>
      <w:r w:rsidRPr="00D87EAF">
        <w:rPr>
          <w:rFonts w:ascii="Times New Roman" w:hAnsi="Times New Roman"/>
          <w:sz w:val="28"/>
          <w:szCs w:val="28"/>
          <w:lang w:val="uk-UA"/>
        </w:rPr>
        <w:t>млн). Що стосується пенсіонерів з числа військовослужбовців загальна кількість – 0,</w:t>
      </w:r>
      <w:r w:rsidR="00AD0EA2" w:rsidRPr="00D87EAF">
        <w:rPr>
          <w:rFonts w:ascii="Times New Roman" w:hAnsi="Times New Roman"/>
          <w:sz w:val="28"/>
          <w:szCs w:val="28"/>
          <w:lang w:val="uk-UA"/>
        </w:rPr>
        <w:t>54</w:t>
      </w:r>
      <w:r w:rsidRPr="00D87EAF">
        <w:rPr>
          <w:rFonts w:ascii="Times New Roman" w:hAnsi="Times New Roman"/>
          <w:sz w:val="28"/>
          <w:szCs w:val="28"/>
          <w:lang w:val="uk-UA"/>
        </w:rPr>
        <w:t xml:space="preserve"> млн осіб</w:t>
      </w:r>
      <w:r w:rsidR="00C63B85" w:rsidRPr="00D87EAF">
        <w:rPr>
          <w:rFonts w:ascii="Times New Roman" w:hAnsi="Times New Roman"/>
          <w:sz w:val="28"/>
          <w:szCs w:val="28"/>
          <w:lang w:val="uk-UA"/>
        </w:rPr>
        <w:t>,</w:t>
      </w:r>
      <w:r w:rsidRPr="00D87EAF">
        <w:rPr>
          <w:rFonts w:ascii="Times New Roman" w:hAnsi="Times New Roman"/>
          <w:sz w:val="28"/>
          <w:szCs w:val="28"/>
          <w:lang w:val="uk-UA"/>
        </w:rPr>
        <w:t xml:space="preserve"> з яких отримують пенсію за інвалідністю – 0,05</w:t>
      </w:r>
      <w:r w:rsidR="00AD0EA2" w:rsidRPr="00D87EAF">
        <w:rPr>
          <w:rFonts w:ascii="Times New Roman" w:hAnsi="Times New Roman"/>
          <w:sz w:val="28"/>
          <w:szCs w:val="28"/>
          <w:lang w:val="uk-UA"/>
        </w:rPr>
        <w:t>4</w:t>
      </w:r>
      <w:r w:rsidRPr="00D87EAF">
        <w:rPr>
          <w:rFonts w:ascii="Times New Roman" w:hAnsi="Times New Roman"/>
          <w:sz w:val="28"/>
          <w:szCs w:val="28"/>
          <w:lang w:val="uk-UA"/>
        </w:rPr>
        <w:t xml:space="preserve"> млн, з втратою годувальника – 0,1</w:t>
      </w:r>
      <w:r w:rsidR="00AD0EA2" w:rsidRPr="00D87EAF">
        <w:rPr>
          <w:rFonts w:ascii="Times New Roman" w:hAnsi="Times New Roman"/>
          <w:sz w:val="28"/>
          <w:szCs w:val="28"/>
          <w:lang w:val="uk-UA"/>
        </w:rPr>
        <w:t>1</w:t>
      </w:r>
      <w:r w:rsidRPr="00D87EAF">
        <w:rPr>
          <w:rFonts w:ascii="Times New Roman" w:hAnsi="Times New Roman"/>
          <w:sz w:val="28"/>
          <w:szCs w:val="28"/>
          <w:lang w:val="uk-UA"/>
        </w:rPr>
        <w:t xml:space="preserve"> млн, за вислугу років – 0,3</w:t>
      </w:r>
      <w:r w:rsidR="00AD0EA2" w:rsidRPr="00D87EAF">
        <w:rPr>
          <w:rFonts w:ascii="Times New Roman" w:hAnsi="Times New Roman"/>
          <w:sz w:val="28"/>
          <w:szCs w:val="28"/>
          <w:lang w:val="uk-UA"/>
        </w:rPr>
        <w:t>8</w:t>
      </w:r>
      <w:r w:rsidRPr="00D87EAF">
        <w:rPr>
          <w:rFonts w:ascii="Times New Roman" w:hAnsi="Times New Roman"/>
          <w:sz w:val="28"/>
          <w:szCs w:val="28"/>
          <w:lang w:val="uk-UA"/>
        </w:rPr>
        <w:t xml:space="preserve"> млн. </w:t>
      </w:r>
      <w:r w:rsidRPr="00605741">
        <w:rPr>
          <w:rFonts w:ascii="Times New Roman" w:hAnsi="Times New Roman"/>
          <w:sz w:val="28"/>
          <w:szCs w:val="28"/>
          <w:lang w:val="uk-UA"/>
        </w:rPr>
        <w:t>осіб</w:t>
      </w:r>
      <w:r w:rsidR="005E67DD" w:rsidRPr="00605741">
        <w:rPr>
          <w:rFonts w:ascii="Times New Roman" w:hAnsi="Times New Roman"/>
          <w:sz w:val="28"/>
          <w:szCs w:val="28"/>
          <w:lang w:val="uk-UA"/>
        </w:rPr>
        <w:t xml:space="preserve"> [</w:t>
      </w:r>
      <w:r w:rsidR="00605741" w:rsidRPr="00605741">
        <w:rPr>
          <w:rFonts w:ascii="Times New Roman" w:hAnsi="Times New Roman"/>
          <w:sz w:val="28"/>
          <w:szCs w:val="28"/>
          <w:lang w:val="uk-UA"/>
        </w:rPr>
        <w:t>18</w:t>
      </w:r>
      <w:r w:rsidR="005E67DD" w:rsidRPr="00605741">
        <w:rPr>
          <w:rFonts w:ascii="Times New Roman" w:hAnsi="Times New Roman"/>
          <w:sz w:val="28"/>
          <w:szCs w:val="28"/>
          <w:lang w:val="uk-UA"/>
        </w:rPr>
        <w:t>]</w:t>
      </w:r>
      <w:r w:rsidR="00605741" w:rsidRPr="00605741">
        <w:rPr>
          <w:rFonts w:ascii="Times New Roman" w:hAnsi="Times New Roman"/>
          <w:sz w:val="28"/>
          <w:szCs w:val="28"/>
          <w:lang w:val="uk-UA"/>
        </w:rPr>
        <w:t>.</w:t>
      </w:r>
    </w:p>
    <w:p w14:paraId="47B0B86B" w14:textId="78A22462" w:rsidR="006665DF" w:rsidRPr="00D87EAF" w:rsidRDefault="006665DF" w:rsidP="006665D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Станом на 01.01.2023 загальна кількість без врахування військовослужбовців</w:t>
      </w:r>
      <w:r w:rsidR="007E36DE" w:rsidRPr="00D87EAF">
        <w:rPr>
          <w:rFonts w:ascii="Times New Roman" w:hAnsi="Times New Roman"/>
          <w:sz w:val="28"/>
          <w:szCs w:val="28"/>
          <w:lang w:val="uk-UA"/>
        </w:rPr>
        <w:t xml:space="preserve"> становить 10,1 млн осіб (в </w:t>
      </w:r>
      <w:proofErr w:type="spellStart"/>
      <w:r w:rsidR="007E36DE" w:rsidRPr="00D87EAF">
        <w:rPr>
          <w:rFonts w:ascii="Times New Roman" w:hAnsi="Times New Roman"/>
          <w:sz w:val="28"/>
          <w:szCs w:val="28"/>
          <w:lang w:val="uk-UA"/>
        </w:rPr>
        <w:t>т.ч</w:t>
      </w:r>
      <w:proofErr w:type="spellEnd"/>
      <w:r w:rsidR="007E36DE" w:rsidRPr="00D87EAF">
        <w:rPr>
          <w:rFonts w:ascii="Times New Roman" w:hAnsi="Times New Roman"/>
          <w:sz w:val="28"/>
          <w:szCs w:val="28"/>
          <w:lang w:val="uk-UA"/>
        </w:rPr>
        <w:t>. пенсії за віком – 7,92 млн, по інвалідності – 1,4 млн, втрата годувальника – 0,5 млн, за вислугою – 0,</w:t>
      </w:r>
      <w:r w:rsidR="009D09E1" w:rsidRPr="00D87EAF">
        <w:rPr>
          <w:rFonts w:ascii="Times New Roman" w:hAnsi="Times New Roman"/>
          <w:sz w:val="28"/>
          <w:szCs w:val="28"/>
          <w:lang w:val="uk-UA"/>
        </w:rPr>
        <w:t>19</w:t>
      </w:r>
      <w:r w:rsidR="007E36DE" w:rsidRPr="00D87EAF">
        <w:rPr>
          <w:rFonts w:ascii="Times New Roman" w:hAnsi="Times New Roman"/>
          <w:sz w:val="28"/>
          <w:szCs w:val="28"/>
          <w:lang w:val="uk-UA"/>
        </w:rPr>
        <w:t xml:space="preserve"> млн, соціальні – 0,063 млн). Що стосується пенсіонерів з числа військовослужбовців загальна кількість – 0,5</w:t>
      </w:r>
      <w:r w:rsidR="009D09E1" w:rsidRPr="00D87EAF">
        <w:rPr>
          <w:rFonts w:ascii="Times New Roman" w:hAnsi="Times New Roman"/>
          <w:sz w:val="28"/>
          <w:szCs w:val="28"/>
          <w:lang w:val="uk-UA"/>
        </w:rPr>
        <w:t>5</w:t>
      </w:r>
      <w:r w:rsidR="007E36DE" w:rsidRPr="00D87EAF">
        <w:rPr>
          <w:rFonts w:ascii="Times New Roman" w:hAnsi="Times New Roman"/>
          <w:sz w:val="28"/>
          <w:szCs w:val="28"/>
          <w:lang w:val="uk-UA"/>
        </w:rPr>
        <w:t xml:space="preserve"> млн осіб</w:t>
      </w:r>
      <w:r w:rsidR="00C63B85" w:rsidRPr="00D87EAF">
        <w:rPr>
          <w:rFonts w:ascii="Times New Roman" w:hAnsi="Times New Roman"/>
          <w:sz w:val="28"/>
          <w:szCs w:val="28"/>
          <w:lang w:val="uk-UA"/>
        </w:rPr>
        <w:t>,</w:t>
      </w:r>
      <w:r w:rsidR="007E36DE" w:rsidRPr="00D87EAF">
        <w:rPr>
          <w:rFonts w:ascii="Times New Roman" w:hAnsi="Times New Roman"/>
          <w:sz w:val="28"/>
          <w:szCs w:val="28"/>
          <w:lang w:val="uk-UA"/>
        </w:rPr>
        <w:t xml:space="preserve"> з яких отримують пенсію за інвалідністю – 0,05</w:t>
      </w:r>
      <w:r w:rsidR="009D09E1" w:rsidRPr="00D87EAF">
        <w:rPr>
          <w:rFonts w:ascii="Times New Roman" w:hAnsi="Times New Roman"/>
          <w:sz w:val="28"/>
          <w:szCs w:val="28"/>
          <w:lang w:val="uk-UA"/>
        </w:rPr>
        <w:t>5</w:t>
      </w:r>
      <w:r w:rsidR="007E36DE" w:rsidRPr="00D87EAF">
        <w:rPr>
          <w:rFonts w:ascii="Times New Roman" w:hAnsi="Times New Roman"/>
          <w:sz w:val="28"/>
          <w:szCs w:val="28"/>
          <w:lang w:val="uk-UA"/>
        </w:rPr>
        <w:t xml:space="preserve"> млн, з втратою годувальника – 0,1</w:t>
      </w:r>
      <w:r w:rsidR="009D09E1" w:rsidRPr="00D87EAF">
        <w:rPr>
          <w:rFonts w:ascii="Times New Roman" w:hAnsi="Times New Roman"/>
          <w:sz w:val="28"/>
          <w:szCs w:val="28"/>
          <w:lang w:val="uk-UA"/>
        </w:rPr>
        <w:t>2</w:t>
      </w:r>
      <w:r w:rsidR="007E36DE" w:rsidRPr="00D87EAF">
        <w:rPr>
          <w:rFonts w:ascii="Times New Roman" w:hAnsi="Times New Roman"/>
          <w:sz w:val="28"/>
          <w:szCs w:val="28"/>
          <w:lang w:val="uk-UA"/>
        </w:rPr>
        <w:t xml:space="preserve"> млн, за вислугу років – 0,3</w:t>
      </w:r>
      <w:r w:rsidR="009D09E1" w:rsidRPr="00D87EAF">
        <w:rPr>
          <w:rFonts w:ascii="Times New Roman" w:hAnsi="Times New Roman"/>
          <w:sz w:val="28"/>
          <w:szCs w:val="28"/>
          <w:lang w:val="uk-UA"/>
        </w:rPr>
        <w:t>7</w:t>
      </w:r>
      <w:r w:rsidR="007E36DE" w:rsidRPr="00D87EAF">
        <w:rPr>
          <w:rFonts w:ascii="Times New Roman" w:hAnsi="Times New Roman"/>
          <w:sz w:val="28"/>
          <w:szCs w:val="28"/>
          <w:lang w:val="uk-UA"/>
        </w:rPr>
        <w:t xml:space="preserve"> млн. осіб</w:t>
      </w:r>
      <w:r w:rsidR="00A0354C" w:rsidRPr="00D87EAF">
        <w:rPr>
          <w:rFonts w:ascii="Times New Roman" w:hAnsi="Times New Roman"/>
          <w:color w:val="FF0000"/>
          <w:sz w:val="24"/>
          <w:szCs w:val="24"/>
          <w:lang w:val="uk-UA"/>
        </w:rPr>
        <w:t xml:space="preserve"> </w:t>
      </w:r>
      <w:r w:rsidR="00A0354C" w:rsidRPr="00BE3A74">
        <w:rPr>
          <w:rFonts w:ascii="Times New Roman" w:hAnsi="Times New Roman"/>
          <w:sz w:val="28"/>
          <w:szCs w:val="28"/>
          <w:lang w:val="uk-UA"/>
        </w:rPr>
        <w:t>[</w:t>
      </w:r>
      <w:r w:rsidR="00BE3A74" w:rsidRPr="00BE3A74">
        <w:rPr>
          <w:rFonts w:ascii="Times New Roman" w:hAnsi="Times New Roman"/>
          <w:sz w:val="28"/>
          <w:szCs w:val="28"/>
          <w:lang w:val="uk-UA"/>
        </w:rPr>
        <w:t>19</w:t>
      </w:r>
      <w:r w:rsidR="00A0354C" w:rsidRPr="00BE3A74">
        <w:rPr>
          <w:rFonts w:ascii="Times New Roman" w:hAnsi="Times New Roman"/>
          <w:sz w:val="28"/>
          <w:szCs w:val="28"/>
          <w:lang w:val="uk-UA"/>
        </w:rPr>
        <w:t>]</w:t>
      </w:r>
      <w:r w:rsidR="00BE3A74" w:rsidRPr="00BE3A74">
        <w:rPr>
          <w:rFonts w:ascii="Times New Roman" w:hAnsi="Times New Roman"/>
          <w:sz w:val="28"/>
          <w:szCs w:val="28"/>
          <w:lang w:val="uk-UA"/>
        </w:rPr>
        <w:t>.</w:t>
      </w:r>
    </w:p>
    <w:p w14:paraId="5591FCCF" w14:textId="6FAA9C99" w:rsidR="009D09E1" w:rsidRPr="00D87EAF" w:rsidRDefault="009D09E1" w:rsidP="009D09E1">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Станом на 01.01.2024 загальна кількість без врахування військовослужбовців становить </w:t>
      </w:r>
      <w:r w:rsidR="00D06E2A" w:rsidRPr="00D87EAF">
        <w:rPr>
          <w:rFonts w:ascii="Times New Roman" w:hAnsi="Times New Roman"/>
          <w:sz w:val="28"/>
          <w:szCs w:val="28"/>
          <w:lang w:val="uk-UA"/>
        </w:rPr>
        <w:t>9,9</w:t>
      </w:r>
      <w:r w:rsidRPr="00D87EAF">
        <w:rPr>
          <w:rFonts w:ascii="Times New Roman" w:hAnsi="Times New Roman"/>
          <w:sz w:val="28"/>
          <w:szCs w:val="28"/>
          <w:lang w:val="uk-UA"/>
        </w:rPr>
        <w:t xml:space="preserve"> млн осіб (в </w:t>
      </w:r>
      <w:proofErr w:type="spellStart"/>
      <w:r w:rsidRPr="00D87EAF">
        <w:rPr>
          <w:rFonts w:ascii="Times New Roman" w:hAnsi="Times New Roman"/>
          <w:sz w:val="28"/>
          <w:szCs w:val="28"/>
          <w:lang w:val="uk-UA"/>
        </w:rPr>
        <w:t>т.ч</w:t>
      </w:r>
      <w:proofErr w:type="spellEnd"/>
      <w:r w:rsidRPr="00D87EAF">
        <w:rPr>
          <w:rFonts w:ascii="Times New Roman" w:hAnsi="Times New Roman"/>
          <w:sz w:val="28"/>
          <w:szCs w:val="28"/>
          <w:lang w:val="uk-UA"/>
        </w:rPr>
        <w:t>. пенсії за віком – 7,</w:t>
      </w:r>
      <w:r w:rsidR="00D06E2A" w:rsidRPr="00D87EAF">
        <w:rPr>
          <w:rFonts w:ascii="Times New Roman" w:hAnsi="Times New Roman"/>
          <w:sz w:val="28"/>
          <w:szCs w:val="28"/>
          <w:lang w:val="uk-UA"/>
        </w:rPr>
        <w:t xml:space="preserve">7 </w:t>
      </w:r>
      <w:r w:rsidRPr="00D87EAF">
        <w:rPr>
          <w:rFonts w:ascii="Times New Roman" w:hAnsi="Times New Roman"/>
          <w:sz w:val="28"/>
          <w:szCs w:val="28"/>
          <w:lang w:val="uk-UA"/>
        </w:rPr>
        <w:t>млн, по інвалідності – 1,</w:t>
      </w:r>
      <w:r w:rsidR="00D06E2A" w:rsidRPr="00D87EAF">
        <w:rPr>
          <w:rFonts w:ascii="Times New Roman" w:hAnsi="Times New Roman"/>
          <w:sz w:val="28"/>
          <w:szCs w:val="28"/>
          <w:lang w:val="uk-UA"/>
        </w:rPr>
        <w:t>5</w:t>
      </w:r>
      <w:r w:rsidRPr="00D87EAF">
        <w:rPr>
          <w:rFonts w:ascii="Times New Roman" w:hAnsi="Times New Roman"/>
          <w:sz w:val="28"/>
          <w:szCs w:val="28"/>
          <w:lang w:val="uk-UA"/>
        </w:rPr>
        <w:t xml:space="preserve"> млн, втрата годувальника – 0,5 млн, за вислугою – 0,1</w:t>
      </w:r>
      <w:r w:rsidR="00D06E2A" w:rsidRPr="00D87EAF">
        <w:rPr>
          <w:rFonts w:ascii="Times New Roman" w:hAnsi="Times New Roman"/>
          <w:sz w:val="28"/>
          <w:szCs w:val="28"/>
          <w:lang w:val="uk-UA"/>
        </w:rPr>
        <w:t xml:space="preserve">8 </w:t>
      </w:r>
      <w:r w:rsidRPr="00D87EAF">
        <w:rPr>
          <w:rFonts w:ascii="Times New Roman" w:hAnsi="Times New Roman"/>
          <w:sz w:val="28"/>
          <w:szCs w:val="28"/>
          <w:lang w:val="uk-UA"/>
        </w:rPr>
        <w:t>млн, соціальні – 0,0</w:t>
      </w:r>
      <w:r w:rsidR="00D06E2A" w:rsidRPr="00D87EAF">
        <w:rPr>
          <w:rFonts w:ascii="Times New Roman" w:hAnsi="Times New Roman"/>
          <w:sz w:val="28"/>
          <w:szCs w:val="28"/>
          <w:lang w:val="uk-UA"/>
        </w:rPr>
        <w:t>59</w:t>
      </w:r>
      <w:r w:rsidRPr="00D87EAF">
        <w:rPr>
          <w:rFonts w:ascii="Times New Roman" w:hAnsi="Times New Roman"/>
          <w:sz w:val="28"/>
          <w:szCs w:val="28"/>
          <w:lang w:val="uk-UA"/>
        </w:rPr>
        <w:t xml:space="preserve"> млн). Що стосується пенсіонерів з числа військовослужбовців загальна кількість – 0,5</w:t>
      </w:r>
      <w:r w:rsidR="00D06E2A" w:rsidRPr="00D87EAF">
        <w:rPr>
          <w:rFonts w:ascii="Times New Roman" w:hAnsi="Times New Roman"/>
          <w:sz w:val="28"/>
          <w:szCs w:val="28"/>
          <w:lang w:val="uk-UA"/>
        </w:rPr>
        <w:t>8</w:t>
      </w:r>
      <w:r w:rsidRPr="00D87EAF">
        <w:rPr>
          <w:rFonts w:ascii="Times New Roman" w:hAnsi="Times New Roman"/>
          <w:sz w:val="28"/>
          <w:szCs w:val="28"/>
          <w:lang w:val="uk-UA"/>
        </w:rPr>
        <w:t xml:space="preserve"> млн осіб</w:t>
      </w:r>
      <w:r w:rsidR="00C63B85" w:rsidRPr="00D87EAF">
        <w:rPr>
          <w:rFonts w:ascii="Times New Roman" w:hAnsi="Times New Roman"/>
          <w:sz w:val="28"/>
          <w:szCs w:val="28"/>
          <w:lang w:val="uk-UA"/>
        </w:rPr>
        <w:t>,</w:t>
      </w:r>
      <w:r w:rsidRPr="00D87EAF">
        <w:rPr>
          <w:rFonts w:ascii="Times New Roman" w:hAnsi="Times New Roman"/>
          <w:sz w:val="28"/>
          <w:szCs w:val="28"/>
          <w:lang w:val="uk-UA"/>
        </w:rPr>
        <w:t xml:space="preserve"> з яких отримують пенсію за інвалідністю – </w:t>
      </w:r>
      <w:r w:rsidRPr="00D87EAF">
        <w:rPr>
          <w:rFonts w:ascii="Times New Roman" w:hAnsi="Times New Roman"/>
          <w:sz w:val="28"/>
          <w:szCs w:val="28"/>
          <w:lang w:val="uk-UA"/>
        </w:rPr>
        <w:lastRenderedPageBreak/>
        <w:t>0,0</w:t>
      </w:r>
      <w:r w:rsidR="00D06E2A" w:rsidRPr="00D87EAF">
        <w:rPr>
          <w:rFonts w:ascii="Times New Roman" w:hAnsi="Times New Roman"/>
          <w:sz w:val="28"/>
          <w:szCs w:val="28"/>
          <w:lang w:val="uk-UA"/>
        </w:rPr>
        <w:t>63</w:t>
      </w:r>
      <w:r w:rsidRPr="00D87EAF">
        <w:rPr>
          <w:rFonts w:ascii="Times New Roman" w:hAnsi="Times New Roman"/>
          <w:sz w:val="28"/>
          <w:szCs w:val="28"/>
          <w:lang w:val="uk-UA"/>
        </w:rPr>
        <w:t xml:space="preserve"> млн, з втратою годувальника – 0,1</w:t>
      </w:r>
      <w:r w:rsidR="00D06E2A" w:rsidRPr="00D87EAF">
        <w:rPr>
          <w:rFonts w:ascii="Times New Roman" w:hAnsi="Times New Roman"/>
          <w:sz w:val="28"/>
          <w:szCs w:val="28"/>
          <w:lang w:val="uk-UA"/>
        </w:rPr>
        <w:t>5</w:t>
      </w:r>
      <w:r w:rsidRPr="00D87EAF">
        <w:rPr>
          <w:rFonts w:ascii="Times New Roman" w:hAnsi="Times New Roman"/>
          <w:sz w:val="28"/>
          <w:szCs w:val="28"/>
          <w:lang w:val="uk-UA"/>
        </w:rPr>
        <w:t xml:space="preserve"> млн, за вислугу років – 0,37 млн. осіб</w:t>
      </w:r>
      <w:r w:rsidR="00A0354C" w:rsidRPr="00D87EAF">
        <w:rPr>
          <w:rFonts w:ascii="Times New Roman" w:hAnsi="Times New Roman"/>
          <w:sz w:val="28"/>
          <w:szCs w:val="28"/>
          <w:lang w:val="uk-UA"/>
        </w:rPr>
        <w:t xml:space="preserve"> </w:t>
      </w:r>
      <w:r w:rsidR="00A0354C" w:rsidRPr="008D1001">
        <w:rPr>
          <w:rFonts w:ascii="Times New Roman" w:hAnsi="Times New Roman"/>
          <w:sz w:val="28"/>
          <w:szCs w:val="28"/>
          <w:lang w:val="uk-UA"/>
        </w:rPr>
        <w:t>[</w:t>
      </w:r>
      <w:r w:rsidR="008D1001" w:rsidRPr="008D1001">
        <w:rPr>
          <w:rFonts w:ascii="Times New Roman" w:hAnsi="Times New Roman"/>
          <w:sz w:val="28"/>
          <w:szCs w:val="28"/>
          <w:lang w:val="uk-UA"/>
        </w:rPr>
        <w:t>17</w:t>
      </w:r>
      <w:r w:rsidR="008D1001" w:rsidRPr="008D1001">
        <w:rPr>
          <w:rFonts w:ascii="Times New Roman" w:hAnsi="Times New Roman"/>
          <w:sz w:val="28"/>
          <w:szCs w:val="28"/>
          <w:lang w:val="en-US"/>
        </w:rPr>
        <w:t>]</w:t>
      </w:r>
      <w:r w:rsidR="008D1001" w:rsidRPr="008D1001">
        <w:rPr>
          <w:rFonts w:ascii="Times New Roman" w:hAnsi="Times New Roman"/>
          <w:sz w:val="28"/>
          <w:szCs w:val="28"/>
          <w:lang w:val="uk-UA"/>
        </w:rPr>
        <w:t>.</w:t>
      </w:r>
      <w:r w:rsidR="00A0354C" w:rsidRPr="008D1001">
        <w:rPr>
          <w:rFonts w:ascii="Times New Roman" w:hAnsi="Times New Roman"/>
          <w:sz w:val="24"/>
          <w:szCs w:val="24"/>
          <w:lang w:val="uk-UA"/>
        </w:rPr>
        <w:t xml:space="preserve"> </w:t>
      </w:r>
    </w:p>
    <w:p w14:paraId="5BE5D138" w14:textId="34E0683B" w:rsidR="009D09E1" w:rsidRPr="00D87EAF" w:rsidRDefault="00D06E2A" w:rsidP="006665DF">
      <w:pPr>
        <w:spacing w:after="0" w:line="360" w:lineRule="auto"/>
        <w:ind w:firstLine="709"/>
        <w:jc w:val="both"/>
        <w:rPr>
          <w:rFonts w:ascii="Times New Roman" w:hAnsi="Times New Roman"/>
          <w:sz w:val="28"/>
          <w:szCs w:val="28"/>
          <w:lang w:val="uk-UA"/>
        </w:rPr>
      </w:pPr>
      <w:bookmarkStart w:id="14" w:name="_Hlk184544533"/>
      <w:r w:rsidRPr="00D87EAF">
        <w:rPr>
          <w:rFonts w:ascii="Times New Roman" w:hAnsi="Times New Roman"/>
          <w:sz w:val="28"/>
          <w:szCs w:val="28"/>
          <w:lang w:val="uk-UA"/>
        </w:rPr>
        <w:t xml:space="preserve">Станом на 01.07.2024 загальна кількість без врахування військовослужбовців становить 9,7 млн осіб (в </w:t>
      </w:r>
      <w:proofErr w:type="spellStart"/>
      <w:r w:rsidRPr="00D87EAF">
        <w:rPr>
          <w:rFonts w:ascii="Times New Roman" w:hAnsi="Times New Roman"/>
          <w:sz w:val="28"/>
          <w:szCs w:val="28"/>
          <w:lang w:val="uk-UA"/>
        </w:rPr>
        <w:t>т.ч</w:t>
      </w:r>
      <w:proofErr w:type="spellEnd"/>
      <w:r w:rsidRPr="00D87EAF">
        <w:rPr>
          <w:rFonts w:ascii="Times New Roman" w:hAnsi="Times New Roman"/>
          <w:sz w:val="28"/>
          <w:szCs w:val="28"/>
          <w:lang w:val="uk-UA"/>
        </w:rPr>
        <w:t>. пенсії за віком – 7,5 млн, по інвалідності – 1,5 млн, втрата годувальника – 0,5 млн, за вислугою – 0,17 млн, соціальні – 0,057 млн). Що стосується пенсіонерів з числа військовослужбовців загальна кількість – 0,6 млн осіб</w:t>
      </w:r>
      <w:r w:rsidR="00904801" w:rsidRPr="00D87EAF">
        <w:rPr>
          <w:rFonts w:ascii="Times New Roman" w:hAnsi="Times New Roman"/>
          <w:sz w:val="28"/>
          <w:szCs w:val="28"/>
          <w:lang w:val="uk-UA"/>
        </w:rPr>
        <w:t>,</w:t>
      </w:r>
      <w:r w:rsidRPr="00D87EAF">
        <w:rPr>
          <w:rFonts w:ascii="Times New Roman" w:hAnsi="Times New Roman"/>
          <w:sz w:val="28"/>
          <w:szCs w:val="28"/>
          <w:lang w:val="uk-UA"/>
        </w:rPr>
        <w:t xml:space="preserve"> з яких отримують пенсію за інвалідністю – 0,071 млн, з втратою годувальника – 0,16 млн, за вислугу років – 0,36 млн. осіб.</w:t>
      </w:r>
    </w:p>
    <w:bookmarkEnd w:id="14"/>
    <w:p w14:paraId="331CA6DB" w14:textId="455C8F1D" w:rsidR="00800F6D" w:rsidRPr="00D87EAF" w:rsidRDefault="00800F6D" w:rsidP="006665D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Узагальнену інформацію наведено в </w:t>
      </w:r>
      <w:r w:rsidR="00CF403D" w:rsidRPr="00D87EAF">
        <w:rPr>
          <w:rFonts w:ascii="Times New Roman" w:hAnsi="Times New Roman"/>
          <w:sz w:val="28"/>
          <w:szCs w:val="28"/>
          <w:lang w:val="uk-UA"/>
        </w:rPr>
        <w:t>таблиці</w:t>
      </w:r>
      <w:r w:rsidRPr="00D87EAF">
        <w:rPr>
          <w:rFonts w:ascii="Times New Roman" w:hAnsi="Times New Roman"/>
          <w:sz w:val="28"/>
          <w:szCs w:val="28"/>
          <w:lang w:val="uk-UA"/>
        </w:rPr>
        <w:t xml:space="preserve"> 2.</w:t>
      </w:r>
      <w:r w:rsidR="00D240F0">
        <w:rPr>
          <w:rFonts w:ascii="Times New Roman" w:hAnsi="Times New Roman"/>
          <w:sz w:val="28"/>
          <w:szCs w:val="28"/>
          <w:lang w:val="uk-UA"/>
        </w:rPr>
        <w:t>1</w:t>
      </w:r>
      <w:r w:rsidR="00CF403D" w:rsidRPr="00D87EAF">
        <w:rPr>
          <w:rFonts w:ascii="Times New Roman" w:hAnsi="Times New Roman"/>
          <w:sz w:val="28"/>
          <w:szCs w:val="28"/>
          <w:lang w:val="uk-UA"/>
        </w:rPr>
        <w:t>.</w:t>
      </w:r>
    </w:p>
    <w:p w14:paraId="0547425B" w14:textId="7CC8C5BB" w:rsidR="00800F6D" w:rsidRPr="00D87EAF" w:rsidRDefault="00800F6D" w:rsidP="00800F6D">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Таблиця 2.</w:t>
      </w:r>
      <w:r w:rsidR="00D240F0">
        <w:rPr>
          <w:rFonts w:ascii="Times New Roman" w:hAnsi="Times New Roman"/>
          <w:sz w:val="28"/>
          <w:szCs w:val="28"/>
          <w:lang w:val="uk-UA"/>
        </w:rPr>
        <w:t>1</w:t>
      </w:r>
    </w:p>
    <w:p w14:paraId="3A7B6CB8" w14:textId="766D8524" w:rsidR="00800F6D" w:rsidRPr="00D87EAF" w:rsidRDefault="00800F6D" w:rsidP="00800F6D">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Зміна кількості пенсіонерів в розрізі пенсійних виплат</w:t>
      </w:r>
    </w:p>
    <w:tbl>
      <w:tblPr>
        <w:tblStyle w:val="a4"/>
        <w:tblW w:w="0" w:type="auto"/>
        <w:tblLook w:val="04A0" w:firstRow="1" w:lastRow="0" w:firstColumn="1" w:lastColumn="0" w:noHBand="0" w:noVBand="1"/>
      </w:tblPr>
      <w:tblGrid>
        <w:gridCol w:w="3374"/>
        <w:gridCol w:w="1296"/>
        <w:gridCol w:w="1296"/>
        <w:gridCol w:w="1296"/>
        <w:gridCol w:w="1296"/>
        <w:gridCol w:w="1296"/>
      </w:tblGrid>
      <w:tr w:rsidR="00800F6D" w:rsidRPr="00D87EAF" w14:paraId="4D76D567" w14:textId="77777777" w:rsidTr="00800F6D">
        <w:tc>
          <w:tcPr>
            <w:tcW w:w="3652" w:type="dxa"/>
            <w:vAlign w:val="center"/>
            <w:hideMark/>
          </w:tcPr>
          <w:p w14:paraId="449504D6"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Категорії пенсій</w:t>
            </w:r>
          </w:p>
        </w:tc>
        <w:tc>
          <w:tcPr>
            <w:tcW w:w="517" w:type="dxa"/>
            <w:vAlign w:val="center"/>
            <w:hideMark/>
          </w:tcPr>
          <w:p w14:paraId="23E75A6A"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01.01.2022</w:t>
            </w:r>
          </w:p>
        </w:tc>
        <w:tc>
          <w:tcPr>
            <w:tcW w:w="0" w:type="auto"/>
            <w:vAlign w:val="center"/>
            <w:hideMark/>
          </w:tcPr>
          <w:p w14:paraId="7D8451B9"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01.01.2023</w:t>
            </w:r>
          </w:p>
        </w:tc>
        <w:tc>
          <w:tcPr>
            <w:tcW w:w="0" w:type="auto"/>
            <w:vAlign w:val="center"/>
            <w:hideMark/>
          </w:tcPr>
          <w:p w14:paraId="58400F68"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01.01.2024</w:t>
            </w:r>
          </w:p>
        </w:tc>
        <w:tc>
          <w:tcPr>
            <w:tcW w:w="0" w:type="auto"/>
            <w:vAlign w:val="center"/>
            <w:hideMark/>
          </w:tcPr>
          <w:p w14:paraId="2C9BE385"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01.07.2024</w:t>
            </w:r>
          </w:p>
        </w:tc>
        <w:tc>
          <w:tcPr>
            <w:tcW w:w="0" w:type="auto"/>
            <w:vAlign w:val="center"/>
            <w:hideMark/>
          </w:tcPr>
          <w:p w14:paraId="73743DE1" w14:textId="77777777" w:rsidR="00800F6D" w:rsidRPr="00D87EAF" w:rsidRDefault="00800F6D" w:rsidP="00800F6D">
            <w:pPr>
              <w:jc w:val="center"/>
              <w:rPr>
                <w:rFonts w:ascii="Times New Roman" w:eastAsia="Times New Roman" w:hAnsi="Times New Roman"/>
                <w:b/>
                <w:bCs/>
                <w:sz w:val="24"/>
                <w:szCs w:val="24"/>
                <w:lang w:val="uk-UA" w:eastAsia="uk-UA"/>
              </w:rPr>
            </w:pPr>
            <w:r w:rsidRPr="00D87EAF">
              <w:rPr>
                <w:rFonts w:ascii="Times New Roman" w:eastAsia="Times New Roman" w:hAnsi="Times New Roman"/>
                <w:b/>
                <w:bCs/>
                <w:sz w:val="24"/>
                <w:szCs w:val="24"/>
                <w:lang w:val="uk-UA" w:eastAsia="uk-UA"/>
              </w:rPr>
              <w:t>Зміна з 01.01.2022 по 01.07.2024 (%)</w:t>
            </w:r>
          </w:p>
        </w:tc>
      </w:tr>
      <w:tr w:rsidR="00800F6D" w:rsidRPr="00D87EAF" w14:paraId="4941BA2C" w14:textId="77777777" w:rsidTr="00800F6D">
        <w:tc>
          <w:tcPr>
            <w:tcW w:w="3652" w:type="dxa"/>
            <w:hideMark/>
          </w:tcPr>
          <w:p w14:paraId="62E5A336" w14:textId="77777777" w:rsidR="00800F6D" w:rsidRPr="00D87EAF" w:rsidRDefault="00800F6D" w:rsidP="00800F6D">
            <w:pPr>
              <w:rPr>
                <w:rFonts w:ascii="Times New Roman" w:eastAsia="Times New Roman" w:hAnsi="Times New Roman"/>
                <w:i/>
                <w:sz w:val="24"/>
                <w:szCs w:val="24"/>
                <w:lang w:val="uk-UA" w:eastAsia="uk-UA"/>
              </w:rPr>
            </w:pPr>
            <w:r w:rsidRPr="00D87EAF">
              <w:rPr>
                <w:rFonts w:ascii="Times New Roman" w:eastAsia="Times New Roman" w:hAnsi="Times New Roman"/>
                <w:bCs/>
                <w:i/>
                <w:sz w:val="24"/>
                <w:szCs w:val="24"/>
                <w:lang w:val="uk-UA" w:eastAsia="uk-UA"/>
              </w:rPr>
              <w:t>Загальна кількість пенсіонерів</w:t>
            </w:r>
            <w:r w:rsidRPr="00D87EAF">
              <w:rPr>
                <w:rFonts w:ascii="Times New Roman" w:eastAsia="Times New Roman" w:hAnsi="Times New Roman"/>
                <w:i/>
                <w:sz w:val="24"/>
                <w:szCs w:val="24"/>
                <w:lang w:val="uk-UA" w:eastAsia="uk-UA"/>
              </w:rPr>
              <w:t xml:space="preserve"> (млн осіб)</w:t>
            </w:r>
          </w:p>
        </w:tc>
        <w:tc>
          <w:tcPr>
            <w:tcW w:w="517" w:type="dxa"/>
            <w:vAlign w:val="center"/>
            <w:hideMark/>
          </w:tcPr>
          <w:p w14:paraId="1EB343CF"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10,3</w:t>
            </w:r>
          </w:p>
        </w:tc>
        <w:tc>
          <w:tcPr>
            <w:tcW w:w="0" w:type="auto"/>
            <w:vAlign w:val="center"/>
            <w:hideMark/>
          </w:tcPr>
          <w:p w14:paraId="5E3D12F8"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10,1</w:t>
            </w:r>
          </w:p>
        </w:tc>
        <w:tc>
          <w:tcPr>
            <w:tcW w:w="0" w:type="auto"/>
            <w:vAlign w:val="center"/>
            <w:hideMark/>
          </w:tcPr>
          <w:p w14:paraId="680DABD4"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9,9</w:t>
            </w:r>
          </w:p>
        </w:tc>
        <w:tc>
          <w:tcPr>
            <w:tcW w:w="0" w:type="auto"/>
            <w:vAlign w:val="center"/>
            <w:hideMark/>
          </w:tcPr>
          <w:p w14:paraId="6F85C7E4"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9,7</w:t>
            </w:r>
          </w:p>
        </w:tc>
        <w:tc>
          <w:tcPr>
            <w:tcW w:w="0" w:type="auto"/>
            <w:vAlign w:val="center"/>
            <w:hideMark/>
          </w:tcPr>
          <w:p w14:paraId="7A527AE6"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-5,83%</w:t>
            </w:r>
          </w:p>
        </w:tc>
      </w:tr>
      <w:tr w:rsidR="00800F6D" w:rsidRPr="00D87EAF" w14:paraId="28328735" w14:textId="77777777" w:rsidTr="00800F6D">
        <w:tc>
          <w:tcPr>
            <w:tcW w:w="3652" w:type="dxa"/>
            <w:hideMark/>
          </w:tcPr>
          <w:p w14:paraId="7990041F" w14:textId="5453A5CC"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за віком</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24FB06CF"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8,05</w:t>
            </w:r>
          </w:p>
        </w:tc>
        <w:tc>
          <w:tcPr>
            <w:tcW w:w="0" w:type="auto"/>
            <w:vAlign w:val="center"/>
            <w:hideMark/>
          </w:tcPr>
          <w:p w14:paraId="4D40FC41"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7,92</w:t>
            </w:r>
          </w:p>
        </w:tc>
        <w:tc>
          <w:tcPr>
            <w:tcW w:w="0" w:type="auto"/>
            <w:vAlign w:val="center"/>
            <w:hideMark/>
          </w:tcPr>
          <w:p w14:paraId="511A2746"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7,7</w:t>
            </w:r>
          </w:p>
        </w:tc>
        <w:tc>
          <w:tcPr>
            <w:tcW w:w="0" w:type="auto"/>
            <w:vAlign w:val="center"/>
            <w:hideMark/>
          </w:tcPr>
          <w:p w14:paraId="73618437"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7,5</w:t>
            </w:r>
          </w:p>
        </w:tc>
        <w:tc>
          <w:tcPr>
            <w:tcW w:w="0" w:type="auto"/>
            <w:vAlign w:val="center"/>
            <w:hideMark/>
          </w:tcPr>
          <w:p w14:paraId="7F1A1F5F"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-6,84%</w:t>
            </w:r>
          </w:p>
        </w:tc>
      </w:tr>
      <w:tr w:rsidR="00800F6D" w:rsidRPr="00D87EAF" w14:paraId="33326CE2" w14:textId="77777777" w:rsidTr="00800F6D">
        <w:tc>
          <w:tcPr>
            <w:tcW w:w="3652" w:type="dxa"/>
            <w:hideMark/>
          </w:tcPr>
          <w:p w14:paraId="3579D44C" w14:textId="280C6D0F"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по інвалідності</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1DD22B7F"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1,4</w:t>
            </w:r>
          </w:p>
        </w:tc>
        <w:tc>
          <w:tcPr>
            <w:tcW w:w="0" w:type="auto"/>
            <w:vAlign w:val="center"/>
            <w:hideMark/>
          </w:tcPr>
          <w:p w14:paraId="22DB7058"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1,4</w:t>
            </w:r>
          </w:p>
        </w:tc>
        <w:tc>
          <w:tcPr>
            <w:tcW w:w="0" w:type="auto"/>
            <w:vAlign w:val="center"/>
            <w:hideMark/>
          </w:tcPr>
          <w:p w14:paraId="5771A534"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1,5</w:t>
            </w:r>
          </w:p>
        </w:tc>
        <w:tc>
          <w:tcPr>
            <w:tcW w:w="0" w:type="auto"/>
            <w:vAlign w:val="center"/>
            <w:hideMark/>
          </w:tcPr>
          <w:p w14:paraId="3DDB8F70"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1,5</w:t>
            </w:r>
          </w:p>
        </w:tc>
        <w:tc>
          <w:tcPr>
            <w:tcW w:w="0" w:type="auto"/>
            <w:vAlign w:val="center"/>
            <w:hideMark/>
          </w:tcPr>
          <w:p w14:paraId="2B1A8378"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+7,14%</w:t>
            </w:r>
          </w:p>
        </w:tc>
      </w:tr>
      <w:tr w:rsidR="00800F6D" w:rsidRPr="00D87EAF" w14:paraId="5D67610C" w14:textId="77777777" w:rsidTr="00800F6D">
        <w:tc>
          <w:tcPr>
            <w:tcW w:w="3652" w:type="dxa"/>
            <w:hideMark/>
          </w:tcPr>
          <w:p w14:paraId="3087EF39" w14:textId="7FC0AC24"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при втраті годувальника</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69F11E5E"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0,5</w:t>
            </w:r>
          </w:p>
        </w:tc>
        <w:tc>
          <w:tcPr>
            <w:tcW w:w="0" w:type="auto"/>
            <w:vAlign w:val="center"/>
            <w:hideMark/>
          </w:tcPr>
          <w:p w14:paraId="6226F2FC"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0,5</w:t>
            </w:r>
          </w:p>
        </w:tc>
        <w:tc>
          <w:tcPr>
            <w:tcW w:w="0" w:type="auto"/>
            <w:vAlign w:val="center"/>
            <w:hideMark/>
          </w:tcPr>
          <w:p w14:paraId="0B448A89"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0,5</w:t>
            </w:r>
          </w:p>
        </w:tc>
        <w:tc>
          <w:tcPr>
            <w:tcW w:w="0" w:type="auto"/>
            <w:vAlign w:val="center"/>
            <w:hideMark/>
          </w:tcPr>
          <w:p w14:paraId="5F836D34"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0,5</w:t>
            </w:r>
          </w:p>
        </w:tc>
        <w:tc>
          <w:tcPr>
            <w:tcW w:w="0" w:type="auto"/>
            <w:vAlign w:val="center"/>
            <w:hideMark/>
          </w:tcPr>
          <w:p w14:paraId="50015003"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w:t>
            </w:r>
          </w:p>
        </w:tc>
      </w:tr>
      <w:tr w:rsidR="00800F6D" w:rsidRPr="00D87EAF" w14:paraId="1E7665B4" w14:textId="77777777" w:rsidTr="00800F6D">
        <w:tc>
          <w:tcPr>
            <w:tcW w:w="3652" w:type="dxa"/>
            <w:hideMark/>
          </w:tcPr>
          <w:p w14:paraId="62030105" w14:textId="1D98DD29"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за вислугу років</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284AF9BB"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0,2</w:t>
            </w:r>
          </w:p>
        </w:tc>
        <w:tc>
          <w:tcPr>
            <w:tcW w:w="0" w:type="auto"/>
            <w:vAlign w:val="center"/>
            <w:hideMark/>
          </w:tcPr>
          <w:p w14:paraId="5F5B3766"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0,19</w:t>
            </w:r>
          </w:p>
        </w:tc>
        <w:tc>
          <w:tcPr>
            <w:tcW w:w="0" w:type="auto"/>
            <w:vAlign w:val="center"/>
            <w:hideMark/>
          </w:tcPr>
          <w:p w14:paraId="4969344C"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0,18</w:t>
            </w:r>
          </w:p>
        </w:tc>
        <w:tc>
          <w:tcPr>
            <w:tcW w:w="0" w:type="auto"/>
            <w:vAlign w:val="center"/>
            <w:hideMark/>
          </w:tcPr>
          <w:p w14:paraId="64082531"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0,17</w:t>
            </w:r>
          </w:p>
        </w:tc>
        <w:tc>
          <w:tcPr>
            <w:tcW w:w="0" w:type="auto"/>
            <w:vAlign w:val="center"/>
            <w:hideMark/>
          </w:tcPr>
          <w:p w14:paraId="2787C3FC"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-15%</w:t>
            </w:r>
          </w:p>
        </w:tc>
      </w:tr>
      <w:tr w:rsidR="00800F6D" w:rsidRPr="00D87EAF" w14:paraId="7C11E198" w14:textId="77777777" w:rsidTr="00800F6D">
        <w:tc>
          <w:tcPr>
            <w:tcW w:w="3652" w:type="dxa"/>
            <w:hideMark/>
          </w:tcPr>
          <w:p w14:paraId="3F2864FC" w14:textId="0C693FF2"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Соціальні</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0BB6F30A"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0,068</w:t>
            </w:r>
          </w:p>
        </w:tc>
        <w:tc>
          <w:tcPr>
            <w:tcW w:w="0" w:type="auto"/>
            <w:vAlign w:val="center"/>
            <w:hideMark/>
          </w:tcPr>
          <w:p w14:paraId="049671CC"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0,063</w:t>
            </w:r>
          </w:p>
        </w:tc>
        <w:tc>
          <w:tcPr>
            <w:tcW w:w="0" w:type="auto"/>
            <w:vAlign w:val="center"/>
            <w:hideMark/>
          </w:tcPr>
          <w:p w14:paraId="1A984434"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0,059</w:t>
            </w:r>
          </w:p>
        </w:tc>
        <w:tc>
          <w:tcPr>
            <w:tcW w:w="0" w:type="auto"/>
            <w:vAlign w:val="center"/>
            <w:hideMark/>
          </w:tcPr>
          <w:p w14:paraId="5E7D2EFE"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0,057</w:t>
            </w:r>
          </w:p>
        </w:tc>
        <w:tc>
          <w:tcPr>
            <w:tcW w:w="0" w:type="auto"/>
            <w:vAlign w:val="center"/>
            <w:hideMark/>
          </w:tcPr>
          <w:p w14:paraId="0380B7A5"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-16,18%</w:t>
            </w:r>
          </w:p>
        </w:tc>
      </w:tr>
      <w:tr w:rsidR="00800F6D" w:rsidRPr="00D87EAF" w14:paraId="00750E17" w14:textId="77777777" w:rsidTr="00800F6D">
        <w:tc>
          <w:tcPr>
            <w:tcW w:w="3652" w:type="dxa"/>
            <w:hideMark/>
          </w:tcPr>
          <w:p w14:paraId="55088E50" w14:textId="77777777" w:rsidR="00800F6D" w:rsidRPr="00D87EAF" w:rsidRDefault="00800F6D" w:rsidP="00800F6D">
            <w:pPr>
              <w:rPr>
                <w:rFonts w:ascii="Times New Roman" w:eastAsia="Times New Roman" w:hAnsi="Times New Roman"/>
                <w:i/>
                <w:sz w:val="24"/>
                <w:szCs w:val="24"/>
                <w:lang w:val="uk-UA" w:eastAsia="uk-UA"/>
              </w:rPr>
            </w:pPr>
            <w:r w:rsidRPr="00D87EAF">
              <w:rPr>
                <w:rFonts w:ascii="Times New Roman" w:eastAsia="Times New Roman" w:hAnsi="Times New Roman"/>
                <w:bCs/>
                <w:i/>
                <w:sz w:val="24"/>
                <w:szCs w:val="24"/>
                <w:lang w:val="uk-UA" w:eastAsia="uk-UA"/>
              </w:rPr>
              <w:t>Військовослужбовці - загальна кількість</w:t>
            </w:r>
            <w:r w:rsidRPr="00D87EAF">
              <w:rPr>
                <w:rFonts w:ascii="Times New Roman" w:eastAsia="Times New Roman" w:hAnsi="Times New Roman"/>
                <w:i/>
                <w:sz w:val="24"/>
                <w:szCs w:val="24"/>
                <w:lang w:val="uk-UA" w:eastAsia="uk-UA"/>
              </w:rPr>
              <w:t xml:space="preserve"> (млн осіб)</w:t>
            </w:r>
          </w:p>
        </w:tc>
        <w:tc>
          <w:tcPr>
            <w:tcW w:w="517" w:type="dxa"/>
            <w:vAlign w:val="center"/>
            <w:hideMark/>
          </w:tcPr>
          <w:p w14:paraId="444863E9"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0,54</w:t>
            </w:r>
          </w:p>
        </w:tc>
        <w:tc>
          <w:tcPr>
            <w:tcW w:w="0" w:type="auto"/>
            <w:vAlign w:val="center"/>
            <w:hideMark/>
          </w:tcPr>
          <w:p w14:paraId="282DBB1C"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0,55</w:t>
            </w:r>
          </w:p>
        </w:tc>
        <w:tc>
          <w:tcPr>
            <w:tcW w:w="0" w:type="auto"/>
            <w:vAlign w:val="center"/>
            <w:hideMark/>
          </w:tcPr>
          <w:p w14:paraId="7D6FF65D"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0,58</w:t>
            </w:r>
          </w:p>
        </w:tc>
        <w:tc>
          <w:tcPr>
            <w:tcW w:w="0" w:type="auto"/>
            <w:vAlign w:val="center"/>
            <w:hideMark/>
          </w:tcPr>
          <w:p w14:paraId="4B4B3BC8"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0,6</w:t>
            </w:r>
          </w:p>
        </w:tc>
        <w:tc>
          <w:tcPr>
            <w:tcW w:w="0" w:type="auto"/>
            <w:vAlign w:val="center"/>
            <w:hideMark/>
          </w:tcPr>
          <w:p w14:paraId="20413403" w14:textId="77777777" w:rsidR="00800F6D" w:rsidRPr="00D87EAF" w:rsidRDefault="00800F6D" w:rsidP="00800F6D">
            <w:pPr>
              <w:jc w:val="center"/>
              <w:rPr>
                <w:rFonts w:ascii="Times New Roman" w:eastAsia="Times New Roman" w:hAnsi="Times New Roman"/>
                <w:i/>
                <w:sz w:val="24"/>
                <w:szCs w:val="24"/>
                <w:lang w:val="uk-UA" w:eastAsia="uk-UA"/>
              </w:rPr>
            </w:pPr>
            <w:r w:rsidRPr="00D87EAF">
              <w:rPr>
                <w:rFonts w:ascii="Times New Roman" w:eastAsia="Times New Roman" w:hAnsi="Times New Roman"/>
                <w:i/>
                <w:sz w:val="24"/>
                <w:szCs w:val="24"/>
                <w:lang w:val="uk-UA" w:eastAsia="uk-UA"/>
              </w:rPr>
              <w:t>+11,11%</w:t>
            </w:r>
          </w:p>
        </w:tc>
      </w:tr>
      <w:tr w:rsidR="00800F6D" w:rsidRPr="00D87EAF" w14:paraId="0D7B8EE3" w14:textId="77777777" w:rsidTr="00800F6D">
        <w:tc>
          <w:tcPr>
            <w:tcW w:w="3652" w:type="dxa"/>
            <w:hideMark/>
          </w:tcPr>
          <w:p w14:paraId="25AA4845" w14:textId="1AA11672"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по інвалідності</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10A35696"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0,054</w:t>
            </w:r>
          </w:p>
        </w:tc>
        <w:tc>
          <w:tcPr>
            <w:tcW w:w="0" w:type="auto"/>
            <w:vAlign w:val="center"/>
            <w:hideMark/>
          </w:tcPr>
          <w:p w14:paraId="653D7D76"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0,055</w:t>
            </w:r>
          </w:p>
        </w:tc>
        <w:tc>
          <w:tcPr>
            <w:tcW w:w="0" w:type="auto"/>
            <w:vAlign w:val="center"/>
            <w:hideMark/>
          </w:tcPr>
          <w:p w14:paraId="03030C92"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0,063</w:t>
            </w:r>
          </w:p>
        </w:tc>
        <w:tc>
          <w:tcPr>
            <w:tcW w:w="0" w:type="auto"/>
            <w:vAlign w:val="center"/>
            <w:hideMark/>
          </w:tcPr>
          <w:p w14:paraId="27060007"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0,071</w:t>
            </w:r>
          </w:p>
        </w:tc>
        <w:tc>
          <w:tcPr>
            <w:tcW w:w="0" w:type="auto"/>
            <w:vAlign w:val="center"/>
            <w:hideMark/>
          </w:tcPr>
          <w:p w14:paraId="2C3BCEDC"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+31,48%</w:t>
            </w:r>
          </w:p>
        </w:tc>
      </w:tr>
      <w:tr w:rsidR="00800F6D" w:rsidRPr="00D87EAF" w14:paraId="620B9AAC" w14:textId="77777777" w:rsidTr="00800F6D">
        <w:tc>
          <w:tcPr>
            <w:tcW w:w="3652" w:type="dxa"/>
            <w:hideMark/>
          </w:tcPr>
          <w:p w14:paraId="58256072" w14:textId="30E6CC70"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при втраті годувальника</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2CF1E848"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0,11</w:t>
            </w:r>
          </w:p>
        </w:tc>
        <w:tc>
          <w:tcPr>
            <w:tcW w:w="0" w:type="auto"/>
            <w:vAlign w:val="center"/>
            <w:hideMark/>
          </w:tcPr>
          <w:p w14:paraId="5768D717"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0,12</w:t>
            </w:r>
          </w:p>
        </w:tc>
        <w:tc>
          <w:tcPr>
            <w:tcW w:w="0" w:type="auto"/>
            <w:vAlign w:val="center"/>
            <w:hideMark/>
          </w:tcPr>
          <w:p w14:paraId="6C106B63"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0,15</w:t>
            </w:r>
          </w:p>
        </w:tc>
        <w:tc>
          <w:tcPr>
            <w:tcW w:w="0" w:type="auto"/>
            <w:vAlign w:val="center"/>
            <w:hideMark/>
          </w:tcPr>
          <w:p w14:paraId="4CF4B398"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0,16</w:t>
            </w:r>
          </w:p>
        </w:tc>
        <w:tc>
          <w:tcPr>
            <w:tcW w:w="0" w:type="auto"/>
            <w:vAlign w:val="center"/>
            <w:hideMark/>
          </w:tcPr>
          <w:p w14:paraId="629AA728"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+45,45%</w:t>
            </w:r>
          </w:p>
        </w:tc>
      </w:tr>
      <w:tr w:rsidR="00800F6D" w:rsidRPr="00D87EAF" w14:paraId="65842C37" w14:textId="77777777" w:rsidTr="00800F6D">
        <w:tc>
          <w:tcPr>
            <w:tcW w:w="3652" w:type="dxa"/>
            <w:hideMark/>
          </w:tcPr>
          <w:p w14:paraId="72399CF6" w14:textId="213DA0EF" w:rsidR="00800F6D" w:rsidRPr="00D87EAF" w:rsidRDefault="00800F6D" w:rsidP="00800F6D">
            <w:pPr>
              <w:rPr>
                <w:rFonts w:ascii="Times New Roman" w:eastAsia="Times New Roman" w:hAnsi="Times New Roman"/>
                <w:sz w:val="24"/>
                <w:szCs w:val="24"/>
                <w:lang w:val="uk-UA" w:eastAsia="uk-UA"/>
              </w:rPr>
            </w:pPr>
            <w:r w:rsidRPr="00D87EAF">
              <w:rPr>
                <w:rFonts w:ascii="Times New Roman" w:eastAsia="Times New Roman" w:hAnsi="Times New Roman"/>
                <w:bCs/>
                <w:sz w:val="24"/>
                <w:szCs w:val="24"/>
                <w:lang w:val="uk-UA" w:eastAsia="uk-UA"/>
              </w:rPr>
              <w:t>за вислугу років</w:t>
            </w:r>
            <w:r w:rsidRPr="00D87EAF">
              <w:rPr>
                <w:rFonts w:ascii="Times New Roman" w:eastAsia="Times New Roman" w:hAnsi="Times New Roman"/>
                <w:sz w:val="24"/>
                <w:szCs w:val="24"/>
                <w:lang w:val="uk-UA" w:eastAsia="uk-UA"/>
              </w:rPr>
              <w:t xml:space="preserve"> (млн осіб)</w:t>
            </w:r>
          </w:p>
        </w:tc>
        <w:tc>
          <w:tcPr>
            <w:tcW w:w="517" w:type="dxa"/>
            <w:vAlign w:val="center"/>
            <w:hideMark/>
          </w:tcPr>
          <w:p w14:paraId="27477976"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0,38</w:t>
            </w:r>
          </w:p>
        </w:tc>
        <w:tc>
          <w:tcPr>
            <w:tcW w:w="0" w:type="auto"/>
            <w:vAlign w:val="center"/>
            <w:hideMark/>
          </w:tcPr>
          <w:p w14:paraId="7C0B7383"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0,37</w:t>
            </w:r>
          </w:p>
        </w:tc>
        <w:tc>
          <w:tcPr>
            <w:tcW w:w="0" w:type="auto"/>
            <w:vAlign w:val="center"/>
            <w:hideMark/>
          </w:tcPr>
          <w:p w14:paraId="5E5B6C03"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0,37</w:t>
            </w:r>
          </w:p>
        </w:tc>
        <w:tc>
          <w:tcPr>
            <w:tcW w:w="0" w:type="auto"/>
            <w:vAlign w:val="center"/>
            <w:hideMark/>
          </w:tcPr>
          <w:p w14:paraId="744BA001"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0,36</w:t>
            </w:r>
          </w:p>
        </w:tc>
        <w:tc>
          <w:tcPr>
            <w:tcW w:w="0" w:type="auto"/>
            <w:vAlign w:val="center"/>
            <w:hideMark/>
          </w:tcPr>
          <w:p w14:paraId="14463C4E" w14:textId="77777777" w:rsidR="00800F6D" w:rsidRPr="00D87EAF" w:rsidRDefault="00800F6D" w:rsidP="00800F6D">
            <w:pPr>
              <w:jc w:val="center"/>
              <w:rPr>
                <w:rFonts w:ascii="Times New Roman" w:eastAsia="Times New Roman" w:hAnsi="Times New Roman"/>
                <w:sz w:val="24"/>
                <w:szCs w:val="24"/>
                <w:lang w:val="uk-UA" w:eastAsia="uk-UA"/>
              </w:rPr>
            </w:pPr>
            <w:r w:rsidRPr="00D87EAF">
              <w:rPr>
                <w:rFonts w:ascii="Times New Roman" w:eastAsia="Times New Roman" w:hAnsi="Times New Roman"/>
                <w:sz w:val="24"/>
                <w:szCs w:val="24"/>
                <w:lang w:val="uk-UA" w:eastAsia="uk-UA"/>
              </w:rPr>
              <w:t>-5,26%</w:t>
            </w:r>
          </w:p>
        </w:tc>
      </w:tr>
    </w:tbl>
    <w:p w14:paraId="188B503C" w14:textId="0C06EA07" w:rsidR="00FA7DC8" w:rsidRPr="00D87EAF" w:rsidRDefault="00FA7DC8" w:rsidP="00800F6D">
      <w:pPr>
        <w:spacing w:after="0" w:line="360" w:lineRule="auto"/>
        <w:jc w:val="both"/>
        <w:rPr>
          <w:rFonts w:ascii="Times New Roman" w:hAnsi="Times New Roman"/>
          <w:sz w:val="28"/>
          <w:szCs w:val="28"/>
          <w:lang w:val="uk-UA"/>
        </w:rPr>
      </w:pPr>
    </w:p>
    <w:p w14:paraId="0271A956" w14:textId="3CE51010" w:rsidR="00564511" w:rsidRPr="00D87EAF" w:rsidRDefault="00564511" w:rsidP="00A0354C">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Таким чином, аналіз зміни категорій осіб, які отримують пенсію в розрізі категорій показав, що загальна кількість пенсіонер, що не віднесені до військовослужбовців, в порівнянні 2022 року та станом на 01.07.2024 фактично зменшився майже на 6% або 0,6 млн осіб, зокрема найбільше зменшення відбулось за 2 видами виплат, а саме: пенсії за вислугу років </w:t>
      </w:r>
      <w:r w:rsidR="00B4641E" w:rsidRPr="00D87EAF">
        <w:rPr>
          <w:rFonts w:ascii="Times New Roman" w:hAnsi="Times New Roman"/>
          <w:sz w:val="28"/>
          <w:szCs w:val="28"/>
          <w:lang w:val="uk-UA"/>
        </w:rPr>
        <w:t>15% (0,03 млн осіб) та соціальні 16% (0,011 млн осіб), в той же час на 7% збільшилась кількість отримувачів по інвалідності майже на 0,1 млн. осіб.</w:t>
      </w:r>
    </w:p>
    <w:p w14:paraId="7668C30A" w14:textId="279F1E29" w:rsidR="00564511" w:rsidRPr="00D87EAF" w:rsidRDefault="00AE444D" w:rsidP="00A0354C">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Щодо пенсіонерів віднесених до військовослужбовців, то загальне збільшення становить 11% або 0,06 млн осіб, найсуттєвіше збільшення відбулось за категоріями по інвалідності майже на 32% або 0,017 млн осіб та при втраті годувальника майже на 46% або 0,05</w:t>
      </w:r>
      <w:r w:rsidR="00647F5C" w:rsidRPr="00D87EAF">
        <w:rPr>
          <w:rFonts w:ascii="Times New Roman" w:hAnsi="Times New Roman"/>
          <w:sz w:val="28"/>
          <w:szCs w:val="28"/>
          <w:lang w:val="uk-UA"/>
        </w:rPr>
        <w:t xml:space="preserve"> </w:t>
      </w:r>
      <w:r w:rsidRPr="00D87EAF">
        <w:rPr>
          <w:rFonts w:ascii="Times New Roman" w:hAnsi="Times New Roman"/>
          <w:sz w:val="28"/>
          <w:szCs w:val="28"/>
          <w:lang w:val="uk-UA"/>
        </w:rPr>
        <w:t>м</w:t>
      </w:r>
      <w:r w:rsidR="00647F5C" w:rsidRPr="00D87EAF">
        <w:rPr>
          <w:rFonts w:ascii="Times New Roman" w:hAnsi="Times New Roman"/>
          <w:sz w:val="28"/>
          <w:szCs w:val="28"/>
          <w:lang w:val="uk-UA"/>
        </w:rPr>
        <w:t>лн</w:t>
      </w:r>
      <w:r w:rsidRPr="00D87EAF">
        <w:rPr>
          <w:rFonts w:ascii="Times New Roman" w:hAnsi="Times New Roman"/>
          <w:sz w:val="28"/>
          <w:szCs w:val="28"/>
          <w:lang w:val="uk-UA"/>
        </w:rPr>
        <w:t xml:space="preserve"> осіб. Також слід відмітити, що кількість осіб, що отримують пенсію за вислугу років зменшилось на 5% або 0,02 млн осіб.</w:t>
      </w:r>
    </w:p>
    <w:p w14:paraId="0254B684" w14:textId="5BAC19E0" w:rsidR="001D51C9" w:rsidRPr="00D87EAF" w:rsidRDefault="001D51C9" w:rsidP="00A0354C">
      <w:pPr>
        <w:spacing w:after="0" w:line="360" w:lineRule="auto"/>
        <w:ind w:firstLine="709"/>
        <w:jc w:val="both"/>
        <w:rPr>
          <w:rFonts w:ascii="Times New Roman" w:hAnsi="Times New Roman"/>
          <w:sz w:val="28"/>
          <w:szCs w:val="28"/>
          <w:lang w:val="uk-UA"/>
        </w:rPr>
      </w:pPr>
      <w:proofErr w:type="spellStart"/>
      <w:r w:rsidRPr="00D87EAF">
        <w:rPr>
          <w:rFonts w:ascii="Times New Roman" w:hAnsi="Times New Roman"/>
          <w:sz w:val="28"/>
          <w:szCs w:val="28"/>
          <w:lang w:val="uk-UA"/>
        </w:rPr>
        <w:t>Взагалом</w:t>
      </w:r>
      <w:proofErr w:type="spellEnd"/>
      <w:r w:rsidRPr="00D87EAF">
        <w:rPr>
          <w:rFonts w:ascii="Times New Roman" w:hAnsi="Times New Roman"/>
          <w:sz w:val="28"/>
          <w:szCs w:val="28"/>
          <w:lang w:val="uk-UA"/>
        </w:rPr>
        <w:t xml:space="preserve"> станом на 01.10.2024 року відповідно до даних ПФУ загальна кількість пенсіонерів становить 10,3 млн. осіб</w:t>
      </w:r>
      <w:r w:rsidR="00647F5C" w:rsidRPr="00D87EAF">
        <w:rPr>
          <w:rFonts w:ascii="Times New Roman" w:hAnsi="Times New Roman"/>
          <w:sz w:val="28"/>
          <w:szCs w:val="28"/>
          <w:lang w:val="uk-UA"/>
        </w:rPr>
        <w:t>,</w:t>
      </w:r>
      <w:r w:rsidR="00BC0A7E" w:rsidRPr="00D87EAF">
        <w:rPr>
          <w:rFonts w:ascii="Times New Roman" w:hAnsi="Times New Roman"/>
          <w:sz w:val="28"/>
          <w:szCs w:val="28"/>
          <w:lang w:val="uk-UA"/>
        </w:rPr>
        <w:t xml:space="preserve"> з яких майже 2,8 млн пенсіонерів працюючих</w:t>
      </w:r>
      <w:r w:rsidRPr="00D87EAF">
        <w:rPr>
          <w:rFonts w:ascii="Times New Roman" w:hAnsi="Times New Roman"/>
          <w:sz w:val="28"/>
          <w:szCs w:val="28"/>
          <w:lang w:val="uk-UA"/>
        </w:rPr>
        <w:t>, зокрема: пенсії за віком отримують 73%, по інвалідності – 15%, у разі втрати годувальника – 6%, за вислугу років – 5%, соціальні пенсії – 0,5% та довічне утримання – 0,04%</w:t>
      </w:r>
      <w:r w:rsidR="00B60FED" w:rsidRPr="00D87EAF">
        <w:rPr>
          <w:rFonts w:ascii="Times New Roman" w:hAnsi="Times New Roman"/>
          <w:sz w:val="28"/>
          <w:szCs w:val="28"/>
          <w:lang w:val="uk-UA"/>
        </w:rPr>
        <w:t xml:space="preserve"> дані показують, що основним видом пенсії в системі пенсійного забезпечення є пенсія за віком, яка призначена майже 7,5 млн </w:t>
      </w:r>
      <w:r w:rsidR="00B60FED" w:rsidRPr="00637887">
        <w:rPr>
          <w:rFonts w:ascii="Times New Roman" w:hAnsi="Times New Roman"/>
          <w:sz w:val="28"/>
          <w:szCs w:val="28"/>
          <w:lang w:val="uk-UA"/>
        </w:rPr>
        <w:t>пенсіонерів [</w:t>
      </w:r>
      <w:r w:rsidR="00637887" w:rsidRPr="00637887">
        <w:rPr>
          <w:rFonts w:ascii="Times New Roman" w:hAnsi="Times New Roman"/>
          <w:sz w:val="28"/>
          <w:szCs w:val="28"/>
          <w:lang w:val="uk-UA"/>
        </w:rPr>
        <w:t>22</w:t>
      </w:r>
      <w:r w:rsidR="00B60FED" w:rsidRPr="00637887">
        <w:rPr>
          <w:rFonts w:ascii="Times New Roman" w:hAnsi="Times New Roman"/>
          <w:sz w:val="28"/>
          <w:szCs w:val="28"/>
          <w:lang w:val="uk-UA"/>
        </w:rPr>
        <w:t>]</w:t>
      </w:r>
      <w:r w:rsidR="00637887" w:rsidRPr="00637887">
        <w:rPr>
          <w:rFonts w:ascii="Times New Roman" w:hAnsi="Times New Roman"/>
          <w:sz w:val="28"/>
          <w:szCs w:val="28"/>
          <w:lang w:val="uk-UA"/>
        </w:rPr>
        <w:t>.</w:t>
      </w:r>
    </w:p>
    <w:p w14:paraId="5AF24051" w14:textId="598B273B" w:rsidR="0004437A" w:rsidRPr="00D87EAF" w:rsidRDefault="0004437A"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Аналіз</w:t>
      </w:r>
      <w:r w:rsidR="00647F5C" w:rsidRPr="00D87EAF">
        <w:rPr>
          <w:rFonts w:ascii="Times New Roman" w:hAnsi="Times New Roman"/>
          <w:sz w:val="28"/>
          <w:szCs w:val="28"/>
          <w:lang w:val="uk-UA"/>
        </w:rPr>
        <w:t>ом</w:t>
      </w:r>
      <w:r w:rsidRPr="00D87EAF">
        <w:rPr>
          <w:rFonts w:ascii="Times New Roman" w:hAnsi="Times New Roman"/>
          <w:sz w:val="28"/>
          <w:szCs w:val="28"/>
          <w:lang w:val="uk-UA"/>
        </w:rPr>
        <w:t xml:space="preserve"> здійснених видатків</w:t>
      </w:r>
      <w:r w:rsidR="00647F5C" w:rsidRPr="00D87EAF">
        <w:rPr>
          <w:rFonts w:ascii="Times New Roman" w:hAnsi="Times New Roman"/>
          <w:sz w:val="28"/>
          <w:szCs w:val="28"/>
          <w:lang w:val="uk-UA"/>
        </w:rPr>
        <w:t xml:space="preserve"> та отриманих доходів</w:t>
      </w:r>
      <w:r w:rsidRPr="00D87EAF">
        <w:rPr>
          <w:rFonts w:ascii="Times New Roman" w:hAnsi="Times New Roman"/>
          <w:sz w:val="28"/>
          <w:szCs w:val="28"/>
          <w:lang w:val="uk-UA"/>
        </w:rPr>
        <w:t xml:space="preserve"> ПФУ проведено співставленням дохідної та видаткової частини бюджету за 2022 – 2023 роки та І півріччя 2024 року, що наведено нижче по тексту.</w:t>
      </w:r>
    </w:p>
    <w:p w14:paraId="6F8EA318" w14:textId="29413FCF" w:rsidR="008666DF" w:rsidRPr="005536EC" w:rsidRDefault="004575E4" w:rsidP="004575E4">
      <w:pPr>
        <w:spacing w:after="0" w:line="360" w:lineRule="auto"/>
        <w:ind w:firstLine="709"/>
        <w:jc w:val="both"/>
        <w:rPr>
          <w:rFonts w:ascii="Times New Roman" w:hAnsi="Times New Roman"/>
          <w:sz w:val="28"/>
          <w:szCs w:val="28"/>
          <w:lang w:val="en-US"/>
        </w:rPr>
      </w:pPr>
      <w:r w:rsidRPr="00D87EAF">
        <w:rPr>
          <w:rFonts w:ascii="Times New Roman" w:hAnsi="Times New Roman"/>
          <w:sz w:val="28"/>
          <w:szCs w:val="28"/>
          <w:lang w:val="uk-UA"/>
        </w:rPr>
        <w:t xml:space="preserve">Дохідна частина ПФУ у 2022 році становила 620,4 млрд грн, </w:t>
      </w:r>
      <w:r w:rsidR="008666DF" w:rsidRPr="00D87EAF">
        <w:rPr>
          <w:rFonts w:ascii="Times New Roman" w:hAnsi="Times New Roman"/>
          <w:sz w:val="28"/>
          <w:szCs w:val="28"/>
          <w:lang w:val="uk-UA"/>
        </w:rPr>
        <w:t xml:space="preserve">з яких власні доходи становлять – 403,9 млрд грн, кошти Державного бюджету </w:t>
      </w:r>
      <w:r w:rsidR="008A67A2" w:rsidRPr="00D87EAF">
        <w:rPr>
          <w:rFonts w:ascii="Times New Roman" w:hAnsi="Times New Roman"/>
          <w:sz w:val="28"/>
          <w:szCs w:val="28"/>
          <w:lang w:val="uk-UA"/>
        </w:rPr>
        <w:t xml:space="preserve">– 216,5 млрд </w:t>
      </w:r>
      <w:r w:rsidR="008A67A2" w:rsidRPr="005536EC">
        <w:rPr>
          <w:rFonts w:ascii="Times New Roman" w:hAnsi="Times New Roman"/>
          <w:sz w:val="28"/>
          <w:szCs w:val="28"/>
          <w:lang w:val="uk-UA"/>
        </w:rPr>
        <w:t>гр</w:t>
      </w:r>
      <w:r w:rsidR="00DD0613" w:rsidRPr="005536EC">
        <w:rPr>
          <w:rFonts w:ascii="Times New Roman" w:hAnsi="Times New Roman"/>
          <w:sz w:val="28"/>
          <w:szCs w:val="28"/>
          <w:lang w:val="uk-UA"/>
        </w:rPr>
        <w:t>ивень</w:t>
      </w:r>
      <w:r w:rsidR="005536EC" w:rsidRPr="005536EC">
        <w:rPr>
          <w:rFonts w:ascii="Times New Roman" w:hAnsi="Times New Roman"/>
          <w:sz w:val="28"/>
          <w:szCs w:val="28"/>
          <w:lang w:val="en-US"/>
        </w:rPr>
        <w:t xml:space="preserve"> </w:t>
      </w:r>
      <w:r w:rsidR="008A67A2" w:rsidRPr="005536EC">
        <w:rPr>
          <w:rFonts w:ascii="Times New Roman" w:hAnsi="Times New Roman"/>
          <w:sz w:val="28"/>
          <w:szCs w:val="28"/>
          <w:lang w:val="uk-UA"/>
        </w:rPr>
        <w:t>[</w:t>
      </w:r>
      <w:r w:rsidR="005536EC" w:rsidRPr="005536EC">
        <w:rPr>
          <w:rFonts w:ascii="Times New Roman" w:hAnsi="Times New Roman"/>
          <w:sz w:val="28"/>
          <w:szCs w:val="28"/>
          <w:lang w:val="uk-UA"/>
        </w:rPr>
        <w:t>14</w:t>
      </w:r>
      <w:r w:rsidR="005536EC" w:rsidRPr="005536EC">
        <w:rPr>
          <w:rFonts w:ascii="Times New Roman" w:hAnsi="Times New Roman"/>
          <w:sz w:val="28"/>
          <w:szCs w:val="28"/>
          <w:lang w:val="en-US"/>
        </w:rPr>
        <w:t>].</w:t>
      </w:r>
    </w:p>
    <w:p w14:paraId="248441DD" w14:textId="360A110B" w:rsidR="008A67A2" w:rsidRPr="005B6DBF" w:rsidRDefault="00DD0613" w:rsidP="0052595F">
      <w:pPr>
        <w:spacing w:after="0" w:line="360" w:lineRule="auto"/>
        <w:ind w:firstLine="709"/>
        <w:jc w:val="both"/>
        <w:rPr>
          <w:rFonts w:ascii="Times New Roman" w:hAnsi="Times New Roman"/>
          <w:sz w:val="28"/>
          <w:szCs w:val="28"/>
          <w:lang w:val="en-US"/>
        </w:rPr>
      </w:pPr>
      <w:r w:rsidRPr="00D87EAF">
        <w:rPr>
          <w:rFonts w:ascii="Times New Roman" w:hAnsi="Times New Roman"/>
          <w:sz w:val="28"/>
          <w:szCs w:val="28"/>
          <w:lang w:val="uk-UA"/>
        </w:rPr>
        <w:t>У</w:t>
      </w:r>
      <w:r w:rsidR="004575E4" w:rsidRPr="00D87EAF">
        <w:rPr>
          <w:rFonts w:ascii="Times New Roman" w:hAnsi="Times New Roman"/>
          <w:sz w:val="28"/>
          <w:szCs w:val="28"/>
          <w:lang w:val="uk-UA"/>
        </w:rPr>
        <w:t xml:space="preserve"> 2023 році – 777,2 млрд грн </w:t>
      </w:r>
      <w:r w:rsidR="008A67A2" w:rsidRPr="00D87EAF">
        <w:rPr>
          <w:rFonts w:ascii="Times New Roman" w:hAnsi="Times New Roman"/>
          <w:sz w:val="28"/>
          <w:szCs w:val="28"/>
          <w:lang w:val="uk-UA"/>
        </w:rPr>
        <w:t>(без врахування залишку на початок), з яких власні доходи – 463,1 млрд грн</w:t>
      </w:r>
      <w:r w:rsidR="002D4843" w:rsidRPr="00D87EAF">
        <w:rPr>
          <w:rFonts w:ascii="Times New Roman" w:hAnsi="Times New Roman"/>
          <w:sz w:val="28"/>
          <w:szCs w:val="28"/>
          <w:lang w:val="uk-UA"/>
        </w:rPr>
        <w:t xml:space="preserve"> (в </w:t>
      </w:r>
      <w:proofErr w:type="spellStart"/>
      <w:r w:rsidR="002D4843" w:rsidRPr="00D87EAF">
        <w:rPr>
          <w:rFonts w:ascii="Times New Roman" w:hAnsi="Times New Roman"/>
          <w:sz w:val="28"/>
          <w:szCs w:val="28"/>
          <w:lang w:val="uk-UA"/>
        </w:rPr>
        <w:t>т.ч</w:t>
      </w:r>
      <w:proofErr w:type="spellEnd"/>
      <w:r w:rsidR="002D4843" w:rsidRPr="00D87EAF">
        <w:rPr>
          <w:rFonts w:ascii="Times New Roman" w:hAnsi="Times New Roman"/>
          <w:sz w:val="28"/>
          <w:szCs w:val="28"/>
          <w:lang w:val="uk-UA"/>
        </w:rPr>
        <w:t xml:space="preserve">. за загальнообов’язковим пенсійним страхуванням – 462,9 млрд грн; кошти на виплату іноземним громадянам, що проживають на території України – 0,23 млрд грн) та кошти держбюджету </w:t>
      </w:r>
      <w:r w:rsidR="00100F00" w:rsidRPr="00D87EAF">
        <w:rPr>
          <w:rFonts w:ascii="Times New Roman" w:hAnsi="Times New Roman"/>
          <w:sz w:val="28"/>
          <w:szCs w:val="28"/>
          <w:lang w:val="uk-UA"/>
        </w:rPr>
        <w:t>–</w:t>
      </w:r>
      <w:r w:rsidR="002D4843" w:rsidRPr="00D87EAF">
        <w:rPr>
          <w:rFonts w:ascii="Times New Roman" w:hAnsi="Times New Roman"/>
          <w:sz w:val="28"/>
          <w:szCs w:val="28"/>
          <w:lang w:val="uk-UA"/>
        </w:rPr>
        <w:t xml:space="preserve"> </w:t>
      </w:r>
      <w:r w:rsidR="00100F00" w:rsidRPr="00D87EAF">
        <w:rPr>
          <w:rFonts w:ascii="Times New Roman" w:hAnsi="Times New Roman"/>
          <w:sz w:val="28"/>
          <w:szCs w:val="28"/>
          <w:lang w:val="uk-UA"/>
        </w:rPr>
        <w:t>310,</w:t>
      </w:r>
      <w:r w:rsidR="00236A94" w:rsidRPr="00D87EAF">
        <w:rPr>
          <w:rFonts w:ascii="Times New Roman" w:hAnsi="Times New Roman"/>
          <w:sz w:val="28"/>
          <w:szCs w:val="28"/>
          <w:lang w:val="uk-UA"/>
        </w:rPr>
        <w:t>2 млрд грн</w:t>
      </w:r>
      <w:r w:rsidR="002D4843" w:rsidRPr="00D87EAF">
        <w:rPr>
          <w:rFonts w:ascii="Times New Roman" w:hAnsi="Times New Roman"/>
          <w:color w:val="FF0000"/>
          <w:sz w:val="24"/>
          <w:szCs w:val="24"/>
          <w:lang w:val="uk-UA"/>
        </w:rPr>
        <w:t xml:space="preserve"> </w:t>
      </w:r>
      <w:r w:rsidR="002D4843" w:rsidRPr="005B6DBF">
        <w:rPr>
          <w:rFonts w:ascii="Times New Roman" w:hAnsi="Times New Roman"/>
          <w:sz w:val="28"/>
          <w:szCs w:val="28"/>
          <w:lang w:val="uk-UA"/>
        </w:rPr>
        <w:t>[</w:t>
      </w:r>
      <w:r w:rsidR="005B6DBF" w:rsidRPr="005B6DBF">
        <w:rPr>
          <w:rFonts w:ascii="Times New Roman" w:hAnsi="Times New Roman"/>
          <w:sz w:val="28"/>
          <w:szCs w:val="28"/>
          <w:lang w:val="en-US"/>
        </w:rPr>
        <w:t>15].</w:t>
      </w:r>
    </w:p>
    <w:p w14:paraId="71964D89" w14:textId="07D5FCB9" w:rsidR="004575E4" w:rsidRPr="002F090D" w:rsidRDefault="00DD0613" w:rsidP="0052595F">
      <w:pPr>
        <w:spacing w:after="0" w:line="360" w:lineRule="auto"/>
        <w:ind w:firstLine="709"/>
        <w:jc w:val="both"/>
        <w:rPr>
          <w:rFonts w:ascii="Times New Roman" w:hAnsi="Times New Roman"/>
          <w:color w:val="FF0000"/>
          <w:sz w:val="24"/>
          <w:szCs w:val="24"/>
        </w:rPr>
      </w:pPr>
      <w:bookmarkStart w:id="15" w:name="_Hlk184544647"/>
      <w:r w:rsidRPr="00D87EAF">
        <w:rPr>
          <w:rFonts w:ascii="Times New Roman" w:hAnsi="Times New Roman"/>
          <w:sz w:val="28"/>
          <w:szCs w:val="28"/>
          <w:lang w:val="uk-UA"/>
        </w:rPr>
        <w:t>У</w:t>
      </w:r>
      <w:r w:rsidR="002D4843" w:rsidRPr="00D87EAF">
        <w:rPr>
          <w:rFonts w:ascii="Times New Roman" w:hAnsi="Times New Roman"/>
          <w:sz w:val="28"/>
          <w:szCs w:val="28"/>
          <w:lang w:val="uk-UA"/>
        </w:rPr>
        <w:t xml:space="preserve"> І піврічч</w:t>
      </w:r>
      <w:r w:rsidRPr="00D87EAF">
        <w:rPr>
          <w:rFonts w:ascii="Times New Roman" w:hAnsi="Times New Roman"/>
          <w:sz w:val="28"/>
          <w:szCs w:val="28"/>
          <w:lang w:val="uk-UA"/>
        </w:rPr>
        <w:t>і</w:t>
      </w:r>
      <w:r w:rsidR="002D4843" w:rsidRPr="00D87EAF">
        <w:rPr>
          <w:rFonts w:ascii="Times New Roman" w:hAnsi="Times New Roman"/>
          <w:sz w:val="28"/>
          <w:szCs w:val="28"/>
          <w:lang w:val="uk-UA"/>
        </w:rPr>
        <w:t xml:space="preserve"> 2024 року - </w:t>
      </w:r>
      <w:r w:rsidR="004575E4" w:rsidRPr="00D87EAF">
        <w:rPr>
          <w:rFonts w:ascii="Times New Roman" w:hAnsi="Times New Roman"/>
          <w:sz w:val="28"/>
          <w:szCs w:val="28"/>
          <w:lang w:val="uk-UA"/>
        </w:rPr>
        <w:t>413,9 млрд грн (за аналогічний період дохідна частина у 2023 році склала 381,6 млрд грн, що на 8% менше)</w:t>
      </w:r>
      <w:r w:rsidR="002D4843" w:rsidRPr="00D87EAF">
        <w:rPr>
          <w:rFonts w:ascii="Times New Roman" w:hAnsi="Times New Roman"/>
          <w:sz w:val="28"/>
          <w:szCs w:val="28"/>
          <w:lang w:val="uk-UA"/>
        </w:rPr>
        <w:t xml:space="preserve">, з яких </w:t>
      </w:r>
      <w:r w:rsidR="005E2144" w:rsidRPr="00D87EAF">
        <w:rPr>
          <w:rFonts w:ascii="Times New Roman" w:hAnsi="Times New Roman"/>
          <w:sz w:val="28"/>
          <w:szCs w:val="28"/>
          <w:lang w:val="uk-UA"/>
        </w:rPr>
        <w:t xml:space="preserve">власні доходи </w:t>
      </w:r>
      <w:r w:rsidR="00BF403A" w:rsidRPr="00D87EAF">
        <w:rPr>
          <w:rFonts w:ascii="Times New Roman" w:hAnsi="Times New Roman"/>
          <w:sz w:val="28"/>
          <w:szCs w:val="28"/>
          <w:lang w:val="uk-UA"/>
        </w:rPr>
        <w:t>–</w:t>
      </w:r>
      <w:r w:rsidR="005E2144" w:rsidRPr="00D87EAF">
        <w:rPr>
          <w:rFonts w:ascii="Times New Roman" w:hAnsi="Times New Roman"/>
          <w:sz w:val="28"/>
          <w:szCs w:val="28"/>
          <w:lang w:val="uk-UA"/>
        </w:rPr>
        <w:t xml:space="preserve"> </w:t>
      </w:r>
      <w:r w:rsidR="00BF403A" w:rsidRPr="00D87EAF">
        <w:rPr>
          <w:rFonts w:ascii="Times New Roman" w:hAnsi="Times New Roman"/>
          <w:sz w:val="28"/>
          <w:szCs w:val="28"/>
          <w:lang w:val="uk-UA"/>
        </w:rPr>
        <w:t>265,9</w:t>
      </w:r>
      <w:r w:rsidR="005E2144" w:rsidRPr="00D87EAF">
        <w:rPr>
          <w:rFonts w:ascii="Times New Roman" w:hAnsi="Times New Roman"/>
          <w:sz w:val="28"/>
          <w:szCs w:val="28"/>
          <w:lang w:val="uk-UA"/>
        </w:rPr>
        <w:t xml:space="preserve"> млрд грн (</w:t>
      </w:r>
      <w:proofErr w:type="spellStart"/>
      <w:r w:rsidR="005E2144" w:rsidRPr="00D87EAF">
        <w:rPr>
          <w:rFonts w:ascii="Times New Roman" w:hAnsi="Times New Roman"/>
          <w:sz w:val="28"/>
          <w:szCs w:val="28"/>
          <w:lang w:val="uk-UA"/>
        </w:rPr>
        <w:t>т.ч</w:t>
      </w:r>
      <w:proofErr w:type="spellEnd"/>
      <w:r w:rsidR="005E2144" w:rsidRPr="00D87EAF">
        <w:rPr>
          <w:rFonts w:ascii="Times New Roman" w:hAnsi="Times New Roman"/>
          <w:sz w:val="28"/>
          <w:szCs w:val="28"/>
          <w:lang w:val="uk-UA"/>
        </w:rPr>
        <w:t>. на загальнообов'язкове державне пенсійне страхування – 249,0 млрд грн та загальнообов’язкове соціальне страхування (тимчасова непрацездатність)</w:t>
      </w:r>
      <w:r w:rsidR="00BF403A" w:rsidRPr="00D87EAF">
        <w:rPr>
          <w:rFonts w:ascii="Times New Roman" w:hAnsi="Times New Roman"/>
          <w:sz w:val="28"/>
          <w:szCs w:val="28"/>
          <w:lang w:val="uk-UA"/>
        </w:rPr>
        <w:t xml:space="preserve"> – 16,9 млрд грн)</w:t>
      </w:r>
      <w:r w:rsidR="005E2144" w:rsidRPr="00D87EAF">
        <w:rPr>
          <w:rFonts w:ascii="Times New Roman" w:hAnsi="Times New Roman"/>
          <w:sz w:val="28"/>
          <w:szCs w:val="28"/>
          <w:lang w:val="uk-UA"/>
        </w:rPr>
        <w:t>; кошти держбюджету</w:t>
      </w:r>
      <w:r w:rsidRPr="00D87EAF">
        <w:rPr>
          <w:rFonts w:ascii="Times New Roman" w:hAnsi="Times New Roman"/>
          <w:sz w:val="28"/>
          <w:szCs w:val="28"/>
          <w:lang w:val="uk-UA"/>
        </w:rPr>
        <w:t xml:space="preserve"> -</w:t>
      </w:r>
      <w:r w:rsidR="005E2144" w:rsidRPr="00D87EAF">
        <w:rPr>
          <w:rFonts w:ascii="Times New Roman" w:hAnsi="Times New Roman"/>
          <w:sz w:val="28"/>
          <w:szCs w:val="28"/>
          <w:lang w:val="uk-UA"/>
        </w:rPr>
        <w:t xml:space="preserve"> </w:t>
      </w:r>
      <w:r w:rsidR="00BF403A" w:rsidRPr="00D87EAF">
        <w:rPr>
          <w:rFonts w:ascii="Times New Roman" w:hAnsi="Times New Roman"/>
          <w:sz w:val="28"/>
          <w:szCs w:val="28"/>
          <w:lang w:val="uk-UA"/>
        </w:rPr>
        <w:t>148</w:t>
      </w:r>
      <w:r w:rsidR="005E2144" w:rsidRPr="00D87EAF">
        <w:rPr>
          <w:rFonts w:ascii="Times New Roman" w:hAnsi="Times New Roman"/>
          <w:sz w:val="28"/>
          <w:szCs w:val="28"/>
          <w:lang w:val="uk-UA"/>
        </w:rPr>
        <w:t xml:space="preserve"> млрд гр</w:t>
      </w:r>
      <w:r w:rsidR="00BF403A" w:rsidRPr="00D87EAF">
        <w:rPr>
          <w:rFonts w:ascii="Times New Roman" w:hAnsi="Times New Roman"/>
          <w:sz w:val="28"/>
          <w:szCs w:val="28"/>
          <w:lang w:val="uk-UA"/>
        </w:rPr>
        <w:t>иве</w:t>
      </w:r>
      <w:r w:rsidR="00BF403A" w:rsidRPr="002F090D">
        <w:rPr>
          <w:rFonts w:ascii="Times New Roman" w:hAnsi="Times New Roman"/>
          <w:sz w:val="28"/>
          <w:szCs w:val="28"/>
          <w:lang w:val="uk-UA"/>
        </w:rPr>
        <w:t>нь</w:t>
      </w:r>
      <w:bookmarkEnd w:id="15"/>
      <w:r w:rsidR="00BF403A" w:rsidRPr="002F090D">
        <w:rPr>
          <w:rFonts w:ascii="Times New Roman" w:hAnsi="Times New Roman"/>
          <w:sz w:val="28"/>
          <w:szCs w:val="28"/>
          <w:lang w:val="uk-UA"/>
        </w:rPr>
        <w:t xml:space="preserve"> </w:t>
      </w:r>
      <w:r w:rsidR="00D92C49" w:rsidRPr="002F090D">
        <w:rPr>
          <w:rFonts w:ascii="Times New Roman" w:hAnsi="Times New Roman"/>
          <w:sz w:val="28"/>
          <w:szCs w:val="28"/>
          <w:lang w:val="uk-UA"/>
        </w:rPr>
        <w:t>[</w:t>
      </w:r>
      <w:r w:rsidR="00243C77" w:rsidRPr="002F090D">
        <w:rPr>
          <w:rFonts w:ascii="Times New Roman" w:hAnsi="Times New Roman"/>
          <w:sz w:val="28"/>
          <w:szCs w:val="28"/>
          <w:lang w:val="en-US"/>
        </w:rPr>
        <w:t>17</w:t>
      </w:r>
      <w:r w:rsidR="002F090D" w:rsidRPr="002F090D">
        <w:rPr>
          <w:rFonts w:ascii="Times New Roman" w:hAnsi="Times New Roman"/>
          <w:sz w:val="28"/>
          <w:szCs w:val="28"/>
          <w:lang w:val="en-US"/>
        </w:rPr>
        <w:t>]</w:t>
      </w:r>
      <w:r w:rsidR="002F090D" w:rsidRPr="002F090D">
        <w:rPr>
          <w:rFonts w:ascii="Times New Roman" w:hAnsi="Times New Roman"/>
          <w:sz w:val="28"/>
          <w:szCs w:val="28"/>
        </w:rPr>
        <w:t>.</w:t>
      </w:r>
    </w:p>
    <w:p w14:paraId="21281322" w14:textId="3B6D086E" w:rsidR="000804A2" w:rsidRPr="00D87EAF" w:rsidRDefault="002038F9"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Динаміка зміни дохідної частини ПФУ у 2022 – 2023 роки в розрізі джерела надходження</w:t>
      </w:r>
      <w:r w:rsidR="000804A2" w:rsidRPr="00D87EAF">
        <w:rPr>
          <w:rFonts w:ascii="Times New Roman" w:hAnsi="Times New Roman"/>
          <w:sz w:val="28"/>
          <w:szCs w:val="28"/>
          <w:lang w:val="uk-UA"/>
        </w:rPr>
        <w:t xml:space="preserve"> </w:t>
      </w:r>
      <w:r w:rsidRPr="00D87EAF">
        <w:rPr>
          <w:rFonts w:ascii="Times New Roman" w:hAnsi="Times New Roman"/>
          <w:sz w:val="28"/>
          <w:szCs w:val="28"/>
          <w:lang w:val="uk-UA"/>
        </w:rPr>
        <w:t xml:space="preserve">в </w:t>
      </w:r>
      <w:r w:rsidR="00CF403D" w:rsidRPr="00D87EAF">
        <w:rPr>
          <w:rFonts w:ascii="Times New Roman" w:hAnsi="Times New Roman"/>
          <w:sz w:val="28"/>
          <w:szCs w:val="28"/>
          <w:lang w:val="uk-UA"/>
        </w:rPr>
        <w:t>таблиці 2.</w:t>
      </w:r>
      <w:r w:rsidR="00D240F0">
        <w:rPr>
          <w:rFonts w:ascii="Times New Roman" w:hAnsi="Times New Roman"/>
          <w:sz w:val="28"/>
          <w:szCs w:val="28"/>
          <w:lang w:val="uk-UA"/>
        </w:rPr>
        <w:t>2</w:t>
      </w:r>
      <w:r w:rsidR="00CF403D" w:rsidRPr="00D87EAF">
        <w:rPr>
          <w:rFonts w:ascii="Times New Roman" w:hAnsi="Times New Roman"/>
          <w:sz w:val="28"/>
          <w:szCs w:val="28"/>
          <w:lang w:val="uk-UA"/>
        </w:rPr>
        <w:t>.</w:t>
      </w:r>
    </w:p>
    <w:p w14:paraId="16D26559" w14:textId="704AC3C1" w:rsidR="000804A2" w:rsidRPr="00D87EAF" w:rsidRDefault="000804A2" w:rsidP="000804A2">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Таблиця 2.</w:t>
      </w:r>
      <w:r w:rsidR="00D240F0">
        <w:rPr>
          <w:rFonts w:ascii="Times New Roman" w:hAnsi="Times New Roman"/>
          <w:sz w:val="28"/>
          <w:szCs w:val="28"/>
          <w:lang w:val="uk-UA"/>
        </w:rPr>
        <w:t>2</w:t>
      </w:r>
    </w:p>
    <w:p w14:paraId="0C33A387" w14:textId="6C887058" w:rsidR="000804A2" w:rsidRPr="00D87EAF" w:rsidRDefault="000804A2" w:rsidP="000804A2">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 xml:space="preserve">Динаміка </w:t>
      </w:r>
      <w:r w:rsidR="002038F9" w:rsidRPr="00D87EAF">
        <w:rPr>
          <w:rFonts w:ascii="Times New Roman" w:hAnsi="Times New Roman"/>
          <w:i/>
          <w:sz w:val="28"/>
          <w:szCs w:val="28"/>
          <w:lang w:val="uk-UA"/>
        </w:rPr>
        <w:t xml:space="preserve">доходів ПФУ у 2022 – 2023 роках </w:t>
      </w:r>
    </w:p>
    <w:tbl>
      <w:tblPr>
        <w:tblStyle w:val="a4"/>
        <w:tblW w:w="0" w:type="auto"/>
        <w:tblLook w:val="04A0" w:firstRow="1" w:lastRow="0" w:firstColumn="1" w:lastColumn="0" w:noHBand="0" w:noVBand="1"/>
      </w:tblPr>
      <w:tblGrid>
        <w:gridCol w:w="1963"/>
        <w:gridCol w:w="1405"/>
        <w:gridCol w:w="1275"/>
        <w:gridCol w:w="1418"/>
        <w:gridCol w:w="1170"/>
        <w:gridCol w:w="1387"/>
        <w:gridCol w:w="1236"/>
      </w:tblGrid>
      <w:tr w:rsidR="002038F9" w:rsidRPr="00D87EAF" w14:paraId="1F266D3A" w14:textId="77777777" w:rsidTr="002038F9">
        <w:tc>
          <w:tcPr>
            <w:tcW w:w="1964" w:type="dxa"/>
            <w:vAlign w:val="center"/>
          </w:tcPr>
          <w:p w14:paraId="29BE8E65" w14:textId="534A0FE8"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Показник</w:t>
            </w:r>
          </w:p>
        </w:tc>
        <w:tc>
          <w:tcPr>
            <w:tcW w:w="1405" w:type="dxa"/>
            <w:vAlign w:val="center"/>
          </w:tcPr>
          <w:p w14:paraId="0CC9A530" w14:textId="433B6677"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2022 рік</w:t>
            </w:r>
          </w:p>
          <w:p w14:paraId="0E698DF7" w14:textId="4238816A"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275" w:type="dxa"/>
            <w:vAlign w:val="center"/>
          </w:tcPr>
          <w:p w14:paraId="648C9565" w14:textId="7DC480CA"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 xml:space="preserve">Частка від </w:t>
            </w:r>
            <w:proofErr w:type="spellStart"/>
            <w:r w:rsidRPr="00D87EAF">
              <w:rPr>
                <w:rFonts w:ascii="Times New Roman" w:hAnsi="Times New Roman"/>
                <w:b/>
                <w:sz w:val="24"/>
                <w:szCs w:val="24"/>
                <w:lang w:val="uk-UA"/>
              </w:rPr>
              <w:t>заг</w:t>
            </w:r>
            <w:proofErr w:type="spellEnd"/>
            <w:r w:rsidR="002038F9" w:rsidRPr="00D87EAF">
              <w:rPr>
                <w:rFonts w:ascii="Times New Roman" w:hAnsi="Times New Roman"/>
                <w:b/>
                <w:sz w:val="24"/>
                <w:szCs w:val="24"/>
                <w:lang w:val="uk-UA"/>
              </w:rPr>
              <w:t>.</w:t>
            </w:r>
            <w:r w:rsidRPr="00D87EAF">
              <w:rPr>
                <w:rFonts w:ascii="Times New Roman" w:hAnsi="Times New Roman"/>
                <w:b/>
                <w:sz w:val="24"/>
                <w:szCs w:val="24"/>
                <w:lang w:val="uk-UA"/>
              </w:rPr>
              <w:t xml:space="preserve"> доходу</w:t>
            </w:r>
          </w:p>
        </w:tc>
        <w:tc>
          <w:tcPr>
            <w:tcW w:w="1418" w:type="dxa"/>
            <w:vAlign w:val="center"/>
          </w:tcPr>
          <w:p w14:paraId="6C31037A" w14:textId="49CD5040"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2023 рік</w:t>
            </w:r>
          </w:p>
          <w:p w14:paraId="0277E4F9" w14:textId="2ED2E892"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170" w:type="dxa"/>
            <w:vAlign w:val="center"/>
          </w:tcPr>
          <w:p w14:paraId="0A7176A9" w14:textId="41A3F0E0" w:rsidR="000804A2" w:rsidRPr="00D87EAF" w:rsidRDefault="002038F9" w:rsidP="000804A2">
            <w:pPr>
              <w:jc w:val="center"/>
              <w:rPr>
                <w:rFonts w:ascii="Times New Roman" w:hAnsi="Times New Roman"/>
                <w:b/>
                <w:sz w:val="24"/>
                <w:szCs w:val="24"/>
                <w:lang w:val="uk-UA"/>
              </w:rPr>
            </w:pPr>
            <w:r w:rsidRPr="00D87EAF">
              <w:rPr>
                <w:rFonts w:ascii="Times New Roman" w:hAnsi="Times New Roman"/>
                <w:b/>
                <w:sz w:val="24"/>
                <w:szCs w:val="24"/>
                <w:lang w:val="uk-UA"/>
              </w:rPr>
              <w:t xml:space="preserve">Частка від </w:t>
            </w:r>
            <w:proofErr w:type="spellStart"/>
            <w:r w:rsidRPr="00D87EAF">
              <w:rPr>
                <w:rFonts w:ascii="Times New Roman" w:hAnsi="Times New Roman"/>
                <w:b/>
                <w:sz w:val="24"/>
                <w:szCs w:val="24"/>
                <w:lang w:val="uk-UA"/>
              </w:rPr>
              <w:t>заг</w:t>
            </w:r>
            <w:proofErr w:type="spellEnd"/>
            <w:r w:rsidRPr="00D87EAF">
              <w:rPr>
                <w:rFonts w:ascii="Times New Roman" w:hAnsi="Times New Roman"/>
                <w:b/>
                <w:sz w:val="24"/>
                <w:szCs w:val="24"/>
                <w:lang w:val="uk-UA"/>
              </w:rPr>
              <w:t>. доходу</w:t>
            </w:r>
          </w:p>
        </w:tc>
        <w:tc>
          <w:tcPr>
            <w:tcW w:w="1387" w:type="dxa"/>
            <w:vAlign w:val="center"/>
          </w:tcPr>
          <w:p w14:paraId="74823BCE" w14:textId="0381178F"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Різниця</w:t>
            </w:r>
          </w:p>
          <w:p w14:paraId="4C97C653" w14:textId="2F5F4260"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236" w:type="dxa"/>
            <w:vAlign w:val="center"/>
          </w:tcPr>
          <w:p w14:paraId="75A03BE3" w14:textId="2F8F2014" w:rsidR="000804A2" w:rsidRPr="00D87EAF" w:rsidRDefault="000804A2" w:rsidP="000804A2">
            <w:pPr>
              <w:jc w:val="center"/>
              <w:rPr>
                <w:rFonts w:ascii="Times New Roman" w:hAnsi="Times New Roman"/>
                <w:b/>
                <w:sz w:val="24"/>
                <w:szCs w:val="24"/>
                <w:lang w:val="uk-UA"/>
              </w:rPr>
            </w:pPr>
            <w:r w:rsidRPr="00D87EAF">
              <w:rPr>
                <w:rFonts w:ascii="Times New Roman" w:hAnsi="Times New Roman"/>
                <w:b/>
                <w:sz w:val="24"/>
                <w:szCs w:val="24"/>
                <w:lang w:val="uk-UA"/>
              </w:rPr>
              <w:t>Відсоток</w:t>
            </w:r>
          </w:p>
        </w:tc>
      </w:tr>
      <w:tr w:rsidR="002038F9" w:rsidRPr="00D87EAF" w14:paraId="3FD3F991" w14:textId="77777777" w:rsidTr="002038F9">
        <w:tc>
          <w:tcPr>
            <w:tcW w:w="1964" w:type="dxa"/>
            <w:vAlign w:val="center"/>
          </w:tcPr>
          <w:p w14:paraId="203903FE" w14:textId="097F89D7" w:rsidR="000804A2" w:rsidRPr="00D87EAF" w:rsidRDefault="000804A2" w:rsidP="000804A2">
            <w:pPr>
              <w:rPr>
                <w:rFonts w:ascii="Times New Roman" w:hAnsi="Times New Roman"/>
                <w:sz w:val="24"/>
                <w:szCs w:val="24"/>
                <w:lang w:val="uk-UA"/>
              </w:rPr>
            </w:pPr>
            <w:r w:rsidRPr="00D87EAF">
              <w:rPr>
                <w:rFonts w:ascii="Times New Roman" w:hAnsi="Times New Roman"/>
                <w:sz w:val="24"/>
                <w:szCs w:val="24"/>
                <w:lang w:val="uk-UA"/>
              </w:rPr>
              <w:t>Загальний дохід</w:t>
            </w:r>
          </w:p>
        </w:tc>
        <w:tc>
          <w:tcPr>
            <w:tcW w:w="1405" w:type="dxa"/>
            <w:vAlign w:val="center"/>
          </w:tcPr>
          <w:p w14:paraId="465AEA69" w14:textId="507DC09F"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620,4</w:t>
            </w:r>
          </w:p>
        </w:tc>
        <w:tc>
          <w:tcPr>
            <w:tcW w:w="1275" w:type="dxa"/>
            <w:vAlign w:val="center"/>
          </w:tcPr>
          <w:p w14:paraId="0326FB4E" w14:textId="0750B2EA"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100%</w:t>
            </w:r>
          </w:p>
        </w:tc>
        <w:tc>
          <w:tcPr>
            <w:tcW w:w="1418" w:type="dxa"/>
            <w:vAlign w:val="center"/>
          </w:tcPr>
          <w:p w14:paraId="28DF8E65" w14:textId="004C1DFC"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777,2</w:t>
            </w:r>
          </w:p>
        </w:tc>
        <w:tc>
          <w:tcPr>
            <w:tcW w:w="1170" w:type="dxa"/>
            <w:vAlign w:val="center"/>
          </w:tcPr>
          <w:p w14:paraId="1CF0DDE1" w14:textId="18EBEC29" w:rsidR="000804A2" w:rsidRPr="00D87EAF" w:rsidRDefault="002038F9" w:rsidP="000804A2">
            <w:pPr>
              <w:jc w:val="center"/>
              <w:rPr>
                <w:rFonts w:ascii="Times New Roman" w:hAnsi="Times New Roman"/>
                <w:sz w:val="24"/>
                <w:szCs w:val="24"/>
                <w:lang w:val="uk-UA"/>
              </w:rPr>
            </w:pPr>
            <w:r w:rsidRPr="00D87EAF">
              <w:rPr>
                <w:rFonts w:ascii="Times New Roman" w:hAnsi="Times New Roman"/>
                <w:sz w:val="24"/>
                <w:szCs w:val="24"/>
                <w:lang w:val="uk-UA"/>
              </w:rPr>
              <w:t>100%</w:t>
            </w:r>
          </w:p>
        </w:tc>
        <w:tc>
          <w:tcPr>
            <w:tcW w:w="1387" w:type="dxa"/>
            <w:vAlign w:val="center"/>
          </w:tcPr>
          <w:p w14:paraId="236680C6" w14:textId="3DE1DD3A"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156,8</w:t>
            </w:r>
          </w:p>
        </w:tc>
        <w:tc>
          <w:tcPr>
            <w:tcW w:w="1236" w:type="dxa"/>
            <w:vAlign w:val="center"/>
          </w:tcPr>
          <w:p w14:paraId="2E66FBBB" w14:textId="44C8C83A"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25%</w:t>
            </w:r>
          </w:p>
        </w:tc>
      </w:tr>
      <w:tr w:rsidR="000804A2" w:rsidRPr="00D87EAF" w14:paraId="06BD57C4" w14:textId="77777777" w:rsidTr="002038F9">
        <w:tc>
          <w:tcPr>
            <w:tcW w:w="1964" w:type="dxa"/>
            <w:vAlign w:val="center"/>
          </w:tcPr>
          <w:p w14:paraId="421A1833" w14:textId="0BBB989E" w:rsidR="000804A2" w:rsidRPr="00D87EAF" w:rsidRDefault="000804A2" w:rsidP="000804A2">
            <w:pPr>
              <w:rPr>
                <w:rFonts w:ascii="Times New Roman" w:hAnsi="Times New Roman"/>
                <w:sz w:val="24"/>
                <w:szCs w:val="24"/>
                <w:lang w:val="uk-UA"/>
              </w:rPr>
            </w:pPr>
            <w:r w:rsidRPr="00D87EAF">
              <w:rPr>
                <w:rFonts w:ascii="Times New Roman" w:hAnsi="Times New Roman"/>
                <w:sz w:val="24"/>
                <w:szCs w:val="24"/>
                <w:lang w:val="uk-UA"/>
              </w:rPr>
              <w:t xml:space="preserve">в </w:t>
            </w:r>
            <w:proofErr w:type="spellStart"/>
            <w:r w:rsidRPr="00D87EAF">
              <w:rPr>
                <w:rFonts w:ascii="Times New Roman" w:hAnsi="Times New Roman"/>
                <w:sz w:val="24"/>
                <w:szCs w:val="24"/>
                <w:lang w:val="uk-UA"/>
              </w:rPr>
              <w:t>т.ч</w:t>
            </w:r>
            <w:proofErr w:type="spellEnd"/>
            <w:r w:rsidRPr="00D87EAF">
              <w:rPr>
                <w:rFonts w:ascii="Times New Roman" w:hAnsi="Times New Roman"/>
                <w:sz w:val="24"/>
                <w:szCs w:val="24"/>
                <w:lang w:val="uk-UA"/>
              </w:rPr>
              <w:t>.:</w:t>
            </w:r>
          </w:p>
        </w:tc>
        <w:tc>
          <w:tcPr>
            <w:tcW w:w="7891" w:type="dxa"/>
            <w:gridSpan w:val="6"/>
            <w:vAlign w:val="center"/>
          </w:tcPr>
          <w:p w14:paraId="7711F3A7" w14:textId="5F7CB21D" w:rsidR="000804A2" w:rsidRPr="00D87EAF" w:rsidRDefault="000804A2" w:rsidP="000804A2">
            <w:pPr>
              <w:jc w:val="center"/>
              <w:rPr>
                <w:rFonts w:ascii="Times New Roman" w:hAnsi="Times New Roman"/>
                <w:sz w:val="24"/>
                <w:szCs w:val="24"/>
                <w:lang w:val="uk-UA"/>
              </w:rPr>
            </w:pPr>
          </w:p>
        </w:tc>
      </w:tr>
      <w:tr w:rsidR="002038F9" w:rsidRPr="00D87EAF" w14:paraId="5954F554" w14:textId="77777777" w:rsidTr="002038F9">
        <w:tc>
          <w:tcPr>
            <w:tcW w:w="1964" w:type="dxa"/>
            <w:vAlign w:val="center"/>
          </w:tcPr>
          <w:p w14:paraId="60A8B6FF" w14:textId="5FAE726D" w:rsidR="000804A2" w:rsidRPr="00D87EAF" w:rsidRDefault="000804A2" w:rsidP="000804A2">
            <w:pPr>
              <w:rPr>
                <w:rFonts w:ascii="Times New Roman" w:hAnsi="Times New Roman"/>
                <w:sz w:val="24"/>
                <w:szCs w:val="24"/>
                <w:lang w:val="uk-UA"/>
              </w:rPr>
            </w:pPr>
            <w:r w:rsidRPr="00D87EAF">
              <w:rPr>
                <w:rFonts w:ascii="Times New Roman" w:hAnsi="Times New Roman"/>
                <w:sz w:val="24"/>
                <w:szCs w:val="24"/>
                <w:lang w:val="uk-UA"/>
              </w:rPr>
              <w:t>Власні надходження</w:t>
            </w:r>
          </w:p>
        </w:tc>
        <w:tc>
          <w:tcPr>
            <w:tcW w:w="1405" w:type="dxa"/>
            <w:vAlign w:val="center"/>
          </w:tcPr>
          <w:p w14:paraId="4381390A" w14:textId="79BA9A21"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403,9</w:t>
            </w:r>
          </w:p>
        </w:tc>
        <w:tc>
          <w:tcPr>
            <w:tcW w:w="1275" w:type="dxa"/>
            <w:vAlign w:val="center"/>
          </w:tcPr>
          <w:p w14:paraId="79ED3ECE" w14:textId="77F51349"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65%</w:t>
            </w:r>
          </w:p>
        </w:tc>
        <w:tc>
          <w:tcPr>
            <w:tcW w:w="1418" w:type="dxa"/>
            <w:vAlign w:val="center"/>
          </w:tcPr>
          <w:p w14:paraId="4F761DC2" w14:textId="5D46A322"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463,1</w:t>
            </w:r>
          </w:p>
        </w:tc>
        <w:tc>
          <w:tcPr>
            <w:tcW w:w="1170" w:type="dxa"/>
            <w:vAlign w:val="center"/>
          </w:tcPr>
          <w:p w14:paraId="6163F2FF" w14:textId="3061C7D1"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60%</w:t>
            </w:r>
          </w:p>
        </w:tc>
        <w:tc>
          <w:tcPr>
            <w:tcW w:w="1387" w:type="dxa"/>
            <w:vAlign w:val="center"/>
          </w:tcPr>
          <w:p w14:paraId="01606F40" w14:textId="5820121E"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59,2</w:t>
            </w:r>
          </w:p>
        </w:tc>
        <w:tc>
          <w:tcPr>
            <w:tcW w:w="1236" w:type="dxa"/>
            <w:vAlign w:val="center"/>
          </w:tcPr>
          <w:p w14:paraId="6B98A092" w14:textId="63C3A05E"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15%</w:t>
            </w:r>
          </w:p>
        </w:tc>
      </w:tr>
      <w:tr w:rsidR="002038F9" w:rsidRPr="00D87EAF" w14:paraId="50676CAD" w14:textId="77777777" w:rsidTr="002038F9">
        <w:tc>
          <w:tcPr>
            <w:tcW w:w="1964" w:type="dxa"/>
            <w:vAlign w:val="center"/>
          </w:tcPr>
          <w:p w14:paraId="3079C7B0" w14:textId="62F68523" w:rsidR="000804A2" w:rsidRPr="00D87EAF" w:rsidRDefault="000804A2" w:rsidP="000804A2">
            <w:pPr>
              <w:rPr>
                <w:rFonts w:ascii="Times New Roman" w:hAnsi="Times New Roman"/>
                <w:sz w:val="24"/>
                <w:szCs w:val="24"/>
                <w:lang w:val="uk-UA"/>
              </w:rPr>
            </w:pPr>
            <w:r w:rsidRPr="00D87EAF">
              <w:rPr>
                <w:rFonts w:ascii="Times New Roman" w:hAnsi="Times New Roman"/>
                <w:sz w:val="24"/>
                <w:szCs w:val="24"/>
                <w:lang w:val="uk-UA"/>
              </w:rPr>
              <w:t>Кошти держбюджету</w:t>
            </w:r>
          </w:p>
        </w:tc>
        <w:tc>
          <w:tcPr>
            <w:tcW w:w="1405" w:type="dxa"/>
            <w:vAlign w:val="center"/>
          </w:tcPr>
          <w:p w14:paraId="4AEE830E" w14:textId="7F668260"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216,5</w:t>
            </w:r>
          </w:p>
        </w:tc>
        <w:tc>
          <w:tcPr>
            <w:tcW w:w="1275" w:type="dxa"/>
            <w:vAlign w:val="center"/>
          </w:tcPr>
          <w:p w14:paraId="1F5AF6DF" w14:textId="7F3E63A8"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35%</w:t>
            </w:r>
          </w:p>
        </w:tc>
        <w:tc>
          <w:tcPr>
            <w:tcW w:w="1418" w:type="dxa"/>
            <w:vAlign w:val="center"/>
          </w:tcPr>
          <w:p w14:paraId="3B267AF1" w14:textId="1D8F5921"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310,2</w:t>
            </w:r>
          </w:p>
        </w:tc>
        <w:tc>
          <w:tcPr>
            <w:tcW w:w="1170" w:type="dxa"/>
            <w:vAlign w:val="center"/>
          </w:tcPr>
          <w:p w14:paraId="6159DE8A" w14:textId="4C8A3F94"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40%</w:t>
            </w:r>
          </w:p>
        </w:tc>
        <w:tc>
          <w:tcPr>
            <w:tcW w:w="1387" w:type="dxa"/>
            <w:vAlign w:val="center"/>
          </w:tcPr>
          <w:p w14:paraId="4E4734A2" w14:textId="526E0244"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93,7</w:t>
            </w:r>
          </w:p>
        </w:tc>
        <w:tc>
          <w:tcPr>
            <w:tcW w:w="1236" w:type="dxa"/>
            <w:vAlign w:val="center"/>
          </w:tcPr>
          <w:p w14:paraId="1CBB16D3" w14:textId="438D6614" w:rsidR="000804A2" w:rsidRPr="00D87EAF" w:rsidRDefault="000804A2" w:rsidP="000804A2">
            <w:pPr>
              <w:jc w:val="center"/>
              <w:rPr>
                <w:rFonts w:ascii="Times New Roman" w:hAnsi="Times New Roman"/>
                <w:sz w:val="24"/>
                <w:szCs w:val="24"/>
                <w:lang w:val="uk-UA"/>
              </w:rPr>
            </w:pPr>
            <w:r w:rsidRPr="00D87EAF">
              <w:rPr>
                <w:rFonts w:ascii="Times New Roman" w:hAnsi="Times New Roman"/>
                <w:sz w:val="24"/>
                <w:szCs w:val="24"/>
                <w:lang w:val="uk-UA"/>
              </w:rPr>
              <w:t>43%</w:t>
            </w:r>
          </w:p>
        </w:tc>
      </w:tr>
    </w:tbl>
    <w:p w14:paraId="59EAE957" w14:textId="1F12153A" w:rsidR="00BF403A" w:rsidRPr="00D87EAF" w:rsidRDefault="00BF403A" w:rsidP="0004437A">
      <w:pPr>
        <w:spacing w:after="0" w:line="360" w:lineRule="auto"/>
        <w:ind w:firstLine="709"/>
        <w:jc w:val="both"/>
        <w:rPr>
          <w:rFonts w:ascii="Times New Roman" w:hAnsi="Times New Roman"/>
          <w:sz w:val="28"/>
          <w:szCs w:val="28"/>
          <w:lang w:val="uk-UA"/>
        </w:rPr>
      </w:pPr>
    </w:p>
    <w:p w14:paraId="7ED04F93" w14:textId="1DB1721D" w:rsidR="000905BD" w:rsidRPr="00D87EAF" w:rsidRDefault="002038F9" w:rsidP="000905BD">
      <w:pPr>
        <w:pStyle w:val="a9"/>
        <w:spacing w:before="0" w:beforeAutospacing="0" w:after="0" w:afterAutospacing="0" w:line="360" w:lineRule="auto"/>
        <w:ind w:firstLine="709"/>
        <w:jc w:val="both"/>
        <w:rPr>
          <w:sz w:val="28"/>
          <w:szCs w:val="28"/>
        </w:rPr>
      </w:pPr>
      <w:r w:rsidRPr="00D87EAF">
        <w:rPr>
          <w:sz w:val="28"/>
          <w:szCs w:val="28"/>
        </w:rPr>
        <w:t xml:space="preserve">Таким чином, </w:t>
      </w:r>
      <w:r w:rsidR="000905BD" w:rsidRPr="00D87EAF">
        <w:rPr>
          <w:sz w:val="28"/>
          <w:szCs w:val="28"/>
        </w:rPr>
        <w:t>Аналіз дохідної частини Пенсійного фонду України (ПФУ) за 2022 та 2023 роки показав суттєве зростання загального доходу в 2023 році на 156,8 млрд грн, або 25%. Основним фактором цього зростання стали кошти з державного бюджету, які збільшились на 93,7 млрд грн (або 43%), що перевищило приріст власних надходжень який склав 59,2 млрд грн (або 15%).</w:t>
      </w:r>
    </w:p>
    <w:p w14:paraId="09AAF53F" w14:textId="2068ACEB" w:rsidR="00C63B85" w:rsidRPr="00D87EAF" w:rsidRDefault="000905BD" w:rsidP="00615A0F">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Однак, незважаючи на збільшення власних надходжень, їх частка у загальному доході зменшилась на 5% (з 65% у 2022 році до 60% у 2023 році). У той же час частка коштів з державного бюджету збільшилась на 5% (з 35% до 40%). Це свідчить про те, що хоча власні надходження зросли, їх частка у доходах ПФУ знизилась через суттєве збільшення фінансування з державного бюджету, яке стало більш значущим у 2023 році.</w:t>
      </w:r>
    </w:p>
    <w:p w14:paraId="206AFF33" w14:textId="7C67273C" w:rsidR="00A5063F" w:rsidRPr="00D87EAF" w:rsidRDefault="00A5063F"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Загальні видатки ПФУ у 2022 році склали 590,1 млрд грн, з яких </w:t>
      </w:r>
      <w:r w:rsidR="00054EC9" w:rsidRPr="00D87EAF">
        <w:rPr>
          <w:rFonts w:ascii="Times New Roman" w:hAnsi="Times New Roman"/>
          <w:sz w:val="28"/>
          <w:szCs w:val="28"/>
          <w:lang w:val="uk-UA"/>
        </w:rPr>
        <w:t>на пенсійне забезпечено спрямовано 574,3 млрд грн</w:t>
      </w:r>
      <w:r w:rsidR="005420C7" w:rsidRPr="00D87EAF">
        <w:rPr>
          <w:rFonts w:ascii="Times New Roman" w:hAnsi="Times New Roman"/>
          <w:sz w:val="28"/>
          <w:szCs w:val="28"/>
          <w:lang w:val="uk-UA"/>
        </w:rPr>
        <w:t xml:space="preserve"> (з урахуванням 3,4 млрд грн на індексацію розмірів пенсії)</w:t>
      </w:r>
      <w:r w:rsidR="00054EC9" w:rsidRPr="00D87EAF">
        <w:rPr>
          <w:rFonts w:ascii="Times New Roman" w:hAnsi="Times New Roman"/>
          <w:sz w:val="28"/>
          <w:szCs w:val="28"/>
          <w:lang w:val="uk-UA"/>
        </w:rPr>
        <w:t xml:space="preserve">, що становить </w:t>
      </w:r>
      <w:r w:rsidR="0032364F" w:rsidRPr="00D87EAF">
        <w:rPr>
          <w:rFonts w:ascii="Times New Roman" w:hAnsi="Times New Roman"/>
          <w:sz w:val="28"/>
          <w:szCs w:val="28"/>
          <w:lang w:val="uk-UA"/>
        </w:rPr>
        <w:t xml:space="preserve">97% від загальної суми, на виплату житлових субсидій та пільг – 6,4 млрд грн (1%), на виплату разової грошової допомоги (ветеранам війни та жертвам нацистського переслідування) – 0,8 млрд грн та інші видатки – 8,6 млрд грн (в </w:t>
      </w:r>
      <w:proofErr w:type="spellStart"/>
      <w:r w:rsidR="0032364F" w:rsidRPr="00D87EAF">
        <w:rPr>
          <w:rFonts w:ascii="Times New Roman" w:hAnsi="Times New Roman"/>
          <w:sz w:val="28"/>
          <w:szCs w:val="28"/>
          <w:lang w:val="uk-UA"/>
        </w:rPr>
        <w:t>т.ч</w:t>
      </w:r>
      <w:proofErr w:type="spellEnd"/>
      <w:r w:rsidR="0032364F" w:rsidRPr="00D87EAF">
        <w:rPr>
          <w:rFonts w:ascii="Times New Roman" w:hAnsi="Times New Roman"/>
          <w:sz w:val="28"/>
          <w:szCs w:val="28"/>
          <w:lang w:val="uk-UA"/>
        </w:rPr>
        <w:t>. на доставку пенсій – 2,5 млрд грн та 6,1 млрд на адміністративні витрати ПФУ) (1,5%).</w:t>
      </w:r>
    </w:p>
    <w:p w14:paraId="2D389F55" w14:textId="0AB4A021" w:rsidR="00A5063F" w:rsidRPr="00D87EAF" w:rsidRDefault="0032364F"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Видатки 2023 року с</w:t>
      </w:r>
      <w:r w:rsidR="005420C7" w:rsidRPr="00D87EAF">
        <w:rPr>
          <w:rFonts w:ascii="Times New Roman" w:hAnsi="Times New Roman"/>
          <w:sz w:val="28"/>
          <w:szCs w:val="28"/>
          <w:lang w:val="uk-UA"/>
        </w:rPr>
        <w:t xml:space="preserve">клали 746,3 млрд грн, з яких на виплату пенсій спрямовано – 671,4 млрд грн (в тому числі 6,1 млрд грн на проведення </w:t>
      </w:r>
      <w:r w:rsidR="005420C7" w:rsidRPr="00D87EAF">
        <w:rPr>
          <w:rFonts w:ascii="Times New Roman" w:hAnsi="Times New Roman"/>
          <w:sz w:val="28"/>
          <w:szCs w:val="28"/>
          <w:lang w:val="uk-UA"/>
        </w:rPr>
        <w:lastRenderedPageBreak/>
        <w:t xml:space="preserve">індексації пенсії), що становить 90% від загальних, видатки на загальнообов’язкове </w:t>
      </w:r>
      <w:r w:rsidR="00596755" w:rsidRPr="00D87EAF">
        <w:rPr>
          <w:rFonts w:ascii="Times New Roman" w:hAnsi="Times New Roman"/>
          <w:sz w:val="28"/>
          <w:szCs w:val="28"/>
          <w:lang w:val="uk-UA"/>
        </w:rPr>
        <w:t xml:space="preserve">соціальне </w:t>
      </w:r>
      <w:r w:rsidR="005420C7" w:rsidRPr="00D87EAF">
        <w:rPr>
          <w:rFonts w:ascii="Times New Roman" w:hAnsi="Times New Roman"/>
          <w:sz w:val="28"/>
          <w:szCs w:val="28"/>
          <w:lang w:val="uk-UA"/>
        </w:rPr>
        <w:t xml:space="preserve">страхування склали 28,3 млрд грн (виплати з тимчасової непрацездатності – 16,0 млрд грн та нещасних випадків на виробництві – 12,3 млрд грн) (майже 4%), на виплату субсидій та пільг – 35,2 млрд грн (5%) та інші видатки – 8,6 </w:t>
      </w:r>
      <w:r w:rsidR="00504718" w:rsidRPr="00D87EAF">
        <w:rPr>
          <w:rFonts w:ascii="Times New Roman" w:hAnsi="Times New Roman"/>
          <w:sz w:val="28"/>
          <w:szCs w:val="28"/>
          <w:lang w:val="uk-UA"/>
        </w:rPr>
        <w:t xml:space="preserve">млрд грн </w:t>
      </w:r>
      <w:r w:rsidR="005420C7" w:rsidRPr="00D87EAF">
        <w:rPr>
          <w:rFonts w:ascii="Times New Roman" w:hAnsi="Times New Roman"/>
          <w:sz w:val="28"/>
          <w:szCs w:val="28"/>
          <w:lang w:val="uk-UA"/>
        </w:rPr>
        <w:t>(</w:t>
      </w:r>
      <w:r w:rsidR="00504718" w:rsidRPr="00D87EAF">
        <w:rPr>
          <w:rFonts w:ascii="Times New Roman" w:hAnsi="Times New Roman"/>
          <w:sz w:val="28"/>
          <w:szCs w:val="28"/>
          <w:lang w:val="uk-UA"/>
        </w:rPr>
        <w:t xml:space="preserve">в </w:t>
      </w:r>
      <w:proofErr w:type="spellStart"/>
      <w:r w:rsidR="00504718" w:rsidRPr="00D87EAF">
        <w:rPr>
          <w:rFonts w:ascii="Times New Roman" w:hAnsi="Times New Roman"/>
          <w:sz w:val="28"/>
          <w:szCs w:val="28"/>
          <w:lang w:val="uk-UA"/>
        </w:rPr>
        <w:t>т.ч</w:t>
      </w:r>
      <w:proofErr w:type="spellEnd"/>
      <w:r w:rsidR="00504718" w:rsidRPr="00D87EAF">
        <w:rPr>
          <w:rFonts w:ascii="Times New Roman" w:hAnsi="Times New Roman"/>
          <w:sz w:val="28"/>
          <w:szCs w:val="28"/>
          <w:lang w:val="uk-UA"/>
        </w:rPr>
        <w:t xml:space="preserve">. </w:t>
      </w:r>
      <w:proofErr w:type="spellStart"/>
      <w:r w:rsidR="005420C7" w:rsidRPr="00D87EAF">
        <w:rPr>
          <w:rFonts w:ascii="Times New Roman" w:hAnsi="Times New Roman"/>
          <w:sz w:val="28"/>
          <w:szCs w:val="28"/>
          <w:lang w:val="uk-UA"/>
        </w:rPr>
        <w:t>адмінвитрати</w:t>
      </w:r>
      <w:proofErr w:type="spellEnd"/>
      <w:r w:rsidR="005420C7" w:rsidRPr="00D87EAF">
        <w:rPr>
          <w:rFonts w:ascii="Times New Roman" w:hAnsi="Times New Roman"/>
          <w:sz w:val="28"/>
          <w:szCs w:val="28"/>
          <w:lang w:val="uk-UA"/>
        </w:rPr>
        <w:t xml:space="preserve"> ПФУ – 7,6 млрд грн</w:t>
      </w:r>
      <w:r w:rsidR="00504718" w:rsidRPr="00D87EAF">
        <w:rPr>
          <w:rFonts w:ascii="Times New Roman" w:hAnsi="Times New Roman"/>
          <w:sz w:val="28"/>
          <w:szCs w:val="28"/>
          <w:lang w:val="uk-UA"/>
        </w:rPr>
        <w:t xml:space="preserve"> та виплати деяким категоріям осіб за особливі заслуги перед Батьківщиною, виплати до Дня Незалежності – 1 млрд грн) (1%).</w:t>
      </w:r>
    </w:p>
    <w:p w14:paraId="4F795FD3" w14:textId="77777777" w:rsidR="00596755" w:rsidRPr="00D87EAF" w:rsidRDefault="00596755" w:rsidP="0004437A">
      <w:pPr>
        <w:spacing w:after="0" w:line="360" w:lineRule="auto"/>
        <w:ind w:firstLine="709"/>
        <w:jc w:val="both"/>
        <w:rPr>
          <w:rFonts w:ascii="Times New Roman" w:hAnsi="Times New Roman"/>
          <w:sz w:val="28"/>
          <w:szCs w:val="28"/>
          <w:lang w:val="uk-UA"/>
        </w:rPr>
      </w:pPr>
      <w:bookmarkStart w:id="16" w:name="_Hlk184544671"/>
      <w:r w:rsidRPr="00D87EAF">
        <w:rPr>
          <w:rFonts w:ascii="Times New Roman" w:hAnsi="Times New Roman"/>
          <w:sz w:val="28"/>
          <w:szCs w:val="28"/>
          <w:lang w:val="uk-UA"/>
        </w:rPr>
        <w:t xml:space="preserve">Станом на 01.07.2024 року видатки ПФУ склали 405,2 млрд грн, з яких на виплату пенсій спрямовано – 359,8 млрд грн (89%), видатки за загальнообов’язковим соціальним страхуванням – 16,5 млрд грн (4%), субсидії на пільги – 24,1 млрд грн (6%) та інші видатки – 4,8 млрд грн (1%), з яких </w:t>
      </w:r>
      <w:proofErr w:type="spellStart"/>
      <w:r w:rsidRPr="00D87EAF">
        <w:rPr>
          <w:rFonts w:ascii="Times New Roman" w:hAnsi="Times New Roman"/>
          <w:sz w:val="28"/>
          <w:szCs w:val="28"/>
          <w:lang w:val="uk-UA"/>
        </w:rPr>
        <w:t>адмін</w:t>
      </w:r>
      <w:proofErr w:type="spellEnd"/>
      <w:r w:rsidRPr="00D87EAF">
        <w:rPr>
          <w:rFonts w:ascii="Times New Roman" w:hAnsi="Times New Roman"/>
          <w:sz w:val="28"/>
          <w:szCs w:val="28"/>
          <w:lang w:val="uk-UA"/>
        </w:rPr>
        <w:t xml:space="preserve"> витрати – 3,4 млрд грн та 1,4 млрд грн на послуги з доставки та виплати пенсій.</w:t>
      </w:r>
    </w:p>
    <w:bookmarkEnd w:id="16"/>
    <w:p w14:paraId="3FFB2D62" w14:textId="057A4A83" w:rsidR="00895C91" w:rsidRPr="00B9147C" w:rsidRDefault="00A2521B" w:rsidP="00895C91">
      <w:pPr>
        <w:spacing w:after="0" w:line="24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Проведений аналіз за аналогічний період 2023 року (І півріччя) наведено в </w:t>
      </w:r>
      <w:r w:rsidR="00CF403D" w:rsidRPr="00D87EAF">
        <w:rPr>
          <w:rFonts w:ascii="Times New Roman" w:hAnsi="Times New Roman"/>
          <w:sz w:val="28"/>
          <w:szCs w:val="28"/>
          <w:lang w:val="uk-UA"/>
        </w:rPr>
        <w:t>таблиці</w:t>
      </w:r>
      <w:r w:rsidRPr="00D87EAF">
        <w:rPr>
          <w:rFonts w:ascii="Times New Roman" w:hAnsi="Times New Roman"/>
          <w:sz w:val="28"/>
          <w:szCs w:val="28"/>
          <w:lang w:val="uk-UA"/>
        </w:rPr>
        <w:t xml:space="preserve"> </w:t>
      </w:r>
      <w:r w:rsidRPr="00B9147C">
        <w:rPr>
          <w:rFonts w:ascii="Times New Roman" w:hAnsi="Times New Roman"/>
          <w:sz w:val="28"/>
          <w:szCs w:val="28"/>
          <w:lang w:val="uk-UA"/>
        </w:rPr>
        <w:t>2.</w:t>
      </w:r>
      <w:r w:rsidR="00D240F0" w:rsidRPr="00B9147C">
        <w:rPr>
          <w:rFonts w:ascii="Times New Roman" w:hAnsi="Times New Roman"/>
          <w:sz w:val="28"/>
          <w:szCs w:val="28"/>
          <w:lang w:val="uk-UA"/>
        </w:rPr>
        <w:t>3</w:t>
      </w:r>
      <w:r w:rsidR="00895C91" w:rsidRPr="00B9147C">
        <w:rPr>
          <w:rFonts w:ascii="Times New Roman" w:hAnsi="Times New Roman"/>
          <w:sz w:val="28"/>
          <w:szCs w:val="28"/>
          <w:lang w:val="uk-UA"/>
        </w:rPr>
        <w:t xml:space="preserve"> </w:t>
      </w:r>
      <w:r w:rsidR="00B9147C" w:rsidRPr="00B9147C">
        <w:rPr>
          <w:rFonts w:ascii="Times New Roman" w:hAnsi="Times New Roman"/>
          <w:sz w:val="28"/>
          <w:szCs w:val="28"/>
          <w:lang w:val="en-US"/>
        </w:rPr>
        <w:t>[16]</w:t>
      </w:r>
      <w:r w:rsidR="00B9147C" w:rsidRPr="00B9147C">
        <w:rPr>
          <w:rFonts w:ascii="Times New Roman" w:hAnsi="Times New Roman"/>
          <w:sz w:val="28"/>
          <w:szCs w:val="28"/>
          <w:lang w:val="uk-UA"/>
        </w:rPr>
        <w:t>.</w:t>
      </w:r>
    </w:p>
    <w:p w14:paraId="2DD999C8" w14:textId="3789E3F6" w:rsidR="003519CA" w:rsidRPr="00D87EAF" w:rsidRDefault="003519CA" w:rsidP="003519CA">
      <w:pPr>
        <w:spacing w:after="0" w:line="240" w:lineRule="auto"/>
        <w:ind w:firstLine="709"/>
        <w:jc w:val="both"/>
        <w:rPr>
          <w:rFonts w:ascii="Times New Roman" w:hAnsi="Times New Roman"/>
          <w:color w:val="FF0000"/>
          <w:sz w:val="28"/>
          <w:szCs w:val="28"/>
          <w:lang w:val="uk-UA"/>
        </w:rPr>
      </w:pPr>
    </w:p>
    <w:p w14:paraId="7BFBC997" w14:textId="148EB188" w:rsidR="00A2521B" w:rsidRPr="00D87EAF" w:rsidRDefault="00A2521B" w:rsidP="00895C91">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Таблиця 2.</w:t>
      </w:r>
      <w:r w:rsidR="00D240F0">
        <w:rPr>
          <w:rFonts w:ascii="Times New Roman" w:hAnsi="Times New Roman"/>
          <w:sz w:val="28"/>
          <w:szCs w:val="28"/>
          <w:lang w:val="uk-UA"/>
        </w:rPr>
        <w:t>3</w:t>
      </w:r>
    </w:p>
    <w:p w14:paraId="61A26272" w14:textId="4ADD16BF" w:rsidR="00A2521B" w:rsidRPr="00D87EAF" w:rsidRDefault="00A2521B" w:rsidP="00895C91">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Динаміка змін у порівняні І півріччя 2023 та 2024 років</w:t>
      </w:r>
    </w:p>
    <w:tbl>
      <w:tblPr>
        <w:tblStyle w:val="a4"/>
        <w:tblW w:w="0" w:type="auto"/>
        <w:tblLook w:val="04A0" w:firstRow="1" w:lastRow="0" w:firstColumn="1" w:lastColumn="0" w:noHBand="0" w:noVBand="1"/>
      </w:tblPr>
      <w:tblGrid>
        <w:gridCol w:w="1963"/>
        <w:gridCol w:w="1405"/>
        <w:gridCol w:w="1275"/>
        <w:gridCol w:w="1418"/>
        <w:gridCol w:w="1170"/>
        <w:gridCol w:w="1387"/>
        <w:gridCol w:w="1236"/>
      </w:tblGrid>
      <w:tr w:rsidR="00A2521B" w:rsidRPr="00D87EAF" w14:paraId="62756E65" w14:textId="77777777" w:rsidTr="00E9150B">
        <w:tc>
          <w:tcPr>
            <w:tcW w:w="1964" w:type="dxa"/>
            <w:vAlign w:val="center"/>
          </w:tcPr>
          <w:p w14:paraId="318181CA" w14:textId="77777777"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Показник</w:t>
            </w:r>
          </w:p>
        </w:tc>
        <w:tc>
          <w:tcPr>
            <w:tcW w:w="1405" w:type="dxa"/>
            <w:vAlign w:val="center"/>
          </w:tcPr>
          <w:p w14:paraId="505CFAA6" w14:textId="315AA66F"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2023 рік</w:t>
            </w:r>
          </w:p>
          <w:p w14:paraId="1A088B19" w14:textId="77777777"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275" w:type="dxa"/>
            <w:vAlign w:val="center"/>
          </w:tcPr>
          <w:p w14:paraId="54CCFAEC" w14:textId="77777777"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 xml:space="preserve">Частка від </w:t>
            </w:r>
            <w:proofErr w:type="spellStart"/>
            <w:r w:rsidRPr="00D87EAF">
              <w:rPr>
                <w:rFonts w:ascii="Times New Roman" w:hAnsi="Times New Roman"/>
                <w:b/>
                <w:sz w:val="24"/>
                <w:szCs w:val="24"/>
                <w:lang w:val="uk-UA"/>
              </w:rPr>
              <w:t>заг</w:t>
            </w:r>
            <w:proofErr w:type="spellEnd"/>
            <w:r w:rsidRPr="00D87EAF">
              <w:rPr>
                <w:rFonts w:ascii="Times New Roman" w:hAnsi="Times New Roman"/>
                <w:b/>
                <w:sz w:val="24"/>
                <w:szCs w:val="24"/>
                <w:lang w:val="uk-UA"/>
              </w:rPr>
              <w:t>. доходу</w:t>
            </w:r>
          </w:p>
        </w:tc>
        <w:tc>
          <w:tcPr>
            <w:tcW w:w="1418" w:type="dxa"/>
            <w:vAlign w:val="center"/>
          </w:tcPr>
          <w:p w14:paraId="56C31C74" w14:textId="5C1F3C9A"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2024 рік</w:t>
            </w:r>
          </w:p>
          <w:p w14:paraId="16277D7D" w14:textId="77777777"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170" w:type="dxa"/>
            <w:vAlign w:val="center"/>
          </w:tcPr>
          <w:p w14:paraId="0405D4BE" w14:textId="77777777"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 xml:space="preserve">Частка від </w:t>
            </w:r>
            <w:proofErr w:type="spellStart"/>
            <w:r w:rsidRPr="00D87EAF">
              <w:rPr>
                <w:rFonts w:ascii="Times New Roman" w:hAnsi="Times New Roman"/>
                <w:b/>
                <w:sz w:val="24"/>
                <w:szCs w:val="24"/>
                <w:lang w:val="uk-UA"/>
              </w:rPr>
              <w:t>заг</w:t>
            </w:r>
            <w:proofErr w:type="spellEnd"/>
            <w:r w:rsidRPr="00D87EAF">
              <w:rPr>
                <w:rFonts w:ascii="Times New Roman" w:hAnsi="Times New Roman"/>
                <w:b/>
                <w:sz w:val="24"/>
                <w:szCs w:val="24"/>
                <w:lang w:val="uk-UA"/>
              </w:rPr>
              <w:t>. доходу</w:t>
            </w:r>
          </w:p>
        </w:tc>
        <w:tc>
          <w:tcPr>
            <w:tcW w:w="1387" w:type="dxa"/>
            <w:vAlign w:val="center"/>
          </w:tcPr>
          <w:p w14:paraId="6EBF3691" w14:textId="77777777"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Різниця</w:t>
            </w:r>
          </w:p>
          <w:p w14:paraId="389D45B2" w14:textId="77777777"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(млрд грн)</w:t>
            </w:r>
          </w:p>
        </w:tc>
        <w:tc>
          <w:tcPr>
            <w:tcW w:w="1236" w:type="dxa"/>
            <w:vAlign w:val="center"/>
          </w:tcPr>
          <w:p w14:paraId="0487A299" w14:textId="77777777" w:rsidR="00A2521B" w:rsidRPr="00D87EAF" w:rsidRDefault="00A2521B" w:rsidP="00E9150B">
            <w:pPr>
              <w:jc w:val="center"/>
              <w:rPr>
                <w:rFonts w:ascii="Times New Roman" w:hAnsi="Times New Roman"/>
                <w:b/>
                <w:sz w:val="24"/>
                <w:szCs w:val="24"/>
                <w:lang w:val="uk-UA"/>
              </w:rPr>
            </w:pPr>
            <w:r w:rsidRPr="00D87EAF">
              <w:rPr>
                <w:rFonts w:ascii="Times New Roman" w:hAnsi="Times New Roman"/>
                <w:b/>
                <w:sz w:val="24"/>
                <w:szCs w:val="24"/>
                <w:lang w:val="uk-UA"/>
              </w:rPr>
              <w:t>Відсоток</w:t>
            </w:r>
          </w:p>
        </w:tc>
      </w:tr>
      <w:tr w:rsidR="00A2521B" w:rsidRPr="00D87EAF" w14:paraId="04437D2D" w14:textId="77777777" w:rsidTr="00E9150B">
        <w:tc>
          <w:tcPr>
            <w:tcW w:w="1964" w:type="dxa"/>
            <w:vAlign w:val="center"/>
          </w:tcPr>
          <w:p w14:paraId="4E18F5FA" w14:textId="585BB9B0" w:rsidR="00A2521B" w:rsidRPr="00D87EAF" w:rsidRDefault="00A2521B" w:rsidP="00E9150B">
            <w:pPr>
              <w:rPr>
                <w:rFonts w:ascii="Times New Roman" w:hAnsi="Times New Roman"/>
                <w:sz w:val="24"/>
                <w:szCs w:val="24"/>
                <w:lang w:val="uk-UA"/>
              </w:rPr>
            </w:pPr>
            <w:r w:rsidRPr="00D87EAF">
              <w:rPr>
                <w:rFonts w:ascii="Times New Roman" w:hAnsi="Times New Roman"/>
                <w:sz w:val="24"/>
                <w:szCs w:val="24"/>
                <w:lang w:val="uk-UA"/>
              </w:rPr>
              <w:t xml:space="preserve">Загальні видатки </w:t>
            </w:r>
          </w:p>
        </w:tc>
        <w:tc>
          <w:tcPr>
            <w:tcW w:w="1405" w:type="dxa"/>
            <w:vAlign w:val="center"/>
          </w:tcPr>
          <w:p w14:paraId="2EA15721" w14:textId="67DA1E74"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369,1</w:t>
            </w:r>
          </w:p>
        </w:tc>
        <w:tc>
          <w:tcPr>
            <w:tcW w:w="1275" w:type="dxa"/>
            <w:vAlign w:val="center"/>
          </w:tcPr>
          <w:p w14:paraId="7E98689F" w14:textId="78CEAC8B"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100%</w:t>
            </w:r>
          </w:p>
        </w:tc>
        <w:tc>
          <w:tcPr>
            <w:tcW w:w="1418" w:type="dxa"/>
            <w:vAlign w:val="center"/>
          </w:tcPr>
          <w:p w14:paraId="37F2A196" w14:textId="56BA7CA7"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405,2</w:t>
            </w:r>
          </w:p>
        </w:tc>
        <w:tc>
          <w:tcPr>
            <w:tcW w:w="1170" w:type="dxa"/>
            <w:vAlign w:val="center"/>
          </w:tcPr>
          <w:p w14:paraId="722DBADA" w14:textId="365CDE08"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100%</w:t>
            </w:r>
          </w:p>
        </w:tc>
        <w:tc>
          <w:tcPr>
            <w:tcW w:w="1387" w:type="dxa"/>
            <w:vAlign w:val="center"/>
          </w:tcPr>
          <w:p w14:paraId="5F662259" w14:textId="405E91AA"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36,1</w:t>
            </w:r>
          </w:p>
        </w:tc>
        <w:tc>
          <w:tcPr>
            <w:tcW w:w="1236" w:type="dxa"/>
            <w:vAlign w:val="center"/>
          </w:tcPr>
          <w:p w14:paraId="6C409290" w14:textId="3474FC66" w:rsidR="00A2521B" w:rsidRPr="00D87EAF" w:rsidRDefault="00A2521B" w:rsidP="00E9150B">
            <w:pPr>
              <w:jc w:val="center"/>
              <w:rPr>
                <w:rFonts w:ascii="Times New Roman" w:hAnsi="Times New Roman"/>
                <w:sz w:val="24"/>
                <w:szCs w:val="24"/>
                <w:lang w:val="uk-UA"/>
              </w:rPr>
            </w:pPr>
            <w:r w:rsidRPr="00D87EAF">
              <w:rPr>
                <w:rFonts w:ascii="Times New Roman" w:hAnsi="Times New Roman"/>
                <w:sz w:val="24"/>
                <w:szCs w:val="24"/>
                <w:lang w:val="uk-UA"/>
              </w:rPr>
              <w:t>10%</w:t>
            </w:r>
          </w:p>
        </w:tc>
      </w:tr>
      <w:tr w:rsidR="00A2521B" w:rsidRPr="00D87EAF" w14:paraId="3707DDBB" w14:textId="77777777" w:rsidTr="00E9150B">
        <w:tc>
          <w:tcPr>
            <w:tcW w:w="1964" w:type="dxa"/>
            <w:vAlign w:val="center"/>
          </w:tcPr>
          <w:p w14:paraId="2C25D954" w14:textId="77777777" w:rsidR="00A2521B" w:rsidRPr="00D87EAF" w:rsidRDefault="00A2521B" w:rsidP="00E9150B">
            <w:pPr>
              <w:rPr>
                <w:rFonts w:ascii="Times New Roman" w:hAnsi="Times New Roman"/>
                <w:sz w:val="24"/>
                <w:szCs w:val="24"/>
                <w:lang w:val="uk-UA"/>
              </w:rPr>
            </w:pPr>
            <w:r w:rsidRPr="00D87EAF">
              <w:rPr>
                <w:rFonts w:ascii="Times New Roman" w:hAnsi="Times New Roman"/>
                <w:sz w:val="24"/>
                <w:szCs w:val="24"/>
                <w:lang w:val="uk-UA"/>
              </w:rPr>
              <w:t xml:space="preserve">в </w:t>
            </w:r>
            <w:proofErr w:type="spellStart"/>
            <w:r w:rsidRPr="00D87EAF">
              <w:rPr>
                <w:rFonts w:ascii="Times New Roman" w:hAnsi="Times New Roman"/>
                <w:sz w:val="24"/>
                <w:szCs w:val="24"/>
                <w:lang w:val="uk-UA"/>
              </w:rPr>
              <w:t>т.ч</w:t>
            </w:r>
            <w:proofErr w:type="spellEnd"/>
            <w:r w:rsidRPr="00D87EAF">
              <w:rPr>
                <w:rFonts w:ascii="Times New Roman" w:hAnsi="Times New Roman"/>
                <w:sz w:val="24"/>
                <w:szCs w:val="24"/>
                <w:lang w:val="uk-UA"/>
              </w:rPr>
              <w:t>.:</w:t>
            </w:r>
          </w:p>
        </w:tc>
        <w:tc>
          <w:tcPr>
            <w:tcW w:w="7891" w:type="dxa"/>
            <w:gridSpan w:val="6"/>
            <w:vAlign w:val="center"/>
          </w:tcPr>
          <w:p w14:paraId="430F24E9" w14:textId="77777777" w:rsidR="00A2521B" w:rsidRPr="00D87EAF" w:rsidRDefault="00A2521B" w:rsidP="00E9150B">
            <w:pPr>
              <w:jc w:val="center"/>
              <w:rPr>
                <w:rFonts w:ascii="Times New Roman" w:hAnsi="Times New Roman"/>
                <w:sz w:val="24"/>
                <w:szCs w:val="24"/>
                <w:lang w:val="uk-UA"/>
              </w:rPr>
            </w:pPr>
          </w:p>
        </w:tc>
      </w:tr>
      <w:tr w:rsidR="00A2521B" w:rsidRPr="00D87EAF" w14:paraId="02F6C2A7" w14:textId="77777777" w:rsidTr="00E9150B">
        <w:tc>
          <w:tcPr>
            <w:tcW w:w="1964" w:type="dxa"/>
            <w:vAlign w:val="center"/>
          </w:tcPr>
          <w:p w14:paraId="43D215AA" w14:textId="0FFAA700" w:rsidR="00A2521B" w:rsidRPr="00D87EAF" w:rsidRDefault="00A2521B" w:rsidP="00A2521B">
            <w:pPr>
              <w:rPr>
                <w:rFonts w:ascii="Times New Roman" w:hAnsi="Times New Roman"/>
                <w:sz w:val="24"/>
                <w:szCs w:val="24"/>
                <w:lang w:val="uk-UA"/>
              </w:rPr>
            </w:pPr>
            <w:r w:rsidRPr="00D87EAF">
              <w:rPr>
                <w:rFonts w:ascii="Times New Roman" w:hAnsi="Times New Roman"/>
                <w:sz w:val="24"/>
                <w:szCs w:val="24"/>
                <w:lang w:val="uk-UA"/>
              </w:rPr>
              <w:t>Виплати на пенсії</w:t>
            </w:r>
          </w:p>
        </w:tc>
        <w:tc>
          <w:tcPr>
            <w:tcW w:w="1405" w:type="dxa"/>
            <w:vAlign w:val="center"/>
          </w:tcPr>
          <w:p w14:paraId="6D960694" w14:textId="3DC8FB42"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327,7</w:t>
            </w:r>
          </w:p>
        </w:tc>
        <w:tc>
          <w:tcPr>
            <w:tcW w:w="1275" w:type="dxa"/>
            <w:vAlign w:val="center"/>
          </w:tcPr>
          <w:p w14:paraId="2F874438" w14:textId="45C8A71A"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89%</w:t>
            </w:r>
          </w:p>
        </w:tc>
        <w:tc>
          <w:tcPr>
            <w:tcW w:w="1418" w:type="dxa"/>
            <w:vAlign w:val="center"/>
          </w:tcPr>
          <w:p w14:paraId="7350D3E9" w14:textId="76C578ED"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359,8</w:t>
            </w:r>
          </w:p>
        </w:tc>
        <w:tc>
          <w:tcPr>
            <w:tcW w:w="1170" w:type="dxa"/>
            <w:vAlign w:val="center"/>
          </w:tcPr>
          <w:p w14:paraId="7EDE7AFD" w14:textId="23A7801A"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89%</w:t>
            </w:r>
          </w:p>
        </w:tc>
        <w:tc>
          <w:tcPr>
            <w:tcW w:w="1387" w:type="dxa"/>
            <w:vAlign w:val="center"/>
          </w:tcPr>
          <w:p w14:paraId="38214B19" w14:textId="1FFDC139"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32,1</w:t>
            </w:r>
          </w:p>
        </w:tc>
        <w:tc>
          <w:tcPr>
            <w:tcW w:w="1236" w:type="dxa"/>
            <w:vAlign w:val="center"/>
          </w:tcPr>
          <w:p w14:paraId="704ADC6A" w14:textId="0C33F3FD"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10%</w:t>
            </w:r>
          </w:p>
        </w:tc>
      </w:tr>
      <w:tr w:rsidR="00A2521B" w:rsidRPr="00D87EAF" w14:paraId="63D43956" w14:textId="77777777" w:rsidTr="00E9150B">
        <w:tc>
          <w:tcPr>
            <w:tcW w:w="1964" w:type="dxa"/>
            <w:vAlign w:val="center"/>
          </w:tcPr>
          <w:p w14:paraId="4F9622C2" w14:textId="081A109B" w:rsidR="00A2521B" w:rsidRPr="00D87EAF" w:rsidRDefault="00A2521B" w:rsidP="00A2521B">
            <w:pPr>
              <w:rPr>
                <w:rFonts w:ascii="Times New Roman" w:hAnsi="Times New Roman"/>
                <w:sz w:val="24"/>
                <w:szCs w:val="24"/>
                <w:lang w:val="uk-UA"/>
              </w:rPr>
            </w:pPr>
            <w:r w:rsidRPr="00D87EAF">
              <w:rPr>
                <w:rFonts w:ascii="Times New Roman" w:hAnsi="Times New Roman"/>
                <w:sz w:val="24"/>
                <w:szCs w:val="24"/>
                <w:lang w:val="uk-UA"/>
              </w:rPr>
              <w:t>Житлові субсидії та пільги</w:t>
            </w:r>
          </w:p>
        </w:tc>
        <w:tc>
          <w:tcPr>
            <w:tcW w:w="1405" w:type="dxa"/>
            <w:vAlign w:val="center"/>
          </w:tcPr>
          <w:p w14:paraId="4DC05F1E" w14:textId="4DE91789"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23,2</w:t>
            </w:r>
          </w:p>
        </w:tc>
        <w:tc>
          <w:tcPr>
            <w:tcW w:w="1275" w:type="dxa"/>
            <w:vAlign w:val="center"/>
          </w:tcPr>
          <w:p w14:paraId="680DEF4B" w14:textId="3DBF7B25"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6%</w:t>
            </w:r>
          </w:p>
        </w:tc>
        <w:tc>
          <w:tcPr>
            <w:tcW w:w="1418" w:type="dxa"/>
            <w:vAlign w:val="center"/>
          </w:tcPr>
          <w:p w14:paraId="79A1F193" w14:textId="10BD1DBA"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24,1</w:t>
            </w:r>
          </w:p>
        </w:tc>
        <w:tc>
          <w:tcPr>
            <w:tcW w:w="1170" w:type="dxa"/>
            <w:vAlign w:val="center"/>
          </w:tcPr>
          <w:p w14:paraId="54BD92BB" w14:textId="6BEA21FC"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6%</w:t>
            </w:r>
          </w:p>
        </w:tc>
        <w:tc>
          <w:tcPr>
            <w:tcW w:w="1387" w:type="dxa"/>
            <w:vAlign w:val="center"/>
          </w:tcPr>
          <w:p w14:paraId="07B2F35E" w14:textId="24FD26A1"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0,9</w:t>
            </w:r>
          </w:p>
        </w:tc>
        <w:tc>
          <w:tcPr>
            <w:tcW w:w="1236" w:type="dxa"/>
            <w:vAlign w:val="center"/>
          </w:tcPr>
          <w:p w14:paraId="772F120B" w14:textId="4023D720"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4%</w:t>
            </w:r>
          </w:p>
        </w:tc>
      </w:tr>
      <w:tr w:rsidR="00A2521B" w:rsidRPr="00D87EAF" w14:paraId="1437B492" w14:textId="77777777" w:rsidTr="00E9150B">
        <w:tc>
          <w:tcPr>
            <w:tcW w:w="1964" w:type="dxa"/>
            <w:vAlign w:val="center"/>
          </w:tcPr>
          <w:p w14:paraId="3E2B348C" w14:textId="03BCF9E0" w:rsidR="00A2521B" w:rsidRPr="00D87EAF" w:rsidRDefault="00A2521B" w:rsidP="00A2521B">
            <w:pPr>
              <w:rPr>
                <w:rFonts w:ascii="Times New Roman" w:hAnsi="Times New Roman"/>
                <w:sz w:val="24"/>
                <w:szCs w:val="24"/>
                <w:lang w:val="uk-UA"/>
              </w:rPr>
            </w:pPr>
            <w:r w:rsidRPr="00D87EAF">
              <w:rPr>
                <w:rFonts w:ascii="Times New Roman" w:hAnsi="Times New Roman"/>
                <w:sz w:val="24"/>
                <w:szCs w:val="24"/>
                <w:lang w:val="uk-UA"/>
              </w:rPr>
              <w:t>Соціальне страхування (</w:t>
            </w:r>
            <w:proofErr w:type="spellStart"/>
            <w:r w:rsidRPr="00D87EAF">
              <w:rPr>
                <w:rFonts w:ascii="Times New Roman" w:hAnsi="Times New Roman"/>
                <w:sz w:val="24"/>
                <w:szCs w:val="24"/>
                <w:lang w:val="uk-UA"/>
              </w:rPr>
              <w:t>тимч</w:t>
            </w:r>
            <w:proofErr w:type="spellEnd"/>
            <w:r w:rsidRPr="00D87EAF">
              <w:rPr>
                <w:rFonts w:ascii="Times New Roman" w:hAnsi="Times New Roman"/>
                <w:sz w:val="24"/>
                <w:szCs w:val="24"/>
                <w:lang w:val="uk-UA"/>
              </w:rPr>
              <w:t xml:space="preserve">. </w:t>
            </w:r>
            <w:proofErr w:type="spellStart"/>
            <w:r w:rsidRPr="00D87EAF">
              <w:rPr>
                <w:rFonts w:ascii="Times New Roman" w:hAnsi="Times New Roman"/>
                <w:sz w:val="24"/>
                <w:szCs w:val="24"/>
                <w:lang w:val="uk-UA"/>
              </w:rPr>
              <w:t>непрац</w:t>
            </w:r>
            <w:proofErr w:type="spellEnd"/>
            <w:r w:rsidRPr="00D87EAF">
              <w:rPr>
                <w:rFonts w:ascii="Times New Roman" w:hAnsi="Times New Roman"/>
                <w:sz w:val="24"/>
                <w:szCs w:val="24"/>
                <w:lang w:val="uk-UA"/>
              </w:rPr>
              <w:t>.)</w:t>
            </w:r>
          </w:p>
        </w:tc>
        <w:tc>
          <w:tcPr>
            <w:tcW w:w="1405" w:type="dxa"/>
            <w:vAlign w:val="center"/>
          </w:tcPr>
          <w:p w14:paraId="1A8BA299" w14:textId="3D390618"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14,0</w:t>
            </w:r>
          </w:p>
        </w:tc>
        <w:tc>
          <w:tcPr>
            <w:tcW w:w="1275" w:type="dxa"/>
            <w:vAlign w:val="center"/>
          </w:tcPr>
          <w:p w14:paraId="79E982D9" w14:textId="75E40717"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4%</w:t>
            </w:r>
          </w:p>
        </w:tc>
        <w:tc>
          <w:tcPr>
            <w:tcW w:w="1418" w:type="dxa"/>
            <w:vAlign w:val="center"/>
          </w:tcPr>
          <w:p w14:paraId="0E4DB2AD" w14:textId="422A2556"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16,5</w:t>
            </w:r>
          </w:p>
        </w:tc>
        <w:tc>
          <w:tcPr>
            <w:tcW w:w="1170" w:type="dxa"/>
            <w:vAlign w:val="center"/>
          </w:tcPr>
          <w:p w14:paraId="55CC436E" w14:textId="1026B7C3"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4%</w:t>
            </w:r>
          </w:p>
        </w:tc>
        <w:tc>
          <w:tcPr>
            <w:tcW w:w="1387" w:type="dxa"/>
            <w:vAlign w:val="center"/>
          </w:tcPr>
          <w:p w14:paraId="1843AFBA" w14:textId="3D77C215"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2,5</w:t>
            </w:r>
          </w:p>
        </w:tc>
        <w:tc>
          <w:tcPr>
            <w:tcW w:w="1236" w:type="dxa"/>
            <w:vAlign w:val="center"/>
          </w:tcPr>
          <w:p w14:paraId="77B92119" w14:textId="3A00B287"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18%</w:t>
            </w:r>
          </w:p>
        </w:tc>
      </w:tr>
      <w:tr w:rsidR="00A2521B" w:rsidRPr="00D87EAF" w14:paraId="5BB6C73C" w14:textId="77777777" w:rsidTr="00E9150B">
        <w:tc>
          <w:tcPr>
            <w:tcW w:w="1964" w:type="dxa"/>
            <w:vAlign w:val="center"/>
          </w:tcPr>
          <w:p w14:paraId="5B66841E" w14:textId="7FC63A45" w:rsidR="00A2521B" w:rsidRPr="00D87EAF" w:rsidRDefault="00A2521B" w:rsidP="00A2521B">
            <w:pPr>
              <w:rPr>
                <w:rFonts w:ascii="Times New Roman" w:hAnsi="Times New Roman"/>
                <w:sz w:val="24"/>
                <w:szCs w:val="24"/>
                <w:lang w:val="uk-UA"/>
              </w:rPr>
            </w:pPr>
            <w:r w:rsidRPr="00D87EAF">
              <w:rPr>
                <w:rFonts w:ascii="Times New Roman" w:hAnsi="Times New Roman"/>
                <w:sz w:val="24"/>
                <w:szCs w:val="24"/>
                <w:lang w:val="uk-UA"/>
              </w:rPr>
              <w:t>Інші видатки</w:t>
            </w:r>
          </w:p>
        </w:tc>
        <w:tc>
          <w:tcPr>
            <w:tcW w:w="1405" w:type="dxa"/>
            <w:vAlign w:val="center"/>
          </w:tcPr>
          <w:p w14:paraId="06E74FF7" w14:textId="568D98ED"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4,2</w:t>
            </w:r>
          </w:p>
        </w:tc>
        <w:tc>
          <w:tcPr>
            <w:tcW w:w="1275" w:type="dxa"/>
            <w:vAlign w:val="center"/>
          </w:tcPr>
          <w:p w14:paraId="72F35AC5" w14:textId="47F0F697"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1%</w:t>
            </w:r>
          </w:p>
        </w:tc>
        <w:tc>
          <w:tcPr>
            <w:tcW w:w="1418" w:type="dxa"/>
            <w:vAlign w:val="center"/>
          </w:tcPr>
          <w:p w14:paraId="7CEE1F90" w14:textId="65E739FE" w:rsidR="00A2521B" w:rsidRPr="00D87EAF" w:rsidRDefault="00A2521B" w:rsidP="00A2521B">
            <w:pPr>
              <w:jc w:val="center"/>
              <w:rPr>
                <w:rFonts w:ascii="Times New Roman" w:hAnsi="Times New Roman"/>
                <w:sz w:val="24"/>
                <w:szCs w:val="24"/>
                <w:lang w:val="uk-UA"/>
              </w:rPr>
            </w:pPr>
            <w:r w:rsidRPr="00D87EAF">
              <w:rPr>
                <w:rFonts w:ascii="Times New Roman" w:hAnsi="Times New Roman"/>
                <w:sz w:val="24"/>
                <w:szCs w:val="24"/>
                <w:lang w:val="uk-UA"/>
              </w:rPr>
              <w:t>4,8</w:t>
            </w:r>
          </w:p>
        </w:tc>
        <w:tc>
          <w:tcPr>
            <w:tcW w:w="1170" w:type="dxa"/>
            <w:vAlign w:val="center"/>
          </w:tcPr>
          <w:p w14:paraId="563DDC02" w14:textId="38646704"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1%</w:t>
            </w:r>
          </w:p>
        </w:tc>
        <w:tc>
          <w:tcPr>
            <w:tcW w:w="1387" w:type="dxa"/>
            <w:vAlign w:val="center"/>
          </w:tcPr>
          <w:p w14:paraId="1E2E2CF1" w14:textId="146C5597"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0,6</w:t>
            </w:r>
          </w:p>
        </w:tc>
        <w:tc>
          <w:tcPr>
            <w:tcW w:w="1236" w:type="dxa"/>
            <w:vAlign w:val="center"/>
          </w:tcPr>
          <w:p w14:paraId="6C7EE8D3" w14:textId="47CDBEF5" w:rsidR="00A2521B" w:rsidRPr="00D87EAF" w:rsidRDefault="00895C91" w:rsidP="00A2521B">
            <w:pPr>
              <w:jc w:val="center"/>
              <w:rPr>
                <w:rFonts w:ascii="Times New Roman" w:hAnsi="Times New Roman"/>
                <w:sz w:val="24"/>
                <w:szCs w:val="24"/>
                <w:lang w:val="uk-UA"/>
              </w:rPr>
            </w:pPr>
            <w:r w:rsidRPr="00D87EAF">
              <w:rPr>
                <w:rFonts w:ascii="Times New Roman" w:hAnsi="Times New Roman"/>
                <w:sz w:val="24"/>
                <w:szCs w:val="24"/>
                <w:lang w:val="uk-UA"/>
              </w:rPr>
              <w:t>14%</w:t>
            </w:r>
          </w:p>
        </w:tc>
      </w:tr>
    </w:tbl>
    <w:p w14:paraId="6711F820" w14:textId="3B6948CF" w:rsidR="00A2521B" w:rsidRPr="00D87EAF" w:rsidRDefault="00A2521B" w:rsidP="00895C91">
      <w:pPr>
        <w:spacing w:after="0" w:line="240" w:lineRule="auto"/>
        <w:ind w:firstLine="709"/>
        <w:jc w:val="both"/>
        <w:rPr>
          <w:rFonts w:ascii="Times New Roman" w:hAnsi="Times New Roman"/>
          <w:color w:val="FF0000"/>
          <w:sz w:val="28"/>
          <w:szCs w:val="28"/>
          <w:lang w:val="uk-UA"/>
        </w:rPr>
      </w:pPr>
    </w:p>
    <w:p w14:paraId="511B0CBB" w14:textId="762FC235" w:rsidR="00895C91" w:rsidRPr="00D87EAF" w:rsidRDefault="00895C91" w:rsidP="00CD4693">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Так, вище наведені дані свідчать, що загальні видатки ПФУ у І півріччі 2024 року в порівнянні з аналогічним періодом 2023 року зросли на 10% або 36,1 млрд грн, найбільш суттєві зміни </w:t>
      </w:r>
      <w:r w:rsidR="00CD4693" w:rsidRPr="00D87EAF">
        <w:rPr>
          <w:rFonts w:ascii="Times New Roman" w:hAnsi="Times New Roman"/>
          <w:sz w:val="28"/>
          <w:szCs w:val="28"/>
          <w:lang w:val="uk-UA"/>
        </w:rPr>
        <w:t xml:space="preserve">в </w:t>
      </w:r>
      <w:r w:rsidRPr="00D87EAF">
        <w:rPr>
          <w:rFonts w:ascii="Times New Roman" w:hAnsi="Times New Roman"/>
          <w:sz w:val="28"/>
          <w:szCs w:val="28"/>
          <w:lang w:val="uk-UA"/>
        </w:rPr>
        <w:t xml:space="preserve">структурі видатків </w:t>
      </w:r>
      <w:r w:rsidR="00CD4693" w:rsidRPr="00D87EAF">
        <w:rPr>
          <w:rFonts w:ascii="Times New Roman" w:hAnsi="Times New Roman"/>
          <w:sz w:val="28"/>
          <w:szCs w:val="28"/>
          <w:lang w:val="uk-UA"/>
        </w:rPr>
        <w:t xml:space="preserve">зазнали видатки на виплати за загальнообов’язковим соціальним страхуванням (тимчасова непрацездатність та від нещасних випадків), яка становить 18% або 2,5 млрд </w:t>
      </w:r>
      <w:r w:rsidR="00CD4693" w:rsidRPr="00D87EAF">
        <w:rPr>
          <w:rFonts w:ascii="Times New Roman" w:hAnsi="Times New Roman"/>
          <w:sz w:val="28"/>
          <w:szCs w:val="28"/>
          <w:lang w:val="uk-UA"/>
        </w:rPr>
        <w:lastRenderedPageBreak/>
        <w:t>грн. Також простежується підвищення видатків на пенсійні виплати, які склали 10% або 32,1 млрд грн, слід відмітити, що інші видатки зросли на 14% або 0,6 млрд гривень.</w:t>
      </w:r>
    </w:p>
    <w:p w14:paraId="30C918A3" w14:textId="47C6EB8F" w:rsidR="00CD4693" w:rsidRPr="00D87EAF" w:rsidRDefault="00CD4693"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Окремо</w:t>
      </w:r>
      <w:r w:rsidR="001F179D">
        <w:rPr>
          <w:rFonts w:ascii="Times New Roman" w:hAnsi="Times New Roman"/>
          <w:sz w:val="28"/>
          <w:szCs w:val="28"/>
          <w:lang w:val="uk-UA"/>
        </w:rPr>
        <w:t>,</w:t>
      </w:r>
      <w:r w:rsidRPr="00D87EAF">
        <w:rPr>
          <w:rFonts w:ascii="Times New Roman" w:hAnsi="Times New Roman"/>
          <w:sz w:val="28"/>
          <w:szCs w:val="28"/>
          <w:lang w:val="uk-UA"/>
        </w:rPr>
        <w:t xml:space="preserve"> слід розглянути, що саме змінилось в структурі видатків за категорією інші видатки, зокрема: у І півріччі 2023 року до інших видатків увійшли оплата послуг з доставки та виплати пенсій, грошових допомог, субсидій та пільг, страхових виплат, що становила 1,4 млрд грн, даний показник і в І півріччі 2024 року також є сталим, тобто змін не відбулось. </w:t>
      </w:r>
    </w:p>
    <w:p w14:paraId="5CA44D59" w14:textId="150F6CF5" w:rsidR="0032364F" w:rsidRPr="00D87EAF" w:rsidRDefault="00CD4693" w:rsidP="0004437A">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 той же час порівнюючи видатки, що віднесені до адміністративних для забезпечення функціонування ПФУ у І півріччі 2023 року склали 2,8 млрд грн, а в І півріччі 2024 року – 3,4 млрд грн, що свідчить про збільшення на </w:t>
      </w:r>
      <w:r w:rsidR="00503165" w:rsidRPr="00D87EAF">
        <w:rPr>
          <w:rFonts w:ascii="Times New Roman" w:hAnsi="Times New Roman"/>
          <w:sz w:val="28"/>
          <w:szCs w:val="28"/>
          <w:lang w:val="uk-UA"/>
        </w:rPr>
        <w:t>21% або 0,6 млрд гривень.</w:t>
      </w:r>
    </w:p>
    <w:p w14:paraId="4C247405" w14:textId="628BAB62" w:rsidR="00503165" w:rsidRPr="00D87EAF" w:rsidRDefault="00503165" w:rsidP="0050316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Отже, станом на 1 липня 2024 року, в Україні налічується 9,7 млн пенсіонерів (без військових), з яких основна частина отримує пенсію за віком (7,5 млн осіб). Загальна кількість військових пенсіонерів становить 0,6 млн осіб. У першому півріччі 2024 року дохід Пенсійного фонду України склав 413,9 млрд грн, з яких значну частину складають власні надходження (265,9 млрд грн</w:t>
      </w:r>
      <w:r w:rsidR="00C060F2" w:rsidRPr="00D87EAF">
        <w:rPr>
          <w:rFonts w:ascii="Times New Roman" w:eastAsia="Times New Roman" w:hAnsi="Times New Roman"/>
          <w:sz w:val="28"/>
          <w:szCs w:val="28"/>
          <w:lang w:val="uk-UA" w:eastAsia="uk-UA"/>
        </w:rPr>
        <w:t xml:space="preserve"> або 64%</w:t>
      </w:r>
      <w:r w:rsidRPr="00D87EAF">
        <w:rPr>
          <w:rFonts w:ascii="Times New Roman" w:eastAsia="Times New Roman" w:hAnsi="Times New Roman"/>
          <w:sz w:val="28"/>
          <w:szCs w:val="28"/>
          <w:lang w:val="uk-UA" w:eastAsia="uk-UA"/>
        </w:rPr>
        <w:t>), а також кошти з державного бюджету (148 млрд грн</w:t>
      </w:r>
      <w:r w:rsidR="00C060F2" w:rsidRPr="00D87EAF">
        <w:rPr>
          <w:rFonts w:ascii="Times New Roman" w:eastAsia="Times New Roman" w:hAnsi="Times New Roman"/>
          <w:sz w:val="28"/>
          <w:szCs w:val="28"/>
          <w:lang w:val="uk-UA" w:eastAsia="uk-UA"/>
        </w:rPr>
        <w:t xml:space="preserve"> або 36%</w:t>
      </w:r>
      <w:r w:rsidRPr="00D87EAF">
        <w:rPr>
          <w:rFonts w:ascii="Times New Roman" w:eastAsia="Times New Roman" w:hAnsi="Times New Roman"/>
          <w:sz w:val="28"/>
          <w:szCs w:val="28"/>
          <w:lang w:val="uk-UA" w:eastAsia="uk-UA"/>
        </w:rPr>
        <w:t>), що на 8% більше порівняно з 2023 роком.</w:t>
      </w:r>
    </w:p>
    <w:p w14:paraId="2D83CD2B" w14:textId="77777777" w:rsidR="00503165" w:rsidRPr="00D87EAF" w:rsidRDefault="00503165" w:rsidP="0050316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Видатки ПФУ за цей період становили 405,2 млрд грн, з яких 89% було спрямовано на виплату пенсій, решта — на соціальне страхування, пільги та адміністративні витрати. Таким чином, основна частина фінансування йде на підтримку пенсіонерів, а бюджет ПФУ забезпечується за рахунок як власних доходів, так і державної підтримки.</w:t>
      </w:r>
    </w:p>
    <w:p w14:paraId="586A031B" w14:textId="77777777" w:rsidR="00CE584D" w:rsidRPr="00D87EAF" w:rsidRDefault="00CE584D" w:rsidP="007758CE">
      <w:pPr>
        <w:spacing w:after="0" w:line="360" w:lineRule="auto"/>
        <w:ind w:firstLine="709"/>
        <w:jc w:val="both"/>
        <w:rPr>
          <w:rFonts w:ascii="Times New Roman" w:hAnsi="Times New Roman"/>
          <w:b/>
          <w:sz w:val="28"/>
          <w:szCs w:val="28"/>
          <w:lang w:val="uk-UA"/>
        </w:rPr>
      </w:pPr>
    </w:p>
    <w:p w14:paraId="1E3EAAF5" w14:textId="5F3A3E04" w:rsidR="00D765DE" w:rsidRPr="00D87EAF" w:rsidRDefault="0052595F" w:rsidP="00EB4B25">
      <w:pPr>
        <w:pStyle w:val="2"/>
      </w:pPr>
      <w:bookmarkStart w:id="17" w:name="_Toc184752603"/>
      <w:r w:rsidRPr="00D87EAF">
        <w:t>2.3. Проблеми реформування законодавства в сфері пенсійного забезпечення в Україні</w:t>
      </w:r>
      <w:bookmarkEnd w:id="17"/>
    </w:p>
    <w:p w14:paraId="7D165C23" w14:textId="77777777" w:rsidR="00877995" w:rsidRPr="00D87EAF" w:rsidRDefault="00877995" w:rsidP="00877995">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Пенсійна реформа в Україні має багатий досвід, зокрема кілька етапів змін, однак значні проблеми у цій сфері залишаються невирішеними. Це включає низький рівень пенсій, недосконалість законодавчих ініціатив, </w:t>
      </w:r>
      <w:r w:rsidRPr="00D87EAF">
        <w:rPr>
          <w:rFonts w:ascii="Times New Roman" w:eastAsia="Times New Roman" w:hAnsi="Times New Roman"/>
          <w:sz w:val="28"/>
          <w:szCs w:val="28"/>
          <w:lang w:val="uk-UA" w:eastAsia="uk-UA"/>
        </w:rPr>
        <w:lastRenderedPageBreak/>
        <w:t>відсутність ефективних механізмів фінансування, а також загрозу для стабільності пенсійної системи через несприятливу демографічну ситуацію.</w:t>
      </w:r>
    </w:p>
    <w:p w14:paraId="1BBD915B" w14:textId="77777777" w:rsidR="007B40BC" w:rsidRPr="00D87EAF" w:rsidRDefault="007B40BC" w:rsidP="007B40BC">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В Україні питання реформування пенсійної системи стало надзвичайно актуальним через економічні труднощі, демографічні зміни та потребу в оновленні законодавства, яке має забезпечити ефективне і справедливе пенсійне забезпечення для всіх верств населення. Протягом останніх років в Україні було проведено низку змін в пенсійній системі, спрямованих на її модернізацію, однак багато проблем залишаються невирішеними.</w:t>
      </w:r>
    </w:p>
    <w:p w14:paraId="527E0FF9" w14:textId="77777777" w:rsidR="007B40BC" w:rsidRPr="00D87EAF" w:rsidRDefault="007B40BC" w:rsidP="007B40BC">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З 2017 року в Україні розпочалася реформа пенсійного забезпечення, яка включала впровадження накопичувальної пенсійної системи, збільшення вимог щодо трудового стажу для виходу на пенсію, а також осучаснення пенсій. Однією з важливих змін стало підвищення мінімальних пенсій та перерахунок пенсій для всіх категорій пенсіонерів, що дозволило поліпшити матеріальне становище деяких громадян. Водночас збільшення пенсійного віку та вимог до стажу створило додаткові труднощі для багатьох громадян, особливо для тих, хто працював в неформальній економіці або не мав можливості накопичувати достатній стаж.</w:t>
      </w:r>
    </w:p>
    <w:p w14:paraId="49379AF9" w14:textId="56F2450B" w:rsidR="007B40BC" w:rsidRPr="00D87EAF" w:rsidRDefault="007B40BC" w:rsidP="007B40BC">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Незважаючи на проведені зміни, пенсійна система України досі стикається з численними викликами, серед яких низький рівень пенсій, фінансова нестабільність Пенсійного фонду, а також необхідність подальших </w:t>
      </w:r>
      <w:proofErr w:type="spellStart"/>
      <w:r w:rsidRPr="00D87EAF">
        <w:rPr>
          <w:rFonts w:ascii="Times New Roman" w:eastAsia="Times New Roman" w:hAnsi="Times New Roman"/>
          <w:sz w:val="28"/>
          <w:szCs w:val="28"/>
          <w:lang w:val="uk-UA" w:eastAsia="uk-UA"/>
        </w:rPr>
        <w:t>вдосконалень</w:t>
      </w:r>
      <w:proofErr w:type="spellEnd"/>
      <w:r w:rsidRPr="00D87EAF">
        <w:rPr>
          <w:rFonts w:ascii="Times New Roman" w:eastAsia="Times New Roman" w:hAnsi="Times New Roman"/>
          <w:sz w:val="28"/>
          <w:szCs w:val="28"/>
          <w:lang w:val="uk-UA" w:eastAsia="uk-UA"/>
        </w:rPr>
        <w:t xml:space="preserve"> у законодавчому забезпеченні цієї сфери. </w:t>
      </w:r>
    </w:p>
    <w:p w14:paraId="08CA981D" w14:textId="350D7E96" w:rsidR="00CE584D" w:rsidRPr="00D87EAF" w:rsidRDefault="00E9150B"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Так</w:t>
      </w:r>
      <w:r w:rsidR="00FA22AB" w:rsidRPr="00D87EAF">
        <w:rPr>
          <w:rFonts w:ascii="Times New Roman" w:hAnsi="Times New Roman"/>
          <w:sz w:val="28"/>
          <w:szCs w:val="28"/>
          <w:lang w:val="uk-UA"/>
        </w:rPr>
        <w:t>,</w:t>
      </w:r>
      <w:r w:rsidRPr="00D87EAF">
        <w:rPr>
          <w:rFonts w:ascii="Times New Roman" w:hAnsi="Times New Roman"/>
          <w:sz w:val="28"/>
          <w:szCs w:val="28"/>
          <w:lang w:val="uk-UA"/>
        </w:rPr>
        <w:t xml:space="preserve"> одним з актуальних проблематичних питань щодо впровадження та реформування є впровадження накопичувальної системи пенсійного забезпечення</w:t>
      </w:r>
      <w:r w:rsidR="00FA22AB" w:rsidRPr="00D87EAF">
        <w:rPr>
          <w:rFonts w:ascii="Times New Roman" w:hAnsi="Times New Roman"/>
          <w:sz w:val="28"/>
          <w:szCs w:val="28"/>
          <w:lang w:val="uk-UA"/>
        </w:rPr>
        <w:t xml:space="preserve">, яка мала б стати загальнообов’язковою, як передбачено нормами ЗУ «Про </w:t>
      </w:r>
      <w:r w:rsidR="00430F37" w:rsidRPr="00D87EAF">
        <w:rPr>
          <w:rFonts w:ascii="Times New Roman" w:hAnsi="Times New Roman"/>
          <w:sz w:val="28"/>
          <w:szCs w:val="28"/>
          <w:lang w:val="uk-UA"/>
        </w:rPr>
        <w:t>загальнообов’язкове пенсійне страхування».</w:t>
      </w:r>
    </w:p>
    <w:p w14:paraId="61BE1A08" w14:textId="766FFFAC" w:rsidR="00430F37" w:rsidRPr="00D87EAF" w:rsidRDefault="00430F37" w:rsidP="007758C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 той же час на даному етапі, пенсійн</w:t>
      </w:r>
      <w:r w:rsidR="00642A9F" w:rsidRPr="00D87EAF">
        <w:rPr>
          <w:rFonts w:ascii="Times New Roman" w:hAnsi="Times New Roman"/>
          <w:sz w:val="28"/>
          <w:szCs w:val="28"/>
          <w:lang w:val="uk-UA"/>
        </w:rPr>
        <w:t>е</w:t>
      </w:r>
      <w:r w:rsidRPr="00D87EAF">
        <w:rPr>
          <w:rFonts w:ascii="Times New Roman" w:hAnsi="Times New Roman"/>
          <w:sz w:val="28"/>
          <w:szCs w:val="28"/>
          <w:lang w:val="uk-UA"/>
        </w:rPr>
        <w:t xml:space="preserve"> забезпечення представлене лише «солідарною системою» та</w:t>
      </w:r>
      <w:r w:rsidR="00641C81" w:rsidRPr="00D87EAF">
        <w:rPr>
          <w:rFonts w:ascii="Times New Roman" w:hAnsi="Times New Roman"/>
          <w:sz w:val="28"/>
          <w:szCs w:val="28"/>
          <w:lang w:val="uk-UA"/>
        </w:rPr>
        <w:t xml:space="preserve"> добровільним</w:t>
      </w:r>
      <w:r w:rsidRPr="00D87EAF">
        <w:rPr>
          <w:rFonts w:ascii="Times New Roman" w:hAnsi="Times New Roman"/>
          <w:sz w:val="28"/>
          <w:szCs w:val="28"/>
          <w:lang w:val="uk-UA"/>
        </w:rPr>
        <w:t xml:space="preserve"> недержавним пенсійним </w:t>
      </w:r>
      <w:r w:rsidR="00641C81" w:rsidRPr="00D87EAF">
        <w:rPr>
          <w:rFonts w:ascii="Times New Roman" w:hAnsi="Times New Roman"/>
          <w:sz w:val="28"/>
          <w:szCs w:val="28"/>
          <w:lang w:val="uk-UA"/>
        </w:rPr>
        <w:t>забезпеченням</w:t>
      </w:r>
      <w:r w:rsidRPr="00D87EAF">
        <w:rPr>
          <w:rFonts w:ascii="Times New Roman" w:hAnsi="Times New Roman"/>
          <w:sz w:val="28"/>
          <w:szCs w:val="28"/>
          <w:lang w:val="uk-UA"/>
        </w:rPr>
        <w:t>, враховуючи демографічні та економічні чинники, які склались в Україні</w:t>
      </w:r>
      <w:r w:rsidR="006A132C" w:rsidRPr="00D87EAF">
        <w:rPr>
          <w:rFonts w:ascii="Times New Roman" w:hAnsi="Times New Roman"/>
          <w:sz w:val="28"/>
          <w:szCs w:val="28"/>
          <w:lang w:val="uk-UA"/>
        </w:rPr>
        <w:t xml:space="preserve">, даний факт свідчить про досить велике навантаження на державний </w:t>
      </w:r>
      <w:r w:rsidR="006A132C" w:rsidRPr="00D87EAF">
        <w:rPr>
          <w:rFonts w:ascii="Times New Roman" w:hAnsi="Times New Roman"/>
          <w:sz w:val="28"/>
          <w:szCs w:val="28"/>
          <w:lang w:val="uk-UA"/>
        </w:rPr>
        <w:lastRenderedPageBreak/>
        <w:t>бюджет, за рахунок якого здійснюється значне покриття видатків на пенсійні виплати.</w:t>
      </w:r>
    </w:p>
    <w:p w14:paraId="084010E6" w14:textId="15127D55" w:rsidR="006B3E88" w:rsidRPr="00D87EAF" w:rsidRDefault="006A132C"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Окремо</w:t>
      </w:r>
      <w:r w:rsidR="00B34F33" w:rsidRPr="00D87EAF">
        <w:rPr>
          <w:rFonts w:ascii="Times New Roman" w:hAnsi="Times New Roman"/>
          <w:sz w:val="28"/>
          <w:szCs w:val="28"/>
          <w:lang w:val="uk-UA"/>
        </w:rPr>
        <w:t>,</w:t>
      </w:r>
      <w:r w:rsidRPr="00D87EAF">
        <w:rPr>
          <w:rFonts w:ascii="Times New Roman" w:hAnsi="Times New Roman"/>
          <w:sz w:val="28"/>
          <w:szCs w:val="28"/>
          <w:lang w:val="uk-UA"/>
        </w:rPr>
        <w:t xml:space="preserve"> слід зауважити, що факт тіньової зайнятості населення</w:t>
      </w:r>
      <w:r w:rsidR="00CB49E5" w:rsidRPr="00D87EAF">
        <w:rPr>
          <w:rFonts w:ascii="Times New Roman" w:hAnsi="Times New Roman"/>
          <w:sz w:val="28"/>
          <w:szCs w:val="28"/>
          <w:lang w:val="uk-UA"/>
        </w:rPr>
        <w:t xml:space="preserve">, тобто коли </w:t>
      </w:r>
      <w:r w:rsidR="006B3E88" w:rsidRPr="00D87EAF">
        <w:rPr>
          <w:rFonts w:ascii="Times New Roman" w:hAnsi="Times New Roman"/>
          <w:sz w:val="28"/>
          <w:szCs w:val="28"/>
          <w:lang w:val="uk-UA"/>
        </w:rPr>
        <w:t xml:space="preserve">людина фактично працює, але офіційного доходу не має або офіційний дохід задекларований на рівні мінімальної заробітної плати </w:t>
      </w:r>
      <w:r w:rsidRPr="00D87EAF">
        <w:rPr>
          <w:rFonts w:ascii="Times New Roman" w:hAnsi="Times New Roman"/>
          <w:sz w:val="28"/>
          <w:szCs w:val="28"/>
          <w:lang w:val="uk-UA"/>
        </w:rPr>
        <w:t>є також негативним чинником, що</w:t>
      </w:r>
      <w:r w:rsidR="006B3E88" w:rsidRPr="00D87EAF">
        <w:rPr>
          <w:rFonts w:ascii="Times New Roman" w:hAnsi="Times New Roman"/>
          <w:sz w:val="28"/>
          <w:szCs w:val="28"/>
          <w:lang w:val="uk-UA"/>
        </w:rPr>
        <w:t xml:space="preserve"> як наслідок супроводжується зменшенням надходжень страхових внесків до бюджету ПФУ</w:t>
      </w:r>
      <w:r w:rsidR="002F775E" w:rsidRPr="00D87EAF">
        <w:rPr>
          <w:rFonts w:ascii="Times New Roman" w:hAnsi="Times New Roman"/>
          <w:sz w:val="28"/>
          <w:szCs w:val="28"/>
          <w:lang w:val="uk-UA"/>
        </w:rPr>
        <w:t>.</w:t>
      </w:r>
    </w:p>
    <w:p w14:paraId="5B2932CE" w14:textId="77777777" w:rsidR="00702B68" w:rsidRPr="00D87EAF" w:rsidRDefault="002F775E"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Виплати пенсій за принципом солідарної системи, в більшості випадків постійно супроводжується покриттям дефіциту фонду за рахунок коштів державного бюджету</w:t>
      </w:r>
      <w:r w:rsidR="00103A39" w:rsidRPr="00D87EAF">
        <w:rPr>
          <w:rFonts w:ascii="Times New Roman" w:hAnsi="Times New Roman"/>
          <w:sz w:val="28"/>
          <w:szCs w:val="28"/>
          <w:lang w:val="uk-UA"/>
        </w:rPr>
        <w:t xml:space="preserve">, адже </w:t>
      </w:r>
      <w:r w:rsidR="00FC1FFE" w:rsidRPr="00D87EAF">
        <w:rPr>
          <w:rFonts w:ascii="Times New Roman" w:hAnsi="Times New Roman"/>
          <w:sz w:val="28"/>
          <w:szCs w:val="28"/>
          <w:lang w:val="uk-UA"/>
        </w:rPr>
        <w:t>суттєвим фактором</w:t>
      </w:r>
      <w:r w:rsidR="00702B68" w:rsidRPr="00D87EAF">
        <w:rPr>
          <w:rFonts w:ascii="Times New Roman" w:hAnsi="Times New Roman"/>
          <w:sz w:val="28"/>
          <w:szCs w:val="28"/>
          <w:lang w:val="uk-UA"/>
        </w:rPr>
        <w:t>,</w:t>
      </w:r>
      <w:r w:rsidR="00FC1FFE" w:rsidRPr="00D87EAF">
        <w:rPr>
          <w:rFonts w:ascii="Times New Roman" w:hAnsi="Times New Roman"/>
          <w:sz w:val="28"/>
          <w:szCs w:val="28"/>
          <w:lang w:val="uk-UA"/>
        </w:rPr>
        <w:t xml:space="preserve"> який впливає на наповнення ПФУ є </w:t>
      </w:r>
      <w:r w:rsidR="00103A39" w:rsidRPr="00D87EAF">
        <w:rPr>
          <w:rFonts w:ascii="Times New Roman" w:hAnsi="Times New Roman"/>
          <w:sz w:val="28"/>
          <w:szCs w:val="28"/>
          <w:lang w:val="uk-UA"/>
        </w:rPr>
        <w:t>демографічний чинник</w:t>
      </w:r>
      <w:r w:rsidR="00702B68" w:rsidRPr="00D87EAF">
        <w:rPr>
          <w:rFonts w:ascii="Times New Roman" w:hAnsi="Times New Roman"/>
          <w:sz w:val="28"/>
          <w:szCs w:val="28"/>
          <w:lang w:val="uk-UA"/>
        </w:rPr>
        <w:t>, який на жаль за останні роки є досить критичним, оскільки йде невпинний міграційний процес та наявний фактор депопуляції населення (зменшення кількості народжуваності в порівнянні з рівнем смертності), що також впливає на економічну активність населення від якої залежить і рівень самого наповнення державного бюджету.</w:t>
      </w:r>
    </w:p>
    <w:p w14:paraId="31424A05" w14:textId="36712105" w:rsidR="002F775E" w:rsidRPr="00D87EAF" w:rsidRDefault="00B200E4" w:rsidP="002F775E">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То, ж зважаючи на вище наведено доцільно розглянути проблематичне питання впровадження «накопичувальної загальнообов’язкової системи державного пенсійного страхув</w:t>
      </w:r>
      <w:r w:rsidRPr="00FE0AFF">
        <w:rPr>
          <w:rFonts w:ascii="Times New Roman" w:hAnsi="Times New Roman"/>
          <w:sz w:val="28"/>
          <w:szCs w:val="28"/>
          <w:lang w:val="uk-UA"/>
        </w:rPr>
        <w:t>ання» [</w:t>
      </w:r>
      <w:r w:rsidR="00FE0AFF" w:rsidRPr="00FE0AFF">
        <w:rPr>
          <w:rFonts w:ascii="Times New Roman" w:hAnsi="Times New Roman"/>
          <w:sz w:val="28"/>
          <w:szCs w:val="28"/>
          <w:lang w:val="uk-UA"/>
        </w:rPr>
        <w:t>34</w:t>
      </w:r>
      <w:r w:rsidRPr="00FE0AFF">
        <w:rPr>
          <w:rFonts w:ascii="Times New Roman" w:hAnsi="Times New Roman"/>
          <w:sz w:val="28"/>
          <w:szCs w:val="28"/>
          <w:lang w:val="uk-UA"/>
        </w:rPr>
        <w:t>]</w:t>
      </w:r>
      <w:r w:rsidR="00FE0AFF" w:rsidRPr="00FE0AFF">
        <w:rPr>
          <w:rFonts w:ascii="Times New Roman" w:hAnsi="Times New Roman"/>
          <w:sz w:val="28"/>
          <w:szCs w:val="28"/>
          <w:lang w:val="uk-UA"/>
        </w:rPr>
        <w:t>.</w:t>
      </w:r>
    </w:p>
    <w:p w14:paraId="0C30FB73" w14:textId="77777777" w:rsidR="00641C81" w:rsidRPr="00D87EAF" w:rsidRDefault="000B3438" w:rsidP="000B3438">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В Україні наразі функціонує лише солідарна система пенсійних виплат та добровільне недержавне пенсійне забезпечення. Однак, відповідно до законодавства, передбачено ще один рівень пенсійної системи — накопичувальну, що полягає в обов’язкових внесках на індивідуальні пенсійні рахунки. </w:t>
      </w:r>
    </w:p>
    <w:p w14:paraId="0A23E5EB" w14:textId="4D23C81A" w:rsidR="000B3438" w:rsidRPr="00D87EAF" w:rsidRDefault="000B3438" w:rsidP="000B3438">
      <w:pPr>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Наразі на розгляд Верховної Ради України </w:t>
      </w:r>
      <w:proofErr w:type="spellStart"/>
      <w:r w:rsidRPr="00D87EAF">
        <w:rPr>
          <w:rFonts w:ascii="Times New Roman" w:eastAsia="Times New Roman" w:hAnsi="Times New Roman"/>
          <w:sz w:val="28"/>
          <w:szCs w:val="28"/>
          <w:lang w:val="uk-UA" w:eastAsia="uk-UA"/>
        </w:rPr>
        <w:t>внесено</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законопроєкт</w:t>
      </w:r>
      <w:proofErr w:type="spellEnd"/>
      <w:r w:rsidRPr="00D87EAF">
        <w:rPr>
          <w:rFonts w:ascii="Times New Roman" w:eastAsia="Times New Roman" w:hAnsi="Times New Roman"/>
          <w:sz w:val="28"/>
          <w:szCs w:val="28"/>
          <w:lang w:val="uk-UA" w:eastAsia="uk-UA"/>
        </w:rPr>
        <w:t xml:space="preserve"> </w:t>
      </w:r>
      <w:r w:rsidR="00641C81" w:rsidRPr="00D87EAF">
        <w:rPr>
          <w:rFonts w:ascii="Times New Roman" w:eastAsia="Times New Roman" w:hAnsi="Times New Roman"/>
          <w:sz w:val="28"/>
          <w:szCs w:val="28"/>
          <w:lang w:val="uk-UA" w:eastAsia="uk-UA"/>
        </w:rPr>
        <w:t>«</w:t>
      </w:r>
      <w:r w:rsidRPr="00D87EAF">
        <w:rPr>
          <w:rFonts w:ascii="Times New Roman" w:eastAsia="Times New Roman" w:hAnsi="Times New Roman"/>
          <w:sz w:val="28"/>
          <w:szCs w:val="28"/>
          <w:lang w:val="uk-UA" w:eastAsia="uk-UA"/>
        </w:rPr>
        <w:t>Про загальнообов’язкове накопичувальне пенсійне забезпечення</w:t>
      </w:r>
      <w:r w:rsidR="00641C81" w:rsidRPr="00D87EAF">
        <w:rPr>
          <w:rFonts w:ascii="Times New Roman" w:eastAsia="Times New Roman" w:hAnsi="Times New Roman"/>
          <w:sz w:val="28"/>
          <w:szCs w:val="28"/>
          <w:lang w:val="uk-UA" w:eastAsia="uk-UA"/>
        </w:rPr>
        <w:t>»</w:t>
      </w:r>
      <w:r w:rsidRPr="00D87EAF">
        <w:rPr>
          <w:rFonts w:ascii="Times New Roman" w:eastAsia="Times New Roman" w:hAnsi="Times New Roman"/>
          <w:sz w:val="28"/>
          <w:szCs w:val="28"/>
          <w:lang w:val="uk-UA" w:eastAsia="uk-UA"/>
        </w:rPr>
        <w:t xml:space="preserve">, доопрацьований Комітетом 24 листопада 2021 року. </w:t>
      </w:r>
      <w:proofErr w:type="spellStart"/>
      <w:r w:rsidRPr="00D87EAF">
        <w:rPr>
          <w:rFonts w:ascii="Times New Roman" w:eastAsia="Times New Roman" w:hAnsi="Times New Roman"/>
          <w:sz w:val="28"/>
          <w:szCs w:val="28"/>
          <w:lang w:val="uk-UA" w:eastAsia="uk-UA"/>
        </w:rPr>
        <w:t>Законопроєкт</w:t>
      </w:r>
      <w:proofErr w:type="spellEnd"/>
      <w:r w:rsidRPr="00D87EAF">
        <w:rPr>
          <w:rFonts w:ascii="Times New Roman" w:eastAsia="Times New Roman" w:hAnsi="Times New Roman"/>
          <w:sz w:val="28"/>
          <w:szCs w:val="28"/>
          <w:lang w:val="uk-UA" w:eastAsia="uk-UA"/>
        </w:rPr>
        <w:t xml:space="preserve"> передбачає обов’язкову участь усіх працюючих осіб у накопичувальній системі до досягнення 55 років, а тако</w:t>
      </w:r>
      <w:r w:rsidRPr="00C20ED7">
        <w:rPr>
          <w:rFonts w:ascii="Times New Roman" w:eastAsia="Times New Roman" w:hAnsi="Times New Roman"/>
          <w:sz w:val="28"/>
          <w:szCs w:val="28"/>
          <w:lang w:val="uk-UA" w:eastAsia="uk-UA"/>
        </w:rPr>
        <w:t>ж зобов'язання роботодавців здійснювати пенсійні внески за своїх працівників</w:t>
      </w:r>
      <w:r w:rsidR="00641C81" w:rsidRPr="00C20ED7">
        <w:rPr>
          <w:rFonts w:ascii="Times New Roman" w:eastAsia="Times New Roman" w:hAnsi="Times New Roman"/>
          <w:sz w:val="28"/>
          <w:szCs w:val="28"/>
          <w:lang w:val="uk-UA" w:eastAsia="uk-UA"/>
        </w:rPr>
        <w:t xml:space="preserve"> [</w:t>
      </w:r>
      <w:r w:rsidR="00FC173C">
        <w:rPr>
          <w:rFonts w:ascii="Times New Roman" w:eastAsia="Times New Roman" w:hAnsi="Times New Roman"/>
          <w:sz w:val="28"/>
          <w:szCs w:val="28"/>
          <w:lang w:val="uk-UA" w:eastAsia="uk-UA"/>
        </w:rPr>
        <w:t>7</w:t>
      </w:r>
      <w:r w:rsidR="00641C81" w:rsidRPr="00C20ED7">
        <w:rPr>
          <w:rFonts w:ascii="Times New Roman" w:eastAsia="Times New Roman" w:hAnsi="Times New Roman"/>
          <w:sz w:val="28"/>
          <w:szCs w:val="28"/>
          <w:lang w:val="uk-UA" w:eastAsia="uk-UA"/>
        </w:rPr>
        <w:t>]</w:t>
      </w:r>
      <w:r w:rsidR="00C20ED7" w:rsidRPr="00C20ED7">
        <w:rPr>
          <w:rFonts w:ascii="Times New Roman" w:eastAsia="Times New Roman" w:hAnsi="Times New Roman"/>
          <w:sz w:val="28"/>
          <w:szCs w:val="28"/>
          <w:lang w:val="uk-UA" w:eastAsia="uk-UA"/>
        </w:rPr>
        <w:t>.</w:t>
      </w:r>
    </w:p>
    <w:p w14:paraId="1E38242B" w14:textId="1BEC9429" w:rsidR="000B3438" w:rsidRPr="00D87EAF" w:rsidRDefault="00E0021C" w:rsidP="00532542">
      <w:pPr>
        <w:spacing w:after="0" w:line="360" w:lineRule="auto"/>
        <w:ind w:firstLine="709"/>
        <w:jc w:val="both"/>
        <w:rPr>
          <w:rFonts w:ascii="Times New Roman" w:eastAsia="Times New Roman" w:hAnsi="Times New Roman"/>
          <w:color w:val="FF0000"/>
          <w:sz w:val="28"/>
          <w:szCs w:val="28"/>
          <w:lang w:val="uk-UA" w:eastAsia="uk-UA"/>
        </w:rPr>
      </w:pPr>
      <w:r w:rsidRPr="00D87EAF">
        <w:rPr>
          <w:rFonts w:ascii="Times New Roman" w:eastAsia="Times New Roman" w:hAnsi="Times New Roman"/>
          <w:sz w:val="28"/>
          <w:szCs w:val="28"/>
          <w:lang w:val="uk-UA" w:eastAsia="uk-UA"/>
        </w:rPr>
        <w:lastRenderedPageBreak/>
        <w:t>Р</w:t>
      </w:r>
      <w:r w:rsidR="000B3438" w:rsidRPr="00D87EAF">
        <w:rPr>
          <w:rFonts w:ascii="Times New Roman" w:eastAsia="Times New Roman" w:hAnsi="Times New Roman"/>
          <w:sz w:val="28"/>
          <w:szCs w:val="28"/>
          <w:lang w:val="uk-UA" w:eastAsia="uk-UA"/>
        </w:rPr>
        <w:t>озмір внеску,</w:t>
      </w:r>
      <w:r w:rsidRPr="00D87EAF">
        <w:rPr>
          <w:rFonts w:ascii="Times New Roman" w:eastAsia="Times New Roman" w:hAnsi="Times New Roman"/>
          <w:sz w:val="28"/>
          <w:szCs w:val="28"/>
          <w:lang w:val="uk-UA" w:eastAsia="uk-UA"/>
        </w:rPr>
        <w:t xml:space="preserve"> що пропонується</w:t>
      </w:r>
      <w:r w:rsidR="000B3438" w:rsidRPr="00D87EAF">
        <w:rPr>
          <w:rFonts w:ascii="Times New Roman" w:eastAsia="Times New Roman" w:hAnsi="Times New Roman"/>
          <w:sz w:val="28"/>
          <w:szCs w:val="28"/>
          <w:lang w:val="uk-UA" w:eastAsia="uk-UA"/>
        </w:rPr>
        <w:t xml:space="preserve"> який роботодавці сплачуватимуть за працівників, становитиме: 1% від заробітної плати в перший рік запровадження накопичувальної системи, 1,5% — в другий, 2% — в третій та наступні роки. Крім того, на індивідуальні пенсійні рахунки громадян надходитимуть кошти з </w:t>
      </w:r>
      <w:r w:rsidR="00B34F33" w:rsidRPr="00D87EAF">
        <w:rPr>
          <w:rFonts w:ascii="Times New Roman" w:eastAsia="Times New Roman" w:hAnsi="Times New Roman"/>
          <w:sz w:val="28"/>
          <w:szCs w:val="28"/>
          <w:lang w:val="uk-UA" w:eastAsia="uk-UA"/>
        </w:rPr>
        <w:t>держбюджету</w:t>
      </w:r>
      <w:r w:rsidR="000B3438" w:rsidRPr="00D87EAF">
        <w:rPr>
          <w:rFonts w:ascii="Times New Roman" w:eastAsia="Times New Roman" w:hAnsi="Times New Roman"/>
          <w:sz w:val="28"/>
          <w:szCs w:val="28"/>
          <w:lang w:val="uk-UA" w:eastAsia="uk-UA"/>
        </w:rPr>
        <w:t xml:space="preserve"> </w:t>
      </w:r>
      <w:r w:rsidR="000B3438" w:rsidRPr="003230B5">
        <w:rPr>
          <w:rFonts w:ascii="Times New Roman" w:eastAsia="Times New Roman" w:hAnsi="Times New Roman"/>
          <w:sz w:val="28"/>
          <w:szCs w:val="28"/>
          <w:lang w:val="uk-UA" w:eastAsia="uk-UA"/>
        </w:rPr>
        <w:t>України.</w:t>
      </w:r>
      <w:r w:rsidR="00532542" w:rsidRPr="003230B5">
        <w:rPr>
          <w:rFonts w:ascii="Times New Roman" w:eastAsia="Times New Roman" w:hAnsi="Times New Roman"/>
          <w:sz w:val="28"/>
          <w:szCs w:val="28"/>
          <w:lang w:val="uk-UA" w:eastAsia="uk-UA"/>
        </w:rPr>
        <w:t xml:space="preserve"> [</w:t>
      </w:r>
      <w:r w:rsidR="003230B5" w:rsidRPr="003230B5">
        <w:rPr>
          <w:rFonts w:ascii="Times New Roman" w:hAnsi="Times New Roman"/>
          <w:sz w:val="28"/>
          <w:szCs w:val="28"/>
          <w:lang w:val="uk-UA"/>
        </w:rPr>
        <w:t>26</w:t>
      </w:r>
      <w:r w:rsidR="00532542" w:rsidRPr="003230B5">
        <w:rPr>
          <w:rFonts w:ascii="Times New Roman" w:eastAsia="Times New Roman" w:hAnsi="Times New Roman"/>
          <w:sz w:val="28"/>
          <w:szCs w:val="28"/>
          <w:lang w:val="uk-UA" w:eastAsia="uk-UA"/>
        </w:rPr>
        <w:t>]</w:t>
      </w:r>
    </w:p>
    <w:p w14:paraId="6AD03725" w14:textId="62A572A5" w:rsidR="000B3438" w:rsidRPr="00D87EAF" w:rsidRDefault="000B3438" w:rsidP="000B3438">
      <w:pPr>
        <w:spacing w:after="0" w:line="360" w:lineRule="auto"/>
        <w:ind w:firstLine="709"/>
        <w:jc w:val="both"/>
        <w:rPr>
          <w:rFonts w:ascii="Times New Roman" w:eastAsia="Times New Roman" w:hAnsi="Times New Roman"/>
          <w:sz w:val="24"/>
          <w:szCs w:val="24"/>
          <w:lang w:val="uk-UA" w:eastAsia="uk-UA"/>
        </w:rPr>
      </w:pPr>
      <w:r w:rsidRPr="00D87EAF">
        <w:rPr>
          <w:rFonts w:ascii="Times New Roman" w:eastAsia="Times New Roman" w:hAnsi="Times New Roman"/>
          <w:sz w:val="28"/>
          <w:szCs w:val="28"/>
          <w:lang w:val="uk-UA" w:eastAsia="uk-UA"/>
        </w:rPr>
        <w:t xml:space="preserve">Впровадження цього </w:t>
      </w:r>
      <w:proofErr w:type="spellStart"/>
      <w:r w:rsidRPr="00D87EAF">
        <w:rPr>
          <w:rFonts w:ascii="Times New Roman" w:eastAsia="Times New Roman" w:hAnsi="Times New Roman"/>
          <w:sz w:val="28"/>
          <w:szCs w:val="28"/>
          <w:lang w:val="uk-UA" w:eastAsia="uk-UA"/>
        </w:rPr>
        <w:t>законопроєкту</w:t>
      </w:r>
      <w:proofErr w:type="spellEnd"/>
      <w:r w:rsidRPr="00D87EAF">
        <w:rPr>
          <w:rFonts w:ascii="Times New Roman" w:eastAsia="Times New Roman" w:hAnsi="Times New Roman"/>
          <w:sz w:val="28"/>
          <w:szCs w:val="28"/>
          <w:lang w:val="uk-UA" w:eastAsia="uk-UA"/>
        </w:rPr>
        <w:t xml:space="preserve"> може суттєво покращити рівень життя майбутніх пенсіонерів в Україні. Це також має потенціал для позитивного впливу на економіку країни, зокрема зменшуючи кількість </w:t>
      </w:r>
      <w:r w:rsidR="00E0021C" w:rsidRPr="00D87EAF">
        <w:rPr>
          <w:rFonts w:ascii="Times New Roman" w:eastAsia="Times New Roman" w:hAnsi="Times New Roman"/>
          <w:sz w:val="28"/>
          <w:szCs w:val="28"/>
          <w:lang w:val="uk-UA" w:eastAsia="uk-UA"/>
        </w:rPr>
        <w:t>«</w:t>
      </w:r>
      <w:r w:rsidRPr="00D87EAF">
        <w:rPr>
          <w:rFonts w:ascii="Times New Roman" w:eastAsia="Times New Roman" w:hAnsi="Times New Roman"/>
          <w:sz w:val="28"/>
          <w:szCs w:val="28"/>
          <w:lang w:val="uk-UA" w:eastAsia="uk-UA"/>
        </w:rPr>
        <w:t>неофіційних</w:t>
      </w:r>
      <w:r w:rsidR="00E0021C" w:rsidRPr="00D87EAF">
        <w:rPr>
          <w:rFonts w:ascii="Times New Roman" w:eastAsia="Times New Roman" w:hAnsi="Times New Roman"/>
          <w:sz w:val="28"/>
          <w:szCs w:val="28"/>
          <w:lang w:val="uk-UA" w:eastAsia="uk-UA"/>
        </w:rPr>
        <w:t>»</w:t>
      </w:r>
      <w:r w:rsidRPr="00D87EAF">
        <w:rPr>
          <w:rFonts w:ascii="Times New Roman" w:eastAsia="Times New Roman" w:hAnsi="Times New Roman"/>
          <w:sz w:val="28"/>
          <w:szCs w:val="28"/>
          <w:lang w:val="uk-UA" w:eastAsia="uk-UA"/>
        </w:rPr>
        <w:t xml:space="preserve"> зарплат, сприяючи прозорості доходів громадян та забезпечуючи фінансову стабільність у старості, що дозволить людям не обмежуватись лише державними пенсійними виплатами.</w:t>
      </w:r>
    </w:p>
    <w:p w14:paraId="47C7C6FD" w14:textId="5D542DDE" w:rsidR="006C363F" w:rsidRPr="00D87EAF" w:rsidRDefault="006C363F" w:rsidP="006C363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Проектом закону про загальнообов’язкове накопичувальне пенсійне забезпечення передбачається, що суб’єктами даної системи будуть: платники накопичувального внеску та учасники системи; авторизовані пенсійні фонди, компанії з управління активами, зберігачі, адміністратори, банки</w:t>
      </w:r>
      <w:r w:rsidR="00F75110" w:rsidRPr="00D87EAF">
        <w:rPr>
          <w:rFonts w:ascii="Times New Roman" w:hAnsi="Times New Roman"/>
          <w:sz w:val="28"/>
          <w:szCs w:val="28"/>
          <w:lang w:val="uk-UA"/>
        </w:rPr>
        <w:t xml:space="preserve">, </w:t>
      </w:r>
      <w:r w:rsidRPr="00D87EAF">
        <w:rPr>
          <w:rFonts w:ascii="Times New Roman" w:hAnsi="Times New Roman"/>
          <w:sz w:val="28"/>
          <w:szCs w:val="28"/>
          <w:lang w:val="uk-UA"/>
        </w:rPr>
        <w:t>страхові організації та інші.</w:t>
      </w:r>
    </w:p>
    <w:p w14:paraId="46048624" w14:textId="16D52932" w:rsidR="006C363F" w:rsidRPr="00D87EAF" w:rsidRDefault="006C363F" w:rsidP="006C363F">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Щодо формування та використання пенсійни</w:t>
      </w:r>
      <w:r w:rsidR="00B34F33" w:rsidRPr="00D87EAF">
        <w:rPr>
          <w:rFonts w:ascii="Times New Roman" w:hAnsi="Times New Roman"/>
          <w:sz w:val="28"/>
          <w:szCs w:val="28"/>
          <w:lang w:val="uk-UA"/>
        </w:rPr>
        <w:t>х</w:t>
      </w:r>
      <w:r w:rsidRPr="00D87EAF">
        <w:rPr>
          <w:rFonts w:ascii="Times New Roman" w:hAnsi="Times New Roman"/>
          <w:sz w:val="28"/>
          <w:szCs w:val="28"/>
          <w:lang w:val="uk-UA"/>
        </w:rPr>
        <w:t xml:space="preserve"> актив</w:t>
      </w:r>
      <w:r w:rsidR="00B34F33" w:rsidRPr="00D87EAF">
        <w:rPr>
          <w:rFonts w:ascii="Times New Roman" w:hAnsi="Times New Roman"/>
          <w:sz w:val="28"/>
          <w:szCs w:val="28"/>
          <w:lang w:val="uk-UA"/>
        </w:rPr>
        <w:t>ів,</w:t>
      </w:r>
      <w:r w:rsidRPr="00D87EAF">
        <w:rPr>
          <w:rFonts w:ascii="Times New Roman" w:hAnsi="Times New Roman"/>
          <w:sz w:val="28"/>
          <w:szCs w:val="28"/>
          <w:lang w:val="uk-UA"/>
        </w:rPr>
        <w:t xml:space="preserve"> то передбачається, що акумуляція буде проводитись за рахунок накопичувальних внесків</w:t>
      </w:r>
      <w:r w:rsidR="007E0FD8" w:rsidRPr="00D87EAF">
        <w:rPr>
          <w:rFonts w:ascii="Times New Roman" w:hAnsi="Times New Roman"/>
          <w:sz w:val="28"/>
          <w:szCs w:val="28"/>
          <w:lang w:val="uk-UA"/>
        </w:rPr>
        <w:t>;</w:t>
      </w:r>
      <w:r w:rsidRPr="00D87EAF">
        <w:rPr>
          <w:rFonts w:ascii="Times New Roman" w:hAnsi="Times New Roman"/>
          <w:sz w:val="28"/>
          <w:szCs w:val="28"/>
          <w:lang w:val="uk-UA"/>
        </w:rPr>
        <w:t xml:space="preserve"> інвестиційн</w:t>
      </w:r>
      <w:r w:rsidR="00B34F33" w:rsidRPr="00D87EAF">
        <w:rPr>
          <w:rFonts w:ascii="Times New Roman" w:hAnsi="Times New Roman"/>
          <w:sz w:val="28"/>
          <w:szCs w:val="28"/>
          <w:lang w:val="uk-UA"/>
        </w:rPr>
        <w:t>их</w:t>
      </w:r>
      <w:r w:rsidRPr="00D87EAF">
        <w:rPr>
          <w:rFonts w:ascii="Times New Roman" w:hAnsi="Times New Roman"/>
          <w:sz w:val="28"/>
          <w:szCs w:val="28"/>
          <w:lang w:val="uk-UA"/>
        </w:rPr>
        <w:t xml:space="preserve"> доход</w:t>
      </w:r>
      <w:r w:rsidR="00B34F33" w:rsidRPr="00D87EAF">
        <w:rPr>
          <w:rFonts w:ascii="Times New Roman" w:hAnsi="Times New Roman"/>
          <w:sz w:val="28"/>
          <w:szCs w:val="28"/>
          <w:lang w:val="uk-UA"/>
        </w:rPr>
        <w:t>ів</w:t>
      </w:r>
      <w:r w:rsidR="007E0FD8" w:rsidRPr="00D87EAF">
        <w:rPr>
          <w:rFonts w:ascii="Times New Roman" w:hAnsi="Times New Roman"/>
          <w:sz w:val="28"/>
          <w:szCs w:val="28"/>
          <w:lang w:val="uk-UA"/>
        </w:rPr>
        <w:t xml:space="preserve"> (кошти учасників використовуються для інвестування) та інших платежів.</w:t>
      </w:r>
    </w:p>
    <w:p w14:paraId="69CCED05" w14:textId="01651EA5" w:rsidR="00B200E4" w:rsidRPr="00D87EAF" w:rsidRDefault="007E0FD8"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Використання активів передбачається за наступними напрямками: на інвестиції, здійснення пенсійних та страхових виплат учасникам, оплату послуг авторизованих компаній, зберігачів та адміністраторів, оплати обов’язкових платежів та послуг, які надаються третіми особами, адміністративні витрат членів ради фонду та страхових організацій.</w:t>
      </w:r>
    </w:p>
    <w:p w14:paraId="6F71349E" w14:textId="75F77471" w:rsidR="007E0FD8" w:rsidRPr="00D87EAF" w:rsidRDefault="007E0FD8" w:rsidP="007E0FD8">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Крім того, витрати на забезпечення адміністративного управління вище наведених авторизованих учасників системи не можуть перевищувати 0,5%, також даним законопроектом визначено, що пенсійні кошти учасників є їх власністю відповідно до розміру акумульованих коштів на індивідуальних пенсійних </w:t>
      </w:r>
      <w:r w:rsidRPr="00270CBE">
        <w:rPr>
          <w:rFonts w:ascii="Times New Roman" w:hAnsi="Times New Roman"/>
          <w:sz w:val="28"/>
          <w:szCs w:val="28"/>
          <w:lang w:val="uk-UA"/>
        </w:rPr>
        <w:t>рахунках [</w:t>
      </w:r>
      <w:r w:rsidR="00270CBE" w:rsidRPr="00270CBE">
        <w:rPr>
          <w:rFonts w:ascii="Times New Roman" w:hAnsi="Times New Roman"/>
          <w:sz w:val="28"/>
          <w:szCs w:val="28"/>
          <w:lang w:val="uk-UA"/>
        </w:rPr>
        <w:t>7</w:t>
      </w:r>
      <w:r w:rsidRPr="00270CBE">
        <w:rPr>
          <w:rFonts w:ascii="Times New Roman" w:hAnsi="Times New Roman"/>
          <w:sz w:val="28"/>
          <w:szCs w:val="28"/>
          <w:lang w:val="uk-UA"/>
        </w:rPr>
        <w:t>]</w:t>
      </w:r>
      <w:r w:rsidR="00270CBE" w:rsidRPr="00270CBE">
        <w:rPr>
          <w:rFonts w:ascii="Times New Roman" w:hAnsi="Times New Roman"/>
          <w:sz w:val="28"/>
          <w:szCs w:val="28"/>
          <w:lang w:val="uk-UA"/>
        </w:rPr>
        <w:t>.</w:t>
      </w:r>
    </w:p>
    <w:p w14:paraId="1049847C" w14:textId="1A63D99B" w:rsidR="007E0FD8" w:rsidRPr="00D87EAF" w:rsidRDefault="00E3259C"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Уповноваженим пенсійним фондом є фонд, створений Кабінетом Міністрів України для виконання функцій, визначених законодавством про недержавне пенсійне забезпечення. Пенсійні виплати учасникам фонду гарантуються державою і мають бути не менші за суму сплачених внесків. Діяльність фонду регулюється законодавством з урахуванням особливостей цього Закону, а фонд включається до реєстру авторизованих суб'єктів системи накопичувального пенсійного забезпечення. Управління та контроль за його діяльністю здійснює Рада фонду.</w:t>
      </w:r>
    </w:p>
    <w:p w14:paraId="5B647EB7" w14:textId="507E6C45" w:rsidR="00B200E4" w:rsidRPr="00D87EAF" w:rsidRDefault="00674B0C"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Платники внеску та</w:t>
      </w:r>
      <w:r w:rsidR="00B34F33" w:rsidRPr="00D87EAF">
        <w:rPr>
          <w:rFonts w:ascii="Times New Roman" w:hAnsi="Times New Roman"/>
          <w:sz w:val="28"/>
          <w:szCs w:val="28"/>
          <w:lang w:val="uk-UA"/>
        </w:rPr>
        <w:t xml:space="preserve"> їх</w:t>
      </w:r>
      <w:r w:rsidRPr="00D87EAF">
        <w:rPr>
          <w:rFonts w:ascii="Times New Roman" w:hAnsi="Times New Roman"/>
          <w:sz w:val="28"/>
          <w:szCs w:val="28"/>
          <w:lang w:val="uk-UA"/>
        </w:rPr>
        <w:t xml:space="preserve"> розміри, визначені ЗУ «Про збір та облік єдиного внеску на загальнообов’язкове державне соціальне страхування та накопичувального внеску до системи загальнообов’язкового накопичувального пенсійного забезпечення».</w:t>
      </w:r>
    </w:p>
    <w:p w14:paraId="27A24485" w14:textId="16740F99" w:rsidR="00702B68" w:rsidRPr="00D87EAF" w:rsidRDefault="00674B0C" w:rsidP="002F775E">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У разі смерті учасника системи його пенсійні кошти успадковуються відповідно до Цивільного кодексу України. Учасник має право в будь-який час визначити спадкоємців (одну або </w:t>
      </w:r>
      <w:r w:rsidR="00B34F33" w:rsidRPr="00D87EAF">
        <w:rPr>
          <w:rFonts w:ascii="Times New Roman" w:hAnsi="Times New Roman"/>
          <w:sz w:val="28"/>
          <w:szCs w:val="28"/>
          <w:lang w:val="uk-UA"/>
        </w:rPr>
        <w:t>де</w:t>
      </w:r>
      <w:r w:rsidRPr="00D87EAF">
        <w:rPr>
          <w:rFonts w:ascii="Times New Roman" w:hAnsi="Times New Roman"/>
          <w:sz w:val="28"/>
          <w:szCs w:val="28"/>
          <w:lang w:val="uk-UA"/>
        </w:rPr>
        <w:t xml:space="preserve">кілька фізичних осіб), які матимуть право отримати кошти, що обліковуються на його індивідуальному пенсійному рахунку в авторизованому пенсійному фонді, на пенсійному депозитному рахунку в авторизованому банку або на індивідуальному пенсійному рахунку у вибраній ним авторизованій страховій організації за договором накопичувального пенсійного страхування. Крім того, учасник може визначити частки, в яких ці кошти будуть розподілені між спадкоємцями, складавши відповідний заповіт згідно з вимогами Цивільного кодексу України </w:t>
      </w:r>
      <w:r w:rsidRPr="00FC173C">
        <w:rPr>
          <w:rFonts w:ascii="Times New Roman" w:hAnsi="Times New Roman"/>
          <w:sz w:val="28"/>
          <w:szCs w:val="28"/>
          <w:lang w:val="uk-UA"/>
        </w:rPr>
        <w:t>[</w:t>
      </w:r>
      <w:r w:rsidR="00FC173C" w:rsidRPr="00FC173C">
        <w:rPr>
          <w:rFonts w:ascii="Times New Roman" w:hAnsi="Times New Roman"/>
          <w:sz w:val="28"/>
          <w:szCs w:val="28"/>
          <w:lang w:val="uk-UA"/>
        </w:rPr>
        <w:t>44</w:t>
      </w:r>
      <w:r w:rsidRPr="00FC173C">
        <w:rPr>
          <w:rFonts w:ascii="Times New Roman" w:hAnsi="Times New Roman"/>
          <w:sz w:val="28"/>
          <w:szCs w:val="28"/>
          <w:lang w:val="uk-UA"/>
        </w:rPr>
        <w:t>]</w:t>
      </w:r>
      <w:r w:rsidR="00FC173C">
        <w:rPr>
          <w:rFonts w:ascii="Times New Roman" w:hAnsi="Times New Roman"/>
          <w:sz w:val="28"/>
          <w:szCs w:val="28"/>
          <w:lang w:val="uk-UA"/>
        </w:rPr>
        <w:t>.</w:t>
      </w:r>
    </w:p>
    <w:p w14:paraId="3B4638D1" w14:textId="77777777" w:rsidR="003918A0" w:rsidRPr="00D87EAF" w:rsidRDefault="00674B0C" w:rsidP="00D50DE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Щодо використання отриманих коштів у разі смерті </w:t>
      </w:r>
      <w:r w:rsidR="00F75110" w:rsidRPr="00D87EAF">
        <w:rPr>
          <w:rFonts w:ascii="Times New Roman" w:hAnsi="Times New Roman"/>
          <w:sz w:val="28"/>
          <w:szCs w:val="28"/>
          <w:lang w:val="uk-UA"/>
        </w:rPr>
        <w:t>учасника</w:t>
      </w:r>
      <w:r w:rsidRPr="00D87EAF">
        <w:rPr>
          <w:rFonts w:ascii="Times New Roman" w:hAnsi="Times New Roman"/>
          <w:sz w:val="28"/>
          <w:szCs w:val="28"/>
          <w:lang w:val="uk-UA"/>
        </w:rPr>
        <w:t xml:space="preserve">, то передбачено за поданням заяви </w:t>
      </w:r>
      <w:r w:rsidR="00F75110" w:rsidRPr="00D87EAF">
        <w:rPr>
          <w:rFonts w:ascii="Times New Roman" w:hAnsi="Times New Roman"/>
          <w:sz w:val="28"/>
          <w:szCs w:val="28"/>
          <w:lang w:val="uk-UA"/>
        </w:rPr>
        <w:t>спадкоємця</w:t>
      </w:r>
      <w:r w:rsidRPr="00D87EAF">
        <w:rPr>
          <w:rFonts w:ascii="Times New Roman" w:hAnsi="Times New Roman"/>
          <w:sz w:val="28"/>
          <w:szCs w:val="28"/>
          <w:lang w:val="uk-UA"/>
        </w:rPr>
        <w:t xml:space="preserve"> переведення даних коштів на свій індивідуальних пенсійний рахунок</w:t>
      </w:r>
      <w:r w:rsidR="00F75110" w:rsidRPr="00D87EAF">
        <w:rPr>
          <w:rFonts w:ascii="Times New Roman" w:hAnsi="Times New Roman"/>
          <w:sz w:val="28"/>
          <w:szCs w:val="28"/>
          <w:lang w:val="uk-UA"/>
        </w:rPr>
        <w:t xml:space="preserve"> або отримання коштів у вигляді одноразової пенсійної виплати.</w:t>
      </w:r>
      <w:r w:rsidR="003918A0" w:rsidRPr="00D87EAF">
        <w:rPr>
          <w:rFonts w:ascii="Times New Roman" w:hAnsi="Times New Roman"/>
          <w:sz w:val="28"/>
          <w:szCs w:val="28"/>
          <w:lang w:val="uk-UA"/>
        </w:rPr>
        <w:t xml:space="preserve"> </w:t>
      </w:r>
    </w:p>
    <w:p w14:paraId="0B7A1080" w14:textId="4E951108" w:rsidR="00D50DE8" w:rsidRPr="00D87EAF" w:rsidRDefault="003918A0" w:rsidP="00D50DE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Тобто, запропонована накопичувальна система досить подібно до добровільної недержавної, оскільки частина правового забезпечення </w:t>
      </w:r>
      <w:r w:rsidR="00B34F33" w:rsidRPr="00D87EAF">
        <w:rPr>
          <w:rFonts w:ascii="Times New Roman" w:hAnsi="Times New Roman"/>
          <w:sz w:val="28"/>
          <w:szCs w:val="28"/>
          <w:lang w:val="uk-UA"/>
        </w:rPr>
        <w:t xml:space="preserve">та </w:t>
      </w:r>
      <w:r w:rsidRPr="00D87EAF">
        <w:rPr>
          <w:rFonts w:ascii="Times New Roman" w:hAnsi="Times New Roman"/>
          <w:sz w:val="28"/>
          <w:szCs w:val="28"/>
          <w:lang w:val="uk-UA"/>
        </w:rPr>
        <w:t>надійного функціонування даної системи</w:t>
      </w:r>
      <w:r w:rsidR="00B34F33" w:rsidRPr="00D87EAF">
        <w:rPr>
          <w:rFonts w:ascii="Times New Roman" w:hAnsi="Times New Roman"/>
          <w:sz w:val="28"/>
          <w:szCs w:val="28"/>
          <w:lang w:val="uk-UA"/>
        </w:rPr>
        <w:t>,</w:t>
      </w:r>
      <w:r w:rsidRPr="00D87EAF">
        <w:rPr>
          <w:rFonts w:ascii="Times New Roman" w:hAnsi="Times New Roman"/>
          <w:sz w:val="28"/>
          <w:szCs w:val="28"/>
          <w:lang w:val="uk-UA"/>
        </w:rPr>
        <w:t xml:space="preserve"> також має враховувати </w:t>
      </w:r>
      <w:r w:rsidR="00B34F33" w:rsidRPr="00D87EAF">
        <w:rPr>
          <w:rFonts w:ascii="Times New Roman" w:hAnsi="Times New Roman"/>
          <w:sz w:val="28"/>
          <w:szCs w:val="28"/>
          <w:lang w:val="uk-UA"/>
        </w:rPr>
        <w:t xml:space="preserve">норми </w:t>
      </w:r>
      <w:r w:rsidRPr="00D87EAF">
        <w:rPr>
          <w:rFonts w:ascii="Times New Roman" w:hAnsi="Times New Roman"/>
          <w:sz w:val="28"/>
          <w:szCs w:val="28"/>
          <w:lang w:val="uk-UA"/>
        </w:rPr>
        <w:t>та діяти в рамках ЗУ «Про недержавне пенсійне страхування».</w:t>
      </w:r>
    </w:p>
    <w:p w14:paraId="504FD592" w14:textId="77777777" w:rsidR="006A7047" w:rsidRPr="00D87EAF" w:rsidRDefault="006A7047" w:rsidP="00D50DE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До основних схожих рис між накопичувальною загальнообов’язковою системою та добровільної накопичувальної системи в недержавних фондах пенсійного забезпечення можна віднести наступне.</w:t>
      </w:r>
    </w:p>
    <w:p w14:paraId="086B14C1" w14:textId="15627462" w:rsidR="006A7047" w:rsidRPr="00D87EAF" w:rsidRDefault="006A7047" w:rsidP="00D50DE8">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Обидві системи побудовані на принципі накопичення пенсійних активів (пенсійних коштів) на індивідуальних  рахунках учасників в період здійснення трудової діяльності, внески здійснюються регулярно у відповідності до встановлених вимог (законодавством або договорами/контрактами), також обидві системи вразливі до економічних факторів в країні, рівень пенсійних виплат залежить від </w:t>
      </w:r>
      <w:r w:rsidR="00C11DCA" w:rsidRPr="00D87EAF">
        <w:rPr>
          <w:rFonts w:ascii="Times New Roman" w:hAnsi="Times New Roman"/>
          <w:sz w:val="28"/>
          <w:szCs w:val="28"/>
          <w:lang w:val="uk-UA"/>
        </w:rPr>
        <w:t xml:space="preserve">розмірів здійснених </w:t>
      </w:r>
      <w:r w:rsidR="00585007" w:rsidRPr="00D87EAF">
        <w:rPr>
          <w:rFonts w:ascii="Times New Roman" w:hAnsi="Times New Roman"/>
          <w:sz w:val="28"/>
          <w:szCs w:val="28"/>
          <w:lang w:val="uk-UA"/>
        </w:rPr>
        <w:t>внесків (у випадку недержавної ще й від результату інвестування коштів).</w:t>
      </w:r>
    </w:p>
    <w:p w14:paraId="001DD8B6" w14:textId="0260209E" w:rsidR="00585007" w:rsidRPr="00D87EAF" w:rsidRDefault="00585007"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Отже, </w:t>
      </w:r>
      <w:r w:rsidR="00B34F33" w:rsidRPr="00D87EAF">
        <w:rPr>
          <w:rFonts w:ascii="Times New Roman" w:hAnsi="Times New Roman"/>
          <w:sz w:val="28"/>
          <w:szCs w:val="28"/>
          <w:lang w:val="uk-UA"/>
        </w:rPr>
        <w:t>х</w:t>
      </w:r>
      <w:r w:rsidRPr="00D87EAF">
        <w:rPr>
          <w:rFonts w:ascii="Times New Roman" w:hAnsi="Times New Roman"/>
          <w:sz w:val="28"/>
          <w:szCs w:val="28"/>
          <w:lang w:val="uk-UA"/>
        </w:rPr>
        <w:t>оча в одній системі (державній) накопичення є обов'язковими для всіх працюючих осіб, а в іншій (недержавній) – добровільними, обидві системи мають мету забезпечити фінансову підтримку особам на пенсії. І в тій, і в іншій системі працюючі люди накопичують кошти на пенсію через регулярні внески.</w:t>
      </w:r>
    </w:p>
    <w:p w14:paraId="1AA39BA5" w14:textId="7784535E" w:rsidR="00585007" w:rsidRPr="00D87EAF" w:rsidRDefault="00585007"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Впровадження накопичувальної системи </w:t>
      </w:r>
      <w:r w:rsidR="00B34F33" w:rsidRPr="00D87EAF">
        <w:rPr>
          <w:rFonts w:ascii="Times New Roman" w:hAnsi="Times New Roman"/>
          <w:sz w:val="28"/>
          <w:szCs w:val="28"/>
          <w:lang w:val="uk-UA"/>
        </w:rPr>
        <w:t>за</w:t>
      </w:r>
      <w:r w:rsidRPr="00D87EAF">
        <w:rPr>
          <w:rFonts w:ascii="Times New Roman" w:hAnsi="Times New Roman"/>
          <w:sz w:val="28"/>
          <w:szCs w:val="28"/>
          <w:lang w:val="uk-UA"/>
        </w:rPr>
        <w:t xml:space="preserve"> загальнообов’язков</w:t>
      </w:r>
      <w:r w:rsidR="00B34F33" w:rsidRPr="00D87EAF">
        <w:rPr>
          <w:rFonts w:ascii="Times New Roman" w:hAnsi="Times New Roman"/>
          <w:sz w:val="28"/>
          <w:szCs w:val="28"/>
          <w:lang w:val="uk-UA"/>
        </w:rPr>
        <w:t xml:space="preserve">им </w:t>
      </w:r>
      <w:r w:rsidRPr="00D87EAF">
        <w:rPr>
          <w:rFonts w:ascii="Times New Roman" w:hAnsi="Times New Roman"/>
          <w:sz w:val="28"/>
          <w:szCs w:val="28"/>
          <w:lang w:val="uk-UA"/>
        </w:rPr>
        <w:t>принцип</w:t>
      </w:r>
      <w:r w:rsidR="00B34F33" w:rsidRPr="00D87EAF">
        <w:rPr>
          <w:rFonts w:ascii="Times New Roman" w:hAnsi="Times New Roman"/>
          <w:sz w:val="28"/>
          <w:szCs w:val="28"/>
          <w:lang w:val="uk-UA"/>
        </w:rPr>
        <w:t>ом</w:t>
      </w:r>
      <w:r w:rsidRPr="00D87EAF">
        <w:rPr>
          <w:rFonts w:ascii="Times New Roman" w:hAnsi="Times New Roman"/>
          <w:sz w:val="28"/>
          <w:szCs w:val="28"/>
          <w:lang w:val="uk-UA"/>
        </w:rPr>
        <w:t xml:space="preserve"> надало б можливість в майбутньому зменшити навантаження на державний бюджет та бюджет ПФУ, оскільки майбутні пенсіонери взяли б на себе частину відповідальності щодо майбутнього забезпечення своєї пенсії, а не покладалися лише на державу. </w:t>
      </w:r>
    </w:p>
    <w:p w14:paraId="275C9ADB" w14:textId="3C61EEF8" w:rsidR="00585007" w:rsidRPr="00D87EAF" w:rsidRDefault="00585007"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Дане впровадження також би спонукало частину осіб, які задіяні в тіньовій зайнятості </w:t>
      </w:r>
      <w:r w:rsidR="00080094" w:rsidRPr="00D87EAF">
        <w:rPr>
          <w:rFonts w:ascii="Times New Roman" w:hAnsi="Times New Roman"/>
          <w:sz w:val="28"/>
          <w:szCs w:val="28"/>
          <w:lang w:val="uk-UA"/>
        </w:rPr>
        <w:t>замислитися  про майбутнє своє матеріальне забезпечення у вигляді пенсій, адже якщо особа без поважних причин не здійснювала відрахування внесків до державної або недержавної пенсійної системи, то в майбутньому претендувати на виплати з держави не зможе</w:t>
      </w:r>
      <w:r w:rsidR="0039399B" w:rsidRPr="00D87EAF">
        <w:rPr>
          <w:rFonts w:ascii="Times New Roman" w:hAnsi="Times New Roman"/>
          <w:sz w:val="28"/>
          <w:szCs w:val="28"/>
          <w:lang w:val="uk-UA"/>
        </w:rPr>
        <w:t>.</w:t>
      </w:r>
    </w:p>
    <w:p w14:paraId="14198001" w14:textId="3346D18F" w:rsidR="0039399B" w:rsidRPr="00D87EAF" w:rsidRDefault="0039399B"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Солідарна система, яка зараз працює в країні має ряд недоліків та без внесення змін до ПСУ </w:t>
      </w:r>
      <w:proofErr w:type="spellStart"/>
      <w:r w:rsidRPr="00D87EAF">
        <w:rPr>
          <w:rFonts w:ascii="Times New Roman" w:hAnsi="Times New Roman"/>
          <w:sz w:val="28"/>
          <w:szCs w:val="28"/>
          <w:lang w:val="uk-UA"/>
        </w:rPr>
        <w:t>взагалом</w:t>
      </w:r>
      <w:proofErr w:type="spellEnd"/>
      <w:r w:rsidRPr="00D87EAF">
        <w:rPr>
          <w:rFonts w:ascii="Times New Roman" w:hAnsi="Times New Roman"/>
          <w:sz w:val="28"/>
          <w:szCs w:val="28"/>
          <w:lang w:val="uk-UA"/>
        </w:rPr>
        <w:t xml:space="preserve"> функціонувати в майбутньому не зможе, оскільки базується на принципі працююче населення забезпечує виплати пенсіонерам, враховуючи демографічну ситуацію в країні та тенденцію до збільшення кількості пенсіонерів та зменшення частки працюючого населення.</w:t>
      </w:r>
      <w:r w:rsidR="009505C7" w:rsidRPr="00D87EAF">
        <w:rPr>
          <w:rFonts w:ascii="Times New Roman" w:hAnsi="Times New Roman"/>
          <w:sz w:val="28"/>
          <w:szCs w:val="28"/>
          <w:lang w:val="uk-UA"/>
        </w:rPr>
        <w:t xml:space="preserve"> </w:t>
      </w:r>
    </w:p>
    <w:p w14:paraId="3EE2225B" w14:textId="738C6751" w:rsidR="009505C7" w:rsidRPr="00D87EAF" w:rsidRDefault="009505C7"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Щодо впровадження ІІ рівня пенсійної системи, то не слід покладатися на неї як основний важіль впливу, який дасть змогу вирішити всі проблемні питання у функціонуванні пенсійному забезпечення.</w:t>
      </w:r>
    </w:p>
    <w:p w14:paraId="59AF83C9" w14:textId="4D635F83" w:rsidR="0015125C" w:rsidRPr="00D87EAF" w:rsidRDefault="009505C7"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За результатами аналізу проведеного Міжнародною організацією праці, який проведений на базі тридцятирічного терміну функціонування ІІ рівня пенсійної системи Східних країн Європи та Латинської Америки, виявилось що рівень охоплення верст населення пенсійним страхуванням у країнах, де запроваджений даний рівень</w:t>
      </w:r>
      <w:r w:rsidR="0015125C" w:rsidRPr="00D87EAF">
        <w:rPr>
          <w:rFonts w:ascii="Times New Roman" w:hAnsi="Times New Roman"/>
          <w:sz w:val="28"/>
          <w:szCs w:val="28"/>
          <w:lang w:val="uk-UA"/>
        </w:rPr>
        <w:t>,</w:t>
      </w:r>
      <w:r w:rsidRPr="00D87EAF">
        <w:rPr>
          <w:rFonts w:ascii="Times New Roman" w:hAnsi="Times New Roman"/>
          <w:sz w:val="28"/>
          <w:szCs w:val="28"/>
          <w:lang w:val="uk-UA"/>
        </w:rPr>
        <w:t xml:space="preserve"> зазнав зменшення</w:t>
      </w:r>
      <w:r w:rsidR="0015125C" w:rsidRPr="00D87EAF">
        <w:rPr>
          <w:rFonts w:ascii="Times New Roman" w:hAnsi="Times New Roman"/>
          <w:sz w:val="28"/>
          <w:szCs w:val="28"/>
          <w:lang w:val="uk-UA"/>
        </w:rPr>
        <w:t>;</w:t>
      </w:r>
      <w:r w:rsidRPr="00D87EAF">
        <w:rPr>
          <w:rFonts w:ascii="Times New Roman" w:hAnsi="Times New Roman"/>
          <w:sz w:val="28"/>
          <w:szCs w:val="28"/>
          <w:lang w:val="uk-UA"/>
        </w:rPr>
        <w:t xml:space="preserve"> рівень пенсійних виплат </w:t>
      </w:r>
      <w:r w:rsidR="0015125C" w:rsidRPr="00D87EAF">
        <w:rPr>
          <w:rFonts w:ascii="Times New Roman" w:hAnsi="Times New Roman"/>
          <w:sz w:val="28"/>
          <w:szCs w:val="28"/>
          <w:lang w:val="uk-UA"/>
        </w:rPr>
        <w:t>також зазнав зменшення, а не збільшення як планувалось; витрати на адмінресурс для забезпечення функціонування даного рівня також є досить високим. То ж явними вигодо отримувачами стали лише структури фінансового сектора, що стало причиною відмови від даної ІІ рівня, зокрема з 30 країн відмовились 18</w:t>
      </w:r>
      <w:r w:rsidR="00E859D4" w:rsidRPr="00E859D4">
        <w:rPr>
          <w:rFonts w:ascii="Times New Roman" w:hAnsi="Times New Roman"/>
          <w:sz w:val="28"/>
          <w:szCs w:val="28"/>
          <w:lang w:val="uk-UA"/>
        </w:rPr>
        <w:t xml:space="preserve"> </w:t>
      </w:r>
      <w:r w:rsidR="00E859D4" w:rsidRPr="00CE38CF">
        <w:rPr>
          <w:rFonts w:ascii="Times New Roman" w:hAnsi="Times New Roman"/>
          <w:sz w:val="28"/>
          <w:szCs w:val="28"/>
          <w:lang w:val="uk-UA"/>
        </w:rPr>
        <w:t>[23, с. 3]</w:t>
      </w:r>
      <w:r w:rsidR="00DA7F3C">
        <w:rPr>
          <w:rFonts w:ascii="Times New Roman" w:hAnsi="Times New Roman"/>
          <w:sz w:val="28"/>
          <w:szCs w:val="28"/>
          <w:lang w:val="uk-UA"/>
        </w:rPr>
        <w:t>.</w:t>
      </w:r>
    </w:p>
    <w:p w14:paraId="2CFD8EC4" w14:textId="22169375" w:rsidR="0039399B" w:rsidRPr="00D87EAF" w:rsidRDefault="0015125C" w:rsidP="00DC25E9">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Зважаючи, на те що в Україні ІІ рівень представлений практично однаковими чинниками, що і в країнах, де проводився вище зазначений аналіз, то прийняття та впровадження даної моделі у класичному вигляді може не дати очікуваний результат</w:t>
      </w:r>
      <w:r w:rsidR="00DC25E9" w:rsidRPr="00D87EAF">
        <w:rPr>
          <w:rFonts w:ascii="Times New Roman" w:hAnsi="Times New Roman"/>
          <w:sz w:val="28"/>
          <w:szCs w:val="28"/>
          <w:lang w:val="uk-UA"/>
        </w:rPr>
        <w:t xml:space="preserve">, а саме підвищення рівня матеріального забезпечення майбутніх </w:t>
      </w:r>
      <w:r w:rsidR="00DC25E9" w:rsidRPr="00CE38CF">
        <w:rPr>
          <w:rFonts w:ascii="Times New Roman" w:hAnsi="Times New Roman"/>
          <w:sz w:val="28"/>
          <w:szCs w:val="28"/>
          <w:lang w:val="uk-UA"/>
        </w:rPr>
        <w:t xml:space="preserve">пенсіонерів. </w:t>
      </w:r>
    </w:p>
    <w:p w14:paraId="58D6AB89" w14:textId="616FBB4F" w:rsidR="006A10AB" w:rsidRPr="00D87EAF" w:rsidRDefault="000227FC" w:rsidP="00585007">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До </w:t>
      </w:r>
      <w:r w:rsidR="00FB5BB9" w:rsidRPr="00D87EAF">
        <w:rPr>
          <w:rFonts w:ascii="Times New Roman" w:hAnsi="Times New Roman"/>
          <w:sz w:val="28"/>
          <w:szCs w:val="28"/>
          <w:lang w:val="uk-UA"/>
        </w:rPr>
        <w:t xml:space="preserve">основних причин, що не дають змогу запровадити накопичувальну систему (державну) можна віднести: відсутність </w:t>
      </w:r>
      <w:r w:rsidR="00220105" w:rsidRPr="00D87EAF">
        <w:rPr>
          <w:rFonts w:ascii="Times New Roman" w:hAnsi="Times New Roman"/>
          <w:sz w:val="28"/>
          <w:szCs w:val="28"/>
          <w:lang w:val="uk-UA"/>
        </w:rPr>
        <w:t>н</w:t>
      </w:r>
      <w:r w:rsidR="00FB5BB9" w:rsidRPr="00D87EAF">
        <w:rPr>
          <w:rFonts w:ascii="Times New Roman" w:hAnsi="Times New Roman"/>
          <w:sz w:val="28"/>
          <w:szCs w:val="28"/>
          <w:lang w:val="uk-UA"/>
        </w:rPr>
        <w:t>акопичувального фонду</w:t>
      </w:r>
      <w:r w:rsidR="00220105" w:rsidRPr="00D87EAF">
        <w:rPr>
          <w:rFonts w:ascii="Times New Roman" w:hAnsi="Times New Roman"/>
          <w:sz w:val="28"/>
          <w:szCs w:val="28"/>
          <w:lang w:val="uk-UA"/>
        </w:rPr>
        <w:t>;</w:t>
      </w:r>
      <w:r w:rsidR="00FB5BB9" w:rsidRPr="00D87EAF">
        <w:rPr>
          <w:rFonts w:ascii="Times New Roman" w:hAnsi="Times New Roman"/>
          <w:sz w:val="28"/>
          <w:szCs w:val="28"/>
          <w:lang w:val="uk-UA"/>
        </w:rPr>
        <w:t xml:space="preserve"> нормативно-правових актів</w:t>
      </w:r>
      <w:r w:rsidR="00220105" w:rsidRPr="00D87EAF">
        <w:rPr>
          <w:rFonts w:ascii="Times New Roman" w:hAnsi="Times New Roman"/>
          <w:sz w:val="28"/>
          <w:szCs w:val="28"/>
          <w:lang w:val="uk-UA"/>
        </w:rPr>
        <w:t xml:space="preserve"> з врегулювання функціонування даної системи;</w:t>
      </w:r>
      <w:r w:rsidR="00FB5BB9" w:rsidRPr="00D87EAF">
        <w:rPr>
          <w:rFonts w:ascii="Times New Roman" w:hAnsi="Times New Roman"/>
          <w:sz w:val="28"/>
          <w:szCs w:val="28"/>
          <w:lang w:val="uk-UA"/>
        </w:rPr>
        <w:t xml:space="preserve"> низький рівень доходів населенн</w:t>
      </w:r>
      <w:r w:rsidR="00AE51DB" w:rsidRPr="00D87EAF">
        <w:rPr>
          <w:rFonts w:ascii="Times New Roman" w:hAnsi="Times New Roman"/>
          <w:sz w:val="28"/>
          <w:szCs w:val="28"/>
          <w:lang w:val="uk-UA"/>
        </w:rPr>
        <w:t xml:space="preserve">я, </w:t>
      </w:r>
      <w:r w:rsidR="00220105" w:rsidRPr="00D87EAF">
        <w:rPr>
          <w:rFonts w:ascii="Times New Roman" w:hAnsi="Times New Roman"/>
          <w:sz w:val="28"/>
          <w:szCs w:val="28"/>
          <w:lang w:val="uk-UA"/>
        </w:rPr>
        <w:t>що як наслідок сформує низькі внески до фонду; дефіцит ПФУ; відсутність довіри населення та високі інфляційні ризики, а також обмежений вибір інвестиційних фондів та фінансових інститутів тощо.</w:t>
      </w:r>
    </w:p>
    <w:p w14:paraId="055F2508" w14:textId="1374143E" w:rsidR="006A10AB" w:rsidRPr="00D87EAF" w:rsidRDefault="00220105" w:rsidP="00220105">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 xml:space="preserve">До речі, </w:t>
      </w:r>
      <w:r w:rsidR="00575CB8" w:rsidRPr="00D87EAF">
        <w:rPr>
          <w:rFonts w:ascii="Times New Roman" w:hAnsi="Times New Roman"/>
          <w:sz w:val="28"/>
          <w:szCs w:val="28"/>
          <w:lang w:val="uk-UA"/>
        </w:rPr>
        <w:t>а</w:t>
      </w:r>
      <w:r w:rsidRPr="00D87EAF">
        <w:rPr>
          <w:rFonts w:ascii="Times New Roman" w:hAnsi="Times New Roman"/>
          <w:sz w:val="28"/>
          <w:szCs w:val="28"/>
          <w:lang w:val="uk-UA"/>
        </w:rPr>
        <w:t xml:space="preserve">наліз сучасного стану фінансового ринку України з точки зору можливості інвестування пенсійних активів виявив обмежену кількість доступних фінансових інструментів, які визначені законодавством і частково відповідають вимогам пенсійних фондів. До них належать облігації внутрішньої державної позики, акції та облігації підприємств, ощадні </w:t>
      </w:r>
      <w:r w:rsidRPr="00D87EAF">
        <w:rPr>
          <w:rFonts w:ascii="Times New Roman" w:hAnsi="Times New Roman"/>
          <w:sz w:val="28"/>
          <w:szCs w:val="28"/>
          <w:lang w:val="uk-UA"/>
        </w:rPr>
        <w:lastRenderedPageBreak/>
        <w:t xml:space="preserve">сертифікати та банківські депозити. </w:t>
      </w:r>
      <w:r w:rsidR="00B425C4" w:rsidRPr="00D87EAF">
        <w:rPr>
          <w:rFonts w:ascii="Times New Roman" w:hAnsi="Times New Roman"/>
          <w:sz w:val="28"/>
          <w:szCs w:val="28"/>
          <w:lang w:val="uk-UA"/>
        </w:rPr>
        <w:t>В</w:t>
      </w:r>
      <w:r w:rsidRPr="00D87EAF">
        <w:rPr>
          <w:rFonts w:ascii="Times New Roman" w:hAnsi="Times New Roman"/>
          <w:sz w:val="28"/>
          <w:szCs w:val="28"/>
          <w:lang w:val="uk-UA"/>
        </w:rPr>
        <w:t>икористання деяких фінансових інструментів, що є традиційними об'єктами інвестування пенсійних коштів в інших країнах, таких як іпотечні цінні папери та конвертовані цінні папери</w:t>
      </w:r>
      <w:r w:rsidR="00B425C4" w:rsidRPr="00D87EAF">
        <w:rPr>
          <w:rFonts w:ascii="Times New Roman" w:hAnsi="Times New Roman"/>
          <w:sz w:val="28"/>
          <w:szCs w:val="28"/>
          <w:lang w:val="uk-UA"/>
        </w:rPr>
        <w:t xml:space="preserve">, є не можливим в зв’язку з відсутністю </w:t>
      </w:r>
      <w:r w:rsidR="00B425C4" w:rsidRPr="001C531A">
        <w:rPr>
          <w:rFonts w:ascii="Times New Roman" w:hAnsi="Times New Roman"/>
          <w:sz w:val="28"/>
          <w:szCs w:val="28"/>
          <w:lang w:val="uk-UA"/>
        </w:rPr>
        <w:t>законодавчої бази</w:t>
      </w:r>
      <w:r w:rsidRPr="001C531A">
        <w:rPr>
          <w:rFonts w:ascii="Times New Roman" w:hAnsi="Times New Roman"/>
          <w:sz w:val="28"/>
          <w:szCs w:val="28"/>
          <w:lang w:val="uk-UA"/>
        </w:rPr>
        <w:t xml:space="preserve"> </w:t>
      </w:r>
      <w:r w:rsidR="006A10AB" w:rsidRPr="001C531A">
        <w:rPr>
          <w:rFonts w:ascii="Times New Roman" w:hAnsi="Times New Roman"/>
          <w:sz w:val="28"/>
          <w:szCs w:val="28"/>
          <w:lang w:val="uk-UA"/>
        </w:rPr>
        <w:t>[</w:t>
      </w:r>
      <w:r w:rsidR="001C531A" w:rsidRPr="001C531A">
        <w:rPr>
          <w:rFonts w:ascii="Times New Roman" w:hAnsi="Times New Roman"/>
          <w:sz w:val="28"/>
          <w:szCs w:val="28"/>
          <w:lang w:val="uk-UA"/>
        </w:rPr>
        <w:t>52, с. 10</w:t>
      </w:r>
      <w:r w:rsidR="00CA4E22">
        <w:rPr>
          <w:rFonts w:ascii="Times New Roman" w:hAnsi="Times New Roman"/>
          <w:sz w:val="28"/>
          <w:szCs w:val="28"/>
          <w:lang w:val="uk-UA"/>
        </w:rPr>
        <w:t>4</w:t>
      </w:r>
      <w:r w:rsidR="006A10AB" w:rsidRPr="001C531A">
        <w:rPr>
          <w:rFonts w:ascii="Times New Roman" w:hAnsi="Times New Roman"/>
          <w:sz w:val="28"/>
          <w:szCs w:val="28"/>
          <w:lang w:val="uk-UA"/>
        </w:rPr>
        <w:t>]</w:t>
      </w:r>
      <w:r w:rsidR="001C531A">
        <w:rPr>
          <w:rFonts w:ascii="Times New Roman" w:hAnsi="Times New Roman"/>
          <w:sz w:val="28"/>
          <w:szCs w:val="28"/>
          <w:lang w:val="uk-UA"/>
        </w:rPr>
        <w:t>.</w:t>
      </w:r>
    </w:p>
    <w:p w14:paraId="46B31E26" w14:textId="616E30E0" w:rsidR="0090564F" w:rsidRPr="00D87EAF" w:rsidRDefault="0090564F"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Зважаючи на те, що 73% (7,5 млн) пенсіонерів</w:t>
      </w:r>
      <w:r w:rsidR="00006615" w:rsidRPr="00D87EAF">
        <w:rPr>
          <w:rFonts w:ascii="Times New Roman" w:hAnsi="Times New Roman"/>
          <w:sz w:val="28"/>
          <w:szCs w:val="28"/>
          <w:lang w:val="uk-UA"/>
        </w:rPr>
        <w:t>,</w:t>
      </w:r>
      <w:r w:rsidRPr="00D87EAF">
        <w:rPr>
          <w:rFonts w:ascii="Times New Roman" w:hAnsi="Times New Roman"/>
          <w:sz w:val="28"/>
          <w:szCs w:val="28"/>
          <w:lang w:val="uk-UA"/>
        </w:rPr>
        <w:t xml:space="preserve"> станом на 01.07.2024 року загальної кількості 10,3 млн осіб, </w:t>
      </w:r>
      <w:r w:rsidR="00006615" w:rsidRPr="00D87EAF">
        <w:rPr>
          <w:rFonts w:ascii="Times New Roman" w:hAnsi="Times New Roman"/>
          <w:sz w:val="28"/>
          <w:szCs w:val="28"/>
          <w:lang w:val="uk-UA"/>
        </w:rPr>
        <w:t xml:space="preserve">віднесено до категорії осіб, яким призначено пенсійні виплати за віком, то впровадження накопичувальної системи необхідно здійснювати досить тривалий проміжок часу та з урахуванням особливостей солідарної системи, оскільки більшість з них заощаджень на індивідуальних пенсійних рахунках в недержавній пенсійній системі накопичення не мають. </w:t>
      </w:r>
    </w:p>
    <w:p w14:paraId="5B55F67D" w14:textId="0C25E0B6" w:rsidR="00006615" w:rsidRPr="00D87EAF" w:rsidRDefault="00006615"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Слід розуміти, що відповідно до норм законопроекту про державну систему накопичення, внески отримані у накопичувальні фонди від працюючого населення на індивідуальні пенсійні рахунки є власністю учасника, то ж й використовуватись можуть лише на інвестиційний напрямок, а не погашення дефіциту ПФУ для здійснення виплат в солідарній системі. </w:t>
      </w:r>
    </w:p>
    <w:p w14:paraId="242A522D" w14:textId="5D8E5C22" w:rsidR="00006615" w:rsidRPr="00D87EAF" w:rsidRDefault="00006615"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Перешкодою, що також впливає на формування </w:t>
      </w:r>
      <w:r w:rsidR="004A5918" w:rsidRPr="00D87EAF">
        <w:rPr>
          <w:rFonts w:ascii="Times New Roman" w:hAnsi="Times New Roman"/>
          <w:sz w:val="28"/>
          <w:szCs w:val="28"/>
          <w:lang w:val="uk-UA"/>
        </w:rPr>
        <w:t xml:space="preserve">сприйняття населення накопичувальної системи та функціонування фонду є </w:t>
      </w:r>
      <w:r w:rsidR="00F62737" w:rsidRPr="00D87EAF">
        <w:rPr>
          <w:rFonts w:ascii="Times New Roman" w:hAnsi="Times New Roman"/>
          <w:sz w:val="28"/>
          <w:szCs w:val="28"/>
          <w:lang w:val="uk-UA"/>
        </w:rPr>
        <w:t>рівень ефективного інвестування пенсійних накопичень та забезпечення їх надійного розміщення, то ж фактично збереження пенсійних активів учасників залежать від професіоналізму та компетентності представників накопичувального фонду.</w:t>
      </w:r>
    </w:p>
    <w:p w14:paraId="39716C94" w14:textId="645D2FA1" w:rsidR="00460A51" w:rsidRPr="00D87EAF" w:rsidRDefault="00460A51"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Одним з ризиків накопичувальної системи </w:t>
      </w:r>
      <w:r w:rsidR="00271B8F" w:rsidRPr="00D87EAF">
        <w:rPr>
          <w:rFonts w:ascii="Times New Roman" w:hAnsi="Times New Roman"/>
          <w:sz w:val="28"/>
          <w:szCs w:val="28"/>
          <w:lang w:val="uk-UA"/>
        </w:rPr>
        <w:t>країн світу, в тому числі України, є інфляційні процеси, що на пряму впливають на реальну вартість здійснених пенсійних накопичень та доходів від їх інвестування, адже акумульовані кошти в  системі, можуть втрачати свою купівельну спроможність, що як наслідок може не забезпечити на належному рівні пенсійне забезпечення майбутнього пенсіонера. Тобто, якщо сума накопичень збільшується завдяки внескам і прибутковості інвестицій, реальна вартість цих накопичень може знижуватися.</w:t>
      </w:r>
    </w:p>
    <w:p w14:paraId="0010723F" w14:textId="13A498D7" w:rsidR="008D0E9E" w:rsidRPr="00D87EAF" w:rsidRDefault="00460A51"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xml:space="preserve">Таким чином, для стабільності накопичувальної пенсійної системи важливо забезпечити механізми, які б мінімізували вплив інфляції, зокрема шляхом диверсифікації інвестицій, використання </w:t>
      </w:r>
      <w:proofErr w:type="spellStart"/>
      <w:r w:rsidRPr="00D87EAF">
        <w:rPr>
          <w:rFonts w:ascii="Times New Roman" w:hAnsi="Times New Roman"/>
          <w:sz w:val="28"/>
          <w:szCs w:val="28"/>
          <w:lang w:val="uk-UA"/>
        </w:rPr>
        <w:t>інфляційно</w:t>
      </w:r>
      <w:proofErr w:type="spellEnd"/>
      <w:r w:rsidRPr="00D87EAF">
        <w:rPr>
          <w:rFonts w:ascii="Times New Roman" w:hAnsi="Times New Roman"/>
          <w:sz w:val="28"/>
          <w:szCs w:val="28"/>
          <w:lang w:val="uk-UA"/>
        </w:rPr>
        <w:t xml:space="preserve"> захищених інструментів та коригування пенсійних виплат з урахуванням інфляції.</w:t>
      </w:r>
    </w:p>
    <w:p w14:paraId="623D2772" w14:textId="77777777" w:rsidR="000C6A7A" w:rsidRPr="00D87EAF" w:rsidRDefault="00C623A8" w:rsidP="00262D70">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Отже, </w:t>
      </w:r>
      <w:r w:rsidR="00262D70" w:rsidRPr="00D87EAF">
        <w:rPr>
          <w:rFonts w:ascii="Times New Roman" w:hAnsi="Times New Roman"/>
          <w:sz w:val="28"/>
          <w:szCs w:val="28"/>
          <w:lang w:val="uk-UA"/>
        </w:rPr>
        <w:t xml:space="preserve">зважаючи на досвід зарубіжних країн щодо впровадження класичної державної накопичувальної пенсійної системи, яка базується на загальнообов’язковому принципі здійснення відрахувань внесків до накопичувальних фондів, має ряд недоліків, тому впровадження такої схеми пенсійного забезпечення стикається з постійними перешкодами, адже ІІ рівень пенсійної системи в України був ще закладений у 2003 році, але так і не запрацював. </w:t>
      </w:r>
    </w:p>
    <w:p w14:paraId="70D0C909" w14:textId="3B87BF7C" w:rsidR="002104C3" w:rsidRPr="00D87EAF" w:rsidRDefault="000C6A7A" w:rsidP="00CF403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До о</w:t>
      </w:r>
      <w:r w:rsidR="00262D70" w:rsidRPr="00D87EAF">
        <w:rPr>
          <w:rFonts w:ascii="Times New Roman" w:hAnsi="Times New Roman"/>
          <w:sz w:val="28"/>
          <w:szCs w:val="28"/>
          <w:lang w:val="uk-UA"/>
        </w:rPr>
        <w:t>сновн</w:t>
      </w:r>
      <w:r w:rsidRPr="00D87EAF">
        <w:rPr>
          <w:rFonts w:ascii="Times New Roman" w:hAnsi="Times New Roman"/>
          <w:sz w:val="28"/>
          <w:szCs w:val="28"/>
          <w:lang w:val="uk-UA"/>
        </w:rPr>
        <w:t>их</w:t>
      </w:r>
      <w:r w:rsidR="00262D70" w:rsidRPr="00D87EAF">
        <w:rPr>
          <w:rFonts w:ascii="Times New Roman" w:hAnsi="Times New Roman"/>
          <w:sz w:val="28"/>
          <w:szCs w:val="28"/>
          <w:lang w:val="uk-UA"/>
        </w:rPr>
        <w:t xml:space="preserve"> перешк</w:t>
      </w:r>
      <w:r w:rsidRPr="00D87EAF">
        <w:rPr>
          <w:rFonts w:ascii="Times New Roman" w:hAnsi="Times New Roman"/>
          <w:sz w:val="28"/>
          <w:szCs w:val="28"/>
          <w:lang w:val="uk-UA"/>
        </w:rPr>
        <w:t>од</w:t>
      </w:r>
      <w:r w:rsidR="00262D70" w:rsidRPr="00D87EAF">
        <w:rPr>
          <w:rFonts w:ascii="Times New Roman" w:hAnsi="Times New Roman"/>
          <w:sz w:val="28"/>
          <w:szCs w:val="28"/>
          <w:lang w:val="uk-UA"/>
        </w:rPr>
        <w:t>, що можуть стримувати розвиток даної моделі можна віднести інфляційні процеси</w:t>
      </w:r>
      <w:r w:rsidRPr="00D87EAF">
        <w:rPr>
          <w:rFonts w:ascii="Times New Roman" w:hAnsi="Times New Roman"/>
          <w:sz w:val="28"/>
          <w:szCs w:val="28"/>
          <w:lang w:val="uk-UA"/>
        </w:rPr>
        <w:t xml:space="preserve">; </w:t>
      </w:r>
      <w:r w:rsidR="00262D70" w:rsidRPr="00D87EAF">
        <w:rPr>
          <w:rFonts w:ascii="Times New Roman" w:hAnsi="Times New Roman"/>
          <w:sz w:val="28"/>
          <w:szCs w:val="28"/>
          <w:lang w:val="uk-UA"/>
        </w:rPr>
        <w:t>недовіра населення</w:t>
      </w:r>
      <w:r w:rsidRPr="00D87EAF">
        <w:rPr>
          <w:rFonts w:ascii="Times New Roman" w:hAnsi="Times New Roman"/>
          <w:sz w:val="28"/>
          <w:szCs w:val="28"/>
          <w:lang w:val="uk-UA"/>
        </w:rPr>
        <w:t>, в частині захищеності накопчених пенсійних активах;</w:t>
      </w:r>
      <w:r w:rsidR="00262D70" w:rsidRPr="00D87EAF">
        <w:rPr>
          <w:rFonts w:ascii="Times New Roman" w:hAnsi="Times New Roman"/>
          <w:sz w:val="28"/>
          <w:szCs w:val="28"/>
          <w:lang w:val="uk-UA"/>
        </w:rPr>
        <w:t xml:space="preserve"> малий рівень заробітної плати</w:t>
      </w:r>
      <w:r w:rsidRPr="00D87EAF">
        <w:rPr>
          <w:rFonts w:ascii="Times New Roman" w:hAnsi="Times New Roman"/>
          <w:sz w:val="28"/>
          <w:szCs w:val="28"/>
          <w:lang w:val="uk-UA"/>
        </w:rPr>
        <w:t>, що також вплине на розмір майбутніх внесків до накопичувального фонду; ризики в сфері інвестування, адже для подібних операцій необхідний кваліфікований персонал, а також обмежена кількість вибору інвестиційних фондів; демографічна криза та наявність значної кількості пенсіонерів, які отримують виплати за віком в солідарній системі, яку необхідно підтримувати з державного бюджету.</w:t>
      </w:r>
    </w:p>
    <w:p w14:paraId="5DD4B3C6" w14:textId="11073DB9" w:rsidR="00CF403D" w:rsidRPr="00D87EAF" w:rsidRDefault="00CF403D" w:rsidP="00CF403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на основі проведеного аналізу ефективності реформування пенсійної системи можемо зробити наступні висновки:</w:t>
      </w:r>
    </w:p>
    <w:p w14:paraId="2AF5D8F8" w14:textId="28AE60B5" w:rsidR="00CF403D" w:rsidRPr="00D87EAF" w:rsidRDefault="00CF403D" w:rsidP="00846E47">
      <w:pPr>
        <w:pStyle w:val="a5"/>
        <w:numPr>
          <w:ilvl w:val="0"/>
          <w:numId w:val="11"/>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Аналіз нормативно-правового забезпечення пенсійної системи України демонструє, що чинна законодавча база є основою для функціонування багаторівневої пенсійної системи, яка включає солідарну, накопичувальну та недержавну системи. Основні закони, такі як "Про пенсійне забезпечення", "Про загальнообов'язкове державне пенсійне страхування" та "Про недержавне пенсійне забезпечення", створюють правові механізми для забезпечення соціального захисту пенсіонерів. Попри це, законодавство потребує подальшої адаптації до сучасних соціально-економічних умов, зокрема підвищення </w:t>
      </w:r>
      <w:r w:rsidRPr="00D87EAF">
        <w:rPr>
          <w:rFonts w:ascii="Times New Roman" w:hAnsi="Times New Roman"/>
          <w:sz w:val="28"/>
          <w:szCs w:val="28"/>
          <w:lang w:val="uk-UA"/>
        </w:rPr>
        <w:lastRenderedPageBreak/>
        <w:t xml:space="preserve">ефективності накопичувальної складової та вдосконалення управління недержавними пенсійними фондами. Таким чином, нормативно-правова база пенсійної системи України є динамічним елементом, що має бути постійно </w:t>
      </w:r>
      <w:proofErr w:type="spellStart"/>
      <w:r w:rsidRPr="00D87EAF">
        <w:rPr>
          <w:rFonts w:ascii="Times New Roman" w:hAnsi="Times New Roman"/>
          <w:sz w:val="28"/>
          <w:szCs w:val="28"/>
          <w:lang w:val="uk-UA"/>
        </w:rPr>
        <w:t>оновлюваним</w:t>
      </w:r>
      <w:proofErr w:type="spellEnd"/>
      <w:r w:rsidRPr="00D87EAF">
        <w:rPr>
          <w:rFonts w:ascii="Times New Roman" w:hAnsi="Times New Roman"/>
          <w:sz w:val="28"/>
          <w:szCs w:val="28"/>
          <w:lang w:val="uk-UA"/>
        </w:rPr>
        <w:t xml:space="preserve"> для досягнення справедливості та стійкості в пенсійному забезпеченні.</w:t>
      </w:r>
    </w:p>
    <w:p w14:paraId="44C0CE6E" w14:textId="6FAE5B3F" w:rsidR="00CF403D" w:rsidRPr="00D87EAF" w:rsidRDefault="00846E47" w:rsidP="00846E47">
      <w:pPr>
        <w:pStyle w:val="a5"/>
        <w:numPr>
          <w:ilvl w:val="0"/>
          <w:numId w:val="11"/>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Аналіз бюджетних показників Пенсійного фонду України підтверджує значну роль цієї установи у підтримці соціального забезпечення громадян. Зростання видатків на пенсійні виплати та соціальне страхування свідчить про посилення фінансової підтримки, однак бюджетний дефіцит залишається актуальною проблемою. Збільшення фінансування з державного бюджету компенсує дефіцит власних надходжень, але також вказує на необхідність структурних реформ у пенсійній системі. Для забезпечення довгострокової стійкості ПФУ важливо оптимізувати видатки, впроваджувати сучасні технології для адміністрування пенсій та розширювати базу платників внесків шляхом боротьби з тіньовою економікою. Такий підхід сприятиме підвищенню ефективності системи та зміцненню соціальної захищеності населення.</w:t>
      </w:r>
    </w:p>
    <w:p w14:paraId="15D66B07" w14:textId="04A7E0D7" w:rsidR="00CF403D" w:rsidRPr="001950D8" w:rsidRDefault="00846E47" w:rsidP="001950D8">
      <w:pPr>
        <w:pStyle w:val="a5"/>
        <w:numPr>
          <w:ilvl w:val="0"/>
          <w:numId w:val="11"/>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Реформування законодавства у сфері пенсійного забезпечення України є одним із найбільш складних і тривалих процесів. Незважаючи на проведені зміни, такі як осучаснення пенсій і підвищення вимог до трудового стажу, ключові проблеми залишаються нерозв’язаними. Основні виклики включають демографічний тиск, дефіцит Пенсійного фонду, низький рівень пенсій і значну частку тіньової економіки. Одним із головних завдань є впровадження накопичувальної системи пенсійного забезпечення, яка могла б стати важливим кроком для забезпечення фінансової стійкості системи. Водночас досвід інших країн свідчить про необхідність ретельного опрацювання механізмів цієї системи, зокрема інвестиційної складової та захисту пенсійних накопичень від інфляції. Для успіху реформи важливо врахувати специфіку української економіки та створити законодавчі гарантії захисту внесків громадян.</w:t>
      </w:r>
    </w:p>
    <w:p w14:paraId="1C5804D9" w14:textId="77777777" w:rsidR="00EB4B25" w:rsidRPr="00D87EAF" w:rsidRDefault="00EC5F25" w:rsidP="00EB4B25">
      <w:pPr>
        <w:pStyle w:val="1"/>
      </w:pPr>
      <w:bookmarkStart w:id="18" w:name="_Toc184752604"/>
      <w:r w:rsidRPr="00D87EAF">
        <w:lastRenderedPageBreak/>
        <w:t>РОЗДІЛ 3.</w:t>
      </w:r>
      <w:bookmarkEnd w:id="18"/>
      <w:r w:rsidRPr="00D87EAF">
        <w:t xml:space="preserve"> </w:t>
      </w:r>
    </w:p>
    <w:p w14:paraId="36005A15" w14:textId="77BEA76F" w:rsidR="00EC5F25" w:rsidRPr="00D87EAF" w:rsidRDefault="00EC5F25" w:rsidP="00EB4B25">
      <w:pPr>
        <w:pStyle w:val="1"/>
      </w:pPr>
      <w:bookmarkStart w:id="19" w:name="_Toc184752605"/>
      <w:r w:rsidRPr="00D87EAF">
        <w:t>НАПРЯМИ УДОСКОНАЛЕННЯ ТА РЕФОРМУВАННЯ ПЕНСІЙНОЇ СИСТЕМИ В УКРАЇНІ</w:t>
      </w:r>
      <w:bookmarkEnd w:id="19"/>
    </w:p>
    <w:p w14:paraId="468C96A5" w14:textId="77777777" w:rsidR="00EC5F25" w:rsidRPr="00D87EAF" w:rsidRDefault="00EC5F25" w:rsidP="00EC5F25">
      <w:pPr>
        <w:spacing w:after="0" w:line="360" w:lineRule="auto"/>
        <w:ind w:firstLine="709"/>
        <w:jc w:val="both"/>
        <w:rPr>
          <w:rFonts w:ascii="Times New Roman" w:hAnsi="Times New Roman"/>
          <w:sz w:val="28"/>
          <w:szCs w:val="28"/>
          <w:lang w:val="uk-UA"/>
        </w:rPr>
      </w:pPr>
    </w:p>
    <w:p w14:paraId="1A7C0891" w14:textId="77777777" w:rsidR="00EC5F25" w:rsidRPr="00D87EAF" w:rsidRDefault="00EC5F25" w:rsidP="00EB4B25">
      <w:pPr>
        <w:pStyle w:val="2"/>
      </w:pPr>
      <w:bookmarkStart w:id="20" w:name="_Toc184752606"/>
      <w:r w:rsidRPr="00D87EAF">
        <w:t>3.1. Напрями удосконалення та реформування пенсійної системи в Україні</w:t>
      </w:r>
      <w:bookmarkEnd w:id="20"/>
    </w:p>
    <w:p w14:paraId="2361673D"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Одним з найголовніших показників ефективного функціонування пенсійної системи будь-якої країни є рівень забезпечення добробутом в пенсійному віці. Більшість пенсійних систем світу постійно стикається з майже тотожними проблема, до яких можна віднести демографічні зміни, економічні коливання розвитку в країні в тому числі економічна активність громадян та інфляційні процеси, які безпосередньо впливають на стабільність та фінансове забезпечення функціонування систем.</w:t>
      </w:r>
    </w:p>
    <w:p w14:paraId="6AC24A5A" w14:textId="440204BA" w:rsidR="00EC5F25" w:rsidRPr="004746D6" w:rsidRDefault="00EC5F25" w:rsidP="00EC5F25">
      <w:pPr>
        <w:spacing w:after="0" w:line="360" w:lineRule="auto"/>
        <w:ind w:firstLine="709"/>
        <w:jc w:val="both"/>
        <w:rPr>
          <w:rFonts w:ascii="Times New Roman" w:hAnsi="Times New Roman"/>
          <w:sz w:val="28"/>
          <w:szCs w:val="28"/>
        </w:rPr>
      </w:pPr>
      <w:r w:rsidRPr="00D87EAF">
        <w:rPr>
          <w:rFonts w:ascii="Times New Roman" w:hAnsi="Times New Roman"/>
          <w:sz w:val="28"/>
          <w:szCs w:val="28"/>
          <w:lang w:val="uk-UA"/>
        </w:rPr>
        <w:t xml:space="preserve">Стартом реформування пенсійної системи України можна вважати момент проголошення незалежності з якого почалась </w:t>
      </w:r>
      <w:proofErr w:type="spellStart"/>
      <w:r w:rsidRPr="00D87EAF">
        <w:rPr>
          <w:rFonts w:ascii="Times New Roman" w:hAnsi="Times New Roman"/>
          <w:sz w:val="28"/>
          <w:szCs w:val="28"/>
          <w:lang w:val="uk-UA"/>
        </w:rPr>
        <w:t>вибудова</w:t>
      </w:r>
      <w:proofErr w:type="spellEnd"/>
      <w:r w:rsidRPr="00D87EAF">
        <w:rPr>
          <w:rFonts w:ascii="Times New Roman" w:hAnsi="Times New Roman"/>
          <w:sz w:val="28"/>
          <w:szCs w:val="28"/>
          <w:lang w:val="uk-UA"/>
        </w:rPr>
        <w:t xml:space="preserve"> нової системи пенсійного забезпечення, який передбачав відхід від радянських підходів, які отримала в спадок країна. Основними проблематичними питаннями, які потребували негайного вирішення були низький рівень пенсій, відсутня диференціація розмірів пенсійних виплат, наявність не рівних пільг та переваг у окремих верст населення, а також проблема несвоєчасного перерахування внесків до ПФУ, що як наслідок призводило до заборгованості з виплат самої пен</w:t>
      </w:r>
      <w:r w:rsidRPr="004746D6">
        <w:rPr>
          <w:rFonts w:ascii="Times New Roman" w:hAnsi="Times New Roman"/>
          <w:sz w:val="28"/>
          <w:szCs w:val="28"/>
          <w:lang w:val="uk-UA"/>
        </w:rPr>
        <w:t>сії [</w:t>
      </w:r>
      <w:r w:rsidR="004746D6" w:rsidRPr="004746D6">
        <w:rPr>
          <w:rFonts w:ascii="Times New Roman" w:hAnsi="Times New Roman"/>
          <w:sz w:val="28"/>
          <w:szCs w:val="28"/>
          <w:lang w:val="en-US"/>
        </w:rPr>
        <w:t>41</w:t>
      </w:r>
      <w:r w:rsidRPr="004746D6">
        <w:rPr>
          <w:rFonts w:ascii="Times New Roman" w:hAnsi="Times New Roman"/>
          <w:sz w:val="28"/>
          <w:szCs w:val="28"/>
          <w:lang w:val="uk-UA"/>
        </w:rPr>
        <w:t>]</w:t>
      </w:r>
      <w:r w:rsidR="004746D6">
        <w:rPr>
          <w:rFonts w:ascii="Times New Roman" w:hAnsi="Times New Roman"/>
          <w:sz w:val="28"/>
          <w:szCs w:val="28"/>
        </w:rPr>
        <w:t>.</w:t>
      </w:r>
    </w:p>
    <w:p w14:paraId="587ED097" w14:textId="3EBDCDBC" w:rsidR="00EC5F25" w:rsidRPr="00D87EAF" w:rsidRDefault="00EC5F25"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Негативно вплинули на пенсійне забезпечення громадян в період до 2003 року, також наявні демографічні проблеми пов’язані з зниженням рівня народжуваності нового покоління та збільшення числа пенсіонерів, що супроводжувалось відповідно і збільшенням видатків ПФУ на забезпечення виплат пенсій. Економічний стан в даному періоді був досить складний та мав ряд певних проблем, таких як зменшення виробництва, що супроводжувався в додачу високим рівнем інфляції, що як наслідок вплинуло на рівень зайнятості працездатного населення від якого напря</w:t>
      </w:r>
      <w:r w:rsidR="002B1E5D" w:rsidRPr="00D87EAF">
        <w:rPr>
          <w:rFonts w:ascii="Times New Roman" w:hAnsi="Times New Roman"/>
          <w:sz w:val="28"/>
          <w:szCs w:val="28"/>
          <w:lang w:val="uk-UA"/>
        </w:rPr>
        <w:t>му залежали внески до ПФУ тощо.</w:t>
      </w:r>
    </w:p>
    <w:p w14:paraId="141525AC"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Вище наведене становище в соціально-економічному розвитку ново проголошеної незалежної держави потребувало негайних змін у сфері пенсійного забезпечення громадян, так починаючи з 2003 року урядом прийнято рішення провести переформатування наявної системи та створення моделі подібної до моделей впроваджених в зарубіжних країнах, яка базується на принципі багаторівневості. Так за основу взято було забезпечення функціонування трьох рівнів, а саме: залишити солідарну систему, впровадити загальнообов’язкове накопичувальне пенсійне страхування та добровільну систему накопичення грошових коштів у недержавних пенсійних фондах.</w:t>
      </w:r>
    </w:p>
    <w:p w14:paraId="0A52F1C8"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В 2005 році урядом країни було ухвалено стратегію розвитку пенсійного забезпечення, що передбачала перехід на сучасну страхову систему забезпечення. Даний перехід мав на меті забезпечити наступні аспекти, а саме: зміну балансів інтересів як економічних, так і соціальних; підвищення рівня пенсійних виплат; впровадження прямої залежності розміру пенсій від персоніфікованих внесків застрахованих громадян; заохочення та стимулювання населення до добровільних накопичень на майбутні періоди, а також легалізації рівня праці. Реалізація ухваленої стратегії розрахована на два етапи: короткострокова перспектива у період 2006 – 2009 роки та в середньостроковий у період 2010 – 2016 роки.</w:t>
      </w:r>
    </w:p>
    <w:p w14:paraId="2B124546" w14:textId="6902A6A1"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Але, демографічне навантаження на працездатну категорію населення, низький рівень заробітних плат, який в значної частини не перевищував прожитковий мінімум, також наявність пільг щодо сплати внесків до ПФУ, як наслідок призводило до розбалансування солідарної системи та не давало змоги повноцінно запустити накопичувальну систему. Не рівномірне зростання розміру заробітних плат та підвищення пенсій за віком до рівня мінімального прожиткового мінімуму, як наслідок могло призвести до фінансового колапсу системи в цілом</w:t>
      </w:r>
      <w:r w:rsidRPr="00970ABF">
        <w:rPr>
          <w:rFonts w:ascii="Times New Roman" w:hAnsi="Times New Roman"/>
          <w:sz w:val="28"/>
          <w:szCs w:val="28"/>
          <w:lang w:val="uk-UA"/>
        </w:rPr>
        <w:t>у [</w:t>
      </w:r>
      <w:r w:rsidR="00970ABF" w:rsidRPr="00970ABF">
        <w:rPr>
          <w:rFonts w:ascii="Times New Roman" w:hAnsi="Times New Roman"/>
          <w:sz w:val="28"/>
          <w:szCs w:val="28"/>
          <w:lang w:val="uk-UA"/>
        </w:rPr>
        <w:t>48</w:t>
      </w:r>
      <w:r w:rsidRPr="00970ABF">
        <w:rPr>
          <w:rFonts w:ascii="Times New Roman" w:hAnsi="Times New Roman"/>
          <w:sz w:val="28"/>
          <w:szCs w:val="28"/>
          <w:lang w:val="uk-UA"/>
        </w:rPr>
        <w:t>]</w:t>
      </w:r>
      <w:r w:rsidR="00970ABF" w:rsidRPr="00970ABF">
        <w:rPr>
          <w:rFonts w:ascii="Times New Roman" w:hAnsi="Times New Roman"/>
          <w:sz w:val="28"/>
          <w:szCs w:val="28"/>
          <w:lang w:val="uk-UA"/>
        </w:rPr>
        <w:t>.</w:t>
      </w:r>
    </w:p>
    <w:p w14:paraId="76F84A12"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Як бачимо з вище наведеного, основні проблеми як і у більшості зарубіжних країн притаманні і Україні, що супроводжують її протягом 33 років, тобто ускладнення проведення реформування пов’язане з:</w:t>
      </w:r>
    </w:p>
    <w:p w14:paraId="2E3E84DC"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 постійною зміною демографічної ситуації, яка з кожним роком все більш загострюється;</w:t>
      </w:r>
    </w:p>
    <w:p w14:paraId="2F7BAA30"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економічна не стабільність в країні, що супроводжується високим рівнем інфляції та постійним знеціненням розмірів пенсійних виплат пенсіонерів в порівнянні з реальною вартістю коштів;</w:t>
      </w:r>
    </w:p>
    <w:p w14:paraId="363CCB1B"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низький рівень пенсійних виплат, не зважаючи на проведення індексацій протягом останніх років тощо.</w:t>
      </w:r>
    </w:p>
    <w:p w14:paraId="55489237"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Якщо взяти основні цілі визначені в стратегії 2005 року, що мали б бути реалізовані протягом 2006 – 2009 роки, зокрема і впровадження накопичувальної системи пенсійного страхування, то на даному етапі зазначена мета досягнута частково, оскільки представлена лише недержавним пенсійним забезпеченням, яка є добровільною.</w:t>
      </w:r>
    </w:p>
    <w:p w14:paraId="5C1E25CA"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Активи недержавних пенсійних фондів на червень 2024 року становили 5,2 млрд грн, як приклад до трійки лідерів діючих НПФ віднесено НПФ НБУ загальна вартість розміщених активів якого становить 2,3 млрд грн, що становить 43% від загальної кількості, друге та третє місце посіли НПФ «ОТП-пенсія» (563 млрд грн) та «</w:t>
      </w:r>
      <w:proofErr w:type="spellStart"/>
      <w:r w:rsidRPr="00D87EAF">
        <w:rPr>
          <w:rFonts w:ascii="Times New Roman" w:hAnsi="Times New Roman"/>
          <w:sz w:val="28"/>
          <w:szCs w:val="28"/>
          <w:lang w:val="uk-UA"/>
        </w:rPr>
        <w:t>Приватфонд</w:t>
      </w:r>
      <w:proofErr w:type="spellEnd"/>
      <w:r w:rsidRPr="00D87EAF">
        <w:rPr>
          <w:rFonts w:ascii="Times New Roman" w:hAnsi="Times New Roman"/>
          <w:sz w:val="28"/>
          <w:szCs w:val="28"/>
          <w:lang w:val="uk-UA"/>
        </w:rPr>
        <w:t xml:space="preserve">» (477 </w:t>
      </w:r>
      <w:proofErr w:type="spellStart"/>
      <w:r w:rsidRPr="00D87EAF">
        <w:rPr>
          <w:rFonts w:ascii="Times New Roman" w:hAnsi="Times New Roman"/>
          <w:sz w:val="28"/>
          <w:szCs w:val="28"/>
          <w:lang w:val="uk-UA"/>
        </w:rPr>
        <w:t>млдр</w:t>
      </w:r>
      <w:proofErr w:type="spellEnd"/>
      <w:r w:rsidRPr="00D87EAF">
        <w:rPr>
          <w:rFonts w:ascii="Times New Roman" w:hAnsi="Times New Roman"/>
          <w:sz w:val="28"/>
          <w:szCs w:val="28"/>
          <w:lang w:val="uk-UA"/>
        </w:rPr>
        <w:t xml:space="preserve"> грн). Загальна кількість учасників склала близько 0,9 млн осіб, з яких 10% уже отримують виплати.</w:t>
      </w:r>
    </w:p>
    <w:p w14:paraId="0B9CA01C" w14:textId="68B16395" w:rsidR="00EC5F25" w:rsidRPr="00362736" w:rsidRDefault="00EC5F25" w:rsidP="00EC5F25">
      <w:pPr>
        <w:spacing w:after="0" w:line="360" w:lineRule="auto"/>
        <w:ind w:firstLine="709"/>
        <w:jc w:val="both"/>
        <w:rPr>
          <w:rFonts w:ascii="Times New Roman" w:hAnsi="Times New Roman"/>
          <w:sz w:val="28"/>
          <w:szCs w:val="28"/>
        </w:rPr>
      </w:pPr>
      <w:r w:rsidRPr="00D87EAF">
        <w:rPr>
          <w:rFonts w:ascii="Times New Roman" w:hAnsi="Times New Roman"/>
          <w:sz w:val="28"/>
          <w:szCs w:val="28"/>
          <w:lang w:val="uk-UA"/>
        </w:rPr>
        <w:t xml:space="preserve">Не зважаючи на високий рівень інфляції в останні роки, НПФ показав доволі добрі результати доходності в порівнянні з рівнем інфляції, найбільші фонди наведено в </w:t>
      </w:r>
      <w:r w:rsidR="009F1D54" w:rsidRPr="00362736">
        <w:rPr>
          <w:rFonts w:ascii="Times New Roman" w:hAnsi="Times New Roman"/>
          <w:sz w:val="28"/>
          <w:szCs w:val="28"/>
          <w:lang w:val="uk-UA"/>
        </w:rPr>
        <w:t>таблиці</w:t>
      </w:r>
      <w:r w:rsidRPr="00362736">
        <w:rPr>
          <w:rFonts w:ascii="Times New Roman" w:hAnsi="Times New Roman"/>
          <w:sz w:val="28"/>
          <w:szCs w:val="28"/>
          <w:lang w:val="uk-UA"/>
        </w:rPr>
        <w:t xml:space="preserve"> 3.1 [</w:t>
      </w:r>
      <w:r w:rsidR="00362736" w:rsidRPr="00362736">
        <w:rPr>
          <w:rFonts w:ascii="Times New Roman" w:hAnsi="Times New Roman"/>
          <w:sz w:val="28"/>
          <w:szCs w:val="28"/>
          <w:lang w:val="uk-UA"/>
        </w:rPr>
        <w:t>13</w:t>
      </w:r>
      <w:r w:rsidR="00362736" w:rsidRPr="00362736">
        <w:rPr>
          <w:rFonts w:ascii="Times New Roman" w:hAnsi="Times New Roman"/>
          <w:sz w:val="28"/>
          <w:szCs w:val="28"/>
          <w:lang w:val="en-US"/>
        </w:rPr>
        <w:t>]</w:t>
      </w:r>
      <w:r w:rsidR="00362736" w:rsidRPr="00362736">
        <w:rPr>
          <w:rFonts w:ascii="Times New Roman" w:hAnsi="Times New Roman"/>
          <w:sz w:val="28"/>
          <w:szCs w:val="28"/>
        </w:rPr>
        <w:t>.</w:t>
      </w:r>
    </w:p>
    <w:p w14:paraId="12B710F7" w14:textId="77777777" w:rsidR="00EC5F25" w:rsidRPr="00D87EAF" w:rsidRDefault="00EC5F25" w:rsidP="00EC5F25">
      <w:pPr>
        <w:spacing w:after="0" w:line="360" w:lineRule="auto"/>
        <w:ind w:firstLine="709"/>
        <w:jc w:val="right"/>
        <w:rPr>
          <w:rFonts w:ascii="Times New Roman" w:hAnsi="Times New Roman"/>
          <w:sz w:val="28"/>
          <w:szCs w:val="28"/>
          <w:lang w:val="uk-UA"/>
        </w:rPr>
      </w:pPr>
      <w:r w:rsidRPr="00D87EAF">
        <w:rPr>
          <w:rFonts w:ascii="Times New Roman" w:hAnsi="Times New Roman"/>
          <w:sz w:val="28"/>
          <w:szCs w:val="28"/>
          <w:lang w:val="uk-UA"/>
        </w:rPr>
        <w:t>Таблиця 3.1</w:t>
      </w:r>
    </w:p>
    <w:p w14:paraId="14128F74" w14:textId="77777777" w:rsidR="00EC5F25" w:rsidRPr="00D87EAF" w:rsidRDefault="00EC5F25" w:rsidP="00EC5F25">
      <w:pPr>
        <w:spacing w:after="0" w:line="360" w:lineRule="auto"/>
        <w:ind w:firstLine="709"/>
        <w:jc w:val="center"/>
        <w:rPr>
          <w:rFonts w:ascii="Times New Roman" w:hAnsi="Times New Roman"/>
          <w:i/>
          <w:sz w:val="28"/>
          <w:szCs w:val="28"/>
          <w:lang w:val="uk-UA"/>
        </w:rPr>
      </w:pPr>
      <w:r w:rsidRPr="00D87EAF">
        <w:rPr>
          <w:rFonts w:ascii="Times New Roman" w:hAnsi="Times New Roman"/>
          <w:i/>
          <w:sz w:val="28"/>
          <w:szCs w:val="28"/>
          <w:lang w:val="uk-UA"/>
        </w:rPr>
        <w:t>Результати діяльності НПФ в порівнянні до рівня інфляції у 2022 – 2024 роках</w:t>
      </w:r>
    </w:p>
    <w:tbl>
      <w:tblPr>
        <w:tblStyle w:val="a4"/>
        <w:tblW w:w="9601" w:type="dxa"/>
        <w:jc w:val="center"/>
        <w:tblLook w:val="04A0" w:firstRow="1" w:lastRow="0" w:firstColumn="1" w:lastColumn="0" w:noHBand="0" w:noVBand="1"/>
      </w:tblPr>
      <w:tblGrid>
        <w:gridCol w:w="1885"/>
        <w:gridCol w:w="2145"/>
        <w:gridCol w:w="1684"/>
        <w:gridCol w:w="1320"/>
        <w:gridCol w:w="1224"/>
        <w:gridCol w:w="1343"/>
      </w:tblGrid>
      <w:tr w:rsidR="00EC5F25" w:rsidRPr="00D87EAF" w14:paraId="0CF0DD6A" w14:textId="77777777" w:rsidTr="00EC5F25">
        <w:trPr>
          <w:trHeight w:val="210"/>
          <w:jc w:val="center"/>
        </w:trPr>
        <w:tc>
          <w:tcPr>
            <w:tcW w:w="850" w:type="dxa"/>
            <w:vMerge w:val="restart"/>
            <w:vAlign w:val="center"/>
            <w:hideMark/>
          </w:tcPr>
          <w:p w14:paraId="2715FFB4"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НПФ</w:t>
            </w:r>
          </w:p>
        </w:tc>
        <w:tc>
          <w:tcPr>
            <w:tcW w:w="2549" w:type="dxa"/>
            <w:vMerge w:val="restart"/>
            <w:vAlign w:val="center"/>
            <w:hideMark/>
          </w:tcPr>
          <w:p w14:paraId="11FF5677"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Активи,</w:t>
            </w:r>
            <w:r w:rsidRPr="00D87EAF">
              <w:rPr>
                <w:rFonts w:ascii="Times New Roman" w:eastAsia="Times New Roman" w:hAnsi="Times New Roman"/>
                <w:b/>
                <w:bCs/>
                <w:color w:val="000000"/>
                <w:sz w:val="24"/>
                <w:szCs w:val="24"/>
                <w:bdr w:val="none" w:sz="0" w:space="0" w:color="auto" w:frame="1"/>
                <w:lang w:val="uk-UA" w:eastAsia="uk-UA"/>
              </w:rPr>
              <w:br/>
              <w:t xml:space="preserve"> червня 2024 року,</w:t>
            </w:r>
            <w:r w:rsidRPr="00D87EAF">
              <w:rPr>
                <w:rFonts w:ascii="Times New Roman" w:eastAsia="Times New Roman" w:hAnsi="Times New Roman"/>
                <w:b/>
                <w:bCs/>
                <w:color w:val="000000"/>
                <w:sz w:val="24"/>
                <w:szCs w:val="24"/>
                <w:bdr w:val="none" w:sz="0" w:space="0" w:color="auto" w:frame="1"/>
                <w:lang w:val="uk-UA" w:eastAsia="uk-UA"/>
              </w:rPr>
              <w:br/>
              <w:t>тис грн</w:t>
            </w:r>
          </w:p>
        </w:tc>
        <w:tc>
          <w:tcPr>
            <w:tcW w:w="1830" w:type="dxa"/>
            <w:vMerge w:val="restart"/>
            <w:vAlign w:val="center"/>
            <w:hideMark/>
          </w:tcPr>
          <w:p w14:paraId="0BA4BDF1"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Кількість</w:t>
            </w:r>
          </w:p>
          <w:p w14:paraId="4A178E8E"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учасників</w:t>
            </w:r>
          </w:p>
        </w:tc>
        <w:tc>
          <w:tcPr>
            <w:tcW w:w="4372" w:type="dxa"/>
            <w:gridSpan w:val="3"/>
            <w:vAlign w:val="center"/>
            <w:hideMark/>
          </w:tcPr>
          <w:p w14:paraId="04C4CCC9"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Дохідність*, %</w:t>
            </w:r>
          </w:p>
        </w:tc>
      </w:tr>
      <w:tr w:rsidR="00EC5F25" w:rsidRPr="00D87EAF" w14:paraId="73364063" w14:textId="77777777" w:rsidTr="00EC5F25">
        <w:trPr>
          <w:trHeight w:val="420"/>
          <w:jc w:val="center"/>
        </w:trPr>
        <w:tc>
          <w:tcPr>
            <w:tcW w:w="850" w:type="dxa"/>
            <w:vMerge/>
            <w:vAlign w:val="center"/>
            <w:hideMark/>
          </w:tcPr>
          <w:p w14:paraId="0F6AED4C" w14:textId="77777777" w:rsidR="00EC5F25" w:rsidRPr="00D87EAF" w:rsidRDefault="00EC5F25" w:rsidP="00EC5F25">
            <w:pPr>
              <w:rPr>
                <w:rFonts w:ascii="Times New Roman" w:eastAsia="Times New Roman" w:hAnsi="Times New Roman"/>
                <w:color w:val="000000"/>
                <w:sz w:val="24"/>
                <w:szCs w:val="24"/>
                <w:lang w:val="uk-UA" w:eastAsia="uk-UA"/>
              </w:rPr>
            </w:pPr>
          </w:p>
        </w:tc>
        <w:tc>
          <w:tcPr>
            <w:tcW w:w="2549" w:type="dxa"/>
            <w:vMerge/>
            <w:vAlign w:val="center"/>
            <w:hideMark/>
          </w:tcPr>
          <w:p w14:paraId="141E4285" w14:textId="77777777" w:rsidR="00EC5F25" w:rsidRPr="00D87EAF" w:rsidRDefault="00EC5F25" w:rsidP="00EC5F25">
            <w:pPr>
              <w:rPr>
                <w:rFonts w:ascii="Times New Roman" w:eastAsia="Times New Roman" w:hAnsi="Times New Roman"/>
                <w:color w:val="000000"/>
                <w:sz w:val="24"/>
                <w:szCs w:val="24"/>
                <w:lang w:val="uk-UA" w:eastAsia="uk-UA"/>
              </w:rPr>
            </w:pPr>
          </w:p>
        </w:tc>
        <w:tc>
          <w:tcPr>
            <w:tcW w:w="0" w:type="auto"/>
            <w:vMerge/>
            <w:vAlign w:val="center"/>
            <w:hideMark/>
          </w:tcPr>
          <w:p w14:paraId="67EAADD9" w14:textId="77777777" w:rsidR="00EC5F25" w:rsidRPr="00D87EAF" w:rsidRDefault="00EC5F25" w:rsidP="00EC5F25">
            <w:pPr>
              <w:rPr>
                <w:rFonts w:ascii="Times New Roman" w:eastAsia="Times New Roman" w:hAnsi="Times New Roman"/>
                <w:color w:val="000000"/>
                <w:sz w:val="24"/>
                <w:szCs w:val="24"/>
                <w:lang w:val="uk-UA" w:eastAsia="uk-UA"/>
              </w:rPr>
            </w:pPr>
          </w:p>
        </w:tc>
        <w:tc>
          <w:tcPr>
            <w:tcW w:w="1541" w:type="dxa"/>
            <w:vAlign w:val="center"/>
            <w:hideMark/>
          </w:tcPr>
          <w:p w14:paraId="311C4D40"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2022</w:t>
            </w:r>
          </w:p>
        </w:tc>
        <w:tc>
          <w:tcPr>
            <w:tcW w:w="1407" w:type="dxa"/>
            <w:vAlign w:val="center"/>
            <w:hideMark/>
          </w:tcPr>
          <w:p w14:paraId="25CC6DEA"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2023</w:t>
            </w:r>
          </w:p>
        </w:tc>
        <w:tc>
          <w:tcPr>
            <w:tcW w:w="1424" w:type="dxa"/>
            <w:vAlign w:val="center"/>
            <w:hideMark/>
          </w:tcPr>
          <w:p w14:paraId="2EA15F6F"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Червень</w:t>
            </w:r>
          </w:p>
          <w:p w14:paraId="7FD6EC5A"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
                <w:bCs/>
                <w:color w:val="000000"/>
                <w:sz w:val="24"/>
                <w:szCs w:val="24"/>
                <w:bdr w:val="none" w:sz="0" w:space="0" w:color="auto" w:frame="1"/>
                <w:lang w:val="uk-UA" w:eastAsia="uk-UA"/>
              </w:rPr>
              <w:t>2024</w:t>
            </w:r>
          </w:p>
        </w:tc>
      </w:tr>
      <w:tr w:rsidR="00EC5F25" w:rsidRPr="00D87EAF" w14:paraId="5C108FE4" w14:textId="77777777" w:rsidTr="00EC5F25">
        <w:trPr>
          <w:trHeight w:val="210"/>
          <w:jc w:val="center"/>
        </w:trPr>
        <w:tc>
          <w:tcPr>
            <w:tcW w:w="850" w:type="dxa"/>
            <w:hideMark/>
          </w:tcPr>
          <w:p w14:paraId="0351145F"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НБУ</w:t>
            </w:r>
          </w:p>
        </w:tc>
        <w:tc>
          <w:tcPr>
            <w:tcW w:w="2549" w:type="dxa"/>
            <w:hideMark/>
          </w:tcPr>
          <w:p w14:paraId="58874478"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2 255 200</w:t>
            </w:r>
          </w:p>
        </w:tc>
        <w:tc>
          <w:tcPr>
            <w:tcW w:w="1830" w:type="dxa"/>
            <w:hideMark/>
          </w:tcPr>
          <w:p w14:paraId="585AA622"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12 648</w:t>
            </w:r>
          </w:p>
        </w:tc>
        <w:tc>
          <w:tcPr>
            <w:tcW w:w="1541" w:type="dxa"/>
            <w:hideMark/>
          </w:tcPr>
          <w:p w14:paraId="28A43E78"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8,15</w:t>
            </w:r>
          </w:p>
        </w:tc>
        <w:tc>
          <w:tcPr>
            <w:tcW w:w="1407" w:type="dxa"/>
            <w:hideMark/>
          </w:tcPr>
          <w:p w14:paraId="3FFD4C73"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20,68</w:t>
            </w:r>
          </w:p>
        </w:tc>
        <w:tc>
          <w:tcPr>
            <w:tcW w:w="1424" w:type="dxa"/>
            <w:hideMark/>
          </w:tcPr>
          <w:p w14:paraId="736A9CDC"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9,41</w:t>
            </w:r>
          </w:p>
        </w:tc>
      </w:tr>
      <w:tr w:rsidR="00EC5F25" w:rsidRPr="00D87EAF" w14:paraId="7F041131" w14:textId="77777777" w:rsidTr="00EC5F25">
        <w:trPr>
          <w:trHeight w:val="210"/>
          <w:jc w:val="center"/>
        </w:trPr>
        <w:tc>
          <w:tcPr>
            <w:tcW w:w="850" w:type="dxa"/>
            <w:hideMark/>
          </w:tcPr>
          <w:p w14:paraId="026D144B"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«ОТП-пенсія»</w:t>
            </w:r>
          </w:p>
        </w:tc>
        <w:tc>
          <w:tcPr>
            <w:tcW w:w="2549" w:type="dxa"/>
            <w:hideMark/>
          </w:tcPr>
          <w:p w14:paraId="2DB03B64"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562 759</w:t>
            </w:r>
          </w:p>
        </w:tc>
        <w:tc>
          <w:tcPr>
            <w:tcW w:w="1830" w:type="dxa"/>
            <w:hideMark/>
          </w:tcPr>
          <w:p w14:paraId="5CE3435F"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64 097</w:t>
            </w:r>
          </w:p>
        </w:tc>
        <w:tc>
          <w:tcPr>
            <w:tcW w:w="1541" w:type="dxa"/>
            <w:hideMark/>
          </w:tcPr>
          <w:p w14:paraId="159C6E67"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4,01</w:t>
            </w:r>
          </w:p>
        </w:tc>
        <w:tc>
          <w:tcPr>
            <w:tcW w:w="1407" w:type="dxa"/>
            <w:hideMark/>
          </w:tcPr>
          <w:p w14:paraId="2D44258F"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17,60</w:t>
            </w:r>
          </w:p>
        </w:tc>
        <w:tc>
          <w:tcPr>
            <w:tcW w:w="1424" w:type="dxa"/>
            <w:hideMark/>
          </w:tcPr>
          <w:p w14:paraId="2A61A502"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8,31</w:t>
            </w:r>
          </w:p>
        </w:tc>
      </w:tr>
      <w:tr w:rsidR="00EC5F25" w:rsidRPr="00D87EAF" w14:paraId="663DB3BE" w14:textId="77777777" w:rsidTr="00EC5F25">
        <w:trPr>
          <w:trHeight w:val="210"/>
          <w:jc w:val="center"/>
        </w:trPr>
        <w:tc>
          <w:tcPr>
            <w:tcW w:w="850" w:type="dxa"/>
            <w:hideMark/>
          </w:tcPr>
          <w:p w14:paraId="5A149257"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w:t>
            </w:r>
            <w:proofErr w:type="spellStart"/>
            <w:r w:rsidRPr="00D87EAF">
              <w:rPr>
                <w:rFonts w:ascii="Times New Roman" w:eastAsia="Times New Roman" w:hAnsi="Times New Roman"/>
                <w:color w:val="000000"/>
                <w:sz w:val="24"/>
                <w:szCs w:val="24"/>
                <w:bdr w:val="none" w:sz="0" w:space="0" w:color="auto" w:frame="1"/>
                <w:lang w:val="uk-UA" w:eastAsia="uk-UA"/>
              </w:rPr>
              <w:t>Приватфонд</w:t>
            </w:r>
            <w:proofErr w:type="spellEnd"/>
            <w:r w:rsidRPr="00D87EAF">
              <w:rPr>
                <w:rFonts w:ascii="Times New Roman" w:eastAsia="Times New Roman" w:hAnsi="Times New Roman"/>
                <w:color w:val="000000"/>
                <w:sz w:val="24"/>
                <w:szCs w:val="24"/>
                <w:bdr w:val="none" w:sz="0" w:space="0" w:color="auto" w:frame="1"/>
                <w:lang w:val="uk-UA" w:eastAsia="uk-UA"/>
              </w:rPr>
              <w:t>»</w:t>
            </w:r>
          </w:p>
        </w:tc>
        <w:tc>
          <w:tcPr>
            <w:tcW w:w="2549" w:type="dxa"/>
            <w:hideMark/>
          </w:tcPr>
          <w:p w14:paraId="623EF217"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477 258</w:t>
            </w:r>
          </w:p>
        </w:tc>
        <w:tc>
          <w:tcPr>
            <w:tcW w:w="1830" w:type="dxa"/>
            <w:hideMark/>
          </w:tcPr>
          <w:p w14:paraId="23DA3812"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51 175</w:t>
            </w:r>
          </w:p>
        </w:tc>
        <w:tc>
          <w:tcPr>
            <w:tcW w:w="1541" w:type="dxa"/>
            <w:hideMark/>
          </w:tcPr>
          <w:p w14:paraId="05A5CA9B"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11,48</w:t>
            </w:r>
          </w:p>
        </w:tc>
        <w:tc>
          <w:tcPr>
            <w:tcW w:w="1407" w:type="dxa"/>
            <w:hideMark/>
          </w:tcPr>
          <w:p w14:paraId="445A5B66"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14,07</w:t>
            </w:r>
          </w:p>
        </w:tc>
        <w:tc>
          <w:tcPr>
            <w:tcW w:w="1424" w:type="dxa"/>
            <w:hideMark/>
          </w:tcPr>
          <w:p w14:paraId="59712FA5"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7,16</w:t>
            </w:r>
          </w:p>
        </w:tc>
      </w:tr>
      <w:tr w:rsidR="00EC5F25" w:rsidRPr="00D87EAF" w14:paraId="6C5ABFB6" w14:textId="77777777" w:rsidTr="00EC5F25">
        <w:trPr>
          <w:trHeight w:val="225"/>
          <w:jc w:val="center"/>
        </w:trPr>
        <w:tc>
          <w:tcPr>
            <w:tcW w:w="850" w:type="dxa"/>
            <w:hideMark/>
          </w:tcPr>
          <w:p w14:paraId="682561F4"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«Укрексімбанк»</w:t>
            </w:r>
          </w:p>
        </w:tc>
        <w:tc>
          <w:tcPr>
            <w:tcW w:w="2549" w:type="dxa"/>
            <w:hideMark/>
          </w:tcPr>
          <w:p w14:paraId="7D2BB6FD"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421 554</w:t>
            </w:r>
          </w:p>
        </w:tc>
        <w:tc>
          <w:tcPr>
            <w:tcW w:w="1830" w:type="dxa"/>
            <w:hideMark/>
          </w:tcPr>
          <w:p w14:paraId="1117F097"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6 205</w:t>
            </w:r>
          </w:p>
        </w:tc>
        <w:tc>
          <w:tcPr>
            <w:tcW w:w="1541" w:type="dxa"/>
            <w:hideMark/>
          </w:tcPr>
          <w:p w14:paraId="5E757AE4"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14,38</w:t>
            </w:r>
          </w:p>
        </w:tc>
        <w:tc>
          <w:tcPr>
            <w:tcW w:w="1407" w:type="dxa"/>
            <w:hideMark/>
          </w:tcPr>
          <w:p w14:paraId="5BF852D8"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20,42</w:t>
            </w:r>
          </w:p>
        </w:tc>
        <w:tc>
          <w:tcPr>
            <w:tcW w:w="1424" w:type="dxa"/>
            <w:hideMark/>
          </w:tcPr>
          <w:p w14:paraId="608F1663"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10,39</w:t>
            </w:r>
          </w:p>
        </w:tc>
      </w:tr>
      <w:tr w:rsidR="00EC5F25" w:rsidRPr="00D87EAF" w14:paraId="3F1D88A3" w14:textId="77777777" w:rsidTr="00EC5F25">
        <w:trPr>
          <w:trHeight w:val="210"/>
          <w:jc w:val="center"/>
        </w:trPr>
        <w:tc>
          <w:tcPr>
            <w:tcW w:w="850" w:type="dxa"/>
            <w:hideMark/>
          </w:tcPr>
          <w:p w14:paraId="70798A99"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w:t>
            </w:r>
            <w:proofErr w:type="spellStart"/>
            <w:r w:rsidRPr="00D87EAF">
              <w:rPr>
                <w:rFonts w:ascii="Times New Roman" w:eastAsia="Times New Roman" w:hAnsi="Times New Roman"/>
                <w:color w:val="000000"/>
                <w:sz w:val="24"/>
                <w:szCs w:val="24"/>
                <w:bdr w:val="none" w:sz="0" w:space="0" w:color="auto" w:frame="1"/>
                <w:lang w:val="uk-UA" w:eastAsia="uk-UA"/>
              </w:rPr>
              <w:t>Емерит</w:t>
            </w:r>
            <w:proofErr w:type="spellEnd"/>
            <w:r w:rsidRPr="00D87EAF">
              <w:rPr>
                <w:rFonts w:ascii="Times New Roman" w:eastAsia="Times New Roman" w:hAnsi="Times New Roman"/>
                <w:color w:val="000000"/>
                <w:sz w:val="24"/>
                <w:szCs w:val="24"/>
                <w:bdr w:val="none" w:sz="0" w:space="0" w:color="auto" w:frame="1"/>
                <w:lang w:val="uk-UA" w:eastAsia="uk-UA"/>
              </w:rPr>
              <w:t>-</w:t>
            </w:r>
            <w:r w:rsidRPr="00D87EAF">
              <w:rPr>
                <w:rFonts w:ascii="Times New Roman" w:eastAsia="Times New Roman" w:hAnsi="Times New Roman"/>
                <w:color w:val="000000"/>
                <w:sz w:val="24"/>
                <w:szCs w:val="24"/>
                <w:bdr w:val="none" w:sz="0" w:space="0" w:color="auto" w:frame="1"/>
                <w:lang w:val="uk-UA" w:eastAsia="uk-UA"/>
              </w:rPr>
              <w:lastRenderedPageBreak/>
              <w:t>Україна»</w:t>
            </w:r>
          </w:p>
        </w:tc>
        <w:tc>
          <w:tcPr>
            <w:tcW w:w="2549" w:type="dxa"/>
            <w:hideMark/>
          </w:tcPr>
          <w:p w14:paraId="01C6F590"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lastRenderedPageBreak/>
              <w:t>304 661</w:t>
            </w:r>
          </w:p>
        </w:tc>
        <w:tc>
          <w:tcPr>
            <w:tcW w:w="1830" w:type="dxa"/>
            <w:hideMark/>
          </w:tcPr>
          <w:p w14:paraId="48C75108"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69 341</w:t>
            </w:r>
          </w:p>
        </w:tc>
        <w:tc>
          <w:tcPr>
            <w:tcW w:w="1541" w:type="dxa"/>
            <w:hideMark/>
          </w:tcPr>
          <w:p w14:paraId="217C70D5"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8,37</w:t>
            </w:r>
          </w:p>
        </w:tc>
        <w:tc>
          <w:tcPr>
            <w:tcW w:w="1407" w:type="dxa"/>
            <w:hideMark/>
          </w:tcPr>
          <w:p w14:paraId="3E016C74"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19,36</w:t>
            </w:r>
          </w:p>
        </w:tc>
        <w:tc>
          <w:tcPr>
            <w:tcW w:w="1424" w:type="dxa"/>
            <w:hideMark/>
          </w:tcPr>
          <w:p w14:paraId="57AA6625"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9,98</w:t>
            </w:r>
          </w:p>
        </w:tc>
      </w:tr>
      <w:tr w:rsidR="00EC5F25" w:rsidRPr="00D87EAF" w14:paraId="67A30C22" w14:textId="77777777" w:rsidTr="00EC5F25">
        <w:trPr>
          <w:trHeight w:val="210"/>
          <w:jc w:val="center"/>
        </w:trPr>
        <w:tc>
          <w:tcPr>
            <w:tcW w:w="850" w:type="dxa"/>
            <w:hideMark/>
          </w:tcPr>
          <w:p w14:paraId="6B0F9DF8" w14:textId="77777777" w:rsidR="00EC5F25" w:rsidRPr="00D87EAF" w:rsidRDefault="00EC5F25" w:rsidP="00EC5F25">
            <w:pPr>
              <w:spacing w:line="288" w:lineRule="atLeast"/>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«Династія»</w:t>
            </w:r>
          </w:p>
        </w:tc>
        <w:tc>
          <w:tcPr>
            <w:tcW w:w="2549" w:type="dxa"/>
            <w:hideMark/>
          </w:tcPr>
          <w:p w14:paraId="512C1B3E"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252 425</w:t>
            </w:r>
          </w:p>
        </w:tc>
        <w:tc>
          <w:tcPr>
            <w:tcW w:w="1830" w:type="dxa"/>
            <w:hideMark/>
          </w:tcPr>
          <w:p w14:paraId="241E05F2"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42 015</w:t>
            </w:r>
          </w:p>
        </w:tc>
        <w:tc>
          <w:tcPr>
            <w:tcW w:w="1541" w:type="dxa"/>
            <w:hideMark/>
          </w:tcPr>
          <w:p w14:paraId="2ED6E863"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bCs/>
                <w:color w:val="000000"/>
                <w:sz w:val="24"/>
                <w:szCs w:val="24"/>
                <w:bdr w:val="none" w:sz="0" w:space="0" w:color="auto" w:frame="1"/>
                <w:lang w:val="uk-UA" w:eastAsia="uk-UA"/>
              </w:rPr>
              <w:t>8,70</w:t>
            </w:r>
          </w:p>
        </w:tc>
        <w:tc>
          <w:tcPr>
            <w:tcW w:w="1407" w:type="dxa"/>
            <w:hideMark/>
          </w:tcPr>
          <w:p w14:paraId="059DDEC8"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21,30</w:t>
            </w:r>
          </w:p>
        </w:tc>
        <w:tc>
          <w:tcPr>
            <w:tcW w:w="1424" w:type="dxa"/>
            <w:hideMark/>
          </w:tcPr>
          <w:p w14:paraId="147856B5"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10,67</w:t>
            </w:r>
          </w:p>
        </w:tc>
      </w:tr>
      <w:tr w:rsidR="00EC5F25" w:rsidRPr="00D87EAF" w14:paraId="5398B4FE" w14:textId="77777777" w:rsidTr="00EC5F25">
        <w:trPr>
          <w:trHeight w:val="210"/>
          <w:jc w:val="center"/>
        </w:trPr>
        <w:tc>
          <w:tcPr>
            <w:tcW w:w="850" w:type="dxa"/>
            <w:hideMark/>
          </w:tcPr>
          <w:p w14:paraId="75155EE6" w14:textId="77777777" w:rsidR="00EC5F25" w:rsidRPr="00D87EAF" w:rsidRDefault="00EC5F25" w:rsidP="00EC5F25">
            <w:pPr>
              <w:spacing w:line="288" w:lineRule="atLeast"/>
              <w:textAlignment w:val="baseline"/>
              <w:rPr>
                <w:rFonts w:ascii="Times New Roman" w:eastAsia="Times New Roman" w:hAnsi="Times New Roman"/>
                <w:b/>
                <w:color w:val="000000"/>
                <w:sz w:val="24"/>
                <w:szCs w:val="24"/>
                <w:lang w:val="uk-UA" w:eastAsia="uk-UA"/>
              </w:rPr>
            </w:pPr>
            <w:r w:rsidRPr="00D87EAF">
              <w:rPr>
                <w:rFonts w:ascii="Times New Roman" w:eastAsia="Times New Roman" w:hAnsi="Times New Roman"/>
                <w:b/>
                <w:color w:val="000000"/>
                <w:sz w:val="24"/>
                <w:szCs w:val="24"/>
                <w:bdr w:val="none" w:sz="0" w:space="0" w:color="auto" w:frame="1"/>
                <w:lang w:val="uk-UA" w:eastAsia="uk-UA"/>
              </w:rPr>
              <w:t>Річна інфляція</w:t>
            </w:r>
          </w:p>
        </w:tc>
        <w:tc>
          <w:tcPr>
            <w:tcW w:w="2549" w:type="dxa"/>
            <w:hideMark/>
          </w:tcPr>
          <w:p w14:paraId="4FE682A2" w14:textId="77777777" w:rsidR="00EC5F25" w:rsidRPr="00D87EAF" w:rsidRDefault="00EC5F25" w:rsidP="00EC5F25">
            <w:pPr>
              <w:rPr>
                <w:rFonts w:ascii="Times New Roman" w:eastAsia="Times New Roman" w:hAnsi="Times New Roman"/>
                <w:color w:val="000000"/>
                <w:sz w:val="24"/>
                <w:szCs w:val="24"/>
                <w:lang w:val="uk-UA" w:eastAsia="uk-UA"/>
              </w:rPr>
            </w:pPr>
          </w:p>
        </w:tc>
        <w:tc>
          <w:tcPr>
            <w:tcW w:w="1830" w:type="dxa"/>
            <w:hideMark/>
          </w:tcPr>
          <w:p w14:paraId="592E5C0A" w14:textId="77777777" w:rsidR="00EC5F25" w:rsidRPr="00D87EAF" w:rsidRDefault="00EC5F25" w:rsidP="00EC5F25">
            <w:pPr>
              <w:spacing w:line="288" w:lineRule="atLeast"/>
              <w:jc w:val="center"/>
              <w:rPr>
                <w:rFonts w:ascii="Times New Roman" w:eastAsia="Times New Roman" w:hAnsi="Times New Roman"/>
                <w:sz w:val="24"/>
                <w:szCs w:val="24"/>
                <w:lang w:val="uk-UA" w:eastAsia="uk-UA"/>
              </w:rPr>
            </w:pPr>
          </w:p>
        </w:tc>
        <w:tc>
          <w:tcPr>
            <w:tcW w:w="1541" w:type="dxa"/>
            <w:hideMark/>
          </w:tcPr>
          <w:p w14:paraId="628DC7A5"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26,6</w:t>
            </w:r>
          </w:p>
        </w:tc>
        <w:tc>
          <w:tcPr>
            <w:tcW w:w="1407" w:type="dxa"/>
            <w:hideMark/>
          </w:tcPr>
          <w:p w14:paraId="7430E0E0"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5,1</w:t>
            </w:r>
          </w:p>
        </w:tc>
        <w:tc>
          <w:tcPr>
            <w:tcW w:w="1424" w:type="dxa"/>
            <w:hideMark/>
          </w:tcPr>
          <w:p w14:paraId="122FECB6" w14:textId="77777777" w:rsidR="00EC5F25" w:rsidRPr="00D87EAF" w:rsidRDefault="00EC5F25" w:rsidP="00EC5F25">
            <w:pPr>
              <w:spacing w:line="288" w:lineRule="atLeast"/>
              <w:jc w:val="center"/>
              <w:textAlignment w:val="baseline"/>
              <w:rPr>
                <w:rFonts w:ascii="Times New Roman" w:eastAsia="Times New Roman" w:hAnsi="Times New Roman"/>
                <w:color w:val="000000"/>
                <w:sz w:val="24"/>
                <w:szCs w:val="24"/>
                <w:lang w:val="uk-UA" w:eastAsia="uk-UA"/>
              </w:rPr>
            </w:pPr>
            <w:r w:rsidRPr="00D87EAF">
              <w:rPr>
                <w:rFonts w:ascii="Times New Roman" w:eastAsia="Times New Roman" w:hAnsi="Times New Roman"/>
                <w:color w:val="000000"/>
                <w:sz w:val="24"/>
                <w:szCs w:val="24"/>
                <w:bdr w:val="none" w:sz="0" w:space="0" w:color="auto" w:frame="1"/>
                <w:lang w:val="uk-UA" w:eastAsia="uk-UA"/>
              </w:rPr>
              <w:t>4,3</w:t>
            </w:r>
          </w:p>
        </w:tc>
      </w:tr>
    </w:tbl>
    <w:p w14:paraId="24645AED" w14:textId="77777777" w:rsidR="00EC5F25" w:rsidRPr="00D87EAF" w:rsidRDefault="00EC5F25" w:rsidP="00EC5F25">
      <w:pPr>
        <w:spacing w:after="0" w:line="360" w:lineRule="auto"/>
        <w:ind w:firstLine="709"/>
        <w:jc w:val="both"/>
        <w:rPr>
          <w:rFonts w:ascii="Times New Roman" w:hAnsi="Times New Roman"/>
          <w:sz w:val="28"/>
          <w:szCs w:val="28"/>
          <w:lang w:val="uk-UA"/>
        </w:rPr>
      </w:pPr>
    </w:p>
    <w:p w14:paraId="39010A18"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Дані зазначені у вище наведеній таблиці, свідчать про досить стабільне функціонування НПФ навіть не зважаючи на високий рівень інфляції у 2022 році, а результати 2023 та першого півріччя 2024 року показали, що дохідність розміщених активів зазначених фондах в середньому становлять майже 19% у 2023 році в той час як рівень інфляції склав 5,1%, відповідно середня дохідність у І півріччі 2024 року склала майже 10%, що перевищує рівень інфляції майже в 2 рази. Даний факт свідчить, що </w:t>
      </w:r>
      <w:proofErr w:type="spellStart"/>
      <w:r w:rsidRPr="00D87EAF">
        <w:rPr>
          <w:rFonts w:ascii="Times New Roman" w:hAnsi="Times New Roman"/>
          <w:sz w:val="28"/>
          <w:szCs w:val="28"/>
          <w:lang w:val="uk-UA"/>
        </w:rPr>
        <w:t>вцілому</w:t>
      </w:r>
      <w:proofErr w:type="spellEnd"/>
      <w:r w:rsidRPr="00D87EAF">
        <w:rPr>
          <w:rFonts w:ascii="Times New Roman" w:hAnsi="Times New Roman"/>
          <w:sz w:val="28"/>
          <w:szCs w:val="28"/>
          <w:lang w:val="uk-UA"/>
        </w:rPr>
        <w:t xml:space="preserve"> дохідність активів покриває інфляцію, що дає змогу зберегти активи від втрати реальної вартості.</w:t>
      </w:r>
    </w:p>
    <w:p w14:paraId="77ED05F2" w14:textId="408C1353"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Прийняття у 2011 році ЗУ «Про заходи щодо законодавчого забезпечення реформування пенсійної системи» мало б врегулювати питання формування накопичувальної системи, відповідно до якого визначалось, що перші перерахунки страхових внесків будуть здійснюватися з року, в якому буде забезпечено відсутність дефіциту коштів в ПФУ. Наповнення накопичувального фонду мало б забезпечуватись за рахунок частки сплаченого єдиного соціального внеску, у перший рік – 2% та з подальшим збільшенням до 7%, а учасниками даної загальнообов’язкової системи, відповідно до норм закону мають бути особи віком не більше 35 років, які сплачують страхові внески або за яких сплачують до системи накоп</w:t>
      </w:r>
      <w:r w:rsidRPr="00932FCF">
        <w:rPr>
          <w:rFonts w:ascii="Times New Roman" w:hAnsi="Times New Roman"/>
          <w:sz w:val="28"/>
          <w:szCs w:val="28"/>
          <w:lang w:val="uk-UA"/>
        </w:rPr>
        <w:t>ичення [</w:t>
      </w:r>
      <w:r w:rsidR="00932FCF" w:rsidRPr="00932FCF">
        <w:rPr>
          <w:rFonts w:ascii="Times New Roman" w:hAnsi="Times New Roman"/>
          <w:sz w:val="28"/>
          <w:szCs w:val="28"/>
          <w:lang w:val="uk-UA"/>
        </w:rPr>
        <w:t>37</w:t>
      </w:r>
      <w:r w:rsidRPr="00932FCF">
        <w:rPr>
          <w:rFonts w:ascii="Times New Roman" w:hAnsi="Times New Roman"/>
          <w:sz w:val="28"/>
          <w:szCs w:val="28"/>
          <w:lang w:val="uk-UA"/>
        </w:rPr>
        <w:t>]</w:t>
      </w:r>
      <w:r w:rsidR="00932FCF" w:rsidRPr="00932FCF">
        <w:rPr>
          <w:rFonts w:ascii="Times New Roman" w:hAnsi="Times New Roman"/>
          <w:sz w:val="28"/>
          <w:szCs w:val="28"/>
          <w:lang w:val="uk-UA"/>
        </w:rPr>
        <w:t>.</w:t>
      </w:r>
    </w:p>
    <w:p w14:paraId="5B09FCD7"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 причин наявності постійного дефіциту бюджету ПФУ, який покривався за рахунок коштів держбюджету, введення перерахунків страхових внесків до накопичувальної системи так і не відбулось.</w:t>
      </w:r>
    </w:p>
    <w:p w14:paraId="29359B8C" w14:textId="4C7FA9ED" w:rsidR="00EC5F25" w:rsidRPr="00D87EAF" w:rsidRDefault="00EC5F25" w:rsidP="00EC5F25">
      <w:pPr>
        <w:spacing w:after="0" w:line="360" w:lineRule="auto"/>
        <w:ind w:firstLine="709"/>
        <w:jc w:val="both"/>
        <w:rPr>
          <w:rFonts w:ascii="Times New Roman" w:hAnsi="Times New Roman"/>
          <w:color w:val="FF0000"/>
          <w:sz w:val="24"/>
          <w:szCs w:val="24"/>
          <w:lang w:val="uk-UA"/>
        </w:rPr>
      </w:pPr>
      <w:r w:rsidRPr="00D87EAF">
        <w:rPr>
          <w:rFonts w:ascii="Times New Roman" w:hAnsi="Times New Roman"/>
          <w:sz w:val="28"/>
          <w:szCs w:val="28"/>
          <w:lang w:val="uk-UA"/>
        </w:rPr>
        <w:t>Однак, не зважаючи на проведені зміни та удосконалення нинішня модель, так і залишилась у вигляді лише двох рівнів, це солідарна та добровільне накопичення, в той же час у 2025 році планується проведення наступної реформи, яка буде включати зміни як у солідарній системі, так і впровадженні обов’язкової накопич</w:t>
      </w:r>
      <w:r w:rsidRPr="00C036D5">
        <w:rPr>
          <w:rFonts w:ascii="Times New Roman" w:hAnsi="Times New Roman"/>
          <w:sz w:val="28"/>
          <w:szCs w:val="28"/>
          <w:lang w:val="uk-UA"/>
        </w:rPr>
        <w:t>увальної [</w:t>
      </w:r>
      <w:r w:rsidR="00C036D5" w:rsidRPr="00C036D5">
        <w:rPr>
          <w:rFonts w:ascii="Times New Roman" w:hAnsi="Times New Roman"/>
          <w:sz w:val="28"/>
          <w:szCs w:val="28"/>
          <w:lang w:val="uk-UA"/>
        </w:rPr>
        <w:t>1</w:t>
      </w:r>
      <w:r w:rsidRPr="00C036D5">
        <w:rPr>
          <w:rFonts w:ascii="Times New Roman" w:hAnsi="Times New Roman"/>
          <w:sz w:val="28"/>
          <w:szCs w:val="28"/>
          <w:lang w:val="uk-UA"/>
        </w:rPr>
        <w:t>]</w:t>
      </w:r>
      <w:r w:rsidR="00C036D5" w:rsidRPr="00C036D5">
        <w:rPr>
          <w:rFonts w:ascii="Times New Roman" w:hAnsi="Times New Roman"/>
          <w:sz w:val="28"/>
          <w:szCs w:val="28"/>
          <w:lang w:val="uk-UA"/>
        </w:rPr>
        <w:t>.</w:t>
      </w:r>
    </w:p>
    <w:p w14:paraId="089D22BA" w14:textId="6B51721A"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Але законопроект про накопичувальне пенсійне забезпечення №9212 на даному етапі знаходиться на доопрацюванні, тому  як практика показує рішення щодо впровадження та забезпечення повноцінного функціонування ІІ рівня систе</w:t>
      </w:r>
      <w:r w:rsidRPr="008E5F7E">
        <w:rPr>
          <w:rFonts w:ascii="Times New Roman" w:hAnsi="Times New Roman"/>
          <w:sz w:val="28"/>
          <w:szCs w:val="28"/>
          <w:lang w:val="uk-UA"/>
        </w:rPr>
        <w:t>ми, а саме</w:t>
      </w:r>
      <w:r w:rsidR="00BC1D33">
        <w:rPr>
          <w:rFonts w:ascii="Times New Roman" w:hAnsi="Times New Roman"/>
          <w:sz w:val="28"/>
          <w:szCs w:val="28"/>
          <w:lang w:val="uk-UA"/>
        </w:rPr>
        <w:t>:</w:t>
      </w:r>
      <w:r w:rsidRPr="008E5F7E">
        <w:rPr>
          <w:rFonts w:ascii="Times New Roman" w:hAnsi="Times New Roman"/>
          <w:sz w:val="28"/>
          <w:szCs w:val="28"/>
          <w:lang w:val="uk-UA"/>
        </w:rPr>
        <w:t xml:space="preserve"> накопичення на загальнообов’язкових засадах залишається відкритим [</w:t>
      </w:r>
      <w:r w:rsidR="008E5F7E" w:rsidRPr="008E5F7E">
        <w:rPr>
          <w:rFonts w:ascii="Times New Roman" w:hAnsi="Times New Roman"/>
          <w:sz w:val="28"/>
          <w:szCs w:val="28"/>
          <w:lang w:val="uk-UA"/>
        </w:rPr>
        <w:t>7</w:t>
      </w:r>
      <w:r w:rsidRPr="008E5F7E">
        <w:rPr>
          <w:rFonts w:ascii="Times New Roman" w:hAnsi="Times New Roman"/>
          <w:sz w:val="28"/>
          <w:szCs w:val="28"/>
          <w:lang w:val="uk-UA"/>
        </w:rPr>
        <w:t>]</w:t>
      </w:r>
      <w:r w:rsidR="008E5F7E" w:rsidRPr="008E5F7E">
        <w:rPr>
          <w:rFonts w:ascii="Times New Roman" w:hAnsi="Times New Roman"/>
          <w:sz w:val="28"/>
          <w:szCs w:val="28"/>
          <w:lang w:val="uk-UA"/>
        </w:rPr>
        <w:t>.</w:t>
      </w:r>
    </w:p>
    <w:p w14:paraId="0F49FD62"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Сучасна діюча система пенсійного забезпечення з урахуванням реалій, що склалися в економіці та демографії потребує змін, які перш за все були орієнтовані на соціальний захист населення пенсійного віку. Як базисом мають стати наступні критерії: надійність, стабільність та соціальна рівність. Історично вирішення всіх проблем забезпечувалось підвищенням пенсійного віку, наявного стажу, проведення індексацій виплат тощо, слід зазначити, що не лише в нашій країні.</w:t>
      </w:r>
    </w:p>
    <w:p w14:paraId="248A5AD7"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Орієнтуватися лише на запровадження та перехід на накопичувальні механізми є досить помилковою думкою, адже як практика Східних Європейських держав показала, що накопичувальна система також має ряд недоліків, що у майбутньому можуть зневолювати всі внесені вклади протягом працездатного періоду учасника, адже активи мають велику залежність від інвестиційних доходів, рівня інфляції, а в нашому випадку треба і звернути увагу на наявність інвестиційних ринків взагалі, що є досить обмежені законодавчою базою.</w:t>
      </w:r>
    </w:p>
    <w:p w14:paraId="6ACBB375"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Основними  завданнями та цілями при здійсненні удосконалення пенсійної реформи мають стати: забезпечення гідного рівня життя; створення умов та гарантій для учасників накопичувальної системи; стимулювання розвитку прозорої зайнятості серед працездатних верст; окремо треба розглянути питання щодо розробки нових фінансових інститутів, які б користувались довірою; розширення наявних інвестиційних фондів тощо.</w:t>
      </w:r>
    </w:p>
    <w:p w14:paraId="23B0890A"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Одним з напрямків має розроблення стратегії збалансованості видатків ПФУ, адже кількість економічно активного населення кожного року стає меншою в порівнянні з кількістю пенсіонерів, що не дає можливість достатньо забезпечити наповнення фінансовими ресурсами ПФУ, де основним джерелом </w:t>
      </w:r>
      <w:r w:rsidRPr="00D87EAF">
        <w:rPr>
          <w:rFonts w:ascii="Times New Roman" w:hAnsi="Times New Roman"/>
          <w:sz w:val="28"/>
          <w:szCs w:val="28"/>
          <w:lang w:val="uk-UA"/>
        </w:rPr>
        <w:lastRenderedPageBreak/>
        <w:t>для забезпечення функціонування солідарної системи все ж таки залишається працездатне населення за рахунок внесків.</w:t>
      </w:r>
    </w:p>
    <w:p w14:paraId="46861016"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історичний досвід функціонування ПСУ говорить, що проведені реформи з дня проголошення незалежності були спрямовані на тимчасове вирішення проблем, які виникали в системі. Питання щодо підвищення розмірів виплат, проблему дефіциту коштів в ПФУ, справедливий підхід до призначення розмірів тощо на разі так і не вирішено, на перший погляд може здатися, що функціонування системи здійснюється в ручному режимі, а рішення приймаються лише для вирішення новоутвореної проблеми.</w:t>
      </w:r>
    </w:p>
    <w:p w14:paraId="2023F276"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З позитивних моментів здійснених змін є запуск недержавного пенсійного забезпечення, хоч на даному етапі не є досить популярним, адже динаміка дохідності активів в порівнянні з рівнем інфляції не зважаючи на обмежений вибір на фондового ринку цінних паперів показує досить стабільну роботу з збереження пенсійних активів.</w:t>
      </w:r>
    </w:p>
    <w:p w14:paraId="1E1963DF" w14:textId="77777777" w:rsidR="00EC5F25" w:rsidRPr="00D87EAF" w:rsidRDefault="00EC5F25" w:rsidP="00EC5F2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Пенсійна система України потребує подальших реформ через демографічні та економічні проблеми, зокрема низький рівень пенсій, дефіцит фінансування та відсутність повноцінної обов'язкової накопичувальної системи. Хоча певні зміни, зокрема розвиток недержавних пенсійних фондів, вже впроваджено, реформа залишається неповною. Майбутні зміни повинні забезпечити стабільність, соціальну рівність і надійність пенсійного забезпечення.</w:t>
      </w:r>
    </w:p>
    <w:p w14:paraId="4F193508" w14:textId="77777777" w:rsidR="00EC5F25" w:rsidRPr="00D87EAF" w:rsidRDefault="00EC5F25" w:rsidP="00EC5F25">
      <w:pPr>
        <w:rPr>
          <w:lang w:val="uk-UA"/>
        </w:rPr>
      </w:pPr>
    </w:p>
    <w:p w14:paraId="2A3ABBD2" w14:textId="77777777" w:rsidR="002B1E5D" w:rsidRPr="00D87EAF" w:rsidRDefault="002B1E5D" w:rsidP="00EB4B25">
      <w:pPr>
        <w:pStyle w:val="2"/>
      </w:pPr>
      <w:bookmarkStart w:id="21" w:name="_Toc184752607"/>
      <w:r w:rsidRPr="00D87EAF">
        <w:t>3.2. Вектори стратегічного розвитку пенсійного забезпечення в майбутньому</w:t>
      </w:r>
      <w:bookmarkEnd w:id="21"/>
    </w:p>
    <w:p w14:paraId="2A44270E" w14:textId="128A79BF"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Підхід щодо визначення основних напрямків посилення та стабілізації функціонування пенсійної системи в сучасних умовах має розглядатися комплексно, оскільки рівень матеріального забезпечення майбутніх пенсіонерів залежить також від функціонування економіки в цілому.</w:t>
      </w:r>
    </w:p>
    <w:p w14:paraId="139B0DAB" w14:textId="7777777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Для вирішення постійного дефіциту ПФ необхідно вирішити питання виведення економічно активного населення з «сірої зони» економіки, що </w:t>
      </w:r>
      <w:r w:rsidRPr="00D87EAF">
        <w:rPr>
          <w:rFonts w:ascii="Times New Roman" w:hAnsi="Times New Roman"/>
          <w:sz w:val="28"/>
          <w:szCs w:val="28"/>
          <w:lang w:val="uk-UA"/>
        </w:rPr>
        <w:lastRenderedPageBreak/>
        <w:t>мається на увазі, частина працездатного населення має неофіційні доходи від праці або декларує їх у розмірах мінімальної заробітної плати, актуальність даного питання пов’язана зі сплатою роботодавців ЄСВ, оскільки частина може їх не сплачувати взагалі або у занижених розмірах, що негативно впливає на наповнення фонду та як наслідок не покриває видатки у солідарній системі.</w:t>
      </w:r>
    </w:p>
    <w:p w14:paraId="3E681AD5" w14:textId="7777777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Крім того, легалізація трудової діяльності дає можливість додатково наповнити сам державний бюджет за рахунок сплати податків та розкрити реальну картину зайнятості, резерв або дефіцит наявних кваліфікованих кадрів для подальшого розуміння збалансування необхідних професій та підготовки навчальних закладів для забезпечення необхідним трудовим ресурсом економічні ланки </w:t>
      </w:r>
      <w:proofErr w:type="spellStart"/>
      <w:r w:rsidRPr="00D87EAF">
        <w:rPr>
          <w:rFonts w:ascii="Times New Roman" w:hAnsi="Times New Roman"/>
          <w:sz w:val="28"/>
          <w:szCs w:val="28"/>
          <w:lang w:val="uk-UA"/>
        </w:rPr>
        <w:t>пропорційно</w:t>
      </w:r>
      <w:proofErr w:type="spellEnd"/>
      <w:r w:rsidRPr="00D87EAF">
        <w:rPr>
          <w:rFonts w:ascii="Times New Roman" w:hAnsi="Times New Roman"/>
          <w:sz w:val="28"/>
          <w:szCs w:val="28"/>
          <w:lang w:val="uk-UA"/>
        </w:rPr>
        <w:t xml:space="preserve"> до потреби в майбутньому.</w:t>
      </w:r>
    </w:p>
    <w:p w14:paraId="3ADA42AF" w14:textId="08B5F3D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Починаючи з 2016 року розмір ЄСВ був знижено до 22%, дані дії були прийняті з метою детінізації бізнесу за рахунок зменшення навантаження на зарплатний фонд, але суттєвих змін в цьому процесі не відбулось, що значною мірою зменшило й дохід від сплати даного внеску та додаткового навантажило загальний державни</w:t>
      </w:r>
      <w:r w:rsidRPr="00320442">
        <w:rPr>
          <w:rFonts w:ascii="Times New Roman" w:hAnsi="Times New Roman"/>
          <w:sz w:val="28"/>
          <w:szCs w:val="28"/>
          <w:lang w:val="uk-UA"/>
        </w:rPr>
        <w:t>й бюджет [</w:t>
      </w:r>
      <w:r w:rsidR="00320442" w:rsidRPr="00320442">
        <w:rPr>
          <w:rFonts w:ascii="Times New Roman" w:hAnsi="Times New Roman"/>
          <w:sz w:val="28"/>
          <w:szCs w:val="28"/>
          <w:lang w:val="uk-UA"/>
        </w:rPr>
        <w:t>38</w:t>
      </w:r>
      <w:r w:rsidRPr="00320442">
        <w:rPr>
          <w:rFonts w:ascii="Times New Roman" w:hAnsi="Times New Roman"/>
          <w:sz w:val="28"/>
          <w:szCs w:val="28"/>
          <w:lang w:val="uk-UA"/>
        </w:rPr>
        <w:t>]</w:t>
      </w:r>
      <w:r w:rsidR="00320442" w:rsidRPr="00320442">
        <w:rPr>
          <w:rFonts w:ascii="Times New Roman" w:hAnsi="Times New Roman"/>
          <w:sz w:val="28"/>
          <w:szCs w:val="28"/>
          <w:lang w:val="uk-UA"/>
        </w:rPr>
        <w:t>.</w:t>
      </w:r>
    </w:p>
    <w:p w14:paraId="623CFD3A" w14:textId="7777777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Максимальна величина бази нарахування єдиного внеску – це максимальна сума доходу застрахованої особи на місяць, яка дорівнює 15 розмірам мінімальної зарплати, на  яку нараховується внесок. </w:t>
      </w:r>
    </w:p>
    <w:p w14:paraId="58CB891D" w14:textId="34F12B3D"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Наприклад: починаючи з квітня 2024 року мінімальна заробітна плата встановлена на рівні 8,0 тис. грн, відповідно максимальна база нарахування ЄСВ становить 120,0 тис. грн, з якої максимальний розмір ЄСВ – 26,4 тис. грн, що ставить під сумнів справедливий підхід до визначення розмірів сплати ЄСВ, адже у деяких випадках зарплата окремих осіб може перевищувати 15 мінімальних </w:t>
      </w:r>
      <w:r w:rsidRPr="00EE58EB">
        <w:rPr>
          <w:rFonts w:ascii="Times New Roman" w:hAnsi="Times New Roman"/>
          <w:sz w:val="28"/>
          <w:szCs w:val="28"/>
          <w:lang w:val="uk-UA"/>
        </w:rPr>
        <w:t>заробітних плат [</w:t>
      </w:r>
      <w:r w:rsidR="00EE58EB" w:rsidRPr="00EE58EB">
        <w:rPr>
          <w:rFonts w:ascii="Times New Roman" w:hAnsi="Times New Roman"/>
          <w:sz w:val="28"/>
          <w:szCs w:val="28"/>
          <w:lang w:val="uk-UA"/>
        </w:rPr>
        <w:t>25</w:t>
      </w:r>
      <w:r w:rsidRPr="00EE58EB">
        <w:rPr>
          <w:rFonts w:ascii="Times New Roman" w:hAnsi="Times New Roman"/>
          <w:sz w:val="28"/>
          <w:szCs w:val="28"/>
          <w:lang w:val="uk-UA"/>
        </w:rPr>
        <w:t>]</w:t>
      </w:r>
      <w:r w:rsidR="00EE58EB" w:rsidRPr="00EE58EB">
        <w:rPr>
          <w:rFonts w:ascii="Times New Roman" w:hAnsi="Times New Roman"/>
          <w:sz w:val="28"/>
          <w:szCs w:val="28"/>
          <w:lang w:val="uk-UA"/>
        </w:rPr>
        <w:t>.</w:t>
      </w:r>
    </w:p>
    <w:p w14:paraId="1357FEB8" w14:textId="7777777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 xml:space="preserve">Вище наведений приклад, слід розглянути з обох сторін, оскільки діючим законодавством обмежений і максимальний розмір пенсії, що становить на сьогоднішній день 10 мінімальних прожиткових мінімум непрацездатної особи, а саме 23,6 тис. гривень, але в деяких категорій пенсіонерів, за рішенням судів максимальний рівень перераховано, який після перерахунку перевищує </w:t>
      </w:r>
      <w:r w:rsidRPr="00D87EAF">
        <w:rPr>
          <w:rFonts w:ascii="Times New Roman" w:hAnsi="Times New Roman"/>
          <w:sz w:val="28"/>
          <w:szCs w:val="28"/>
          <w:lang w:val="uk-UA"/>
        </w:rPr>
        <w:lastRenderedPageBreak/>
        <w:t>визначений розмір.  Тому визначити, справедливість призначення розмірів пенсії порівнюючи розмір сплаченого ЄСВ та максимального розміру визначеної пенсії об’єктивно не вдасться.</w:t>
      </w:r>
    </w:p>
    <w:p w14:paraId="31D3A2E0" w14:textId="77777777" w:rsidR="002B1E5D" w:rsidRPr="00D87EAF" w:rsidRDefault="002B1E5D" w:rsidP="002B1E5D">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Отже, для подолання найпершої проблеми що стосується бюджету ПФУ, необхідно провести заходи щодо: заохочення та стимулювання відображення реальних доходів працюючого населення; визначення пріоритетних напрямків економічного розвитку, з подальшим створенням додаткових робочих місць, що також вплине не тільки на збільшення надходження ЄСВ до ПФУ, але й дасть імпульс для запуску самої економіки; перегляду підходів призначення пенсійних виплат, в частині справедливого розподілу (з урахуванням наявного стажу та внесених внесків); скасування мінімальних гарантованих пенсійних виплат за відсутністю мінімального трудового стажу (без поважних причин) тощо.</w:t>
      </w:r>
    </w:p>
    <w:p w14:paraId="1F1C3089" w14:textId="18A82944"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Наступним напрямком подолання кризової ситуації в системі є вирішення питання демографічної ситуаці</w:t>
      </w:r>
      <w:r w:rsidR="00C85EBC">
        <w:rPr>
          <w:rFonts w:ascii="Times New Roman" w:eastAsia="Times New Roman" w:hAnsi="Times New Roman"/>
          <w:sz w:val="28"/>
          <w:szCs w:val="28"/>
          <w:lang w:val="uk-UA" w:eastAsia="uk-UA"/>
        </w:rPr>
        <w:t>ї</w:t>
      </w:r>
      <w:r w:rsidRPr="00D87EAF">
        <w:rPr>
          <w:rFonts w:ascii="Times New Roman" w:eastAsia="Times New Roman" w:hAnsi="Times New Roman"/>
          <w:sz w:val="28"/>
          <w:szCs w:val="28"/>
          <w:lang w:val="uk-UA" w:eastAsia="uk-UA"/>
        </w:rPr>
        <w:t xml:space="preserve">, яка негативно впливає на функціонування системи та супроводжується, як депопуляцією населення так й міграційними процесами, що на даний час є досить гострою проблемою в країні, оскільки є ймовірність високого відсотка не повернення до країни. </w:t>
      </w:r>
    </w:p>
    <w:p w14:paraId="177EC459" w14:textId="63F40824"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Слід зауважити, що питання депопуляції притаманне не лише Україні, але й іншим зарубіжним країнам. Тож у випадку вирівнювання кількості працюючого населення та пенсіонерів в солідарній системі станеться колапс, для не допущення даного факту необхідно розробити державну програму забезпечення та підтримки новостворених сімей, адже в складних економічних умовах частина новостворених навіть просто відмовляється від продовження свого роду, оскільки не впевнена в тому, що зможе прогодувати та дати гідний рівень </w:t>
      </w:r>
      <w:r w:rsidR="00253401">
        <w:rPr>
          <w:rFonts w:ascii="Times New Roman" w:eastAsia="Times New Roman" w:hAnsi="Times New Roman"/>
          <w:sz w:val="28"/>
          <w:szCs w:val="28"/>
          <w:lang w:val="uk-UA" w:eastAsia="uk-UA"/>
        </w:rPr>
        <w:t xml:space="preserve">життя </w:t>
      </w:r>
      <w:r w:rsidRPr="00D87EAF">
        <w:rPr>
          <w:rFonts w:ascii="Times New Roman" w:eastAsia="Times New Roman" w:hAnsi="Times New Roman"/>
          <w:sz w:val="28"/>
          <w:szCs w:val="28"/>
          <w:lang w:val="uk-UA" w:eastAsia="uk-UA"/>
        </w:rPr>
        <w:t>новонародженій дитині.</w:t>
      </w:r>
    </w:p>
    <w:p w14:paraId="753F563B" w14:textId="77777777"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Розробка державних програм спрямована на покращення матеріально становища новоутворених сімей для прикладу: іпотечні програми з малими відсотками на придбання нового житла, що досить актуально для молоді, могли б сприяти й підвищенню рівня народжуваності, що призупинило б процес </w:t>
      </w:r>
      <w:r w:rsidRPr="00D87EAF">
        <w:rPr>
          <w:rFonts w:ascii="Times New Roman" w:eastAsia="Times New Roman" w:hAnsi="Times New Roman"/>
          <w:sz w:val="28"/>
          <w:szCs w:val="28"/>
          <w:lang w:val="uk-UA" w:eastAsia="uk-UA"/>
        </w:rPr>
        <w:lastRenderedPageBreak/>
        <w:t>депопуляції та дало поштовх до збільшення кількості працездатного населення в майбутньому, які в майбутньому могли б стати учасниками накопичувальної системи.</w:t>
      </w:r>
    </w:p>
    <w:p w14:paraId="19DC15B7" w14:textId="77777777"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Розробка державних програм, які спрямовані на створення комунальних підприємств за визначеними пріоритетними напрямками розвитку економіки в країні дала б змогу забезпечити створення нових робочих місць, що не тільки оживила економічні процеси в самій країні, але і забезпечило робочими місця громадян з достойним рівнем заробітних плат, що зняло б питання виїзду за кордон на заробітки.</w:t>
      </w:r>
    </w:p>
    <w:p w14:paraId="2B39BFC2" w14:textId="77777777"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В цілому солідарна система є досить вразливою та залежить не тільки від економічної стабільності країни, але й від наявного працездатного населення. Тому з пріоритетних напрямків подальшого розвитку все ж таки слід розглядати частковий перехід на накопичувальну систему, оскільки кожен працюючий громадянин буде стимульованим в висвітлені своїх реальних доходів, оскільки розмір майбутніх виплат буде залежати </w:t>
      </w:r>
      <w:proofErr w:type="spellStart"/>
      <w:r w:rsidRPr="00D87EAF">
        <w:rPr>
          <w:rFonts w:ascii="Times New Roman" w:eastAsia="Times New Roman" w:hAnsi="Times New Roman"/>
          <w:sz w:val="28"/>
          <w:szCs w:val="28"/>
          <w:lang w:val="uk-UA" w:eastAsia="uk-UA"/>
        </w:rPr>
        <w:t>неопосередковано</w:t>
      </w:r>
      <w:proofErr w:type="spellEnd"/>
      <w:r w:rsidRPr="00D87EAF">
        <w:rPr>
          <w:rFonts w:ascii="Times New Roman" w:eastAsia="Times New Roman" w:hAnsi="Times New Roman"/>
          <w:sz w:val="28"/>
          <w:szCs w:val="28"/>
          <w:lang w:val="uk-UA" w:eastAsia="uk-UA"/>
        </w:rPr>
        <w:t xml:space="preserve"> від суми накопичених пенсійних активів, але не слід і списувати з рахунків і діючий І рівень, так як від функціонування його залежить ще більша частина громадян пенсійного віку.</w:t>
      </w:r>
    </w:p>
    <w:p w14:paraId="617E4ABE" w14:textId="6546EC94"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Водночас, при переході на накопичувальну систему необхідно забезпечити наступні права та гарантії учасникам, </w:t>
      </w:r>
      <w:r w:rsidR="007F1AB9">
        <w:rPr>
          <w:rFonts w:ascii="Times New Roman" w:eastAsia="Times New Roman" w:hAnsi="Times New Roman"/>
          <w:sz w:val="28"/>
          <w:szCs w:val="28"/>
          <w:lang w:val="uk-UA" w:eastAsia="uk-UA"/>
        </w:rPr>
        <w:t xml:space="preserve">так як подальша доля </w:t>
      </w:r>
      <w:r w:rsidRPr="00D87EAF">
        <w:rPr>
          <w:rFonts w:ascii="Times New Roman" w:eastAsia="Times New Roman" w:hAnsi="Times New Roman"/>
          <w:sz w:val="28"/>
          <w:szCs w:val="28"/>
          <w:lang w:val="uk-UA" w:eastAsia="uk-UA"/>
        </w:rPr>
        <w:t>пенсійн</w:t>
      </w:r>
      <w:r w:rsidR="00FB345D">
        <w:rPr>
          <w:rFonts w:ascii="Times New Roman" w:eastAsia="Times New Roman" w:hAnsi="Times New Roman"/>
          <w:sz w:val="28"/>
          <w:szCs w:val="28"/>
          <w:lang w:val="uk-UA" w:eastAsia="uk-UA"/>
        </w:rPr>
        <w:t>их</w:t>
      </w:r>
      <w:r w:rsidRPr="00D87EAF">
        <w:rPr>
          <w:rFonts w:ascii="Times New Roman" w:eastAsia="Times New Roman" w:hAnsi="Times New Roman"/>
          <w:sz w:val="28"/>
          <w:szCs w:val="28"/>
          <w:lang w:val="uk-UA" w:eastAsia="uk-UA"/>
        </w:rPr>
        <w:t xml:space="preserve"> накопичен</w:t>
      </w:r>
      <w:r w:rsidR="00FB345D">
        <w:rPr>
          <w:rFonts w:ascii="Times New Roman" w:eastAsia="Times New Roman" w:hAnsi="Times New Roman"/>
          <w:sz w:val="28"/>
          <w:szCs w:val="28"/>
          <w:lang w:val="uk-UA" w:eastAsia="uk-UA"/>
        </w:rPr>
        <w:t>их</w:t>
      </w:r>
      <w:r w:rsidRPr="00D87EAF">
        <w:rPr>
          <w:rFonts w:ascii="Times New Roman" w:eastAsia="Times New Roman" w:hAnsi="Times New Roman"/>
          <w:sz w:val="28"/>
          <w:szCs w:val="28"/>
          <w:lang w:val="uk-UA" w:eastAsia="uk-UA"/>
        </w:rPr>
        <w:t xml:space="preserve"> актив</w:t>
      </w:r>
      <w:r w:rsidR="00FB345D">
        <w:rPr>
          <w:rFonts w:ascii="Times New Roman" w:eastAsia="Times New Roman" w:hAnsi="Times New Roman"/>
          <w:sz w:val="28"/>
          <w:szCs w:val="28"/>
          <w:lang w:val="uk-UA" w:eastAsia="uk-UA"/>
        </w:rPr>
        <w:t xml:space="preserve">ів буде залежить </w:t>
      </w:r>
      <w:r w:rsidRPr="00D87EAF">
        <w:rPr>
          <w:rFonts w:ascii="Times New Roman" w:eastAsia="Times New Roman" w:hAnsi="Times New Roman"/>
          <w:sz w:val="28"/>
          <w:szCs w:val="28"/>
          <w:lang w:val="uk-UA" w:eastAsia="uk-UA"/>
        </w:rPr>
        <w:t>в більшій мірі від обраних пенсійних схем, контрактів та прийнятих рішень щодо інвестування.</w:t>
      </w:r>
    </w:p>
    <w:p w14:paraId="45064FFD" w14:textId="6BE644B2"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Перш за все необхідно на законодавчому рівні чітко визначити гарантії та відповідальність за прийняті рішення правлінням накопичувальних фондів, як державних так і недержавних, чітке розуміння громадян, що у випадку непередбачуваних ситуацій держава гарантує збереження накопичених коштів, </w:t>
      </w:r>
      <w:r w:rsidR="00D34F93">
        <w:rPr>
          <w:rFonts w:ascii="Times New Roman" w:eastAsia="Times New Roman" w:hAnsi="Times New Roman"/>
          <w:sz w:val="28"/>
          <w:szCs w:val="28"/>
          <w:lang w:val="uk-UA" w:eastAsia="uk-UA"/>
        </w:rPr>
        <w:t xml:space="preserve">як наслідок за рахунок </w:t>
      </w:r>
      <w:r w:rsidRPr="00D87EAF">
        <w:rPr>
          <w:rFonts w:ascii="Times New Roman" w:eastAsia="Times New Roman" w:hAnsi="Times New Roman"/>
          <w:sz w:val="28"/>
          <w:szCs w:val="28"/>
          <w:lang w:val="uk-UA" w:eastAsia="uk-UA"/>
        </w:rPr>
        <w:t>врегулювання цього питання може спонукати до підвищення довіри до нововведень.</w:t>
      </w:r>
    </w:p>
    <w:p w14:paraId="1E376525" w14:textId="77777777" w:rsidR="002B1E5D" w:rsidRPr="00D87EAF" w:rsidRDefault="002B1E5D" w:rsidP="002B1E5D">
      <w:pPr>
        <w:shd w:val="clear" w:color="auto" w:fill="FFFFFF"/>
        <w:spacing w:after="0" w:line="360" w:lineRule="auto"/>
        <w:ind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Окремо, слід розглянути питання розширення напрямків інвестування на фондовому ринку цінних паперів, що забезпечить наявність декількох джерел </w:t>
      </w:r>
      <w:r w:rsidRPr="00D87EAF">
        <w:rPr>
          <w:rFonts w:ascii="Times New Roman" w:eastAsia="Times New Roman" w:hAnsi="Times New Roman"/>
          <w:sz w:val="28"/>
          <w:szCs w:val="28"/>
          <w:lang w:val="uk-UA" w:eastAsia="uk-UA"/>
        </w:rPr>
        <w:lastRenderedPageBreak/>
        <w:t>отримання додаткових доходів з інвестування, що як наслідок забезпечить не тільки збереження, але й збільшення суми накопичених пенсійних вкладів. В даний час законодавством є обмеження щодо інвестування в цінні папери.</w:t>
      </w:r>
    </w:p>
    <w:p w14:paraId="4E2FF3D0" w14:textId="70B9FAF8" w:rsidR="002B1E5D" w:rsidRPr="00D87EAF" w:rsidRDefault="002B1E5D" w:rsidP="002B1E5D">
      <w:pPr>
        <w:shd w:val="clear" w:color="auto" w:fill="FFFFFF"/>
        <w:spacing w:after="0" w:line="360" w:lineRule="auto"/>
        <w:ind w:firstLine="709"/>
        <w:jc w:val="both"/>
        <w:rPr>
          <w:rFonts w:ascii="Times New Roman" w:hAnsi="Times New Roman"/>
          <w:sz w:val="28"/>
          <w:szCs w:val="28"/>
          <w:lang w:val="uk-UA"/>
        </w:rPr>
      </w:pPr>
      <w:r w:rsidRPr="00D87EAF">
        <w:rPr>
          <w:rFonts w:ascii="Times New Roman" w:eastAsia="Times New Roman" w:hAnsi="Times New Roman"/>
          <w:sz w:val="28"/>
          <w:szCs w:val="28"/>
          <w:lang w:val="uk-UA" w:eastAsia="uk-UA"/>
        </w:rPr>
        <w:t xml:space="preserve">Одними з ризиків недержавного пенсійного страхування є втрати від інвестиційної діяльності, тому на законодавчому рівні необхідно забезпечити чіткий та прозорий механізм регулювання роботи самих пенсійних фондів для недопущення зловживанням та захисту учасників. </w:t>
      </w:r>
      <w:r w:rsidRPr="00D87EAF">
        <w:rPr>
          <w:rFonts w:ascii="Times New Roman" w:hAnsi="Times New Roman"/>
          <w:sz w:val="28"/>
          <w:szCs w:val="28"/>
          <w:lang w:val="uk-UA"/>
        </w:rPr>
        <w:t xml:space="preserve">Тільки в такий спосіб можна забезпечити стабільний та прозорий розвиток недержавного пенсійного забезпечення, який відповідатиме потребам сучасного </w:t>
      </w:r>
      <w:r w:rsidRPr="00862315">
        <w:rPr>
          <w:rFonts w:ascii="Times New Roman" w:hAnsi="Times New Roman"/>
          <w:sz w:val="28"/>
          <w:szCs w:val="28"/>
          <w:lang w:val="uk-UA"/>
        </w:rPr>
        <w:t>суспільства [</w:t>
      </w:r>
      <w:r w:rsidR="00862315" w:rsidRPr="00862315">
        <w:rPr>
          <w:rFonts w:ascii="Times New Roman" w:hAnsi="Times New Roman"/>
          <w:sz w:val="28"/>
          <w:szCs w:val="28"/>
          <w:lang w:val="uk-UA"/>
        </w:rPr>
        <w:t>4</w:t>
      </w:r>
      <w:r w:rsidR="00862315">
        <w:rPr>
          <w:rFonts w:ascii="Times New Roman" w:hAnsi="Times New Roman"/>
          <w:sz w:val="28"/>
          <w:szCs w:val="28"/>
          <w:lang w:val="uk-UA"/>
        </w:rPr>
        <w:t>, с. 199</w:t>
      </w:r>
      <w:r w:rsidRPr="00862315">
        <w:rPr>
          <w:rFonts w:ascii="Times New Roman" w:hAnsi="Times New Roman"/>
          <w:sz w:val="28"/>
          <w:szCs w:val="28"/>
          <w:lang w:val="uk-UA"/>
        </w:rPr>
        <w:t>]</w:t>
      </w:r>
      <w:r w:rsidR="00862315">
        <w:rPr>
          <w:rFonts w:ascii="Times New Roman" w:hAnsi="Times New Roman"/>
          <w:sz w:val="28"/>
          <w:szCs w:val="28"/>
          <w:lang w:val="uk-UA"/>
        </w:rPr>
        <w:t>.</w:t>
      </w:r>
    </w:p>
    <w:p w14:paraId="20A95552" w14:textId="187EDDF2" w:rsidR="002B1E5D" w:rsidRPr="00D87EAF" w:rsidRDefault="002B1E5D" w:rsidP="002B1E5D">
      <w:pPr>
        <w:ind w:firstLine="709"/>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На основі проведеного дослідження можемо зробити наступні висновки:</w:t>
      </w:r>
    </w:p>
    <w:p w14:paraId="50B4C672" w14:textId="1D37E89E" w:rsidR="002B1E5D" w:rsidRPr="00D87EAF" w:rsidRDefault="002B1E5D" w:rsidP="002B1E5D">
      <w:pPr>
        <w:pStyle w:val="a5"/>
        <w:numPr>
          <w:ilvl w:val="0"/>
          <w:numId w:val="15"/>
        </w:numPr>
        <w:spacing w:after="0" w:line="360" w:lineRule="auto"/>
        <w:ind w:left="0"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Пенсійна система України, незважаючи на численні реформи, все ще стикається з низкою серйозних проблем, серед яких низький рівень пенсійних виплат, дефіцит фінансування та нерозв'язане питання формування обов'язкової накопичувальної системи. Хоча впровадження недержавного пенсійного забезпечення та окремих елементів накопичувальних механізмів дало позитивні результати, ці заходи не дозволяють повною мірою стабілізувати систему в цілому. Враховуючи демографічні та економічні проблеми, майбутні реформи повинні зосереджуватись на зміцненні соціальної рівності, забезпеченні фінансової стабільності та створенні умов для розвитку обов'язкової накопичувальної системи. Ключовим аспектом є розробка стратегії збалансованості видатків Пенсійного фонду України та підтримка розвитку нових фінансових інститутів для забезпечення надійного пенсійного забезпечення.</w:t>
      </w:r>
    </w:p>
    <w:p w14:paraId="561557EB" w14:textId="3159C293" w:rsidR="002B1E5D" w:rsidRPr="00D87EAF" w:rsidRDefault="002B1E5D" w:rsidP="002B1E5D">
      <w:pPr>
        <w:pStyle w:val="a5"/>
        <w:numPr>
          <w:ilvl w:val="0"/>
          <w:numId w:val="15"/>
        </w:numPr>
        <w:spacing w:after="0" w:line="360" w:lineRule="auto"/>
        <w:ind w:left="0" w:firstLine="709"/>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Для забезпечення стабільності та ефективного функціонування пенсійної системи України в майбутньому необхідно впровадити комплексні заходи, що охоплюють економічну детінізацію, оптимізацію податкової політики та перехід до більш справедливого підходу в нарахуванні пенсій. Важливим напрямком є стимулювання відображення реальних доходів населення, підтримка нових робочих місць та створення державних програм для покращення матеріального становища сімей. Водночас, вирішення </w:t>
      </w:r>
      <w:r w:rsidRPr="00D87EAF">
        <w:rPr>
          <w:rFonts w:ascii="Times New Roman" w:eastAsia="Times New Roman" w:hAnsi="Times New Roman"/>
          <w:sz w:val="28"/>
          <w:szCs w:val="28"/>
          <w:lang w:val="uk-UA" w:eastAsia="uk-UA"/>
        </w:rPr>
        <w:lastRenderedPageBreak/>
        <w:t>демографічних проблем через підтримку народжуваності та запобігання депопуляції є ключовим для забезпечення збалансованості системи. Перехід до накопичувальної системи є доцільним, але потребує чіткого правового регулювання та розширення інвестиційних можливостей для забезпечення стабільного доходу від пенсійних накопичень.</w:t>
      </w:r>
    </w:p>
    <w:p w14:paraId="43D80140" w14:textId="77777777" w:rsidR="002B1E5D" w:rsidRPr="00D87EAF" w:rsidRDefault="002B1E5D" w:rsidP="002B1E5D">
      <w:pPr>
        <w:pStyle w:val="a5"/>
        <w:ind w:left="1069"/>
        <w:rPr>
          <w:rFonts w:ascii="Times New Roman" w:eastAsia="Times New Roman" w:hAnsi="Times New Roman"/>
          <w:sz w:val="28"/>
          <w:szCs w:val="28"/>
          <w:lang w:val="uk-UA" w:eastAsia="uk-UA"/>
        </w:rPr>
      </w:pPr>
    </w:p>
    <w:p w14:paraId="0A8D7516" w14:textId="77777777" w:rsidR="00CF403D" w:rsidRPr="00D87EAF" w:rsidRDefault="00CF403D">
      <w:pPr>
        <w:rPr>
          <w:rFonts w:ascii="Times New Roman" w:hAnsi="Times New Roman"/>
          <w:b/>
          <w:sz w:val="28"/>
          <w:szCs w:val="28"/>
          <w:lang w:val="uk-UA"/>
        </w:rPr>
      </w:pPr>
      <w:r w:rsidRPr="00D87EAF">
        <w:rPr>
          <w:rFonts w:ascii="Times New Roman" w:hAnsi="Times New Roman"/>
          <w:b/>
          <w:sz w:val="28"/>
          <w:szCs w:val="28"/>
          <w:lang w:val="uk-UA"/>
        </w:rPr>
        <w:br w:type="page"/>
      </w:r>
    </w:p>
    <w:p w14:paraId="72F54A8B" w14:textId="7B1103CA" w:rsidR="00262D70" w:rsidRPr="00D87EAF" w:rsidRDefault="00CF403D" w:rsidP="00EB4B25">
      <w:pPr>
        <w:pStyle w:val="1"/>
      </w:pPr>
      <w:bookmarkStart w:id="22" w:name="_Toc184752608"/>
      <w:r w:rsidRPr="00D87EAF">
        <w:lastRenderedPageBreak/>
        <w:t>ВИСНОВКИ</w:t>
      </w:r>
      <w:bookmarkEnd w:id="22"/>
    </w:p>
    <w:p w14:paraId="290334E5" w14:textId="77777777" w:rsidR="00CF403D" w:rsidRPr="00D87EAF" w:rsidRDefault="00CF403D" w:rsidP="00220105">
      <w:pPr>
        <w:spacing w:after="0" w:line="360" w:lineRule="auto"/>
        <w:ind w:firstLine="709"/>
        <w:jc w:val="both"/>
        <w:rPr>
          <w:rFonts w:ascii="Times New Roman" w:hAnsi="Times New Roman"/>
          <w:b/>
          <w:sz w:val="28"/>
          <w:szCs w:val="28"/>
          <w:lang w:val="uk-UA"/>
        </w:rPr>
      </w:pPr>
    </w:p>
    <w:p w14:paraId="56CB4AFA" w14:textId="77777777" w:rsidR="00CF403D" w:rsidRPr="00D87EAF" w:rsidRDefault="00CF403D" w:rsidP="00220105">
      <w:pPr>
        <w:spacing w:after="0" w:line="360" w:lineRule="auto"/>
        <w:ind w:firstLine="709"/>
        <w:jc w:val="both"/>
        <w:rPr>
          <w:rFonts w:ascii="Times New Roman" w:hAnsi="Times New Roman"/>
          <w:sz w:val="28"/>
          <w:szCs w:val="28"/>
          <w:lang w:val="uk-UA"/>
        </w:rPr>
      </w:pPr>
    </w:p>
    <w:p w14:paraId="5008368E" w14:textId="4A84BABB" w:rsidR="00CF403D" w:rsidRPr="00D87EAF" w:rsidRDefault="00CF403D" w:rsidP="00220105">
      <w:pPr>
        <w:spacing w:after="0" w:line="360" w:lineRule="auto"/>
        <w:ind w:firstLine="709"/>
        <w:jc w:val="both"/>
        <w:rPr>
          <w:rFonts w:ascii="Times New Roman" w:hAnsi="Times New Roman"/>
          <w:sz w:val="28"/>
          <w:szCs w:val="28"/>
          <w:lang w:val="uk-UA"/>
        </w:rPr>
      </w:pPr>
      <w:r w:rsidRPr="00D87EAF">
        <w:rPr>
          <w:rFonts w:ascii="Times New Roman" w:hAnsi="Times New Roman"/>
          <w:sz w:val="28"/>
          <w:szCs w:val="28"/>
          <w:lang w:val="uk-UA"/>
        </w:rPr>
        <w:t>Під час дослідження та аналізу реформування пенсійної системи в України нами було зроблено наступні висновки:</w:t>
      </w:r>
    </w:p>
    <w:p w14:paraId="60FC6F60" w14:textId="1CF79AF2" w:rsidR="00CF403D" w:rsidRPr="00D87EAF" w:rsidRDefault="00CF403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Пенсійна система, як комплекс економічних, правових і соціальних механізмів, виконує важливу функцію забезпечення соціальної справедливості та стабільності в суспільстві. У світі сформувалися три основні моделі пенсійного забезпечення – солідарна, накопичувальна та змішана, кожна з яких має свої переваги і недоліки. Досвід розвинених країн свідчить про ефективність багаторівневих систем, що поєднують елементи різних підходів. Україна, впровадивши </w:t>
      </w:r>
      <w:proofErr w:type="spellStart"/>
      <w:r w:rsidRPr="00D87EAF">
        <w:rPr>
          <w:rFonts w:ascii="Times New Roman" w:hAnsi="Times New Roman"/>
          <w:sz w:val="28"/>
          <w:szCs w:val="28"/>
          <w:lang w:val="uk-UA"/>
        </w:rPr>
        <w:t>трирівневу</w:t>
      </w:r>
      <w:proofErr w:type="spellEnd"/>
      <w:r w:rsidRPr="00D87EAF">
        <w:rPr>
          <w:rFonts w:ascii="Times New Roman" w:hAnsi="Times New Roman"/>
          <w:sz w:val="28"/>
          <w:szCs w:val="28"/>
          <w:lang w:val="uk-UA"/>
        </w:rPr>
        <w:t xml:space="preserve"> систему, має потенціал для створення більш стійкої та ефективної моделі. Однак, для цього необхідно вирішити проблеми, пов’язані з демографічними викликами, недостатнім фінансуванням та модернізацією законодавства у сфері пенсійного забезпечення.</w:t>
      </w:r>
    </w:p>
    <w:p w14:paraId="4F498EBD" w14:textId="12BA52E2" w:rsidR="00CF403D" w:rsidRPr="00D87EAF" w:rsidRDefault="00CF403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Аналіз історичного розвитку пенсійної системи України показує, що її становлення було тісно пов’язане зі змінами економічного і соціального середовища. Починаючи від середньовічних форм підтримки до радянської централізованої моделі та перехідного періоду незалежної України, пенсійна система еволюціонувала під впливом політичних і демографічних факторів. Здобуття незалежності у 1991 році стало новим етапом, коли система почала адаптуватися до викликів ринкової економіки та міжнародних стандартів. Незважаючи на складнощі, пов’язані з дефіцитом Пенсійного фонду та іншими викликами, впровадження </w:t>
      </w:r>
      <w:proofErr w:type="spellStart"/>
      <w:r w:rsidRPr="00D87EAF">
        <w:rPr>
          <w:rFonts w:ascii="Times New Roman" w:hAnsi="Times New Roman"/>
          <w:sz w:val="28"/>
          <w:szCs w:val="28"/>
          <w:lang w:val="uk-UA"/>
        </w:rPr>
        <w:t>трирівневої</w:t>
      </w:r>
      <w:proofErr w:type="spellEnd"/>
      <w:r w:rsidRPr="00D87EAF">
        <w:rPr>
          <w:rFonts w:ascii="Times New Roman" w:hAnsi="Times New Roman"/>
          <w:sz w:val="28"/>
          <w:szCs w:val="28"/>
          <w:lang w:val="uk-UA"/>
        </w:rPr>
        <w:t xml:space="preserve"> системи у 2004 році визначило стратегічний напрямок її реформування. Таким чином, історичний розвиток пенсійної системи України є прикладом пошуку балансу між соціальним захистом і фінансовою стійкістю в умовах постійних змін.</w:t>
      </w:r>
    </w:p>
    <w:p w14:paraId="53F5D2D5" w14:textId="58E60637" w:rsidR="00CF403D" w:rsidRPr="00D87EAF" w:rsidRDefault="00CF403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Аналіз пенсійних систем зарубіжних країн показує, що їхня ефективність залежить від комплексного підходу до організації пенсійного забезпечення, включаючи різноманітність моделей фінансування та рівнів </w:t>
      </w:r>
      <w:r w:rsidRPr="00D87EAF">
        <w:rPr>
          <w:rFonts w:ascii="Times New Roman" w:hAnsi="Times New Roman"/>
          <w:sz w:val="28"/>
          <w:szCs w:val="28"/>
          <w:lang w:val="uk-UA"/>
        </w:rPr>
        <w:lastRenderedPageBreak/>
        <w:t xml:space="preserve">участі. Успішні приклади, такі як Німеччина з її </w:t>
      </w:r>
      <w:proofErr w:type="spellStart"/>
      <w:r w:rsidRPr="00D87EAF">
        <w:rPr>
          <w:rFonts w:ascii="Times New Roman" w:hAnsi="Times New Roman"/>
          <w:sz w:val="28"/>
          <w:szCs w:val="28"/>
          <w:lang w:val="uk-UA"/>
        </w:rPr>
        <w:t>трирівневою</w:t>
      </w:r>
      <w:proofErr w:type="spellEnd"/>
      <w:r w:rsidRPr="00D87EAF">
        <w:rPr>
          <w:rFonts w:ascii="Times New Roman" w:hAnsi="Times New Roman"/>
          <w:sz w:val="28"/>
          <w:szCs w:val="28"/>
          <w:lang w:val="uk-UA"/>
        </w:rPr>
        <w:t xml:space="preserve"> системою, Швеція із соціально орієнтованим підходом і Чилі з фокусом на індивідуальних накопиченнях, демонструють можливості зменшення тиску на державний бюджет і підвищення добробуту пенсіонерів. Для України вивчення цих моделей є важливим інструментом для формування власної стійкої системи, яка має поєднувати соціальну справедливість, фінансову стабільність і прозорість управління пенсійними фондами.</w:t>
      </w:r>
    </w:p>
    <w:p w14:paraId="31325D09" w14:textId="4222ACEA" w:rsidR="00CF403D" w:rsidRPr="00D87EAF" w:rsidRDefault="00CF403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Аналіз нормативно-правового регулювання пенсійної системи України показує, що існуюча законодавча база створює фундамент для реалізації права громадян на соціальний захист у старості. Основні нормативні акти забезпечують регулювання умов призначення пенсій, їх фінансування та виплати, охоплюючи як обов'язкову, так і добровільну участь у пенсійному страхуванні. Водночас, сучасні виклики, такі як демографічні зміни та фінансові навантаження на солідарну систему, вимагають оновлення законодавства для посилення фінансової стійкості та прозорості. Подальше вдосконалення нормативно-правового забезпечення сприятиме розвитку пенсійної системи, підвищуючи її адаптивність до умов ринкової економіки та інтересів громадян.</w:t>
      </w:r>
    </w:p>
    <w:p w14:paraId="741E9223" w14:textId="65F92C71" w:rsidR="00CF403D" w:rsidRPr="00D87EAF" w:rsidRDefault="00846E47"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Аналіз роботи та бюджету Пенсійного фонду України (ПФУ) демонструє важливість цього інституту у забезпеченні стабільності соціальної політики держави. Зменшення кількості пенсіонерів протягом останніх років супроводжується поступовим підвищенням середнього розміру пенсій, однак ці зміни не завжди відповідають темпам інфляції, що ставить під загрозу належний рівень життя пенсіонерів. Основними джерелами доходів ПФУ залишаються власні надходження та кошти державного бюджету, частка яких зростає, відображаючи зростання фінансового навантаження на бюджет. Подальше вдосконалення роботи ПФУ повинно зосереджуватись на ефективнішому управлінні фінансами, покращенні механізмів збору внесків та розробці нових моделей пенсійного забезпечення, що відповідали б демографічним та економічним реаліям.</w:t>
      </w:r>
    </w:p>
    <w:p w14:paraId="0BAAFB9A" w14:textId="3B1B0C8C" w:rsidR="00846E47" w:rsidRPr="00D87EAF" w:rsidRDefault="00846E47"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lastRenderedPageBreak/>
        <w:t>Аналіз проблем реформування пенсійного законодавства в Україні свідчить про низку недоліків, що стримують розвиток пенсійної системи. Незважаючи на зусилля щодо впровадження накопичувальної системи, відсутність належної інфраструктури, низькі доходи громадян, високі інфляційні ризики та недовіра до фінансових установ залишаються суттєвими перешкодами. Солідарна система продовжує функціонувати з дефіцитом, покриваючи свої витрати за рахунок державного бюджету, що є економічно нестійким у довгостроковій перспективі. Для реалізації ефективної пенсійної реформи необхідно впроваджувати комплексний підхід, який включатиме розбудову накопичувальної системи, посилення контролю за тіньовою економікою, а також підвищення прозорості та ефективності роботи Пенсійного фонду. Це дозволить створити умови для справедливого та стабільного пенсійного забезпечення.</w:t>
      </w:r>
    </w:p>
    <w:p w14:paraId="58718687" w14:textId="37F128DC" w:rsidR="002B1E5D" w:rsidRPr="00D87EAF" w:rsidRDefault="002B1E5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Пенсійна реформа в Україні є невід'ємною частиною адаптації соціальної політики до реалій сучасної економіки та демографічних змін. Попри певний прогрес, зокрема в розвитку недержавних пенсійних фондів, система пенсійного забезпечення країни залишається недостатньо стійкою через значні проблеми, зокрема дефіцит фінансування та незавершену трансформацію накопичувальної системи. Для досягнення реальних змін необхідно запровадити ефективну політику управління пенсійними активами, стимулювати розвиток фінансових інститутів і забезпечити соціальну рівність у наданні пенсійного забезпечення. В майбутньому реформування має сприяти стабільності пенсійної системи та гарантувати належний рівень соціального захисту для громадян України.</w:t>
      </w:r>
    </w:p>
    <w:p w14:paraId="14A7572E" w14:textId="29D308CC" w:rsidR="002B1E5D" w:rsidRPr="00D87EAF" w:rsidRDefault="002B1E5D" w:rsidP="00CF403D">
      <w:pPr>
        <w:pStyle w:val="a5"/>
        <w:numPr>
          <w:ilvl w:val="0"/>
          <w:numId w:val="10"/>
        </w:numPr>
        <w:spacing w:after="0" w:line="360" w:lineRule="auto"/>
        <w:ind w:left="0" w:firstLine="709"/>
        <w:jc w:val="both"/>
        <w:rPr>
          <w:rFonts w:ascii="Times New Roman" w:hAnsi="Times New Roman"/>
          <w:sz w:val="28"/>
          <w:szCs w:val="28"/>
          <w:lang w:val="uk-UA"/>
        </w:rPr>
      </w:pPr>
      <w:r w:rsidRPr="00D87EAF">
        <w:rPr>
          <w:rFonts w:ascii="Times New Roman" w:hAnsi="Times New Roman"/>
          <w:sz w:val="28"/>
          <w:szCs w:val="28"/>
          <w:lang w:val="uk-UA"/>
        </w:rPr>
        <w:t xml:space="preserve">Зважаючи на актуальні проблеми пенсійного забезпечення, ключовим завданням є створення комплексної стратегії розвитку, яка включає детінізацію трудових відносин, розширення економічних можливостей для створення робочих місць та розвиток соціальної політики. Не менш важливим є забезпечення справедливості при нарахуванні пенсій, зокрема, перегляд підходів до мінімальних пенсійних виплат та збільшення прозорості в </w:t>
      </w:r>
      <w:r w:rsidRPr="00D87EAF">
        <w:rPr>
          <w:rFonts w:ascii="Times New Roman" w:hAnsi="Times New Roman"/>
          <w:sz w:val="28"/>
          <w:szCs w:val="28"/>
          <w:lang w:val="uk-UA"/>
        </w:rPr>
        <w:lastRenderedPageBreak/>
        <w:t>інвестиційній діяльності пенсійних фондів. У контексті демографічних викликів необхідно реалізувати програми підтримки молодих сімей, що сприятиме зростанню працездатного населення в майбутньому. Змішана система пенсійного забезпечення, що поєднує як солідарну, так і накопичувальну частини, дозволить забезпечити сталий розвиток пенсійної системи, з огляду на реальні потреби суспільства та економіки.</w:t>
      </w:r>
    </w:p>
    <w:p w14:paraId="0794E167" w14:textId="77777777" w:rsidR="002B1E5D" w:rsidRPr="00D87EAF" w:rsidRDefault="002B1E5D" w:rsidP="002B1E5D">
      <w:pPr>
        <w:spacing w:after="0" w:line="360" w:lineRule="auto"/>
        <w:jc w:val="both"/>
        <w:rPr>
          <w:rFonts w:ascii="Times New Roman" w:hAnsi="Times New Roman"/>
          <w:sz w:val="28"/>
          <w:szCs w:val="28"/>
          <w:lang w:val="uk-UA"/>
        </w:rPr>
      </w:pPr>
    </w:p>
    <w:p w14:paraId="45B27446" w14:textId="77777777" w:rsidR="002B1E5D" w:rsidRPr="00D87EAF" w:rsidRDefault="002B1E5D" w:rsidP="002B1E5D">
      <w:pPr>
        <w:spacing w:after="0" w:line="360" w:lineRule="auto"/>
        <w:jc w:val="both"/>
        <w:rPr>
          <w:rFonts w:ascii="Times New Roman" w:hAnsi="Times New Roman"/>
          <w:sz w:val="28"/>
          <w:szCs w:val="28"/>
          <w:lang w:val="uk-UA"/>
        </w:rPr>
      </w:pPr>
    </w:p>
    <w:p w14:paraId="6A238D2D" w14:textId="77777777" w:rsidR="002B1E5D" w:rsidRPr="00D87EAF" w:rsidRDefault="002B1E5D" w:rsidP="002B1E5D">
      <w:pPr>
        <w:spacing w:after="0" w:line="360" w:lineRule="auto"/>
        <w:jc w:val="both"/>
        <w:rPr>
          <w:rFonts w:ascii="Times New Roman" w:hAnsi="Times New Roman"/>
          <w:sz w:val="28"/>
          <w:szCs w:val="28"/>
          <w:lang w:val="uk-UA"/>
        </w:rPr>
      </w:pPr>
    </w:p>
    <w:p w14:paraId="70EBD8D4" w14:textId="22EA22EC" w:rsidR="002B1E5D" w:rsidRPr="00D87EAF" w:rsidRDefault="002B1E5D">
      <w:pPr>
        <w:rPr>
          <w:rFonts w:ascii="Times New Roman" w:hAnsi="Times New Roman"/>
          <w:sz w:val="28"/>
          <w:szCs w:val="28"/>
          <w:lang w:val="uk-UA"/>
        </w:rPr>
      </w:pPr>
      <w:r w:rsidRPr="00D87EAF">
        <w:rPr>
          <w:rFonts w:ascii="Times New Roman" w:hAnsi="Times New Roman"/>
          <w:sz w:val="28"/>
          <w:szCs w:val="28"/>
          <w:lang w:val="uk-UA"/>
        </w:rPr>
        <w:br w:type="page"/>
      </w:r>
    </w:p>
    <w:p w14:paraId="0B4A6C6A" w14:textId="010DD7E2" w:rsidR="002B1E5D" w:rsidRPr="00D87EAF" w:rsidRDefault="002B1E5D" w:rsidP="00EB4B25">
      <w:pPr>
        <w:pStyle w:val="1"/>
      </w:pPr>
      <w:bookmarkStart w:id="23" w:name="_Toc184752609"/>
      <w:r w:rsidRPr="00D87EAF">
        <w:lastRenderedPageBreak/>
        <w:t>СПИСОК ВИКОРИСТАН</w:t>
      </w:r>
      <w:r w:rsidR="00BA2D2D">
        <w:t>ИХ</w:t>
      </w:r>
      <w:r w:rsidRPr="00D87EAF">
        <w:t xml:space="preserve"> </w:t>
      </w:r>
      <w:bookmarkEnd w:id="23"/>
      <w:r w:rsidR="00BA2D2D">
        <w:t>ДЖЕРЕЛ</w:t>
      </w:r>
    </w:p>
    <w:p w14:paraId="4CAA86E6" w14:textId="77777777" w:rsidR="002B1E5D" w:rsidRPr="00D87EAF" w:rsidRDefault="002B1E5D" w:rsidP="002B1E5D">
      <w:pPr>
        <w:spacing w:after="0" w:line="360" w:lineRule="auto"/>
        <w:jc w:val="both"/>
        <w:rPr>
          <w:rFonts w:ascii="Times New Roman" w:hAnsi="Times New Roman"/>
          <w:sz w:val="28"/>
          <w:szCs w:val="28"/>
          <w:lang w:val="uk-UA"/>
        </w:rPr>
      </w:pPr>
    </w:p>
    <w:p w14:paraId="73C21D9B"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7eminar. Пенсійна реформа-2025. </w:t>
      </w:r>
      <w:r w:rsidRPr="00D87EAF">
        <w:rPr>
          <w:rFonts w:ascii="Times New Roman" w:hAnsi="Times New Roman"/>
          <w:i/>
          <w:sz w:val="28"/>
          <w:szCs w:val="28"/>
          <w:lang w:val="uk-UA"/>
        </w:rPr>
        <w:t>7eminar.</w:t>
      </w:r>
      <w:r w:rsidRPr="00D87EAF">
        <w:rPr>
          <w:rFonts w:ascii="Times New Roman" w:eastAsia="Times New Roman" w:hAnsi="Times New Roman"/>
          <w:sz w:val="28"/>
          <w:szCs w:val="28"/>
          <w:lang w:val="uk-UA" w:eastAsia="uk-UA"/>
        </w:rPr>
        <w:t xml:space="preserve"> URL: </w:t>
      </w:r>
      <w:hyperlink r:id="rId19" w:tgtFrame="_new" w:history="1">
        <w:r w:rsidRPr="00D87EAF">
          <w:rPr>
            <w:rFonts w:ascii="Times New Roman" w:eastAsia="Times New Roman" w:hAnsi="Times New Roman"/>
            <w:sz w:val="28"/>
            <w:szCs w:val="28"/>
            <w:lang w:val="uk-UA" w:eastAsia="uk-UA"/>
          </w:rPr>
          <w:t>https://7eminar.ua/news/1194-pensiina-reforma-2025-vid-uryadu-vidraxuvannya-iz-zarplati-ta-nova?page=30</w:t>
        </w:r>
      </w:hyperlink>
      <w:r w:rsidRPr="00D87EAF">
        <w:rPr>
          <w:rFonts w:ascii="Times New Roman" w:eastAsia="Times New Roman" w:hAnsi="Times New Roman"/>
          <w:sz w:val="28"/>
          <w:szCs w:val="28"/>
          <w:lang w:val="uk-UA" w:eastAsia="uk-UA"/>
        </w:rPr>
        <w:t xml:space="preserve"> (дата звернення: 11.10.2024).</w:t>
      </w:r>
    </w:p>
    <w:p w14:paraId="78F6ABAE"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proofErr w:type="spellStart"/>
      <w:r w:rsidRPr="00D87EAF">
        <w:rPr>
          <w:rFonts w:ascii="Times New Roman" w:eastAsia="Times New Roman" w:hAnsi="Times New Roman"/>
          <w:sz w:val="28"/>
          <w:szCs w:val="28"/>
          <w:lang w:val="uk-UA" w:eastAsia="uk-UA"/>
        </w:rPr>
        <w:t>Pension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system</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in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Denmark</w:t>
      </w:r>
      <w:proofErr w:type="spellEnd"/>
      <w:r w:rsidRPr="00D87EAF">
        <w:rPr>
          <w:rFonts w:ascii="Times New Roman" w:eastAsia="Times New Roman" w:hAnsi="Times New Roman"/>
          <w:sz w:val="28"/>
          <w:szCs w:val="28"/>
          <w:lang w:val="uk-UA" w:eastAsia="uk-UA"/>
        </w:rPr>
        <w:t xml:space="preserve"> - </w:t>
      </w:r>
      <w:proofErr w:type="spellStart"/>
      <w:r w:rsidRPr="00D87EAF">
        <w:rPr>
          <w:rFonts w:ascii="Times New Roman" w:eastAsia="Times New Roman" w:hAnsi="Times New Roman"/>
          <w:sz w:val="28"/>
          <w:szCs w:val="28"/>
          <w:lang w:val="uk-UA" w:eastAsia="uk-UA"/>
        </w:rPr>
        <w:t>Pension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Funds</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Online</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i/>
          <w:sz w:val="28"/>
          <w:szCs w:val="28"/>
          <w:lang w:val="uk-UA" w:eastAsia="uk-UA"/>
        </w:rPr>
        <w:t>Asset</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allocation</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and</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contact</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data</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for</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pensions</w:t>
      </w:r>
      <w:proofErr w:type="spellEnd"/>
      <w:r w:rsidRPr="00D87EAF">
        <w:rPr>
          <w:rFonts w:ascii="Times New Roman" w:eastAsia="Times New Roman" w:hAnsi="Times New Roman"/>
          <w:i/>
          <w:sz w:val="28"/>
          <w:szCs w:val="28"/>
          <w:lang w:val="uk-UA" w:eastAsia="uk-UA"/>
        </w:rPr>
        <w:t xml:space="preserve"> - </w:t>
      </w:r>
      <w:proofErr w:type="spellStart"/>
      <w:r w:rsidRPr="00D87EAF">
        <w:rPr>
          <w:rFonts w:ascii="Times New Roman" w:eastAsia="Times New Roman" w:hAnsi="Times New Roman"/>
          <w:i/>
          <w:sz w:val="28"/>
          <w:szCs w:val="28"/>
          <w:lang w:val="uk-UA" w:eastAsia="uk-UA"/>
        </w:rPr>
        <w:t>Pension</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Funds</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Online</w:t>
      </w:r>
      <w:proofErr w:type="spellEnd"/>
      <w:r w:rsidRPr="00D87EAF">
        <w:rPr>
          <w:rFonts w:ascii="Times New Roman" w:eastAsia="Times New Roman" w:hAnsi="Times New Roman"/>
          <w:sz w:val="28"/>
          <w:szCs w:val="28"/>
          <w:lang w:val="uk-UA" w:eastAsia="uk-UA"/>
        </w:rPr>
        <w:t xml:space="preserve">. URL: </w:t>
      </w:r>
      <w:hyperlink r:id="rId20" w:tgtFrame="_new" w:history="1">
        <w:r w:rsidRPr="00D87EAF">
          <w:rPr>
            <w:rFonts w:ascii="Times New Roman" w:eastAsia="Times New Roman" w:hAnsi="Times New Roman"/>
            <w:sz w:val="28"/>
            <w:szCs w:val="28"/>
            <w:lang w:val="uk-UA" w:eastAsia="uk-UA"/>
          </w:rPr>
          <w:t>https://www.pensionfundsonline.co.uk/content/country-profiles/denmark</w:t>
        </w:r>
      </w:hyperlink>
      <w:r w:rsidRPr="00D87EAF">
        <w:rPr>
          <w:rFonts w:ascii="Times New Roman" w:eastAsia="Times New Roman" w:hAnsi="Times New Roman"/>
          <w:sz w:val="28"/>
          <w:szCs w:val="28"/>
          <w:lang w:val="uk-UA" w:eastAsia="uk-UA"/>
        </w:rPr>
        <w:t xml:space="preserve"> (дата звернення: 11.10.2024).</w:t>
      </w:r>
    </w:p>
    <w:p w14:paraId="2A253377"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proofErr w:type="spellStart"/>
      <w:r w:rsidRPr="00D87EAF">
        <w:rPr>
          <w:rFonts w:ascii="Times New Roman" w:eastAsia="Times New Roman" w:hAnsi="Times New Roman"/>
          <w:sz w:val="28"/>
          <w:szCs w:val="28"/>
          <w:lang w:val="uk-UA" w:eastAsia="uk-UA"/>
        </w:rPr>
        <w:t>Pension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system</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in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Sweden</w:t>
      </w:r>
      <w:proofErr w:type="spellEnd"/>
      <w:r w:rsidRPr="00D87EAF">
        <w:rPr>
          <w:rFonts w:ascii="Times New Roman" w:eastAsia="Times New Roman" w:hAnsi="Times New Roman"/>
          <w:sz w:val="28"/>
          <w:szCs w:val="28"/>
          <w:lang w:val="uk-UA" w:eastAsia="uk-UA"/>
        </w:rPr>
        <w:t xml:space="preserve"> - </w:t>
      </w:r>
      <w:proofErr w:type="spellStart"/>
      <w:r w:rsidRPr="00D87EAF">
        <w:rPr>
          <w:rFonts w:ascii="Times New Roman" w:eastAsia="Times New Roman" w:hAnsi="Times New Roman"/>
          <w:sz w:val="28"/>
          <w:szCs w:val="28"/>
          <w:lang w:val="uk-UA" w:eastAsia="uk-UA"/>
        </w:rPr>
        <w:t>Pension</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Funds</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sz w:val="28"/>
          <w:szCs w:val="28"/>
          <w:lang w:val="uk-UA" w:eastAsia="uk-UA"/>
        </w:rPr>
        <w:t>Online</w:t>
      </w:r>
      <w:proofErr w:type="spellEnd"/>
      <w:r w:rsidRPr="00D87EAF">
        <w:rPr>
          <w:rFonts w:ascii="Times New Roman" w:eastAsia="Times New Roman" w:hAnsi="Times New Roman"/>
          <w:sz w:val="28"/>
          <w:szCs w:val="28"/>
          <w:lang w:val="uk-UA" w:eastAsia="uk-UA"/>
        </w:rPr>
        <w:t xml:space="preserve">. </w:t>
      </w:r>
      <w:proofErr w:type="spellStart"/>
      <w:r w:rsidRPr="00D87EAF">
        <w:rPr>
          <w:rFonts w:ascii="Times New Roman" w:eastAsia="Times New Roman" w:hAnsi="Times New Roman"/>
          <w:i/>
          <w:sz w:val="28"/>
          <w:szCs w:val="28"/>
          <w:lang w:val="uk-UA" w:eastAsia="uk-UA"/>
        </w:rPr>
        <w:t>Asset</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allocation</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and</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contact</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data</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for</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pensions</w:t>
      </w:r>
      <w:proofErr w:type="spellEnd"/>
      <w:r w:rsidRPr="00D87EAF">
        <w:rPr>
          <w:rFonts w:ascii="Times New Roman" w:eastAsia="Times New Roman" w:hAnsi="Times New Roman"/>
          <w:i/>
          <w:sz w:val="28"/>
          <w:szCs w:val="28"/>
          <w:lang w:val="uk-UA" w:eastAsia="uk-UA"/>
        </w:rPr>
        <w:t xml:space="preserve"> - </w:t>
      </w:r>
      <w:proofErr w:type="spellStart"/>
      <w:r w:rsidRPr="00D87EAF">
        <w:rPr>
          <w:rFonts w:ascii="Times New Roman" w:eastAsia="Times New Roman" w:hAnsi="Times New Roman"/>
          <w:i/>
          <w:sz w:val="28"/>
          <w:szCs w:val="28"/>
          <w:lang w:val="uk-UA" w:eastAsia="uk-UA"/>
        </w:rPr>
        <w:t>Pension</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Funds</w:t>
      </w:r>
      <w:proofErr w:type="spellEnd"/>
      <w:r w:rsidRPr="00D87EAF">
        <w:rPr>
          <w:rFonts w:ascii="Times New Roman" w:eastAsia="Times New Roman" w:hAnsi="Times New Roman"/>
          <w:i/>
          <w:sz w:val="28"/>
          <w:szCs w:val="28"/>
          <w:lang w:val="uk-UA" w:eastAsia="uk-UA"/>
        </w:rPr>
        <w:t xml:space="preserve"> </w:t>
      </w:r>
      <w:proofErr w:type="spellStart"/>
      <w:r w:rsidRPr="00D87EAF">
        <w:rPr>
          <w:rFonts w:ascii="Times New Roman" w:eastAsia="Times New Roman" w:hAnsi="Times New Roman"/>
          <w:i/>
          <w:sz w:val="28"/>
          <w:szCs w:val="28"/>
          <w:lang w:val="uk-UA" w:eastAsia="uk-UA"/>
        </w:rPr>
        <w:t>Online</w:t>
      </w:r>
      <w:proofErr w:type="spellEnd"/>
      <w:r w:rsidRPr="00D87EAF">
        <w:rPr>
          <w:rFonts w:ascii="Times New Roman" w:eastAsia="Times New Roman" w:hAnsi="Times New Roman"/>
          <w:sz w:val="28"/>
          <w:szCs w:val="28"/>
          <w:lang w:val="uk-UA" w:eastAsia="uk-UA"/>
        </w:rPr>
        <w:t xml:space="preserve">. URL: </w:t>
      </w:r>
      <w:hyperlink r:id="rId21" w:tgtFrame="_new" w:history="1">
        <w:r w:rsidRPr="00D87EAF">
          <w:rPr>
            <w:rFonts w:ascii="Times New Roman" w:eastAsia="Times New Roman" w:hAnsi="Times New Roman"/>
            <w:sz w:val="28"/>
            <w:szCs w:val="28"/>
            <w:lang w:val="uk-UA" w:eastAsia="uk-UA"/>
          </w:rPr>
          <w:t>https://www.pensionfundsonline.co.uk/content/country-profiles/sweden</w:t>
        </w:r>
      </w:hyperlink>
      <w:r w:rsidRPr="00D87EAF">
        <w:rPr>
          <w:rFonts w:ascii="Times New Roman" w:eastAsia="Times New Roman" w:hAnsi="Times New Roman"/>
          <w:sz w:val="28"/>
          <w:szCs w:val="28"/>
          <w:lang w:val="uk-UA" w:eastAsia="uk-UA"/>
        </w:rPr>
        <w:t xml:space="preserve"> (дата звернення: 06.11.2024).</w:t>
      </w:r>
    </w:p>
    <w:p w14:paraId="70341C71"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proofErr w:type="spellStart"/>
      <w:r w:rsidRPr="00D87EAF">
        <w:rPr>
          <w:rFonts w:ascii="Times New Roman" w:eastAsia="Times New Roman" w:hAnsi="Times New Roman"/>
          <w:sz w:val="28"/>
          <w:szCs w:val="28"/>
          <w:lang w:val="uk-UA" w:eastAsia="uk-UA"/>
        </w:rPr>
        <w:t>Писаревська</w:t>
      </w:r>
      <w:proofErr w:type="spellEnd"/>
      <w:r w:rsidRPr="00D87EAF">
        <w:rPr>
          <w:rFonts w:ascii="Times New Roman" w:eastAsia="Times New Roman" w:hAnsi="Times New Roman"/>
          <w:sz w:val="28"/>
          <w:szCs w:val="28"/>
          <w:lang w:val="uk-UA" w:eastAsia="uk-UA"/>
        </w:rPr>
        <w:t xml:space="preserve">, Г. Пенсійне забезпечення в Україні: сучасні тенденції та напрямки розвитку. </w:t>
      </w:r>
      <w:r w:rsidRPr="00D87EAF">
        <w:rPr>
          <w:rFonts w:ascii="Times New Roman" w:eastAsia="Times New Roman" w:hAnsi="Times New Roman"/>
          <w:i/>
          <w:sz w:val="28"/>
          <w:szCs w:val="28"/>
          <w:lang w:val="uk-UA" w:eastAsia="uk-UA"/>
        </w:rPr>
        <w:t>Український журнал прикладної економіки та технології</w:t>
      </w:r>
      <w:r w:rsidRPr="00D87EAF">
        <w:rPr>
          <w:rFonts w:ascii="Times New Roman" w:eastAsia="Times New Roman" w:hAnsi="Times New Roman"/>
          <w:sz w:val="28"/>
          <w:szCs w:val="28"/>
          <w:lang w:val="uk-UA" w:eastAsia="uk-UA"/>
        </w:rPr>
        <w:t xml:space="preserve">. 2024. Т. 9, № 2. С. 197–201. URL: </w:t>
      </w:r>
      <w:hyperlink r:id="rId22" w:tgtFrame="_new" w:history="1">
        <w:r w:rsidRPr="00D87EAF">
          <w:rPr>
            <w:rFonts w:ascii="Times New Roman" w:eastAsia="Times New Roman" w:hAnsi="Times New Roman"/>
            <w:sz w:val="28"/>
            <w:szCs w:val="28"/>
            <w:lang w:val="uk-UA" w:eastAsia="uk-UA"/>
          </w:rPr>
          <w:t>https://doi.org/10.36887/2415-8453-2024-2-33</w:t>
        </w:r>
      </w:hyperlink>
      <w:r w:rsidRPr="00D87EAF">
        <w:rPr>
          <w:rFonts w:ascii="Times New Roman" w:eastAsia="Times New Roman" w:hAnsi="Times New Roman"/>
          <w:sz w:val="28"/>
          <w:szCs w:val="28"/>
          <w:lang w:val="uk-UA" w:eastAsia="uk-UA"/>
        </w:rPr>
        <w:t xml:space="preserve"> (дата звернення: 06.10.2024).</w:t>
      </w:r>
    </w:p>
    <w:p w14:paraId="1A340E71"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Бюджетний кодекс України : Кодекс України від 08.07.2010 № 2456-VI : станом на 12 січ. 2012 р. URL: </w:t>
      </w:r>
      <w:hyperlink r:id="rId23" w:anchor="Text" w:tgtFrame="_new" w:history="1">
        <w:r w:rsidRPr="00D87EAF">
          <w:rPr>
            <w:rFonts w:ascii="Times New Roman" w:eastAsia="Times New Roman" w:hAnsi="Times New Roman"/>
            <w:sz w:val="28"/>
            <w:szCs w:val="28"/>
            <w:lang w:val="uk-UA" w:eastAsia="uk-UA"/>
          </w:rPr>
          <w:t>https://zakon.rada.gov.ua/laws/show/2456-17/ed20120101#Text</w:t>
        </w:r>
      </w:hyperlink>
      <w:r w:rsidRPr="00D87EAF">
        <w:rPr>
          <w:rFonts w:ascii="Times New Roman" w:eastAsia="Times New Roman" w:hAnsi="Times New Roman"/>
          <w:sz w:val="28"/>
          <w:szCs w:val="28"/>
          <w:lang w:val="uk-UA" w:eastAsia="uk-UA"/>
        </w:rPr>
        <w:t xml:space="preserve"> (дата звернення: 11.10.2024).</w:t>
      </w:r>
    </w:p>
    <w:p w14:paraId="5A1AD466"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proofErr w:type="spellStart"/>
      <w:r w:rsidRPr="00D87EAF">
        <w:rPr>
          <w:rFonts w:ascii="Times New Roman" w:eastAsia="Times New Roman" w:hAnsi="Times New Roman"/>
          <w:sz w:val="28"/>
          <w:szCs w:val="28"/>
          <w:lang w:val="uk-UA" w:eastAsia="uk-UA"/>
        </w:rPr>
        <w:t>Ведишева</w:t>
      </w:r>
      <w:proofErr w:type="spellEnd"/>
      <w:r w:rsidRPr="00D87EAF">
        <w:rPr>
          <w:rFonts w:ascii="Times New Roman" w:eastAsia="Times New Roman" w:hAnsi="Times New Roman"/>
          <w:sz w:val="28"/>
          <w:szCs w:val="28"/>
          <w:lang w:val="uk-UA" w:eastAsia="uk-UA"/>
        </w:rPr>
        <w:t xml:space="preserve">, А. Страховка в Чилі. </w:t>
      </w:r>
      <w:r w:rsidRPr="00D87EAF">
        <w:rPr>
          <w:rFonts w:ascii="Times New Roman" w:eastAsia="Times New Roman" w:hAnsi="Times New Roman"/>
          <w:i/>
          <w:sz w:val="28"/>
          <w:szCs w:val="28"/>
          <w:lang w:val="uk-UA" w:eastAsia="uk-UA"/>
        </w:rPr>
        <w:t>Пенсійна реформа у Чилі</w:t>
      </w:r>
      <w:r w:rsidRPr="00D87EAF">
        <w:rPr>
          <w:rFonts w:ascii="Times New Roman" w:eastAsia="Times New Roman" w:hAnsi="Times New Roman"/>
          <w:sz w:val="28"/>
          <w:szCs w:val="28"/>
          <w:lang w:val="uk-UA" w:eastAsia="uk-UA"/>
        </w:rPr>
        <w:t xml:space="preserve">. TAS </w:t>
      </w:r>
      <w:proofErr w:type="spellStart"/>
      <w:r w:rsidRPr="00D87EAF">
        <w:rPr>
          <w:rFonts w:ascii="Times New Roman" w:eastAsia="Times New Roman" w:hAnsi="Times New Roman"/>
          <w:sz w:val="28"/>
          <w:szCs w:val="28"/>
          <w:lang w:val="uk-UA" w:eastAsia="uk-UA"/>
        </w:rPr>
        <w:t>life</w:t>
      </w:r>
      <w:proofErr w:type="spellEnd"/>
      <w:r w:rsidRPr="00D87EAF">
        <w:rPr>
          <w:rFonts w:ascii="Times New Roman" w:eastAsia="Times New Roman" w:hAnsi="Times New Roman"/>
          <w:sz w:val="28"/>
          <w:szCs w:val="28"/>
          <w:lang w:val="uk-UA" w:eastAsia="uk-UA"/>
        </w:rPr>
        <w:t xml:space="preserve">. URL: </w:t>
      </w:r>
      <w:hyperlink r:id="rId24" w:tgtFrame="_new" w:history="1">
        <w:r w:rsidRPr="00D87EAF">
          <w:rPr>
            <w:rFonts w:ascii="Times New Roman" w:eastAsia="Times New Roman" w:hAnsi="Times New Roman"/>
            <w:sz w:val="28"/>
            <w:szCs w:val="28"/>
            <w:lang w:val="uk-UA" w:eastAsia="uk-UA"/>
          </w:rPr>
          <w:t>https://taslife.com.ua/blog/chile-pension-reform</w:t>
        </w:r>
      </w:hyperlink>
      <w:r w:rsidRPr="00D87EAF">
        <w:rPr>
          <w:rFonts w:ascii="Times New Roman" w:eastAsia="Times New Roman" w:hAnsi="Times New Roman"/>
          <w:sz w:val="28"/>
          <w:szCs w:val="28"/>
          <w:lang w:val="uk-UA" w:eastAsia="uk-UA"/>
        </w:rPr>
        <w:t xml:space="preserve"> (дата звернення: 11.11.2024).</w:t>
      </w:r>
    </w:p>
    <w:p w14:paraId="5253349B"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Верховна Рада України доопрацює законопроект про накопичувальне пенсійне забезпечення. </w:t>
      </w:r>
      <w:r w:rsidRPr="00D87EAF">
        <w:rPr>
          <w:rFonts w:ascii="Times New Roman" w:eastAsia="Times New Roman" w:hAnsi="Times New Roman"/>
          <w:i/>
          <w:sz w:val="28"/>
          <w:szCs w:val="28"/>
          <w:lang w:val="uk-UA" w:eastAsia="uk-UA"/>
        </w:rPr>
        <w:t>Офіційний портал Верховної Ради України</w:t>
      </w:r>
      <w:r w:rsidRPr="00D87EAF">
        <w:rPr>
          <w:rFonts w:ascii="Times New Roman" w:eastAsia="Times New Roman" w:hAnsi="Times New Roman"/>
          <w:sz w:val="28"/>
          <w:szCs w:val="28"/>
          <w:lang w:val="uk-UA" w:eastAsia="uk-UA"/>
        </w:rPr>
        <w:t xml:space="preserve">. URL: </w:t>
      </w:r>
      <w:hyperlink r:id="rId25" w:tgtFrame="_new" w:history="1">
        <w:r w:rsidRPr="00D87EAF">
          <w:rPr>
            <w:rFonts w:ascii="Times New Roman" w:eastAsia="Times New Roman" w:hAnsi="Times New Roman"/>
            <w:sz w:val="28"/>
            <w:szCs w:val="28"/>
            <w:lang w:val="uk-UA" w:eastAsia="uk-UA"/>
          </w:rPr>
          <w:t>https://www.rada.gov.ua/news/news_kom/249285.html</w:t>
        </w:r>
      </w:hyperlink>
      <w:r w:rsidRPr="00D87EAF">
        <w:rPr>
          <w:rFonts w:ascii="Times New Roman" w:eastAsia="Times New Roman" w:hAnsi="Times New Roman"/>
          <w:sz w:val="28"/>
          <w:szCs w:val="28"/>
          <w:lang w:val="uk-UA" w:eastAsia="uk-UA"/>
        </w:rPr>
        <w:t xml:space="preserve"> (дата звернення: 08.10.2024).</w:t>
      </w:r>
    </w:p>
    <w:p w14:paraId="5D15F932"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Грушка В.І. Пенсійна система: підручник / за ред. Грушка В.І. / Вищий навчальний заклад «Університет економіки та права «КРОК», Київ: 2017. 368 с. URL: </w:t>
      </w:r>
      <w:hyperlink r:id="rId26" w:history="1">
        <w:r w:rsidRPr="00D87EAF">
          <w:rPr>
            <w:rStyle w:val="a8"/>
            <w:rFonts w:ascii="Times New Roman" w:eastAsia="Times New Roman" w:hAnsi="Times New Roman"/>
            <w:color w:val="auto"/>
            <w:sz w:val="28"/>
            <w:szCs w:val="28"/>
            <w:u w:val="none"/>
            <w:lang w:val="uk-UA" w:eastAsia="uk-UA"/>
          </w:rPr>
          <w:t>https://library.krok.edu.ua/media/library/category/pidruchniki/grushko_0003.pdf</w:t>
        </w:r>
      </w:hyperlink>
      <w:r w:rsidRPr="00D87EAF">
        <w:rPr>
          <w:rFonts w:ascii="Times New Roman" w:eastAsia="Times New Roman" w:hAnsi="Times New Roman"/>
          <w:sz w:val="28"/>
          <w:szCs w:val="28"/>
          <w:lang w:val="uk-UA" w:eastAsia="uk-UA"/>
        </w:rPr>
        <w:t xml:space="preserve"> (дата звернення: 01.10.2024).</w:t>
      </w:r>
    </w:p>
    <w:p w14:paraId="2F05D9AB"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Державна служба статистики України. База даних </w:t>
      </w:r>
      <w:proofErr w:type="spellStart"/>
      <w:r w:rsidRPr="00D87EAF">
        <w:rPr>
          <w:rFonts w:ascii="Times New Roman" w:eastAsia="Times New Roman" w:hAnsi="Times New Roman"/>
          <w:sz w:val="28"/>
          <w:szCs w:val="28"/>
          <w:lang w:val="uk-UA" w:eastAsia="uk-UA"/>
        </w:rPr>
        <w:t>Держстату</w:t>
      </w:r>
      <w:proofErr w:type="spellEnd"/>
      <w:r w:rsidRPr="00D87EAF">
        <w:rPr>
          <w:rFonts w:ascii="Times New Roman" w:eastAsia="Times New Roman" w:hAnsi="Times New Roman"/>
          <w:sz w:val="28"/>
          <w:szCs w:val="28"/>
          <w:lang w:val="uk-UA" w:eastAsia="uk-UA"/>
        </w:rPr>
        <w:t xml:space="preserve"> України. URL: </w:t>
      </w:r>
      <w:hyperlink r:id="rId27" w:tgtFrame="_new" w:history="1">
        <w:r w:rsidRPr="00D87EAF">
          <w:rPr>
            <w:rFonts w:ascii="Times New Roman" w:eastAsia="Times New Roman" w:hAnsi="Times New Roman"/>
            <w:sz w:val="28"/>
            <w:szCs w:val="28"/>
            <w:lang w:val="uk-UA" w:eastAsia="uk-UA"/>
          </w:rPr>
          <w:t>https://www.ukrstat.gov.ua/operativ/menu/menu_u/cit.htm</w:t>
        </w:r>
      </w:hyperlink>
      <w:r w:rsidRPr="00D87EAF">
        <w:rPr>
          <w:rFonts w:ascii="Times New Roman" w:eastAsia="Times New Roman" w:hAnsi="Times New Roman"/>
          <w:sz w:val="28"/>
          <w:szCs w:val="28"/>
          <w:lang w:val="uk-UA" w:eastAsia="uk-UA"/>
        </w:rPr>
        <w:t xml:space="preserve"> (дата звернення: 09.11.2024).</w:t>
      </w:r>
    </w:p>
    <w:p w14:paraId="0E7C3B2F"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Деякі питання Пенсійного фонду: Постанова Кабінету Міністрів України від 06.05.2001 № 466. URL: https://zakon.rada.gov.ua/laws/show/466-2001-п#Text (дата звернення: 23.10.2024).</w:t>
      </w:r>
    </w:p>
    <w:p w14:paraId="4EF7272E"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Досвід найкращих пенсійних систем світу. </w:t>
      </w:r>
      <w:r w:rsidRPr="00D87EAF">
        <w:rPr>
          <w:rFonts w:ascii="Times New Roman" w:eastAsia="Times New Roman" w:hAnsi="Times New Roman"/>
          <w:i/>
          <w:sz w:val="28"/>
          <w:szCs w:val="28"/>
          <w:lang w:val="uk-UA" w:eastAsia="uk-UA"/>
        </w:rPr>
        <w:t>socsprava.com.ua</w:t>
      </w:r>
      <w:r w:rsidRPr="00D87EAF">
        <w:rPr>
          <w:rFonts w:ascii="Times New Roman" w:eastAsia="Times New Roman" w:hAnsi="Times New Roman"/>
          <w:sz w:val="28"/>
          <w:szCs w:val="28"/>
          <w:lang w:val="uk-UA" w:eastAsia="uk-UA"/>
        </w:rPr>
        <w:t xml:space="preserve">. URL: </w:t>
      </w:r>
      <w:hyperlink r:id="rId28" w:tgtFrame="_new" w:history="1">
        <w:r w:rsidRPr="00D87EAF">
          <w:rPr>
            <w:rFonts w:ascii="Times New Roman" w:eastAsia="Times New Roman" w:hAnsi="Times New Roman"/>
            <w:sz w:val="28"/>
            <w:szCs w:val="28"/>
            <w:lang w:val="uk-UA" w:eastAsia="uk-UA"/>
          </w:rPr>
          <w:t>https://socsprava.com.ua/dosvid-najkrashhyh-pensijnyh-system-svitu</w:t>
        </w:r>
      </w:hyperlink>
      <w:r w:rsidRPr="00D87EAF">
        <w:rPr>
          <w:rFonts w:ascii="Times New Roman" w:eastAsia="Times New Roman" w:hAnsi="Times New Roman"/>
          <w:sz w:val="28"/>
          <w:szCs w:val="28"/>
          <w:lang w:val="uk-UA" w:eastAsia="uk-UA"/>
        </w:rPr>
        <w:t xml:space="preserve"> (дата звернення: 04.10.2024).</w:t>
      </w:r>
    </w:p>
    <w:p w14:paraId="7AA6F6E2"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Економічна правда. Дефіцит бюджету Пенсійного фонду у 2011 році становив 30,1 мільярда.</w:t>
      </w:r>
      <w:r w:rsidRPr="00D87EAF">
        <w:rPr>
          <w:i/>
          <w:iCs/>
          <w:sz w:val="28"/>
          <w:szCs w:val="28"/>
          <w:lang w:val="uk-UA"/>
        </w:rPr>
        <w:t xml:space="preserve"> </w:t>
      </w:r>
      <w:r w:rsidRPr="00D87EAF">
        <w:rPr>
          <w:rFonts w:ascii="Times New Roman" w:hAnsi="Times New Roman"/>
          <w:i/>
          <w:iCs/>
          <w:sz w:val="28"/>
          <w:szCs w:val="28"/>
          <w:lang w:val="uk-UA"/>
        </w:rPr>
        <w:t>Економічна правда</w:t>
      </w:r>
      <w:r w:rsidRPr="00D87EAF">
        <w:rPr>
          <w:rFonts w:ascii="Times New Roman" w:eastAsia="Times New Roman" w:hAnsi="Times New Roman"/>
          <w:sz w:val="28"/>
          <w:szCs w:val="28"/>
          <w:lang w:val="uk-UA" w:eastAsia="uk-UA"/>
        </w:rPr>
        <w:t xml:space="preserve"> URL: </w:t>
      </w:r>
      <w:hyperlink r:id="rId29" w:tgtFrame="_new" w:history="1">
        <w:r w:rsidRPr="00D87EAF">
          <w:rPr>
            <w:rFonts w:ascii="Times New Roman" w:eastAsia="Times New Roman" w:hAnsi="Times New Roman"/>
            <w:sz w:val="28"/>
            <w:szCs w:val="28"/>
            <w:lang w:val="uk-UA" w:eastAsia="uk-UA"/>
          </w:rPr>
          <w:t>https://www.epravda.com.ua/news/2012/03/19/318938/</w:t>
        </w:r>
      </w:hyperlink>
      <w:r w:rsidRPr="00D87EAF">
        <w:rPr>
          <w:rFonts w:ascii="Times New Roman" w:eastAsia="Times New Roman" w:hAnsi="Times New Roman"/>
          <w:sz w:val="28"/>
          <w:szCs w:val="28"/>
          <w:lang w:val="uk-UA" w:eastAsia="uk-UA"/>
        </w:rPr>
        <w:t xml:space="preserve"> (дата звернення: 15.10.2024).</w:t>
      </w:r>
    </w:p>
    <w:p w14:paraId="725A40DF" w14:textId="49243354"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Економічна правда. Недержавні пенсійні фонди: накопичення </w:t>
      </w:r>
      <w:proofErr w:type="spellStart"/>
      <w:r w:rsidRPr="00D87EAF">
        <w:rPr>
          <w:rFonts w:ascii="Times New Roman" w:eastAsia="Times New Roman" w:hAnsi="Times New Roman"/>
          <w:sz w:val="28"/>
          <w:szCs w:val="28"/>
          <w:lang w:val="uk-UA" w:eastAsia="uk-UA"/>
        </w:rPr>
        <w:t>зʼїсть</w:t>
      </w:r>
      <w:proofErr w:type="spellEnd"/>
      <w:r w:rsidRPr="00D87EAF">
        <w:rPr>
          <w:rFonts w:ascii="Times New Roman" w:eastAsia="Times New Roman" w:hAnsi="Times New Roman"/>
          <w:sz w:val="28"/>
          <w:szCs w:val="28"/>
          <w:lang w:val="uk-UA" w:eastAsia="uk-UA"/>
        </w:rPr>
        <w:t xml:space="preserve"> інфляція? </w:t>
      </w:r>
      <w:r w:rsidRPr="00D87EAF">
        <w:rPr>
          <w:rFonts w:ascii="Times New Roman" w:hAnsi="Times New Roman"/>
          <w:i/>
          <w:iCs/>
          <w:sz w:val="28"/>
          <w:szCs w:val="28"/>
          <w:lang w:val="uk-UA"/>
        </w:rPr>
        <w:t xml:space="preserve">Економічна правда. </w:t>
      </w:r>
      <w:r w:rsidRPr="00D87EAF">
        <w:rPr>
          <w:rFonts w:ascii="Times New Roman" w:hAnsi="Times New Roman"/>
          <w:iCs/>
          <w:sz w:val="28"/>
          <w:szCs w:val="28"/>
          <w:lang w:val="uk-UA"/>
        </w:rPr>
        <w:t>Веб-сайт</w:t>
      </w:r>
      <w:r w:rsidRPr="00D87EAF">
        <w:rPr>
          <w:rFonts w:ascii="Times New Roman" w:eastAsia="Times New Roman" w:hAnsi="Times New Roman"/>
          <w:i/>
          <w:sz w:val="28"/>
          <w:szCs w:val="28"/>
          <w:lang w:val="uk-UA" w:eastAsia="uk-UA"/>
        </w:rPr>
        <w:t xml:space="preserve"> </w:t>
      </w:r>
      <w:r w:rsidRPr="00D87EAF">
        <w:rPr>
          <w:rFonts w:ascii="Times New Roman" w:eastAsia="Times New Roman" w:hAnsi="Times New Roman"/>
          <w:sz w:val="28"/>
          <w:szCs w:val="28"/>
          <w:lang w:val="uk-UA" w:eastAsia="uk-UA"/>
        </w:rPr>
        <w:t xml:space="preserve">URL: </w:t>
      </w:r>
      <w:hyperlink r:id="rId30" w:tgtFrame="_new" w:history="1">
        <w:r w:rsidRPr="00D87EAF">
          <w:rPr>
            <w:rFonts w:ascii="Times New Roman" w:eastAsia="Times New Roman" w:hAnsi="Times New Roman"/>
            <w:sz w:val="28"/>
            <w:szCs w:val="28"/>
            <w:lang w:val="uk-UA" w:eastAsia="uk-UA"/>
          </w:rPr>
          <w:t>https://epravda.com.ua/columns/2024/09/16/719320/</w:t>
        </w:r>
      </w:hyperlink>
      <w:r w:rsidRPr="00D87EAF">
        <w:rPr>
          <w:rFonts w:ascii="Times New Roman" w:eastAsia="Times New Roman" w:hAnsi="Times New Roman"/>
          <w:sz w:val="28"/>
          <w:szCs w:val="28"/>
          <w:lang w:val="uk-UA" w:eastAsia="uk-UA"/>
        </w:rPr>
        <w:t xml:space="preserve"> (дата звернення: 03.10.2024).</w:t>
      </w:r>
    </w:p>
    <w:p w14:paraId="0B77A61F"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виконання бюджету Пенсійного фонду України за 2022 рік. Пенсійний фонд України. URL: </w:t>
      </w:r>
      <w:hyperlink r:id="rId31" w:tgtFrame="_new" w:history="1">
        <w:r w:rsidRPr="00D87EAF">
          <w:rPr>
            <w:rFonts w:ascii="Times New Roman" w:eastAsia="Times New Roman" w:hAnsi="Times New Roman"/>
            <w:sz w:val="28"/>
            <w:szCs w:val="28"/>
            <w:lang w:val="uk-UA" w:eastAsia="uk-UA"/>
          </w:rPr>
          <w:t>https://www.pfu.gov.ua/2157129-zvit-pro-vykonannya-byudzhetu-pensijnogo-fondu-ukrayiny-za-2022-rik/</w:t>
        </w:r>
      </w:hyperlink>
      <w:r w:rsidRPr="00D87EAF">
        <w:rPr>
          <w:rFonts w:ascii="Times New Roman" w:eastAsia="Times New Roman" w:hAnsi="Times New Roman"/>
          <w:sz w:val="28"/>
          <w:szCs w:val="28"/>
          <w:lang w:val="uk-UA" w:eastAsia="uk-UA"/>
        </w:rPr>
        <w:t xml:space="preserve"> (дата звернення: 14.10.2024).</w:t>
      </w:r>
    </w:p>
    <w:p w14:paraId="082CB786"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виконання бюджету Пенсійного фонду України за 2023 рік. Пенсійний фонд України. URL: </w:t>
      </w:r>
      <w:hyperlink r:id="rId32" w:tgtFrame="_new" w:history="1">
        <w:r w:rsidRPr="00D87EAF">
          <w:rPr>
            <w:rFonts w:ascii="Times New Roman" w:eastAsia="Times New Roman" w:hAnsi="Times New Roman"/>
            <w:sz w:val="28"/>
            <w:szCs w:val="28"/>
            <w:lang w:val="uk-UA" w:eastAsia="uk-UA"/>
          </w:rPr>
          <w:t>https://www.pfu.gov.ua/2164905-zvit-pro-vykonannya-byudzhetu-pensijnogo-fondu-ukrayiny-za-2023-rik/</w:t>
        </w:r>
      </w:hyperlink>
      <w:r w:rsidRPr="00D87EAF">
        <w:rPr>
          <w:rFonts w:ascii="Times New Roman" w:eastAsia="Times New Roman" w:hAnsi="Times New Roman"/>
          <w:sz w:val="28"/>
          <w:szCs w:val="28"/>
          <w:lang w:val="uk-UA" w:eastAsia="uk-UA"/>
        </w:rPr>
        <w:t xml:space="preserve"> (дата звернення: 03.12.2024).</w:t>
      </w:r>
    </w:p>
    <w:p w14:paraId="3689555D"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роботу органів Пенсійного фонду України за І півріччя 2023 року. Пенсійний фонд України. URL: </w:t>
      </w:r>
      <w:hyperlink r:id="rId33" w:tgtFrame="_new" w:history="1">
        <w:r w:rsidRPr="00D87EAF">
          <w:rPr>
            <w:rFonts w:ascii="Times New Roman" w:eastAsia="Times New Roman" w:hAnsi="Times New Roman"/>
            <w:sz w:val="28"/>
            <w:szCs w:val="28"/>
            <w:lang w:val="uk-UA" w:eastAsia="uk-UA"/>
          </w:rPr>
          <w:t>https://www.pfu.gov.ua/2160095-zvit-</w:t>
        </w:r>
        <w:r w:rsidRPr="00D87EAF">
          <w:rPr>
            <w:rFonts w:ascii="Times New Roman" w:eastAsia="Times New Roman" w:hAnsi="Times New Roman"/>
            <w:sz w:val="28"/>
            <w:szCs w:val="28"/>
            <w:lang w:val="uk-UA" w:eastAsia="uk-UA"/>
          </w:rPr>
          <w:lastRenderedPageBreak/>
          <w:t>pro-robotu-organiv-pensijnogo-fondu-ukrayiny-u-i-pivrichchi-2023-roku/</w:t>
        </w:r>
      </w:hyperlink>
      <w:r w:rsidRPr="00D87EAF">
        <w:rPr>
          <w:rFonts w:ascii="Times New Roman" w:eastAsia="Times New Roman" w:hAnsi="Times New Roman"/>
          <w:sz w:val="28"/>
          <w:szCs w:val="28"/>
          <w:lang w:val="uk-UA" w:eastAsia="uk-UA"/>
        </w:rPr>
        <w:t xml:space="preserve"> (дата звернення: 03.12.2024).</w:t>
      </w:r>
    </w:p>
    <w:p w14:paraId="4D9CA7C7"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роботу органів Пенсійного фонду України у І півріччі 2024 року. Пенсійний фонд України. URL: </w:t>
      </w:r>
      <w:hyperlink r:id="rId34" w:tgtFrame="_new" w:history="1">
        <w:r w:rsidRPr="00D87EAF">
          <w:rPr>
            <w:rFonts w:ascii="Times New Roman" w:eastAsia="Times New Roman" w:hAnsi="Times New Roman"/>
            <w:sz w:val="28"/>
            <w:szCs w:val="28"/>
            <w:lang w:val="uk-UA" w:eastAsia="uk-UA"/>
          </w:rPr>
          <w:t>https://www.pfu.gov.ua/2167075-zvit-pro-robotu-organiv-pensijnogo-fondu-ukrayiny-u-i-pivrichchi-2024-roku/</w:t>
        </w:r>
      </w:hyperlink>
      <w:r w:rsidRPr="00D87EAF">
        <w:rPr>
          <w:rFonts w:ascii="Times New Roman" w:eastAsia="Times New Roman" w:hAnsi="Times New Roman"/>
          <w:sz w:val="28"/>
          <w:szCs w:val="28"/>
          <w:lang w:val="uk-UA" w:eastAsia="uk-UA"/>
        </w:rPr>
        <w:t xml:space="preserve"> (дата звернення: 03.12.2024).</w:t>
      </w:r>
    </w:p>
    <w:p w14:paraId="0DDD52B7"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роботу та виконання бюджету Пенсійного фонду України у 2022 році. Пенсійний фонд України. URL: </w:t>
      </w:r>
      <w:hyperlink r:id="rId35" w:tgtFrame="_new" w:history="1">
        <w:r w:rsidRPr="00D87EAF">
          <w:rPr>
            <w:rFonts w:ascii="Times New Roman" w:eastAsia="Times New Roman" w:hAnsi="Times New Roman"/>
            <w:sz w:val="28"/>
            <w:szCs w:val="28"/>
            <w:lang w:val="uk-UA" w:eastAsia="uk-UA"/>
          </w:rPr>
          <w:t>https://www.pfu.gov.ua/2157200-zvit-pro-robotu-organiv-pensijnogo-fondu-ukrayiny-za-2022-rik/</w:t>
        </w:r>
      </w:hyperlink>
      <w:r w:rsidRPr="00D87EAF">
        <w:rPr>
          <w:rFonts w:ascii="Times New Roman" w:eastAsia="Times New Roman" w:hAnsi="Times New Roman"/>
          <w:sz w:val="28"/>
          <w:szCs w:val="28"/>
          <w:lang w:val="uk-UA" w:eastAsia="uk-UA"/>
        </w:rPr>
        <w:t xml:space="preserve"> (дата звернення: 03.12.2024).</w:t>
      </w:r>
    </w:p>
    <w:p w14:paraId="7EBAECA6"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Звіт про роботу та виконання бюджету Пенсійного фонду України у 2023 році. Пенсійний фонд України. URL: </w:t>
      </w:r>
      <w:hyperlink r:id="rId36" w:tgtFrame="_new" w:history="1">
        <w:r w:rsidRPr="00D87EAF">
          <w:rPr>
            <w:rFonts w:ascii="Times New Roman" w:eastAsia="Times New Roman" w:hAnsi="Times New Roman"/>
            <w:sz w:val="28"/>
            <w:szCs w:val="28"/>
            <w:lang w:val="uk-UA" w:eastAsia="uk-UA"/>
          </w:rPr>
          <w:t>https://www.pfu.gov.ua/2164882-zvit-pro-robotu-ta-vykonannya-byudzhetu-pensijnogo-fondu-ukrayiny-u-2020-rotsi-2/</w:t>
        </w:r>
      </w:hyperlink>
      <w:r w:rsidRPr="00D87EAF">
        <w:rPr>
          <w:rFonts w:ascii="Times New Roman" w:eastAsia="Times New Roman" w:hAnsi="Times New Roman"/>
          <w:sz w:val="28"/>
          <w:szCs w:val="28"/>
          <w:lang w:val="uk-UA" w:eastAsia="uk-UA"/>
        </w:rPr>
        <w:t xml:space="preserve"> (дата звернення: 03.12.2024).</w:t>
      </w:r>
    </w:p>
    <w:p w14:paraId="6415A905" w14:textId="77777777" w:rsidR="0094311E" w:rsidRPr="00D87EAF" w:rsidRDefault="0094311E" w:rsidP="0094311E">
      <w:pPr>
        <w:pStyle w:val="a5"/>
        <w:numPr>
          <w:ilvl w:val="0"/>
          <w:numId w:val="16"/>
        </w:numPr>
        <w:spacing w:line="360" w:lineRule="auto"/>
        <w:jc w:val="both"/>
        <w:rPr>
          <w:rFonts w:asciiTheme="minorHAnsi" w:eastAsiaTheme="minorHAnsi" w:hAnsiTheme="minorHAnsi" w:cstheme="minorBidi"/>
          <w:sz w:val="28"/>
          <w:szCs w:val="28"/>
          <w:lang w:val="uk-UA"/>
        </w:rPr>
      </w:pPr>
      <w:r w:rsidRPr="00D87EAF">
        <w:rPr>
          <w:rFonts w:ascii="Times New Roman" w:eastAsia="Times New Roman" w:hAnsi="Times New Roman"/>
          <w:sz w:val="28"/>
          <w:szCs w:val="28"/>
          <w:lang w:val="uk-UA" w:eastAsia="uk-UA"/>
        </w:rPr>
        <w:t xml:space="preserve">Індекс інфляції (2000–2024). Ставки, індекси, тарифи. URL: </w:t>
      </w:r>
      <w:hyperlink r:id="rId37" w:tgtFrame="_new" w:history="1">
        <w:r w:rsidRPr="00D87EAF">
          <w:rPr>
            <w:rFonts w:ascii="Times New Roman" w:eastAsia="Times New Roman" w:hAnsi="Times New Roman"/>
            <w:sz w:val="28"/>
            <w:szCs w:val="28"/>
            <w:lang w:val="uk-UA" w:eastAsia="uk-UA"/>
          </w:rPr>
          <w:t>https://index.minfin.com.ua/ua/economy/index/inflation/</w:t>
        </w:r>
      </w:hyperlink>
      <w:r w:rsidRPr="00D87EAF">
        <w:rPr>
          <w:rFonts w:ascii="Times New Roman" w:eastAsia="Times New Roman" w:hAnsi="Times New Roman"/>
          <w:sz w:val="28"/>
          <w:szCs w:val="28"/>
          <w:lang w:val="uk-UA" w:eastAsia="uk-UA"/>
        </w:rPr>
        <w:t xml:space="preserve"> (дата звернення: 01.12.2024).</w:t>
      </w:r>
    </w:p>
    <w:p w14:paraId="2E020374"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Індекси споживчих цін на товари та послуги (до попереднього місяця). </w:t>
      </w:r>
      <w:r w:rsidRPr="00D87EAF">
        <w:rPr>
          <w:rFonts w:ascii="Times New Roman" w:eastAsia="Times New Roman" w:hAnsi="Times New Roman"/>
          <w:i/>
          <w:sz w:val="28"/>
          <w:szCs w:val="28"/>
          <w:lang w:val="uk-UA" w:eastAsia="uk-UA"/>
        </w:rPr>
        <w:t>Економічна статистика/ціни</w:t>
      </w:r>
      <w:r w:rsidRPr="00D87EAF">
        <w:rPr>
          <w:rFonts w:ascii="Times New Roman" w:eastAsia="Times New Roman" w:hAnsi="Times New Roman"/>
          <w:sz w:val="28"/>
          <w:szCs w:val="28"/>
          <w:lang w:val="uk-UA" w:eastAsia="uk-UA"/>
        </w:rPr>
        <w:t xml:space="preserve">. URL: </w:t>
      </w:r>
      <w:hyperlink r:id="rId38" w:tgtFrame="_new" w:history="1">
        <w:r w:rsidRPr="00D87EAF">
          <w:rPr>
            <w:rFonts w:ascii="Times New Roman" w:eastAsia="Times New Roman" w:hAnsi="Times New Roman"/>
            <w:sz w:val="28"/>
            <w:szCs w:val="28"/>
            <w:lang w:val="uk-UA" w:eastAsia="uk-UA"/>
          </w:rPr>
          <w:t>https://www.ukrstat.gov.ua/operativ/menu/menu_u/cit.htm</w:t>
        </w:r>
      </w:hyperlink>
      <w:r w:rsidRPr="00D87EAF">
        <w:rPr>
          <w:rFonts w:ascii="Times New Roman" w:eastAsia="Times New Roman" w:hAnsi="Times New Roman"/>
          <w:sz w:val="28"/>
          <w:szCs w:val="28"/>
          <w:lang w:val="uk-UA" w:eastAsia="uk-UA"/>
        </w:rPr>
        <w:t xml:space="preserve"> (дата звернення: 03.12.2024).</w:t>
      </w:r>
    </w:p>
    <w:p w14:paraId="1E4B3C6E"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Інформація щодо чисельності пенсіонерів за видами та розмірами призначених пенсій станом на 1 жовтня 2024 року - Пенсійний фонд України. Пенсійний фонд України. URL: </w:t>
      </w:r>
      <w:hyperlink r:id="rId39" w:tgtFrame="_new" w:history="1">
        <w:r w:rsidRPr="00D87EAF">
          <w:rPr>
            <w:rFonts w:ascii="Times New Roman" w:eastAsia="Times New Roman" w:hAnsi="Times New Roman"/>
            <w:sz w:val="28"/>
            <w:szCs w:val="28"/>
            <w:lang w:val="uk-UA" w:eastAsia="uk-UA"/>
          </w:rPr>
          <w:t>https://www.pfu.gov.ua/2167986-informatsiya-shhodo-chyselnosti-pensioneriv-za-vydamy-ta-rozmiramy-pryznachenyh-pensij-stanom-na-1-zhovtnya-2024-roku/</w:t>
        </w:r>
      </w:hyperlink>
      <w:r w:rsidRPr="00D87EAF">
        <w:rPr>
          <w:rFonts w:ascii="Times New Roman" w:eastAsia="Times New Roman" w:hAnsi="Times New Roman"/>
          <w:sz w:val="28"/>
          <w:szCs w:val="28"/>
          <w:lang w:val="uk-UA" w:eastAsia="uk-UA"/>
        </w:rPr>
        <w:t xml:space="preserve"> (дата звернення: 03.12.2024).</w:t>
      </w:r>
    </w:p>
    <w:p w14:paraId="4759FFC8" w14:textId="089FC501"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Коваль О. Щодо запровадження індивідуальних пенсійних рахунків: </w:t>
      </w:r>
      <w:r w:rsidRPr="00D87EAF">
        <w:rPr>
          <w:rFonts w:ascii="Times New Roman" w:eastAsia="Times New Roman" w:hAnsi="Times New Roman"/>
          <w:i/>
          <w:sz w:val="28"/>
          <w:szCs w:val="28"/>
          <w:lang w:val="uk-UA" w:eastAsia="uk-UA"/>
        </w:rPr>
        <w:t>Аналітична записка</w:t>
      </w:r>
      <w:r w:rsidRPr="00D87EAF">
        <w:rPr>
          <w:rFonts w:ascii="Times New Roman" w:eastAsia="Times New Roman" w:hAnsi="Times New Roman"/>
          <w:sz w:val="28"/>
          <w:szCs w:val="28"/>
          <w:lang w:val="uk-UA" w:eastAsia="uk-UA"/>
        </w:rPr>
        <w:t xml:space="preserve">. </w:t>
      </w:r>
      <w:r w:rsidRPr="00D87EAF">
        <w:rPr>
          <w:rFonts w:ascii="Times New Roman" w:eastAsia="Times New Roman" w:hAnsi="Times New Roman"/>
          <w:i/>
          <w:sz w:val="28"/>
          <w:szCs w:val="28"/>
          <w:lang w:val="uk-UA" w:eastAsia="uk-UA"/>
        </w:rPr>
        <w:t>Серія Соціальна політика</w:t>
      </w:r>
      <w:r w:rsidRPr="00D87EAF">
        <w:rPr>
          <w:rFonts w:ascii="Times New Roman" w:eastAsia="Times New Roman" w:hAnsi="Times New Roman"/>
          <w:sz w:val="28"/>
          <w:szCs w:val="28"/>
          <w:lang w:val="uk-UA" w:eastAsia="uk-UA"/>
        </w:rPr>
        <w:t xml:space="preserve">, № 4/2019. Національний інститут стратегічного дослідження, 2019. С. </w:t>
      </w:r>
      <w:r w:rsidR="00DC6101">
        <w:rPr>
          <w:rFonts w:ascii="Times New Roman" w:eastAsia="Times New Roman" w:hAnsi="Times New Roman"/>
          <w:sz w:val="28"/>
          <w:szCs w:val="28"/>
          <w:lang w:val="uk-UA" w:eastAsia="uk-UA"/>
        </w:rPr>
        <w:t>10</w:t>
      </w:r>
      <w:r w:rsidRPr="00D87EAF">
        <w:rPr>
          <w:rFonts w:ascii="Times New Roman" w:eastAsia="Times New Roman" w:hAnsi="Times New Roman"/>
          <w:sz w:val="28"/>
          <w:szCs w:val="28"/>
          <w:lang w:val="uk-UA" w:eastAsia="uk-UA"/>
        </w:rPr>
        <w:t xml:space="preserve">. URL: </w:t>
      </w:r>
      <w:hyperlink r:id="rId40" w:tgtFrame="_new" w:history="1">
        <w:r w:rsidRPr="00D87EAF">
          <w:rPr>
            <w:rFonts w:ascii="Times New Roman" w:eastAsia="Times New Roman" w:hAnsi="Times New Roman"/>
            <w:sz w:val="28"/>
            <w:szCs w:val="28"/>
            <w:lang w:val="uk-UA" w:eastAsia="uk-UA"/>
          </w:rPr>
          <w:t>https://niss.gov.ua/sites/default/files/2019-11/analit-koval-social-policy-4-2019-2.pdf</w:t>
        </w:r>
      </w:hyperlink>
      <w:r w:rsidRPr="00D87EAF">
        <w:rPr>
          <w:rFonts w:ascii="Times New Roman" w:eastAsia="Times New Roman" w:hAnsi="Times New Roman"/>
          <w:sz w:val="28"/>
          <w:szCs w:val="28"/>
          <w:lang w:val="uk-UA" w:eastAsia="uk-UA"/>
        </w:rPr>
        <w:t xml:space="preserve"> (дата звернення: 20.11.2024).</w:t>
      </w:r>
    </w:p>
    <w:p w14:paraId="62B681DB"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Конституція України : від 28.06.1996 № 254к/96-ВР : станом на 1 січ. 2020 р. URL: https://zakon.rada.gov.ua/laws/show/254к/96-вр#Text (дата звернення: 18.10.2024).</w:t>
      </w:r>
    </w:p>
    <w:p w14:paraId="0EA0A579"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Максимальний розмір заробітної плати, з якої сплачується ЄСВ, суми максимального і мінімального ЄСВ. </w:t>
      </w:r>
      <w:r w:rsidRPr="00D87EAF">
        <w:rPr>
          <w:rFonts w:ascii="Times New Roman" w:eastAsia="Times New Roman" w:hAnsi="Times New Roman"/>
          <w:i/>
          <w:sz w:val="28"/>
          <w:szCs w:val="28"/>
          <w:lang w:val="uk-UA" w:eastAsia="uk-UA"/>
        </w:rPr>
        <w:t>Бухгалтер.com.ua.</w:t>
      </w:r>
      <w:r w:rsidRPr="00D87EAF">
        <w:rPr>
          <w:rFonts w:ascii="Times New Roman" w:eastAsia="Times New Roman" w:hAnsi="Times New Roman"/>
          <w:sz w:val="28"/>
          <w:szCs w:val="28"/>
          <w:lang w:val="uk-UA" w:eastAsia="uk-UA"/>
        </w:rPr>
        <w:t xml:space="preserve"> URL: </w:t>
      </w:r>
      <w:hyperlink r:id="rId41" w:tgtFrame="_new" w:history="1">
        <w:r w:rsidRPr="00D87EAF">
          <w:rPr>
            <w:rFonts w:ascii="Times New Roman" w:eastAsia="Times New Roman" w:hAnsi="Times New Roman"/>
            <w:sz w:val="28"/>
            <w:szCs w:val="28"/>
            <w:lang w:val="uk-UA" w:eastAsia="uk-UA"/>
          </w:rPr>
          <w:t>https://buhgalter.com.ua/dovidnik/esv/maksimalniy-rozmir-zarobitnoyi-plati-z-yakoyi-splachuyetsya-yesv/</w:t>
        </w:r>
      </w:hyperlink>
      <w:r w:rsidRPr="00D87EAF">
        <w:rPr>
          <w:rFonts w:ascii="Times New Roman" w:eastAsia="Times New Roman" w:hAnsi="Times New Roman"/>
          <w:sz w:val="28"/>
          <w:szCs w:val="28"/>
          <w:lang w:val="uk-UA" w:eastAsia="uk-UA"/>
        </w:rPr>
        <w:t xml:space="preserve"> (дата звернення: 05.12.2024).</w:t>
      </w:r>
    </w:p>
    <w:p w14:paraId="43F8D08C"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Мірошник Р., </w:t>
      </w:r>
      <w:proofErr w:type="spellStart"/>
      <w:r w:rsidRPr="00D87EAF">
        <w:rPr>
          <w:rFonts w:ascii="Times New Roman" w:eastAsia="Times New Roman" w:hAnsi="Times New Roman"/>
          <w:sz w:val="28"/>
          <w:szCs w:val="28"/>
          <w:lang w:val="uk-UA" w:eastAsia="uk-UA"/>
        </w:rPr>
        <w:t>Біська</w:t>
      </w:r>
      <w:proofErr w:type="spellEnd"/>
      <w:r w:rsidRPr="00D87EAF">
        <w:rPr>
          <w:rFonts w:ascii="Times New Roman" w:eastAsia="Times New Roman" w:hAnsi="Times New Roman"/>
          <w:sz w:val="28"/>
          <w:szCs w:val="28"/>
          <w:lang w:val="uk-UA" w:eastAsia="uk-UA"/>
        </w:rPr>
        <w:t xml:space="preserve"> К. Проблеми впровадження пенсійного страхування в Україні. </w:t>
      </w:r>
      <w:r w:rsidRPr="00D87EAF">
        <w:rPr>
          <w:rFonts w:ascii="Times New Roman" w:eastAsia="Times New Roman" w:hAnsi="Times New Roman"/>
          <w:i/>
          <w:sz w:val="28"/>
          <w:szCs w:val="28"/>
          <w:lang w:val="uk-UA" w:eastAsia="uk-UA"/>
        </w:rPr>
        <w:t>Економіка та суспільство</w:t>
      </w:r>
      <w:r w:rsidRPr="00D87EAF">
        <w:rPr>
          <w:rFonts w:ascii="Times New Roman" w:eastAsia="Times New Roman" w:hAnsi="Times New Roman"/>
          <w:sz w:val="28"/>
          <w:szCs w:val="28"/>
          <w:lang w:val="uk-UA" w:eastAsia="uk-UA"/>
        </w:rPr>
        <w:t xml:space="preserve">. 2023. № 48. URL: </w:t>
      </w:r>
      <w:hyperlink r:id="rId42" w:tgtFrame="_new" w:history="1">
        <w:r w:rsidRPr="00D87EAF">
          <w:rPr>
            <w:rFonts w:ascii="Times New Roman" w:eastAsia="Times New Roman" w:hAnsi="Times New Roman"/>
            <w:sz w:val="28"/>
            <w:szCs w:val="28"/>
            <w:lang w:val="uk-UA" w:eastAsia="uk-UA"/>
          </w:rPr>
          <w:t>https://doi.org/10.32782/2524-0072/2023-48-58</w:t>
        </w:r>
      </w:hyperlink>
      <w:r w:rsidRPr="00D87EAF">
        <w:rPr>
          <w:rFonts w:ascii="Times New Roman" w:eastAsia="Times New Roman" w:hAnsi="Times New Roman"/>
          <w:sz w:val="28"/>
          <w:szCs w:val="28"/>
          <w:lang w:val="uk-UA" w:eastAsia="uk-UA"/>
        </w:rPr>
        <w:t xml:space="preserve"> (дата звернення: 19.10.2024).</w:t>
      </w:r>
    </w:p>
    <w:p w14:paraId="3B65708A" w14:textId="53B211FB"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Міщук Г.Ю., Шишкіна О.О. Пенсійне забезпечення в Україні: оцінка стану та моделювання трансформації: Монографія. – Рівне: НУВГП, 2016. С. </w:t>
      </w:r>
      <w:r w:rsidR="00B5354D">
        <w:rPr>
          <w:rFonts w:ascii="Times New Roman" w:eastAsia="Times New Roman" w:hAnsi="Times New Roman"/>
          <w:sz w:val="28"/>
          <w:szCs w:val="28"/>
          <w:lang w:val="uk-UA" w:eastAsia="uk-UA"/>
        </w:rPr>
        <w:t>183</w:t>
      </w:r>
      <w:r w:rsidRPr="00D87EAF">
        <w:rPr>
          <w:rFonts w:ascii="Times New Roman" w:eastAsia="Times New Roman" w:hAnsi="Times New Roman"/>
          <w:sz w:val="28"/>
          <w:szCs w:val="28"/>
          <w:lang w:val="uk-UA" w:eastAsia="uk-UA"/>
        </w:rPr>
        <w:t xml:space="preserve">. URL: </w:t>
      </w:r>
      <w:hyperlink r:id="rId43" w:tgtFrame="_new" w:history="1">
        <w:r w:rsidRPr="00D87EAF">
          <w:rPr>
            <w:rFonts w:ascii="Times New Roman" w:eastAsia="Times New Roman" w:hAnsi="Times New Roman"/>
            <w:sz w:val="28"/>
            <w:szCs w:val="28"/>
            <w:lang w:val="uk-UA" w:eastAsia="uk-UA"/>
          </w:rPr>
          <w:t>https://ep3.nuwm.edu.ua/4414/1/V31.pdf</w:t>
        </w:r>
      </w:hyperlink>
      <w:r w:rsidRPr="00D87EAF">
        <w:rPr>
          <w:rFonts w:ascii="Times New Roman" w:eastAsia="Times New Roman" w:hAnsi="Times New Roman"/>
          <w:sz w:val="28"/>
          <w:szCs w:val="28"/>
          <w:lang w:val="uk-UA" w:eastAsia="uk-UA"/>
        </w:rPr>
        <w:t xml:space="preserve"> (дата звернення: 11.11.2024).</w:t>
      </w:r>
    </w:p>
    <w:p w14:paraId="3D9B2444"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Основи законодавства України про загальнообов'язкове державне соціальне страхування: Закон України від 14.01.1998 № 16/98-ВР : станом на 15 </w:t>
      </w:r>
      <w:proofErr w:type="spellStart"/>
      <w:r w:rsidRPr="00D87EAF">
        <w:rPr>
          <w:rFonts w:ascii="Times New Roman" w:eastAsia="Times New Roman" w:hAnsi="Times New Roman"/>
          <w:sz w:val="28"/>
          <w:szCs w:val="28"/>
          <w:lang w:val="uk-UA" w:eastAsia="uk-UA"/>
        </w:rPr>
        <w:t>листоп</w:t>
      </w:r>
      <w:proofErr w:type="spellEnd"/>
      <w:r w:rsidRPr="00D87EAF">
        <w:rPr>
          <w:rFonts w:ascii="Times New Roman" w:eastAsia="Times New Roman" w:hAnsi="Times New Roman"/>
          <w:sz w:val="28"/>
          <w:szCs w:val="28"/>
          <w:lang w:val="uk-UA" w:eastAsia="uk-UA"/>
        </w:rPr>
        <w:t>. 2024 р. URL: https://zakon.rada.gov.ua/laws/show/16/98-вр#Text (дата звернення: 28.11.2024).</w:t>
      </w:r>
    </w:p>
    <w:p w14:paraId="03CB1F25"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Пенсійна реформа. Офіційний </w:t>
      </w:r>
      <w:proofErr w:type="spellStart"/>
      <w:r w:rsidRPr="00D87EAF">
        <w:rPr>
          <w:rFonts w:ascii="Times New Roman" w:eastAsia="Times New Roman" w:hAnsi="Times New Roman"/>
          <w:sz w:val="28"/>
          <w:szCs w:val="28"/>
          <w:lang w:val="uk-UA" w:eastAsia="uk-UA"/>
        </w:rPr>
        <w:t>вебпортал</w:t>
      </w:r>
      <w:proofErr w:type="spellEnd"/>
      <w:r w:rsidRPr="00D87EAF">
        <w:rPr>
          <w:rFonts w:ascii="Times New Roman" w:eastAsia="Times New Roman" w:hAnsi="Times New Roman"/>
          <w:sz w:val="28"/>
          <w:szCs w:val="28"/>
          <w:lang w:val="uk-UA" w:eastAsia="uk-UA"/>
        </w:rPr>
        <w:t xml:space="preserve"> парламенту України. URL: </w:t>
      </w:r>
      <w:hyperlink r:id="rId44" w:anchor="Text" w:tgtFrame="_new" w:history="1">
        <w:r w:rsidRPr="00D87EAF">
          <w:rPr>
            <w:rFonts w:ascii="Times New Roman" w:eastAsia="Times New Roman" w:hAnsi="Times New Roman"/>
            <w:sz w:val="28"/>
            <w:szCs w:val="28"/>
            <w:lang w:val="uk-UA" w:eastAsia="uk-UA"/>
          </w:rPr>
          <w:t>https://zakon.rada.gov.ua/rada/show/n0039697-04#Text</w:t>
        </w:r>
      </w:hyperlink>
      <w:r w:rsidRPr="00D87EAF">
        <w:rPr>
          <w:rFonts w:ascii="Times New Roman" w:eastAsia="Times New Roman" w:hAnsi="Times New Roman"/>
          <w:sz w:val="28"/>
          <w:szCs w:val="28"/>
          <w:lang w:val="uk-UA" w:eastAsia="uk-UA"/>
        </w:rPr>
        <w:t xml:space="preserve"> (дата звернення: 12.11.2024).</w:t>
      </w:r>
    </w:p>
    <w:p w14:paraId="22768B23"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Пенсійне забезпечення в Україні: відповіді на поширені питання. </w:t>
      </w:r>
      <w:r w:rsidRPr="00D87EAF">
        <w:rPr>
          <w:rFonts w:ascii="Times New Roman" w:eastAsia="Times New Roman" w:hAnsi="Times New Roman"/>
          <w:i/>
          <w:sz w:val="28"/>
          <w:szCs w:val="28"/>
          <w:lang w:val="uk-UA" w:eastAsia="uk-UA"/>
        </w:rPr>
        <w:t>Вища школа адвокатури НААУ</w:t>
      </w:r>
      <w:r w:rsidRPr="00D87EAF">
        <w:rPr>
          <w:rFonts w:ascii="Times New Roman" w:eastAsia="Times New Roman" w:hAnsi="Times New Roman"/>
          <w:sz w:val="28"/>
          <w:szCs w:val="28"/>
          <w:lang w:val="uk-UA" w:eastAsia="uk-UA"/>
        </w:rPr>
        <w:t xml:space="preserve">. URL: </w:t>
      </w:r>
      <w:hyperlink r:id="rId45" w:tgtFrame="_new" w:history="1">
        <w:r w:rsidRPr="00D87EAF">
          <w:rPr>
            <w:rFonts w:ascii="Times New Roman" w:eastAsia="Times New Roman" w:hAnsi="Times New Roman"/>
            <w:sz w:val="28"/>
            <w:szCs w:val="28"/>
            <w:lang w:val="uk-UA" w:eastAsia="uk-UA"/>
          </w:rPr>
          <w:t>https://www.hsa.org.ua/blog/pensiine-zabezpecennia-v-ukrayini-vidpovidi-na-posireni-pitannia</w:t>
        </w:r>
      </w:hyperlink>
      <w:r w:rsidRPr="00D87EAF">
        <w:rPr>
          <w:rFonts w:ascii="Times New Roman" w:eastAsia="Times New Roman" w:hAnsi="Times New Roman"/>
          <w:sz w:val="28"/>
          <w:szCs w:val="28"/>
          <w:lang w:val="uk-UA" w:eastAsia="uk-UA"/>
        </w:rPr>
        <w:t xml:space="preserve"> (дата звернення: 16.10.2024).</w:t>
      </w:r>
    </w:p>
    <w:p w14:paraId="38C47623"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Пенсійні фонди у світі. Корпоративний недержавний пенсійній фонд Національного банку України. URL: </w:t>
      </w:r>
      <w:hyperlink r:id="rId46" w:tgtFrame="_new" w:history="1">
        <w:r w:rsidRPr="00D87EAF">
          <w:rPr>
            <w:rFonts w:ascii="Times New Roman" w:eastAsia="Times New Roman" w:hAnsi="Times New Roman"/>
            <w:sz w:val="28"/>
            <w:szCs w:val="28"/>
            <w:lang w:val="uk-UA" w:eastAsia="uk-UA"/>
          </w:rPr>
          <w:t>https://knpf.bank.gov.ua/uchasnykam/baza_znan/pensiini_fondy_u_sviti.html</w:t>
        </w:r>
      </w:hyperlink>
      <w:r w:rsidRPr="00D87EAF">
        <w:rPr>
          <w:rFonts w:ascii="Times New Roman" w:eastAsia="Times New Roman" w:hAnsi="Times New Roman"/>
          <w:sz w:val="28"/>
          <w:szCs w:val="28"/>
          <w:lang w:val="uk-UA" w:eastAsia="uk-UA"/>
        </w:rPr>
        <w:t xml:space="preserve"> (дата звернення: 24.11.2024).</w:t>
      </w:r>
    </w:p>
    <w:p w14:paraId="63F4EDEF"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Питання Пенсійного фонду України : Постанова </w:t>
      </w:r>
      <w:proofErr w:type="spellStart"/>
      <w:r w:rsidRPr="00D87EAF">
        <w:rPr>
          <w:rFonts w:ascii="Times New Roman" w:eastAsia="Times New Roman" w:hAnsi="Times New Roman"/>
          <w:sz w:val="28"/>
          <w:szCs w:val="28"/>
          <w:lang w:val="uk-UA" w:eastAsia="uk-UA"/>
        </w:rPr>
        <w:t>Каб</w:t>
      </w:r>
      <w:proofErr w:type="spellEnd"/>
      <w:r w:rsidRPr="00D87EAF">
        <w:rPr>
          <w:rFonts w:ascii="Times New Roman" w:eastAsia="Times New Roman" w:hAnsi="Times New Roman"/>
          <w:sz w:val="28"/>
          <w:szCs w:val="28"/>
          <w:lang w:val="uk-UA" w:eastAsia="uk-UA"/>
        </w:rPr>
        <w:t>. Міністрів України від 01.06.1994 № 345: станом на 24 черв. 2003 р. URL: https://zakon.rada.gov.ua/laws/show/345-94-п#Text (дата звернення: 25.11.2024).</w:t>
      </w:r>
    </w:p>
    <w:p w14:paraId="4658E621"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Про Державний бюджет України на 2024 рік : Закон України від 09.11.2023 № 3460-IX: станом на 21 верес. 2024 р. URL: </w:t>
      </w:r>
      <w:hyperlink r:id="rId47" w:anchor="Text" w:tgtFrame="_new" w:history="1">
        <w:r w:rsidRPr="00D87EAF">
          <w:rPr>
            <w:rFonts w:ascii="Times New Roman" w:eastAsia="Times New Roman" w:hAnsi="Times New Roman"/>
            <w:sz w:val="28"/>
            <w:szCs w:val="28"/>
            <w:lang w:val="uk-UA" w:eastAsia="uk-UA"/>
          </w:rPr>
          <w:t>https://zakon.rada.gov.ua/laws/show/3460-20#Text</w:t>
        </w:r>
      </w:hyperlink>
      <w:r w:rsidRPr="00D87EAF">
        <w:rPr>
          <w:rFonts w:ascii="Times New Roman" w:eastAsia="Times New Roman" w:hAnsi="Times New Roman"/>
          <w:sz w:val="28"/>
          <w:szCs w:val="28"/>
          <w:lang w:val="uk-UA" w:eastAsia="uk-UA"/>
        </w:rPr>
        <w:t xml:space="preserve"> (дата звернення: 10.11.2024).</w:t>
      </w:r>
    </w:p>
    <w:p w14:paraId="5B8166F0"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Про загальнообов'язкове державне пенсійне страхування : Закон України від 09.07.2003 № 1058-IV: станом на 15 </w:t>
      </w:r>
      <w:proofErr w:type="spellStart"/>
      <w:r w:rsidRPr="00D87EAF">
        <w:rPr>
          <w:rFonts w:ascii="Times New Roman" w:eastAsia="Times New Roman" w:hAnsi="Times New Roman"/>
          <w:sz w:val="28"/>
          <w:szCs w:val="28"/>
          <w:lang w:val="uk-UA" w:eastAsia="uk-UA"/>
        </w:rPr>
        <w:t>листоп</w:t>
      </w:r>
      <w:proofErr w:type="spellEnd"/>
      <w:r w:rsidRPr="00D87EAF">
        <w:rPr>
          <w:rFonts w:ascii="Times New Roman" w:eastAsia="Times New Roman" w:hAnsi="Times New Roman"/>
          <w:sz w:val="28"/>
          <w:szCs w:val="28"/>
          <w:lang w:val="uk-UA" w:eastAsia="uk-UA"/>
        </w:rPr>
        <w:t xml:space="preserve">. 2024 р. URL: </w:t>
      </w:r>
      <w:hyperlink r:id="rId48" w:anchor="Text" w:tgtFrame="_new" w:history="1">
        <w:r w:rsidRPr="00D87EAF">
          <w:rPr>
            <w:rFonts w:ascii="Times New Roman" w:eastAsia="Times New Roman" w:hAnsi="Times New Roman"/>
            <w:sz w:val="28"/>
            <w:szCs w:val="28"/>
            <w:lang w:val="uk-UA" w:eastAsia="uk-UA"/>
          </w:rPr>
          <w:t>https://zakon.rada.gov.ua/laws/show/1058-15#Text</w:t>
        </w:r>
      </w:hyperlink>
      <w:r w:rsidRPr="00D87EAF">
        <w:rPr>
          <w:rFonts w:ascii="Times New Roman" w:eastAsia="Times New Roman" w:hAnsi="Times New Roman"/>
          <w:sz w:val="28"/>
          <w:szCs w:val="28"/>
          <w:lang w:val="uk-UA" w:eastAsia="uk-UA"/>
        </w:rPr>
        <w:t xml:space="preserve"> (дата звернення: 11.11.2024).</w:t>
      </w:r>
    </w:p>
    <w:p w14:paraId="0E56F50F" w14:textId="0C398FFD"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Про загальнообов'язкове державне пенсійне страхування : Закон України від 09.07.2003 № 1058-IV : станом на 09 лип. 20</w:t>
      </w:r>
      <w:r w:rsidR="00944884">
        <w:rPr>
          <w:rFonts w:ascii="Times New Roman" w:eastAsia="Times New Roman" w:hAnsi="Times New Roman"/>
          <w:sz w:val="28"/>
          <w:szCs w:val="28"/>
          <w:lang w:val="en-US" w:eastAsia="uk-UA"/>
        </w:rPr>
        <w:t>03</w:t>
      </w:r>
      <w:r w:rsidRPr="00D87EAF">
        <w:rPr>
          <w:rFonts w:ascii="Times New Roman" w:eastAsia="Times New Roman" w:hAnsi="Times New Roman"/>
          <w:sz w:val="28"/>
          <w:szCs w:val="28"/>
          <w:lang w:val="uk-UA" w:eastAsia="uk-UA"/>
        </w:rPr>
        <w:t xml:space="preserve"> р. URL: </w:t>
      </w:r>
      <w:hyperlink r:id="rId49" w:anchor="Text" w:tgtFrame="_new" w:history="1">
        <w:r w:rsidRPr="00D87EAF">
          <w:rPr>
            <w:rFonts w:ascii="Times New Roman" w:eastAsia="Times New Roman" w:hAnsi="Times New Roman"/>
            <w:sz w:val="28"/>
            <w:szCs w:val="28"/>
            <w:lang w:val="uk-UA" w:eastAsia="uk-UA"/>
          </w:rPr>
          <w:t>https://zakon.rada.gov.ua/laws/show/1058-15#Text</w:t>
        </w:r>
      </w:hyperlink>
      <w:r w:rsidRPr="00D87EAF">
        <w:rPr>
          <w:rFonts w:ascii="Times New Roman" w:eastAsia="Times New Roman" w:hAnsi="Times New Roman"/>
          <w:sz w:val="28"/>
          <w:szCs w:val="28"/>
          <w:lang w:val="uk-UA" w:eastAsia="uk-UA"/>
        </w:rPr>
        <w:t xml:space="preserve"> (дата звернення: 06.10.2024).</w:t>
      </w:r>
    </w:p>
    <w:p w14:paraId="3903FB32"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Про затвердження Положення про Пенсійний фонд України : Постанова </w:t>
      </w:r>
      <w:proofErr w:type="spellStart"/>
      <w:r w:rsidRPr="00D87EAF">
        <w:rPr>
          <w:rFonts w:ascii="Times New Roman" w:eastAsia="Times New Roman" w:hAnsi="Times New Roman"/>
          <w:sz w:val="28"/>
          <w:szCs w:val="28"/>
          <w:lang w:val="uk-UA" w:eastAsia="uk-UA"/>
        </w:rPr>
        <w:t>Каб</w:t>
      </w:r>
      <w:proofErr w:type="spellEnd"/>
      <w:r w:rsidRPr="00D87EAF">
        <w:rPr>
          <w:rFonts w:ascii="Times New Roman" w:eastAsia="Times New Roman" w:hAnsi="Times New Roman"/>
          <w:sz w:val="28"/>
          <w:szCs w:val="28"/>
          <w:lang w:val="uk-UA" w:eastAsia="uk-UA"/>
        </w:rPr>
        <w:t>. Міністрів України від 23.07.2014 № 280 : станом на 23 груд. 2023 р. URL: https://zakon.rada.gov.ua/laws/show/280-2014-п#Text (дата звернення: 11.10.2024).</w:t>
      </w:r>
    </w:p>
    <w:p w14:paraId="68C87039"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Про заходи щодо законодавчого забезпечення реформування пенсійної системи : Закон України від 08.07.2011 № 3668-VI : станом на 08 лип. 2024 р. URL: </w:t>
      </w:r>
      <w:hyperlink r:id="rId50" w:anchor="Text" w:tgtFrame="_new" w:history="1">
        <w:r w:rsidRPr="00D87EAF">
          <w:rPr>
            <w:rFonts w:ascii="Times New Roman" w:eastAsia="Times New Roman" w:hAnsi="Times New Roman"/>
            <w:sz w:val="28"/>
            <w:szCs w:val="28"/>
            <w:lang w:val="uk-UA" w:eastAsia="uk-UA"/>
          </w:rPr>
          <w:t>https://zakon.rada.gov.ua/laws/show/3668-17#Text</w:t>
        </w:r>
      </w:hyperlink>
      <w:r w:rsidRPr="00D87EAF">
        <w:rPr>
          <w:rFonts w:ascii="Times New Roman" w:eastAsia="Times New Roman" w:hAnsi="Times New Roman"/>
          <w:sz w:val="28"/>
          <w:szCs w:val="28"/>
          <w:lang w:val="uk-UA" w:eastAsia="uk-UA"/>
        </w:rPr>
        <w:t xml:space="preserve"> (дата звернення: 12.10.2024).</w:t>
      </w:r>
    </w:p>
    <w:p w14:paraId="6C862A59"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t xml:space="preserve">Про збір та облік єдиного внеску на загальнообов'язкове державне соціальне страхування : Закон України від 08.07.2010 № 2464-VI : станом на 1 </w:t>
      </w:r>
      <w:proofErr w:type="spellStart"/>
      <w:r w:rsidRPr="00D87EAF">
        <w:rPr>
          <w:rFonts w:ascii="Times New Roman" w:eastAsia="Times New Roman" w:hAnsi="Times New Roman"/>
          <w:sz w:val="28"/>
          <w:szCs w:val="28"/>
          <w:lang w:val="uk-UA" w:eastAsia="uk-UA"/>
        </w:rPr>
        <w:t>січн</w:t>
      </w:r>
      <w:proofErr w:type="spellEnd"/>
      <w:r w:rsidRPr="00D87EAF">
        <w:rPr>
          <w:rFonts w:ascii="Times New Roman" w:eastAsia="Times New Roman" w:hAnsi="Times New Roman"/>
          <w:sz w:val="28"/>
          <w:szCs w:val="28"/>
          <w:lang w:val="uk-UA" w:eastAsia="uk-UA"/>
        </w:rPr>
        <w:t xml:space="preserve">. 2016 р. URL: </w:t>
      </w:r>
      <w:hyperlink r:id="rId51" w:anchor="Text" w:tgtFrame="_new" w:history="1">
        <w:r w:rsidRPr="00D87EAF">
          <w:rPr>
            <w:rFonts w:ascii="Times New Roman" w:eastAsia="Times New Roman" w:hAnsi="Times New Roman"/>
            <w:sz w:val="28"/>
            <w:szCs w:val="28"/>
            <w:lang w:val="uk-UA" w:eastAsia="uk-UA"/>
          </w:rPr>
          <w:t>https://zakon.rada.gov.ua/laws/show/2464-17#Text</w:t>
        </w:r>
      </w:hyperlink>
      <w:r w:rsidRPr="00D87EAF">
        <w:rPr>
          <w:rFonts w:ascii="Times New Roman" w:eastAsia="Times New Roman" w:hAnsi="Times New Roman"/>
          <w:sz w:val="28"/>
          <w:szCs w:val="28"/>
          <w:lang w:val="uk-UA" w:eastAsia="uk-UA"/>
        </w:rPr>
        <w:t xml:space="preserve"> (дата звернення: 07.12.2024).</w:t>
      </w:r>
    </w:p>
    <w:p w14:paraId="72138AE5" w14:textId="77777777" w:rsidR="0094311E" w:rsidRPr="00D87EAF" w:rsidRDefault="0094311E" w:rsidP="0094311E">
      <w:pPr>
        <w:pStyle w:val="a5"/>
        <w:numPr>
          <w:ilvl w:val="0"/>
          <w:numId w:val="16"/>
        </w:numPr>
        <w:spacing w:after="0" w:line="360" w:lineRule="auto"/>
        <w:jc w:val="both"/>
        <w:rPr>
          <w:rFonts w:ascii="Times New Roman" w:eastAsia="Times New Roman" w:hAnsi="Times New Roman"/>
          <w:sz w:val="28"/>
          <w:szCs w:val="28"/>
          <w:lang w:val="uk-UA" w:eastAsia="uk-UA"/>
        </w:rPr>
      </w:pPr>
      <w:r w:rsidRPr="00D87EAF">
        <w:rPr>
          <w:rFonts w:ascii="Times New Roman" w:eastAsia="Times New Roman" w:hAnsi="Times New Roman"/>
          <w:sz w:val="28"/>
          <w:szCs w:val="28"/>
          <w:lang w:val="uk-UA" w:eastAsia="uk-UA"/>
        </w:rPr>
        <w:lastRenderedPageBreak/>
        <w:t xml:space="preserve">Про недержавне пенсійне забезпечення : Закон України від 09.07.2003 № 1057-IV : станом на 15 </w:t>
      </w:r>
      <w:proofErr w:type="spellStart"/>
      <w:r w:rsidRPr="00D87EAF">
        <w:rPr>
          <w:rFonts w:ascii="Times New Roman" w:eastAsia="Times New Roman" w:hAnsi="Times New Roman"/>
          <w:sz w:val="28"/>
          <w:szCs w:val="28"/>
          <w:lang w:val="uk-UA" w:eastAsia="uk-UA"/>
        </w:rPr>
        <w:t>листоп</w:t>
      </w:r>
      <w:proofErr w:type="spellEnd"/>
      <w:r w:rsidRPr="00D87EAF">
        <w:rPr>
          <w:rFonts w:ascii="Times New Roman" w:eastAsia="Times New Roman" w:hAnsi="Times New Roman"/>
          <w:sz w:val="28"/>
          <w:szCs w:val="28"/>
          <w:lang w:val="uk-UA" w:eastAsia="uk-UA"/>
        </w:rPr>
        <w:t xml:space="preserve">. 2024 р. URL: </w:t>
      </w:r>
      <w:hyperlink r:id="rId52" w:anchor="Text" w:tgtFrame="_new" w:history="1">
        <w:r w:rsidRPr="00D87EAF">
          <w:rPr>
            <w:rFonts w:ascii="Times New Roman" w:eastAsia="Times New Roman" w:hAnsi="Times New Roman"/>
            <w:sz w:val="28"/>
            <w:szCs w:val="28"/>
            <w:lang w:val="uk-UA" w:eastAsia="uk-UA"/>
          </w:rPr>
          <w:t>https://zakon.rada.gov.ua/laws/show/1057-15#Text</w:t>
        </w:r>
      </w:hyperlink>
      <w:r w:rsidRPr="00D87EAF">
        <w:rPr>
          <w:rFonts w:ascii="Times New Roman" w:eastAsia="Times New Roman" w:hAnsi="Times New Roman"/>
          <w:sz w:val="28"/>
          <w:szCs w:val="28"/>
          <w:lang w:val="uk-UA" w:eastAsia="uk-UA"/>
        </w:rPr>
        <w:t xml:space="preserve"> (дата звернення: 07.11.2024).</w:t>
      </w:r>
    </w:p>
    <w:p w14:paraId="72C4690D" w14:textId="77777777" w:rsidR="0094311E" w:rsidRPr="00D87EAF" w:rsidRDefault="0094311E" w:rsidP="0094311E">
      <w:pPr>
        <w:pStyle w:val="a5"/>
        <w:numPr>
          <w:ilvl w:val="0"/>
          <w:numId w:val="16"/>
        </w:numPr>
        <w:spacing w:line="360" w:lineRule="auto"/>
        <w:jc w:val="both"/>
        <w:rPr>
          <w:rFonts w:asciiTheme="minorHAnsi" w:eastAsiaTheme="minorHAnsi" w:hAnsiTheme="minorHAnsi" w:cstheme="minorBidi"/>
          <w:sz w:val="28"/>
          <w:szCs w:val="28"/>
          <w:lang w:val="uk-UA"/>
        </w:rPr>
      </w:pPr>
      <w:r w:rsidRPr="00D87EAF">
        <w:rPr>
          <w:rFonts w:ascii="Times New Roman" w:eastAsia="Times New Roman" w:hAnsi="Times New Roman"/>
          <w:sz w:val="28"/>
          <w:szCs w:val="28"/>
          <w:lang w:val="uk-UA" w:eastAsia="uk-UA"/>
        </w:rPr>
        <w:t xml:space="preserve">Про основні напрями економічної політики України в умовах незалежності : Постанова </w:t>
      </w:r>
      <w:proofErr w:type="spellStart"/>
      <w:r w:rsidRPr="00D87EAF">
        <w:rPr>
          <w:rFonts w:ascii="Times New Roman" w:eastAsia="Times New Roman" w:hAnsi="Times New Roman"/>
          <w:sz w:val="28"/>
          <w:szCs w:val="28"/>
          <w:lang w:val="uk-UA" w:eastAsia="uk-UA"/>
        </w:rPr>
        <w:t>Верхов</w:t>
      </w:r>
      <w:proofErr w:type="spellEnd"/>
      <w:r w:rsidRPr="00D87EAF">
        <w:rPr>
          <w:rFonts w:ascii="Times New Roman" w:eastAsia="Times New Roman" w:hAnsi="Times New Roman"/>
          <w:sz w:val="28"/>
          <w:szCs w:val="28"/>
          <w:lang w:val="uk-UA" w:eastAsia="uk-UA"/>
        </w:rPr>
        <w:t xml:space="preserve">. Ради України від 25.10.1991 № 1698-XII. URL: </w:t>
      </w:r>
      <w:hyperlink r:id="rId53" w:anchor="Text" w:tgtFrame="_new" w:history="1">
        <w:r w:rsidRPr="00D87EAF">
          <w:rPr>
            <w:rFonts w:ascii="Times New Roman" w:eastAsia="Times New Roman" w:hAnsi="Times New Roman"/>
            <w:sz w:val="28"/>
            <w:szCs w:val="28"/>
            <w:lang w:val="uk-UA" w:eastAsia="uk-UA"/>
          </w:rPr>
          <w:t>https://zakon.rada.gov.ua/laws/show/1698-12#Text</w:t>
        </w:r>
      </w:hyperlink>
      <w:r w:rsidRPr="00D87EAF">
        <w:rPr>
          <w:rFonts w:ascii="Times New Roman" w:eastAsia="Times New Roman" w:hAnsi="Times New Roman"/>
          <w:sz w:val="28"/>
          <w:szCs w:val="28"/>
          <w:lang w:val="uk-UA" w:eastAsia="uk-UA"/>
        </w:rPr>
        <w:t xml:space="preserve"> (дата звернення: 15.11.2024).</w:t>
      </w:r>
    </w:p>
    <w:p w14:paraId="73FF0D48"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Основні напрями реформування пенсійного забезпечення в Україні : Указ Президента України від 13.04.1998 № 291/98. URL: </w:t>
      </w:r>
      <w:hyperlink r:id="rId54" w:anchor="Text" w:tgtFrame="_new" w:history="1">
        <w:r w:rsidRPr="00D87EAF">
          <w:rPr>
            <w:rStyle w:val="a8"/>
            <w:color w:val="auto"/>
            <w:sz w:val="28"/>
            <w:szCs w:val="28"/>
            <w:u w:val="none"/>
          </w:rPr>
          <w:t>https://zakon.rada.gov.ua/laws/show/291/98#Text</w:t>
        </w:r>
      </w:hyperlink>
      <w:r w:rsidRPr="00D87EAF">
        <w:rPr>
          <w:sz w:val="28"/>
          <w:szCs w:val="28"/>
        </w:rPr>
        <w:t xml:space="preserve"> (дата звернення: 14.11.2024).</w:t>
      </w:r>
    </w:p>
    <w:p w14:paraId="1AAD8336"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пенсійне забезпечення осіб, звільнених з військової служби, та деяких інших осіб : Закон України від 09.04.1992 № 2262-XII : станом на 15 </w:t>
      </w:r>
      <w:proofErr w:type="spellStart"/>
      <w:r w:rsidRPr="00D87EAF">
        <w:rPr>
          <w:sz w:val="28"/>
          <w:szCs w:val="28"/>
        </w:rPr>
        <w:t>листоп</w:t>
      </w:r>
      <w:proofErr w:type="spellEnd"/>
      <w:r w:rsidRPr="00D87EAF">
        <w:rPr>
          <w:sz w:val="28"/>
          <w:szCs w:val="28"/>
        </w:rPr>
        <w:t xml:space="preserve">. 2024 р. URL: </w:t>
      </w:r>
      <w:hyperlink r:id="rId55" w:anchor="Text" w:tgtFrame="_new" w:history="1">
        <w:r w:rsidRPr="00D87EAF">
          <w:rPr>
            <w:rStyle w:val="a8"/>
            <w:color w:val="auto"/>
            <w:sz w:val="28"/>
            <w:szCs w:val="28"/>
            <w:u w:val="none"/>
          </w:rPr>
          <w:t>https://zakon.rada.gov.ua/laws/show/2262-12#Text</w:t>
        </w:r>
      </w:hyperlink>
      <w:r w:rsidRPr="00D87EAF">
        <w:rPr>
          <w:sz w:val="28"/>
          <w:szCs w:val="28"/>
        </w:rPr>
        <w:t xml:space="preserve"> (дата звернення: 19.10.2024).</w:t>
      </w:r>
    </w:p>
    <w:p w14:paraId="0D8F726E"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пенсійне забезпечення : Закон України від 05.11.1991 № 1788-XII : станом на 14 серп. 2021 р. URL: </w:t>
      </w:r>
      <w:hyperlink r:id="rId56" w:anchor="Text" w:tgtFrame="_new" w:history="1">
        <w:r w:rsidRPr="00D87EAF">
          <w:rPr>
            <w:rStyle w:val="a8"/>
            <w:color w:val="auto"/>
            <w:sz w:val="28"/>
            <w:szCs w:val="28"/>
            <w:u w:val="none"/>
          </w:rPr>
          <w:t>https://zakon.rada.gov.ua/laws/show/1788-12#Text</w:t>
        </w:r>
      </w:hyperlink>
      <w:r w:rsidRPr="00D87EAF">
        <w:rPr>
          <w:sz w:val="28"/>
          <w:szCs w:val="28"/>
        </w:rPr>
        <w:t xml:space="preserve"> (дата звернення: 19.10.2024).</w:t>
      </w:r>
    </w:p>
    <w:p w14:paraId="5325A832"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повернення на доопрацювання проекту Закону України про накопичувальне пенсійне забезпечення : Постанова </w:t>
      </w:r>
      <w:proofErr w:type="spellStart"/>
      <w:r w:rsidRPr="00D87EAF">
        <w:rPr>
          <w:sz w:val="28"/>
          <w:szCs w:val="28"/>
        </w:rPr>
        <w:t>Верхов</w:t>
      </w:r>
      <w:proofErr w:type="spellEnd"/>
      <w:r w:rsidRPr="00D87EAF">
        <w:rPr>
          <w:sz w:val="28"/>
          <w:szCs w:val="28"/>
        </w:rPr>
        <w:t xml:space="preserve">. Ради України від 25.04.2024 № 3679-IX. URL: </w:t>
      </w:r>
      <w:hyperlink r:id="rId57" w:anchor="Text" w:tgtFrame="_new" w:history="1">
        <w:r w:rsidRPr="00D87EAF">
          <w:rPr>
            <w:rStyle w:val="a8"/>
            <w:color w:val="auto"/>
            <w:sz w:val="28"/>
            <w:szCs w:val="28"/>
            <w:u w:val="none"/>
          </w:rPr>
          <w:t>https://zakon.rada.gov.ua/laws/show/3679-20#Text</w:t>
        </w:r>
      </w:hyperlink>
      <w:r w:rsidRPr="00D87EAF">
        <w:rPr>
          <w:sz w:val="28"/>
          <w:szCs w:val="28"/>
        </w:rPr>
        <w:t xml:space="preserve"> (дата звернення: 16.11.2024).</w:t>
      </w:r>
    </w:p>
    <w:p w14:paraId="66B275E1"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статус і соціальний захист громадян, які постраждали внаслідок Чорнобильської катастрофи : Закон України від 28.02.1991 № 796-XII : станом на 15 </w:t>
      </w:r>
      <w:proofErr w:type="spellStart"/>
      <w:r w:rsidRPr="00D87EAF">
        <w:rPr>
          <w:sz w:val="28"/>
          <w:szCs w:val="28"/>
        </w:rPr>
        <w:t>листоп</w:t>
      </w:r>
      <w:proofErr w:type="spellEnd"/>
      <w:r w:rsidRPr="00D87EAF">
        <w:rPr>
          <w:sz w:val="28"/>
          <w:szCs w:val="28"/>
        </w:rPr>
        <w:t xml:space="preserve">. 2024 р. URL: </w:t>
      </w:r>
      <w:hyperlink r:id="rId58" w:anchor="Text" w:tgtFrame="_new" w:history="1">
        <w:r w:rsidRPr="00D87EAF">
          <w:rPr>
            <w:rStyle w:val="a8"/>
            <w:color w:val="auto"/>
            <w:sz w:val="28"/>
            <w:szCs w:val="28"/>
            <w:u w:val="none"/>
          </w:rPr>
          <w:t>https://zakon.rada.gov.ua/laws/show/796-12#Text</w:t>
        </w:r>
      </w:hyperlink>
      <w:r w:rsidRPr="00D87EAF">
        <w:rPr>
          <w:sz w:val="28"/>
          <w:szCs w:val="28"/>
        </w:rPr>
        <w:t xml:space="preserve"> (дата звернення: 23.10.2024).</w:t>
      </w:r>
    </w:p>
    <w:p w14:paraId="67613245"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створення Пенсійного фонду України : Постанова </w:t>
      </w:r>
      <w:proofErr w:type="spellStart"/>
      <w:r w:rsidRPr="00D87EAF">
        <w:rPr>
          <w:sz w:val="28"/>
          <w:szCs w:val="28"/>
        </w:rPr>
        <w:t>Каб</w:t>
      </w:r>
      <w:proofErr w:type="spellEnd"/>
      <w:r w:rsidRPr="00D87EAF">
        <w:rPr>
          <w:sz w:val="28"/>
          <w:szCs w:val="28"/>
        </w:rPr>
        <w:t xml:space="preserve">. Міністрів України від 28.01.1992 № 39 : станом на 25 берез. 1997 р. URL: </w:t>
      </w:r>
      <w:r w:rsidRPr="00D87EAF">
        <w:rPr>
          <w:sz w:val="28"/>
          <w:szCs w:val="28"/>
        </w:rPr>
        <w:lastRenderedPageBreak/>
        <w:t>https://zakon.rada.gov.ua/laws/show/39-92-п#Text (дата звернення: 10.10.2024).</w:t>
      </w:r>
    </w:p>
    <w:p w14:paraId="16D272BC"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схвалення Стратегії модернізації та розвитку Пенсійного фонду України на період до 2020 року : </w:t>
      </w:r>
      <w:proofErr w:type="spellStart"/>
      <w:r w:rsidRPr="00D87EAF">
        <w:rPr>
          <w:sz w:val="28"/>
          <w:szCs w:val="28"/>
        </w:rPr>
        <w:t>Розпорядж</w:t>
      </w:r>
      <w:proofErr w:type="spellEnd"/>
      <w:r w:rsidRPr="00D87EAF">
        <w:rPr>
          <w:sz w:val="28"/>
          <w:szCs w:val="28"/>
        </w:rPr>
        <w:t xml:space="preserve">. </w:t>
      </w:r>
      <w:proofErr w:type="spellStart"/>
      <w:r w:rsidRPr="00D87EAF">
        <w:rPr>
          <w:sz w:val="28"/>
          <w:szCs w:val="28"/>
        </w:rPr>
        <w:t>Каб</w:t>
      </w:r>
      <w:proofErr w:type="spellEnd"/>
      <w:r w:rsidRPr="00D87EAF">
        <w:rPr>
          <w:sz w:val="28"/>
          <w:szCs w:val="28"/>
        </w:rPr>
        <w:t>. Міністрів України від 14.09.2016 № 672-р. URL: https://zakon.rada.gov.ua/laws/show/672-2016-р#Text (дата звернення: 12.10.2024).</w:t>
      </w:r>
    </w:p>
    <w:p w14:paraId="22885ED4"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Про схвалення Стратегії розвитку пенсійної системи : </w:t>
      </w:r>
      <w:proofErr w:type="spellStart"/>
      <w:r w:rsidRPr="00D87EAF">
        <w:rPr>
          <w:sz w:val="28"/>
          <w:szCs w:val="28"/>
        </w:rPr>
        <w:t>Розпорядж</w:t>
      </w:r>
      <w:proofErr w:type="spellEnd"/>
      <w:r w:rsidRPr="00D87EAF">
        <w:rPr>
          <w:sz w:val="28"/>
          <w:szCs w:val="28"/>
        </w:rPr>
        <w:t xml:space="preserve">. </w:t>
      </w:r>
      <w:proofErr w:type="spellStart"/>
      <w:r w:rsidRPr="00D87EAF">
        <w:rPr>
          <w:sz w:val="28"/>
          <w:szCs w:val="28"/>
        </w:rPr>
        <w:t>Каб</w:t>
      </w:r>
      <w:proofErr w:type="spellEnd"/>
      <w:r w:rsidRPr="00D87EAF">
        <w:rPr>
          <w:sz w:val="28"/>
          <w:szCs w:val="28"/>
        </w:rPr>
        <w:t xml:space="preserve">. Міністрів України від 15.12.2005 № 525-р : станом на 14 </w:t>
      </w:r>
      <w:proofErr w:type="spellStart"/>
      <w:r w:rsidRPr="00D87EAF">
        <w:rPr>
          <w:sz w:val="28"/>
          <w:szCs w:val="28"/>
        </w:rPr>
        <w:t>жовт</w:t>
      </w:r>
      <w:proofErr w:type="spellEnd"/>
      <w:r w:rsidRPr="00D87EAF">
        <w:rPr>
          <w:sz w:val="28"/>
          <w:szCs w:val="28"/>
        </w:rPr>
        <w:t>. 2009 р. URL: https://zakon.rada.gov.ua/laws/show/525-2005-р#Text (дата звернення: 11.12.2024).</w:t>
      </w:r>
    </w:p>
    <w:p w14:paraId="64AABE42"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Реєстр недержавних пенсійних фондів – НКЦПФР | Національна комісія з цінних паперів та Фондового Ринку. НКЦПФР | Національна комісія з цінних паперів та Фондового Ринку. URL: </w:t>
      </w:r>
      <w:hyperlink r:id="rId59" w:tgtFrame="_new" w:history="1">
        <w:r w:rsidRPr="00D87EAF">
          <w:rPr>
            <w:rStyle w:val="a8"/>
            <w:color w:val="auto"/>
            <w:sz w:val="28"/>
            <w:szCs w:val="28"/>
            <w:u w:val="none"/>
          </w:rPr>
          <w:t>https://www.nssmc.gov.ua/reiestr-nederzhavnykh-pensiinykh-fondiv/</w:t>
        </w:r>
      </w:hyperlink>
      <w:r w:rsidRPr="00D87EAF">
        <w:rPr>
          <w:sz w:val="28"/>
          <w:szCs w:val="28"/>
        </w:rPr>
        <w:t xml:space="preserve"> (дата звернення: 14.11.2024).</w:t>
      </w:r>
    </w:p>
    <w:p w14:paraId="0551E29D"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окремих положень статті 2, абзацу другого пункту 2 розділу II „Прикінцеві та перехідні положення“ Закону України „Про заходи щодо законодавчого забезпечення реформування пенсійної системи“, статті 138 Закону України „Про судоустрій і статус суддів“ (справа щодо змін умов виплати пенсій і щомісячного довічного грошового утримання суддів у відставці). Офіційний </w:t>
      </w:r>
      <w:proofErr w:type="spellStart"/>
      <w:r w:rsidRPr="00D87EAF">
        <w:rPr>
          <w:sz w:val="28"/>
          <w:szCs w:val="28"/>
        </w:rPr>
        <w:t>вебпортал</w:t>
      </w:r>
      <w:proofErr w:type="spellEnd"/>
      <w:r w:rsidRPr="00D87EAF">
        <w:rPr>
          <w:sz w:val="28"/>
          <w:szCs w:val="28"/>
        </w:rPr>
        <w:t xml:space="preserve"> парламенту України. URL: </w:t>
      </w:r>
      <w:hyperlink r:id="rId60" w:anchor="Text" w:tgtFrame="_new" w:history="1">
        <w:r w:rsidRPr="00D87EAF">
          <w:rPr>
            <w:rStyle w:val="a8"/>
            <w:color w:val="auto"/>
            <w:sz w:val="28"/>
            <w:szCs w:val="28"/>
            <w:u w:val="none"/>
          </w:rPr>
          <w:t>https://zakon.rada.gov.ua/laws/show/v003p710-13#Text</w:t>
        </w:r>
      </w:hyperlink>
      <w:r w:rsidRPr="00D87EAF">
        <w:rPr>
          <w:sz w:val="28"/>
          <w:szCs w:val="28"/>
        </w:rPr>
        <w:t xml:space="preserve"> (дата звернення: 17.10.2024).</w:t>
      </w:r>
    </w:p>
    <w:p w14:paraId="316F6572" w14:textId="759D8E90" w:rsidR="0094311E" w:rsidRPr="00D87EAF" w:rsidRDefault="0094311E" w:rsidP="0094311E">
      <w:pPr>
        <w:pStyle w:val="a9"/>
        <w:numPr>
          <w:ilvl w:val="0"/>
          <w:numId w:val="16"/>
        </w:numPr>
        <w:spacing w:line="360" w:lineRule="auto"/>
        <w:jc w:val="both"/>
        <w:rPr>
          <w:sz w:val="28"/>
          <w:szCs w:val="28"/>
        </w:rPr>
      </w:pPr>
      <w:proofErr w:type="spellStart"/>
      <w:r w:rsidRPr="00D87EAF">
        <w:rPr>
          <w:sz w:val="28"/>
          <w:szCs w:val="28"/>
        </w:rPr>
        <w:t>Салькова</w:t>
      </w:r>
      <w:proofErr w:type="spellEnd"/>
      <w:r w:rsidRPr="00D87EAF">
        <w:rPr>
          <w:sz w:val="28"/>
          <w:szCs w:val="28"/>
        </w:rPr>
        <w:t xml:space="preserve"> Т. Етапи розвитку пенсійної системи в Україні: євроінтеграційний вектор. </w:t>
      </w:r>
      <w:r w:rsidRPr="00D87EAF">
        <w:rPr>
          <w:i/>
          <w:sz w:val="28"/>
          <w:szCs w:val="28"/>
        </w:rPr>
        <w:t>Держава та регіони</w:t>
      </w:r>
      <w:r w:rsidRPr="00D87EAF">
        <w:rPr>
          <w:sz w:val="28"/>
          <w:szCs w:val="28"/>
        </w:rPr>
        <w:t xml:space="preserve">. 2019. Серія </w:t>
      </w:r>
      <w:proofErr w:type="spellStart"/>
      <w:r w:rsidRPr="00D87EAF">
        <w:rPr>
          <w:sz w:val="28"/>
          <w:szCs w:val="28"/>
        </w:rPr>
        <w:t>Держ</w:t>
      </w:r>
      <w:proofErr w:type="spellEnd"/>
      <w:r w:rsidRPr="00D87EAF">
        <w:rPr>
          <w:sz w:val="28"/>
          <w:szCs w:val="28"/>
        </w:rPr>
        <w:t xml:space="preserve">. </w:t>
      </w:r>
      <w:proofErr w:type="spellStart"/>
      <w:r w:rsidRPr="00D87EAF">
        <w:rPr>
          <w:sz w:val="28"/>
          <w:szCs w:val="28"/>
        </w:rPr>
        <w:t>упр</w:t>
      </w:r>
      <w:proofErr w:type="spellEnd"/>
      <w:r w:rsidRPr="00D87EAF">
        <w:rPr>
          <w:sz w:val="28"/>
          <w:szCs w:val="28"/>
        </w:rPr>
        <w:t>., № 2 (66). С. 127</w:t>
      </w:r>
      <w:r w:rsidR="00625A7D">
        <w:rPr>
          <w:sz w:val="28"/>
          <w:szCs w:val="28"/>
          <w:lang w:val="ru-RU"/>
        </w:rPr>
        <w:t>-132</w:t>
      </w:r>
      <w:r w:rsidRPr="00D87EAF">
        <w:rPr>
          <w:sz w:val="28"/>
          <w:szCs w:val="28"/>
        </w:rPr>
        <w:t xml:space="preserve">. URL: </w:t>
      </w:r>
      <w:hyperlink r:id="rId61" w:tgtFrame="_new" w:history="1">
        <w:r w:rsidRPr="00D87EAF">
          <w:rPr>
            <w:rStyle w:val="a8"/>
            <w:color w:val="auto"/>
            <w:sz w:val="28"/>
            <w:szCs w:val="28"/>
            <w:u w:val="none"/>
          </w:rPr>
          <w:t>http://pa.stateandregions.zp.ua/archive/2_2019/24.pdf</w:t>
        </w:r>
      </w:hyperlink>
      <w:r w:rsidRPr="00D87EAF">
        <w:rPr>
          <w:sz w:val="28"/>
          <w:szCs w:val="28"/>
        </w:rPr>
        <w:t xml:space="preserve"> (дата звернення: 20.12.2024).</w:t>
      </w:r>
    </w:p>
    <w:p w14:paraId="19939A09" w14:textId="0BB42F09" w:rsidR="0094311E" w:rsidRPr="00D87EAF" w:rsidRDefault="0094311E" w:rsidP="0094311E">
      <w:pPr>
        <w:pStyle w:val="a9"/>
        <w:numPr>
          <w:ilvl w:val="0"/>
          <w:numId w:val="16"/>
        </w:numPr>
        <w:spacing w:line="360" w:lineRule="auto"/>
        <w:jc w:val="both"/>
        <w:rPr>
          <w:sz w:val="28"/>
          <w:szCs w:val="28"/>
        </w:rPr>
      </w:pPr>
      <w:r w:rsidRPr="00D87EAF">
        <w:rPr>
          <w:sz w:val="28"/>
          <w:szCs w:val="28"/>
        </w:rPr>
        <w:lastRenderedPageBreak/>
        <w:t xml:space="preserve">Тарасенко В. Перспективи впровадження накопичувальної системи пенсійного страхування. </w:t>
      </w:r>
      <w:r w:rsidRPr="00D87EAF">
        <w:rPr>
          <w:i/>
          <w:sz w:val="28"/>
          <w:szCs w:val="28"/>
        </w:rPr>
        <w:t>Науковий вісник Міжнародного гуманітарного університету</w:t>
      </w:r>
      <w:r w:rsidRPr="00D87EAF">
        <w:rPr>
          <w:sz w:val="28"/>
          <w:szCs w:val="28"/>
        </w:rPr>
        <w:t>. 2019. Серія Юриспруденція, № 38. С. 10</w:t>
      </w:r>
      <w:r w:rsidR="00FC7D5E">
        <w:rPr>
          <w:sz w:val="28"/>
          <w:szCs w:val="28"/>
        </w:rPr>
        <w:t>3 - 105</w:t>
      </w:r>
      <w:r w:rsidRPr="00D87EAF">
        <w:rPr>
          <w:sz w:val="28"/>
          <w:szCs w:val="28"/>
        </w:rPr>
        <w:t xml:space="preserve">. URL: </w:t>
      </w:r>
      <w:hyperlink r:id="rId62" w:tgtFrame="_new" w:history="1">
        <w:r w:rsidRPr="00D87EAF">
          <w:rPr>
            <w:rStyle w:val="a8"/>
            <w:color w:val="auto"/>
            <w:sz w:val="28"/>
            <w:szCs w:val="28"/>
            <w:u w:val="none"/>
          </w:rPr>
          <w:t>https://vestnik-pravo.mgu.od.ua/archive/juspradenc38/25.pdf</w:t>
        </w:r>
      </w:hyperlink>
      <w:r w:rsidRPr="00D87EAF">
        <w:rPr>
          <w:sz w:val="28"/>
          <w:szCs w:val="28"/>
        </w:rPr>
        <w:t xml:space="preserve"> (дата звернення: 21.10.2024).</w:t>
      </w:r>
    </w:p>
    <w:p w14:paraId="4E891A05"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Ткаченко Л. Пенсійна система та пенсійна реформа в Україні. 2018. </w:t>
      </w:r>
      <w:r w:rsidRPr="00D87EAF">
        <w:rPr>
          <w:i/>
          <w:sz w:val="28"/>
          <w:szCs w:val="28"/>
        </w:rPr>
        <w:t xml:space="preserve">Фонд імені Фрідріха </w:t>
      </w:r>
      <w:proofErr w:type="spellStart"/>
      <w:r w:rsidRPr="00D87EAF">
        <w:rPr>
          <w:i/>
          <w:sz w:val="28"/>
          <w:szCs w:val="28"/>
        </w:rPr>
        <w:t>Еберта</w:t>
      </w:r>
      <w:proofErr w:type="spellEnd"/>
      <w:r w:rsidRPr="00D87EAF">
        <w:rPr>
          <w:sz w:val="28"/>
          <w:szCs w:val="28"/>
        </w:rPr>
        <w:t xml:space="preserve">. Представництво в Україні. С. 4. URL: </w:t>
      </w:r>
      <w:hyperlink r:id="rId63" w:tgtFrame="_new" w:history="1">
        <w:r w:rsidRPr="00D87EAF">
          <w:rPr>
            <w:rStyle w:val="a8"/>
            <w:color w:val="auto"/>
            <w:sz w:val="28"/>
            <w:szCs w:val="28"/>
            <w:u w:val="none"/>
          </w:rPr>
          <w:t>https://library.fes.de/pdf-files/bueros/ukraine/14044.pdf</w:t>
        </w:r>
      </w:hyperlink>
      <w:r w:rsidRPr="00D87EAF">
        <w:rPr>
          <w:sz w:val="28"/>
          <w:szCs w:val="28"/>
        </w:rPr>
        <w:t>. (дата звернення: 15.11.2024).</w:t>
      </w:r>
    </w:p>
    <w:p w14:paraId="7CB807FB" w14:textId="699ACE81" w:rsidR="0094311E" w:rsidRPr="00D87EAF" w:rsidRDefault="0094311E" w:rsidP="0094311E">
      <w:pPr>
        <w:pStyle w:val="a9"/>
        <w:numPr>
          <w:ilvl w:val="0"/>
          <w:numId w:val="16"/>
        </w:numPr>
        <w:spacing w:line="360" w:lineRule="auto"/>
        <w:jc w:val="both"/>
        <w:rPr>
          <w:sz w:val="28"/>
          <w:szCs w:val="28"/>
        </w:rPr>
      </w:pPr>
      <w:proofErr w:type="spellStart"/>
      <w:r w:rsidRPr="00D87EAF">
        <w:rPr>
          <w:sz w:val="28"/>
          <w:szCs w:val="28"/>
        </w:rPr>
        <w:t>Толуб'як</w:t>
      </w:r>
      <w:proofErr w:type="spellEnd"/>
      <w:r w:rsidRPr="00D87EAF">
        <w:rPr>
          <w:sz w:val="28"/>
          <w:szCs w:val="28"/>
        </w:rPr>
        <w:t xml:space="preserve"> В. Пенсійні реформи в зарубіжних країнах: особливості та результати. </w:t>
      </w:r>
      <w:r w:rsidRPr="00D87EAF">
        <w:rPr>
          <w:i/>
          <w:sz w:val="28"/>
          <w:szCs w:val="28"/>
        </w:rPr>
        <w:t>Науковий вісник Херсонського державного університету</w:t>
      </w:r>
      <w:r w:rsidRPr="00D87EAF">
        <w:rPr>
          <w:sz w:val="28"/>
          <w:szCs w:val="28"/>
        </w:rPr>
        <w:t xml:space="preserve">. 2014. Серія </w:t>
      </w:r>
      <w:proofErr w:type="spellStart"/>
      <w:r w:rsidRPr="00D87EAF">
        <w:rPr>
          <w:sz w:val="28"/>
          <w:szCs w:val="28"/>
        </w:rPr>
        <w:t>Екон</w:t>
      </w:r>
      <w:proofErr w:type="spellEnd"/>
      <w:r w:rsidRPr="00D87EAF">
        <w:rPr>
          <w:sz w:val="28"/>
          <w:szCs w:val="28"/>
        </w:rPr>
        <w:t xml:space="preserve">. науки, № 9. ч. 5. С. </w:t>
      </w:r>
      <w:r w:rsidR="006B64E9">
        <w:rPr>
          <w:sz w:val="28"/>
          <w:szCs w:val="28"/>
        </w:rPr>
        <w:t xml:space="preserve">208 - </w:t>
      </w:r>
      <w:r w:rsidRPr="00D87EAF">
        <w:rPr>
          <w:sz w:val="28"/>
          <w:szCs w:val="28"/>
        </w:rPr>
        <w:t>21</w:t>
      </w:r>
      <w:r w:rsidR="006B64E9">
        <w:rPr>
          <w:sz w:val="28"/>
          <w:szCs w:val="28"/>
        </w:rPr>
        <w:t>3</w:t>
      </w:r>
      <w:r w:rsidRPr="00D87EAF">
        <w:rPr>
          <w:sz w:val="28"/>
          <w:szCs w:val="28"/>
        </w:rPr>
        <w:t xml:space="preserve">. URL: </w:t>
      </w:r>
      <w:hyperlink r:id="rId64" w:tgtFrame="_new" w:history="1">
        <w:r w:rsidRPr="00D87EAF">
          <w:rPr>
            <w:rStyle w:val="a8"/>
            <w:color w:val="auto"/>
            <w:sz w:val="28"/>
            <w:szCs w:val="28"/>
            <w:u w:val="none"/>
          </w:rPr>
          <w:t>http://www.ej.kherson.ua/journal/economic_09/262.pdf</w:t>
        </w:r>
      </w:hyperlink>
      <w:r w:rsidRPr="00D87EAF">
        <w:rPr>
          <w:sz w:val="28"/>
          <w:szCs w:val="28"/>
        </w:rPr>
        <w:t xml:space="preserve"> (дата звернення: 08.11.2024).</w:t>
      </w:r>
    </w:p>
    <w:p w14:paraId="3B17240A" w14:textId="77777777" w:rsidR="0094311E" w:rsidRPr="00D87EAF" w:rsidRDefault="0094311E" w:rsidP="0094311E">
      <w:pPr>
        <w:pStyle w:val="a9"/>
        <w:numPr>
          <w:ilvl w:val="0"/>
          <w:numId w:val="16"/>
        </w:numPr>
        <w:spacing w:line="360" w:lineRule="auto"/>
        <w:jc w:val="both"/>
        <w:rPr>
          <w:sz w:val="28"/>
          <w:szCs w:val="28"/>
        </w:rPr>
      </w:pPr>
      <w:r w:rsidRPr="00D87EAF">
        <w:rPr>
          <w:sz w:val="28"/>
          <w:szCs w:val="28"/>
        </w:rPr>
        <w:t xml:space="preserve">У якому віці виходять на пенсію та скільки в середньому живуть громадяни у різних країнах світу. </w:t>
      </w:r>
      <w:r w:rsidRPr="00D87EAF">
        <w:rPr>
          <w:i/>
          <w:sz w:val="28"/>
          <w:szCs w:val="28"/>
        </w:rPr>
        <w:t>Слово і Діло</w:t>
      </w:r>
      <w:r w:rsidRPr="00D87EAF">
        <w:rPr>
          <w:sz w:val="28"/>
          <w:szCs w:val="28"/>
        </w:rPr>
        <w:t xml:space="preserve">. URL: </w:t>
      </w:r>
      <w:hyperlink r:id="rId65" w:tgtFrame="_new" w:history="1">
        <w:r w:rsidRPr="00D87EAF">
          <w:rPr>
            <w:rStyle w:val="a8"/>
            <w:color w:val="auto"/>
            <w:sz w:val="28"/>
            <w:szCs w:val="28"/>
            <w:u w:val="none"/>
          </w:rPr>
          <w:t>https://www.slovoidilo.ua/2024/01/13/infografika/svit/yakomu-viczi-vyxodyat-pensiyu-ta-skilky-serednomu-zhyvut-hromadyany-riznyx-krayinax-svitu</w:t>
        </w:r>
      </w:hyperlink>
      <w:r w:rsidRPr="00D87EAF">
        <w:rPr>
          <w:sz w:val="28"/>
          <w:szCs w:val="28"/>
        </w:rPr>
        <w:t xml:space="preserve"> (дата звернення: 17.11.2024).</w:t>
      </w:r>
    </w:p>
    <w:p w14:paraId="13150C81" w14:textId="77777777" w:rsidR="002B1E5D" w:rsidRPr="00D87EAF" w:rsidRDefault="002B1E5D" w:rsidP="002B1E5D">
      <w:pPr>
        <w:spacing w:after="0" w:line="360" w:lineRule="auto"/>
        <w:jc w:val="both"/>
        <w:rPr>
          <w:rFonts w:ascii="Times New Roman" w:hAnsi="Times New Roman"/>
          <w:sz w:val="28"/>
          <w:szCs w:val="28"/>
          <w:lang w:val="uk-UA"/>
        </w:rPr>
      </w:pPr>
    </w:p>
    <w:p w14:paraId="26AE8B58" w14:textId="77777777" w:rsidR="00EB4B25" w:rsidRPr="00D87EAF" w:rsidRDefault="00EB4B25" w:rsidP="002B1E5D">
      <w:pPr>
        <w:spacing w:after="0" w:line="360" w:lineRule="auto"/>
        <w:jc w:val="both"/>
        <w:rPr>
          <w:rFonts w:ascii="Times New Roman" w:hAnsi="Times New Roman"/>
          <w:sz w:val="28"/>
          <w:szCs w:val="28"/>
          <w:lang w:val="uk-UA"/>
        </w:rPr>
      </w:pPr>
    </w:p>
    <w:p w14:paraId="11247840" w14:textId="77777777" w:rsidR="00EB4B25" w:rsidRPr="00D87EAF" w:rsidRDefault="00EB4B25" w:rsidP="002B1E5D">
      <w:pPr>
        <w:spacing w:after="0" w:line="360" w:lineRule="auto"/>
        <w:jc w:val="both"/>
        <w:rPr>
          <w:rFonts w:ascii="Times New Roman" w:hAnsi="Times New Roman"/>
          <w:sz w:val="28"/>
          <w:szCs w:val="28"/>
          <w:lang w:val="uk-UA"/>
        </w:rPr>
      </w:pPr>
    </w:p>
    <w:p w14:paraId="3F25FB74" w14:textId="2F2C6091" w:rsidR="00EB4B25" w:rsidRPr="00D87EAF" w:rsidRDefault="00EB4B25">
      <w:pPr>
        <w:rPr>
          <w:rFonts w:ascii="Times New Roman" w:hAnsi="Times New Roman"/>
          <w:sz w:val="28"/>
          <w:szCs w:val="28"/>
          <w:lang w:val="uk-UA"/>
        </w:rPr>
      </w:pPr>
      <w:r w:rsidRPr="00D87EAF">
        <w:rPr>
          <w:rFonts w:ascii="Times New Roman" w:hAnsi="Times New Roman"/>
          <w:sz w:val="28"/>
          <w:szCs w:val="28"/>
          <w:lang w:val="uk-UA"/>
        </w:rPr>
        <w:br w:type="page"/>
      </w:r>
    </w:p>
    <w:p w14:paraId="1C10DE52" w14:textId="77777777" w:rsidR="00EB4B25" w:rsidRPr="00D87EAF" w:rsidRDefault="00EB4B25" w:rsidP="002B1E5D">
      <w:pPr>
        <w:spacing w:after="0" w:line="360" w:lineRule="auto"/>
        <w:jc w:val="both"/>
        <w:rPr>
          <w:rFonts w:ascii="Times New Roman" w:hAnsi="Times New Roman"/>
          <w:sz w:val="28"/>
          <w:szCs w:val="28"/>
          <w:lang w:val="uk-UA"/>
        </w:rPr>
      </w:pPr>
    </w:p>
    <w:p w14:paraId="4E2DB254" w14:textId="77777777" w:rsidR="00EB4B25" w:rsidRPr="00D87EAF" w:rsidRDefault="00EB4B25" w:rsidP="002B1E5D">
      <w:pPr>
        <w:spacing w:after="0" w:line="360" w:lineRule="auto"/>
        <w:jc w:val="both"/>
        <w:rPr>
          <w:rFonts w:ascii="Times New Roman" w:hAnsi="Times New Roman"/>
          <w:sz w:val="28"/>
          <w:szCs w:val="28"/>
          <w:lang w:val="uk-UA"/>
        </w:rPr>
      </w:pPr>
    </w:p>
    <w:p w14:paraId="4A1F1662" w14:textId="77777777" w:rsidR="00EB4B25" w:rsidRPr="00D87EAF" w:rsidRDefault="00EB4B25" w:rsidP="002B1E5D">
      <w:pPr>
        <w:spacing w:after="0" w:line="360" w:lineRule="auto"/>
        <w:jc w:val="both"/>
        <w:rPr>
          <w:rFonts w:ascii="Times New Roman" w:hAnsi="Times New Roman"/>
          <w:sz w:val="28"/>
          <w:szCs w:val="28"/>
          <w:lang w:val="uk-UA"/>
        </w:rPr>
      </w:pPr>
    </w:p>
    <w:p w14:paraId="25AA8D96" w14:textId="77777777" w:rsidR="00EB4B25" w:rsidRPr="00D87EAF" w:rsidRDefault="00EB4B25" w:rsidP="002B1E5D">
      <w:pPr>
        <w:spacing w:after="0" w:line="360" w:lineRule="auto"/>
        <w:jc w:val="both"/>
        <w:rPr>
          <w:rFonts w:ascii="Times New Roman" w:hAnsi="Times New Roman"/>
          <w:sz w:val="28"/>
          <w:szCs w:val="28"/>
          <w:lang w:val="uk-UA"/>
        </w:rPr>
      </w:pPr>
    </w:p>
    <w:p w14:paraId="1B06811F" w14:textId="77777777" w:rsidR="00EB4B25" w:rsidRPr="00D87EAF" w:rsidRDefault="00EB4B25" w:rsidP="002B1E5D">
      <w:pPr>
        <w:spacing w:after="0" w:line="360" w:lineRule="auto"/>
        <w:jc w:val="both"/>
        <w:rPr>
          <w:rFonts w:ascii="Times New Roman" w:hAnsi="Times New Roman"/>
          <w:sz w:val="28"/>
          <w:szCs w:val="28"/>
          <w:lang w:val="uk-UA"/>
        </w:rPr>
      </w:pPr>
    </w:p>
    <w:p w14:paraId="63943CA1" w14:textId="77777777" w:rsidR="00EB4B25" w:rsidRPr="00D87EAF" w:rsidRDefault="00EB4B25" w:rsidP="002B1E5D">
      <w:pPr>
        <w:spacing w:after="0" w:line="360" w:lineRule="auto"/>
        <w:jc w:val="both"/>
        <w:rPr>
          <w:rFonts w:ascii="Times New Roman" w:hAnsi="Times New Roman"/>
          <w:sz w:val="28"/>
          <w:szCs w:val="28"/>
          <w:lang w:val="uk-UA"/>
        </w:rPr>
      </w:pPr>
    </w:p>
    <w:p w14:paraId="48E6D96F" w14:textId="77777777" w:rsidR="00EB4B25" w:rsidRPr="00D87EAF" w:rsidRDefault="00EB4B25" w:rsidP="002B1E5D">
      <w:pPr>
        <w:spacing w:after="0" w:line="360" w:lineRule="auto"/>
        <w:jc w:val="both"/>
        <w:rPr>
          <w:rFonts w:ascii="Times New Roman" w:hAnsi="Times New Roman"/>
          <w:sz w:val="28"/>
          <w:szCs w:val="28"/>
          <w:lang w:val="uk-UA"/>
        </w:rPr>
      </w:pPr>
    </w:p>
    <w:p w14:paraId="5B305535" w14:textId="77777777" w:rsidR="00EB4B25" w:rsidRPr="00D87EAF" w:rsidRDefault="00EB4B25" w:rsidP="002B1E5D">
      <w:pPr>
        <w:spacing w:after="0" w:line="360" w:lineRule="auto"/>
        <w:jc w:val="both"/>
        <w:rPr>
          <w:rFonts w:ascii="Times New Roman" w:hAnsi="Times New Roman"/>
          <w:sz w:val="28"/>
          <w:szCs w:val="28"/>
          <w:lang w:val="uk-UA"/>
        </w:rPr>
      </w:pPr>
    </w:p>
    <w:p w14:paraId="6841C2F2" w14:textId="77777777" w:rsidR="00EB4B25" w:rsidRPr="00D87EAF" w:rsidRDefault="00EB4B25" w:rsidP="002B1E5D">
      <w:pPr>
        <w:spacing w:after="0" w:line="360" w:lineRule="auto"/>
        <w:jc w:val="both"/>
        <w:rPr>
          <w:rFonts w:ascii="Times New Roman" w:hAnsi="Times New Roman"/>
          <w:sz w:val="28"/>
          <w:szCs w:val="28"/>
          <w:lang w:val="uk-UA"/>
        </w:rPr>
      </w:pPr>
    </w:p>
    <w:p w14:paraId="3DE09EF2" w14:textId="77777777" w:rsidR="00EB4B25" w:rsidRPr="00D87EAF" w:rsidRDefault="00EB4B25" w:rsidP="002B1E5D">
      <w:pPr>
        <w:spacing w:after="0" w:line="360" w:lineRule="auto"/>
        <w:jc w:val="both"/>
        <w:rPr>
          <w:rFonts w:ascii="Times New Roman" w:hAnsi="Times New Roman"/>
          <w:sz w:val="28"/>
          <w:szCs w:val="28"/>
          <w:lang w:val="uk-UA"/>
        </w:rPr>
      </w:pPr>
    </w:p>
    <w:p w14:paraId="6D3E8C5E" w14:textId="77777777" w:rsidR="00EB4B25" w:rsidRPr="00D87EAF" w:rsidRDefault="00EB4B25" w:rsidP="002B1E5D">
      <w:pPr>
        <w:spacing w:after="0" w:line="360" w:lineRule="auto"/>
        <w:jc w:val="both"/>
        <w:rPr>
          <w:rFonts w:ascii="Times New Roman" w:hAnsi="Times New Roman"/>
          <w:sz w:val="28"/>
          <w:szCs w:val="28"/>
          <w:lang w:val="uk-UA"/>
        </w:rPr>
      </w:pPr>
    </w:p>
    <w:p w14:paraId="139BE5EA" w14:textId="77777777" w:rsidR="00EB4B25" w:rsidRPr="00D87EAF" w:rsidRDefault="00EB4B25" w:rsidP="002B1E5D">
      <w:pPr>
        <w:spacing w:after="0" w:line="360" w:lineRule="auto"/>
        <w:jc w:val="both"/>
        <w:rPr>
          <w:rFonts w:ascii="Times New Roman" w:hAnsi="Times New Roman"/>
          <w:sz w:val="28"/>
          <w:szCs w:val="28"/>
          <w:lang w:val="uk-UA"/>
        </w:rPr>
      </w:pPr>
    </w:p>
    <w:p w14:paraId="5ED00DE9" w14:textId="77777777" w:rsidR="00EB4B25" w:rsidRPr="00D87EAF" w:rsidRDefault="00EB4B25" w:rsidP="002B1E5D">
      <w:pPr>
        <w:spacing w:after="0" w:line="360" w:lineRule="auto"/>
        <w:jc w:val="both"/>
        <w:rPr>
          <w:rFonts w:ascii="Times New Roman" w:hAnsi="Times New Roman"/>
          <w:sz w:val="28"/>
          <w:szCs w:val="28"/>
          <w:lang w:val="uk-UA"/>
        </w:rPr>
      </w:pPr>
    </w:p>
    <w:p w14:paraId="6EB27D8E" w14:textId="77777777" w:rsidR="00EB4B25" w:rsidRPr="00D87EAF" w:rsidRDefault="00EB4B25" w:rsidP="002B1E5D">
      <w:pPr>
        <w:spacing w:after="0" w:line="360" w:lineRule="auto"/>
        <w:jc w:val="both"/>
        <w:rPr>
          <w:rFonts w:ascii="Times New Roman" w:hAnsi="Times New Roman"/>
          <w:sz w:val="28"/>
          <w:szCs w:val="28"/>
          <w:lang w:val="uk-UA"/>
        </w:rPr>
      </w:pPr>
    </w:p>
    <w:p w14:paraId="548162D5" w14:textId="413D5D89" w:rsidR="00EB4B25" w:rsidRDefault="00EB4B25" w:rsidP="00EB4B25">
      <w:pPr>
        <w:pStyle w:val="1"/>
      </w:pPr>
      <w:bookmarkStart w:id="24" w:name="_Toc184752610"/>
      <w:r w:rsidRPr="00D87EAF">
        <w:t>ДОДАТКИ</w:t>
      </w:r>
      <w:bookmarkEnd w:id="24"/>
    </w:p>
    <w:p w14:paraId="6A3A3446" w14:textId="55F443A9" w:rsidR="00D240F0" w:rsidRDefault="00D240F0" w:rsidP="00D240F0">
      <w:pPr>
        <w:rPr>
          <w:lang w:val="uk-UA"/>
        </w:rPr>
      </w:pPr>
    </w:p>
    <w:p w14:paraId="16D48942" w14:textId="72A25ACD" w:rsidR="00D240F0" w:rsidRDefault="00D240F0" w:rsidP="00D240F0">
      <w:pPr>
        <w:rPr>
          <w:lang w:val="uk-UA"/>
        </w:rPr>
      </w:pPr>
    </w:p>
    <w:p w14:paraId="598262A8" w14:textId="7A0FAE5B" w:rsidR="00D240F0" w:rsidRDefault="00D240F0" w:rsidP="00D240F0">
      <w:pPr>
        <w:rPr>
          <w:lang w:val="uk-UA"/>
        </w:rPr>
      </w:pPr>
    </w:p>
    <w:p w14:paraId="46A0C568" w14:textId="20C1F36F" w:rsidR="00D240F0" w:rsidRDefault="00D240F0" w:rsidP="00D240F0">
      <w:pPr>
        <w:rPr>
          <w:lang w:val="uk-UA"/>
        </w:rPr>
      </w:pPr>
    </w:p>
    <w:p w14:paraId="4BA4BC32" w14:textId="09D49FF6" w:rsidR="00D240F0" w:rsidRDefault="00D240F0" w:rsidP="00D240F0">
      <w:pPr>
        <w:rPr>
          <w:lang w:val="uk-UA"/>
        </w:rPr>
      </w:pPr>
    </w:p>
    <w:p w14:paraId="3D095305" w14:textId="29C2B891" w:rsidR="00D240F0" w:rsidRDefault="00D240F0" w:rsidP="00D240F0">
      <w:pPr>
        <w:rPr>
          <w:lang w:val="uk-UA"/>
        </w:rPr>
      </w:pPr>
    </w:p>
    <w:p w14:paraId="2E2F4CAC" w14:textId="679D2C96" w:rsidR="00D240F0" w:rsidRDefault="00D240F0" w:rsidP="00D240F0">
      <w:pPr>
        <w:rPr>
          <w:lang w:val="uk-UA"/>
        </w:rPr>
      </w:pPr>
    </w:p>
    <w:p w14:paraId="13C468FC" w14:textId="70FC5400" w:rsidR="00D240F0" w:rsidRDefault="00D240F0" w:rsidP="00D240F0">
      <w:pPr>
        <w:rPr>
          <w:lang w:val="uk-UA"/>
        </w:rPr>
      </w:pPr>
    </w:p>
    <w:p w14:paraId="1B2F76A5" w14:textId="06E74820" w:rsidR="00D240F0" w:rsidRDefault="00D240F0" w:rsidP="00D240F0">
      <w:pPr>
        <w:rPr>
          <w:lang w:val="uk-UA"/>
        </w:rPr>
      </w:pPr>
    </w:p>
    <w:p w14:paraId="71C69F3B" w14:textId="6BD78FB2" w:rsidR="00D240F0" w:rsidRDefault="00D240F0" w:rsidP="00D240F0">
      <w:pPr>
        <w:rPr>
          <w:lang w:val="uk-UA"/>
        </w:rPr>
      </w:pPr>
    </w:p>
    <w:p w14:paraId="47B083D8" w14:textId="59BEC9C3" w:rsidR="00D240F0" w:rsidRDefault="00D240F0" w:rsidP="00D240F0">
      <w:pPr>
        <w:rPr>
          <w:lang w:val="uk-UA"/>
        </w:rPr>
      </w:pPr>
    </w:p>
    <w:p w14:paraId="074F24F2" w14:textId="0B1E5FE8" w:rsidR="00D240F0" w:rsidRDefault="00D240F0" w:rsidP="00D240F0">
      <w:pPr>
        <w:rPr>
          <w:lang w:val="uk-UA"/>
        </w:rPr>
      </w:pPr>
    </w:p>
    <w:p w14:paraId="275201F4" w14:textId="1021A9BD" w:rsidR="005C2394" w:rsidRDefault="005C2394" w:rsidP="00D240F0">
      <w:pPr>
        <w:rPr>
          <w:lang w:val="uk-UA"/>
        </w:rPr>
      </w:pPr>
    </w:p>
    <w:p w14:paraId="76795EB2" w14:textId="2932C4DB" w:rsidR="005C2394" w:rsidRDefault="005C2394" w:rsidP="00D240F0">
      <w:pPr>
        <w:rPr>
          <w:lang w:val="uk-UA"/>
        </w:rPr>
      </w:pPr>
    </w:p>
    <w:p w14:paraId="1BB6D882" w14:textId="509CA9A0" w:rsidR="005C2394" w:rsidRDefault="005C2394" w:rsidP="00D240F0">
      <w:pPr>
        <w:rPr>
          <w:lang w:val="uk-UA"/>
        </w:rPr>
      </w:pPr>
    </w:p>
    <w:p w14:paraId="25243405" w14:textId="78EC75EF" w:rsidR="005C2394" w:rsidRDefault="005C2394" w:rsidP="00D240F0">
      <w:pPr>
        <w:rPr>
          <w:lang w:val="uk-UA"/>
        </w:rPr>
      </w:pPr>
    </w:p>
    <w:p w14:paraId="6C51C505" w14:textId="77777777" w:rsidR="005C2394" w:rsidRPr="005C2394" w:rsidRDefault="005C2394" w:rsidP="005C2394">
      <w:pPr>
        <w:jc w:val="right"/>
        <w:rPr>
          <w:rFonts w:ascii="Times New Roman" w:hAnsi="Times New Roman"/>
          <w:sz w:val="28"/>
          <w:szCs w:val="28"/>
          <w:lang w:val="uk-UA"/>
        </w:rPr>
      </w:pPr>
      <w:r w:rsidRPr="005C2394">
        <w:rPr>
          <w:rFonts w:ascii="Times New Roman" w:hAnsi="Times New Roman"/>
          <w:sz w:val="28"/>
          <w:szCs w:val="28"/>
          <w:lang w:val="uk-UA"/>
        </w:rPr>
        <w:lastRenderedPageBreak/>
        <w:t>Додаток А</w:t>
      </w:r>
    </w:p>
    <w:tbl>
      <w:tblPr>
        <w:tblStyle w:val="a4"/>
        <w:tblW w:w="0" w:type="auto"/>
        <w:tblLook w:val="04A0" w:firstRow="1" w:lastRow="0" w:firstColumn="1" w:lastColumn="0" w:noHBand="0" w:noVBand="1"/>
      </w:tblPr>
      <w:tblGrid>
        <w:gridCol w:w="696"/>
        <w:gridCol w:w="4374"/>
        <w:gridCol w:w="4784"/>
      </w:tblGrid>
      <w:tr w:rsidR="005C2394" w:rsidRPr="005C2394" w14:paraId="6B3D0F50" w14:textId="77777777" w:rsidTr="00921134">
        <w:tc>
          <w:tcPr>
            <w:tcW w:w="0" w:type="auto"/>
            <w:hideMark/>
          </w:tcPr>
          <w:p w14:paraId="18003BD1"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Рік</w:t>
            </w:r>
          </w:p>
        </w:tc>
        <w:tc>
          <w:tcPr>
            <w:tcW w:w="4374" w:type="dxa"/>
            <w:hideMark/>
          </w:tcPr>
          <w:p w14:paraId="5C038316"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Основні зміни в пенсійній системі</w:t>
            </w:r>
          </w:p>
        </w:tc>
        <w:tc>
          <w:tcPr>
            <w:tcW w:w="4784" w:type="dxa"/>
            <w:hideMark/>
          </w:tcPr>
          <w:p w14:paraId="0DC8CBBF"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Проблематичні питання</w:t>
            </w:r>
          </w:p>
        </w:tc>
      </w:tr>
      <w:tr w:rsidR="005C2394" w:rsidRPr="005C2394" w14:paraId="40233494" w14:textId="77777777" w:rsidTr="00921134">
        <w:tc>
          <w:tcPr>
            <w:tcW w:w="0" w:type="auto"/>
            <w:hideMark/>
          </w:tcPr>
          <w:p w14:paraId="2081615B"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1991</w:t>
            </w:r>
          </w:p>
        </w:tc>
        <w:tc>
          <w:tcPr>
            <w:tcW w:w="4374" w:type="dxa"/>
            <w:hideMark/>
          </w:tcPr>
          <w:p w14:paraId="1E80AC1D"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Прийняття Закону України "Про пенсійне забезпечення" (серпень). Початок створення системи пенсійного страхування на основі трудових внесків.</w:t>
            </w:r>
          </w:p>
        </w:tc>
        <w:tc>
          <w:tcPr>
            <w:tcW w:w="4784" w:type="dxa"/>
            <w:hideMark/>
          </w:tcPr>
          <w:p w14:paraId="49579606"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Відсутність фінансових ресурсів для виконання пенсійних зобов'язань через економічну кризу та високий рівень інфляції.</w:t>
            </w:r>
          </w:p>
        </w:tc>
      </w:tr>
      <w:tr w:rsidR="005C2394" w:rsidRPr="005C2394" w14:paraId="2303F34A" w14:textId="77777777" w:rsidTr="00921134">
        <w:tc>
          <w:tcPr>
            <w:tcW w:w="0" w:type="auto"/>
            <w:hideMark/>
          </w:tcPr>
          <w:p w14:paraId="21A4E7C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1992</w:t>
            </w:r>
          </w:p>
        </w:tc>
        <w:tc>
          <w:tcPr>
            <w:tcW w:w="4374" w:type="dxa"/>
            <w:hideMark/>
          </w:tcPr>
          <w:p w14:paraId="4E5CD19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Створення Пенсійного фонду України для адміністрування пенсійних виплат.</w:t>
            </w:r>
          </w:p>
        </w:tc>
        <w:tc>
          <w:tcPr>
            <w:tcW w:w="4784" w:type="dxa"/>
            <w:hideMark/>
          </w:tcPr>
          <w:p w14:paraId="59E0E026"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Недостатній рівень збору пенсійних внесків через неформальну економіку та високу безробіття.</w:t>
            </w:r>
          </w:p>
        </w:tc>
      </w:tr>
      <w:tr w:rsidR="005C2394" w:rsidRPr="005C2394" w14:paraId="2D8CE30B" w14:textId="77777777" w:rsidTr="00921134">
        <w:tc>
          <w:tcPr>
            <w:tcW w:w="0" w:type="auto"/>
            <w:hideMark/>
          </w:tcPr>
          <w:p w14:paraId="69991D6B"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1993</w:t>
            </w:r>
          </w:p>
        </w:tc>
        <w:tc>
          <w:tcPr>
            <w:tcW w:w="4374" w:type="dxa"/>
            <w:hideMark/>
          </w:tcPr>
          <w:p w14:paraId="320A9346"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Введення індексації пенсій для збереження їх купівельної спроможності.</w:t>
            </w:r>
          </w:p>
        </w:tc>
        <w:tc>
          <w:tcPr>
            <w:tcW w:w="4784" w:type="dxa"/>
            <w:hideMark/>
          </w:tcPr>
          <w:p w14:paraId="5AC0B281"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Висока інфляція, яка значно знижує реальну вартість пенсій.</w:t>
            </w:r>
          </w:p>
        </w:tc>
      </w:tr>
      <w:tr w:rsidR="005C2394" w:rsidRPr="005C2394" w14:paraId="5EB5BE92" w14:textId="77777777" w:rsidTr="00921134">
        <w:tc>
          <w:tcPr>
            <w:tcW w:w="0" w:type="auto"/>
            <w:hideMark/>
          </w:tcPr>
          <w:p w14:paraId="10EEF138"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1994</w:t>
            </w:r>
          </w:p>
        </w:tc>
        <w:tc>
          <w:tcPr>
            <w:tcW w:w="4374" w:type="dxa"/>
            <w:hideMark/>
          </w:tcPr>
          <w:p w14:paraId="39A8AB1D"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Прийняття нового Закону "Про пенсії" (лютий), що уточнює механізми нарахування пенсій і започатковує пенсії за вислугу років для окремих категорій працівників.</w:t>
            </w:r>
          </w:p>
        </w:tc>
        <w:tc>
          <w:tcPr>
            <w:tcW w:w="4784" w:type="dxa"/>
            <w:hideMark/>
          </w:tcPr>
          <w:p w14:paraId="16B9531A"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Нерівномірне розподілення пенсійних ресурсів серед різних категорій населення, особливо для тих, хто працював в умовах неформальної економіки.</w:t>
            </w:r>
          </w:p>
        </w:tc>
      </w:tr>
      <w:tr w:rsidR="005C2394" w:rsidRPr="005C2394" w14:paraId="2F21ADAD" w14:textId="77777777" w:rsidTr="00921134">
        <w:tc>
          <w:tcPr>
            <w:tcW w:w="0" w:type="auto"/>
            <w:hideMark/>
          </w:tcPr>
          <w:p w14:paraId="7D5CD4BB"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1995</w:t>
            </w:r>
          </w:p>
        </w:tc>
        <w:tc>
          <w:tcPr>
            <w:tcW w:w="4374" w:type="dxa"/>
            <w:hideMark/>
          </w:tcPr>
          <w:p w14:paraId="6D5A072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Прийняття Закону "Про загальнообов'язкове державне пенсійне страхування" (жовтень), що започатковує перехід до більш диференційованої пенсійної системи.</w:t>
            </w:r>
          </w:p>
        </w:tc>
        <w:tc>
          <w:tcPr>
            <w:tcW w:w="4784" w:type="dxa"/>
            <w:hideMark/>
          </w:tcPr>
          <w:p w14:paraId="31D0B7A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Проблеми з адмініструванням системи, зокрема складнощі з персоніфікацією пенсійних внесків та збором даних.</w:t>
            </w:r>
          </w:p>
        </w:tc>
      </w:tr>
      <w:tr w:rsidR="005C2394" w:rsidRPr="005C2394" w14:paraId="3DD289C3" w14:textId="77777777" w:rsidTr="00921134">
        <w:tc>
          <w:tcPr>
            <w:tcW w:w="0" w:type="auto"/>
            <w:hideMark/>
          </w:tcPr>
          <w:p w14:paraId="3A1087EF"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1996</w:t>
            </w:r>
          </w:p>
        </w:tc>
        <w:tc>
          <w:tcPr>
            <w:tcW w:w="4374" w:type="dxa"/>
            <w:hideMark/>
          </w:tcPr>
          <w:p w14:paraId="273BBD9C"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Введення принципу страхових внесків, що дозволяє пенсії обчислювати залежно від розміру внесків протягом трудової діяльності.</w:t>
            </w:r>
          </w:p>
        </w:tc>
        <w:tc>
          <w:tcPr>
            <w:tcW w:w="4784" w:type="dxa"/>
            <w:hideMark/>
          </w:tcPr>
          <w:p w14:paraId="39E5BEB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Низький рівень заробітної плати та значна частина неформальної праці не охоплені системою пенсійного страхування.</w:t>
            </w:r>
          </w:p>
        </w:tc>
      </w:tr>
      <w:tr w:rsidR="005C2394" w:rsidRPr="005C2394" w14:paraId="542B7638" w14:textId="77777777" w:rsidTr="00921134">
        <w:tc>
          <w:tcPr>
            <w:tcW w:w="0" w:type="auto"/>
            <w:hideMark/>
          </w:tcPr>
          <w:p w14:paraId="50FBCD6A"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1997</w:t>
            </w:r>
          </w:p>
        </w:tc>
        <w:tc>
          <w:tcPr>
            <w:tcW w:w="4374" w:type="dxa"/>
            <w:hideMark/>
          </w:tcPr>
          <w:p w14:paraId="6704319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Створення персоніфікованого обліку пенсійних внесків, що дозволяє накопичувати дані про стаж та внески.</w:t>
            </w:r>
          </w:p>
        </w:tc>
        <w:tc>
          <w:tcPr>
            <w:tcW w:w="4784" w:type="dxa"/>
            <w:hideMark/>
          </w:tcPr>
          <w:p w14:paraId="26EFAF7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Високий рівень тіньової економіки, через, що багато громадян не сплачують внески до Пенсійного фонду.</w:t>
            </w:r>
          </w:p>
        </w:tc>
      </w:tr>
      <w:tr w:rsidR="005C2394" w:rsidRPr="005C2394" w14:paraId="3FC40637" w14:textId="77777777" w:rsidTr="00921134">
        <w:tc>
          <w:tcPr>
            <w:tcW w:w="0" w:type="auto"/>
            <w:hideMark/>
          </w:tcPr>
          <w:p w14:paraId="22632434"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1998</w:t>
            </w:r>
          </w:p>
        </w:tc>
        <w:tc>
          <w:tcPr>
            <w:tcW w:w="4374" w:type="dxa"/>
            <w:hideMark/>
          </w:tcPr>
          <w:p w14:paraId="50709AE8"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Прийняття нового Закону "Про пенсії" (серпень), який уточнює порядок нарахування пенсій для різних категорій населення.</w:t>
            </w:r>
          </w:p>
        </w:tc>
        <w:tc>
          <w:tcPr>
            <w:tcW w:w="4784" w:type="dxa"/>
            <w:hideMark/>
          </w:tcPr>
          <w:p w14:paraId="0AF3A315"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Проблеми з фінансуванням пенсій через дефіцит Пенсійного фонду та великий відсоток пенсіонерів, які не мали достатньо стажу.</w:t>
            </w:r>
          </w:p>
        </w:tc>
      </w:tr>
      <w:tr w:rsidR="005C2394" w:rsidRPr="005C2394" w14:paraId="3FD14509" w14:textId="77777777" w:rsidTr="00921134">
        <w:tc>
          <w:tcPr>
            <w:tcW w:w="0" w:type="auto"/>
            <w:hideMark/>
          </w:tcPr>
          <w:p w14:paraId="5E2F3E8D"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1999</w:t>
            </w:r>
          </w:p>
        </w:tc>
        <w:tc>
          <w:tcPr>
            <w:tcW w:w="4374" w:type="dxa"/>
            <w:hideMark/>
          </w:tcPr>
          <w:p w14:paraId="557F8781"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Підвищення мінімальних пенсій, що покращує соціальний захист найбільш вразливих груп населення.</w:t>
            </w:r>
          </w:p>
        </w:tc>
        <w:tc>
          <w:tcPr>
            <w:tcW w:w="4784" w:type="dxa"/>
            <w:hideMark/>
          </w:tcPr>
          <w:p w14:paraId="187E495D"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Дефіцит Пенсійного фонду через неспроможність виконати обіцянки підвищення пенсій на фоні економічної нестабільності.</w:t>
            </w:r>
          </w:p>
        </w:tc>
      </w:tr>
      <w:tr w:rsidR="005C2394" w:rsidRPr="005C2394" w14:paraId="446C3017" w14:textId="77777777" w:rsidTr="00921134">
        <w:tc>
          <w:tcPr>
            <w:tcW w:w="0" w:type="auto"/>
            <w:hideMark/>
          </w:tcPr>
          <w:p w14:paraId="5A52325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2000</w:t>
            </w:r>
          </w:p>
        </w:tc>
        <w:tc>
          <w:tcPr>
            <w:tcW w:w="4374" w:type="dxa"/>
            <w:hideMark/>
          </w:tcPr>
          <w:p w14:paraId="1E62767F"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Введення індивідуальних пенсійних рахунків для всіх застрахованих осіб.</w:t>
            </w:r>
          </w:p>
        </w:tc>
        <w:tc>
          <w:tcPr>
            <w:tcW w:w="4784" w:type="dxa"/>
            <w:hideMark/>
          </w:tcPr>
          <w:p w14:paraId="4268AAC5"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Проблеми з індексацією пенсій через низький рівень економічного зростання та значний дефіцит бюджету.</w:t>
            </w:r>
          </w:p>
        </w:tc>
      </w:tr>
      <w:tr w:rsidR="005C2394" w:rsidRPr="005C2394" w14:paraId="323150EE" w14:textId="77777777" w:rsidTr="00921134">
        <w:tc>
          <w:tcPr>
            <w:tcW w:w="0" w:type="auto"/>
            <w:hideMark/>
          </w:tcPr>
          <w:p w14:paraId="057DCB1C"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2001</w:t>
            </w:r>
          </w:p>
        </w:tc>
        <w:tc>
          <w:tcPr>
            <w:tcW w:w="4374" w:type="dxa"/>
            <w:hideMark/>
          </w:tcPr>
          <w:p w14:paraId="45E5A21A"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Збільшення розміру пенсій для державних службовців та військових.</w:t>
            </w:r>
          </w:p>
        </w:tc>
        <w:tc>
          <w:tcPr>
            <w:tcW w:w="4784" w:type="dxa"/>
            <w:hideMark/>
          </w:tcPr>
          <w:p w14:paraId="15888A60"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xml:space="preserve">Нерівність пенсій між різними категоріями працівників (державні службовці </w:t>
            </w:r>
            <w:proofErr w:type="spellStart"/>
            <w:r w:rsidRPr="005C2394">
              <w:rPr>
                <w:rFonts w:ascii="Times New Roman" w:eastAsia="Times New Roman" w:hAnsi="Times New Roman"/>
                <w:sz w:val="24"/>
                <w:szCs w:val="24"/>
                <w:lang w:val="uk-UA" w:eastAsia="uk-UA"/>
              </w:rPr>
              <w:t>vs</w:t>
            </w:r>
            <w:proofErr w:type="spellEnd"/>
            <w:r w:rsidRPr="005C2394">
              <w:rPr>
                <w:rFonts w:ascii="Times New Roman" w:eastAsia="Times New Roman" w:hAnsi="Times New Roman"/>
                <w:sz w:val="24"/>
                <w:szCs w:val="24"/>
                <w:lang w:val="uk-UA" w:eastAsia="uk-UA"/>
              </w:rPr>
              <w:t>. приватний сектор).</w:t>
            </w:r>
          </w:p>
        </w:tc>
      </w:tr>
      <w:tr w:rsidR="005C2394" w:rsidRPr="005C2394" w14:paraId="0E837735" w14:textId="77777777" w:rsidTr="00921134">
        <w:tc>
          <w:tcPr>
            <w:tcW w:w="0" w:type="auto"/>
            <w:hideMark/>
          </w:tcPr>
          <w:p w14:paraId="28FA7BF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2002</w:t>
            </w:r>
          </w:p>
        </w:tc>
        <w:tc>
          <w:tcPr>
            <w:tcW w:w="4374" w:type="dxa"/>
            <w:hideMark/>
          </w:tcPr>
          <w:p w14:paraId="2C71E9AD"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Реалізація пенсійної реформи, що передбачає підвищення вимог для виходу на пенсію за вислугою років.</w:t>
            </w:r>
          </w:p>
        </w:tc>
        <w:tc>
          <w:tcPr>
            <w:tcW w:w="4784" w:type="dxa"/>
            <w:hideMark/>
          </w:tcPr>
          <w:p w14:paraId="291E67DE"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Проблеми із забезпеченням соціальних гарантій для малозабезпечених верств населення через низькі пенсії та високу інфляцію.</w:t>
            </w:r>
          </w:p>
        </w:tc>
      </w:tr>
      <w:tr w:rsidR="005C2394" w:rsidRPr="005C2394" w14:paraId="3ADB92B7" w14:textId="77777777" w:rsidTr="00921134">
        <w:tc>
          <w:tcPr>
            <w:tcW w:w="0" w:type="auto"/>
            <w:hideMark/>
          </w:tcPr>
          <w:p w14:paraId="6480F1A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2003</w:t>
            </w:r>
          </w:p>
        </w:tc>
        <w:tc>
          <w:tcPr>
            <w:tcW w:w="4374" w:type="dxa"/>
            <w:hideMark/>
          </w:tcPr>
          <w:p w14:paraId="41C2DBB2"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Встановлення нових нормативів для пенсійного страхування, удосконалення механізму нарахування пенсій.</w:t>
            </w:r>
          </w:p>
        </w:tc>
        <w:tc>
          <w:tcPr>
            <w:tcW w:w="4784" w:type="dxa"/>
            <w:hideMark/>
          </w:tcPr>
          <w:p w14:paraId="6B732190"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Проблеми з виконанням пенсійних зобов'язань через високий рівень дефіциту Пенсійного фонду та обмежену кількість працюючих, які сплачують внески.</w:t>
            </w:r>
          </w:p>
        </w:tc>
      </w:tr>
    </w:tbl>
    <w:p w14:paraId="308DBFA3" w14:textId="77777777" w:rsidR="005C2394" w:rsidRPr="005C2394" w:rsidRDefault="005C2394" w:rsidP="005C2394">
      <w:pPr>
        <w:jc w:val="right"/>
        <w:rPr>
          <w:rFonts w:ascii="Times New Roman" w:hAnsi="Times New Roman"/>
          <w:sz w:val="28"/>
          <w:szCs w:val="28"/>
          <w:lang w:val="uk-UA"/>
        </w:rPr>
      </w:pPr>
      <w:r w:rsidRPr="005C2394">
        <w:rPr>
          <w:rFonts w:ascii="Times New Roman" w:hAnsi="Times New Roman"/>
          <w:sz w:val="28"/>
          <w:szCs w:val="28"/>
          <w:lang w:val="uk-UA"/>
        </w:rPr>
        <w:lastRenderedPageBreak/>
        <w:t>Додаток Б</w:t>
      </w:r>
    </w:p>
    <w:tbl>
      <w:tblPr>
        <w:tblStyle w:val="a4"/>
        <w:tblW w:w="0" w:type="auto"/>
        <w:tblLayout w:type="fixed"/>
        <w:tblLook w:val="04A0" w:firstRow="1" w:lastRow="0" w:firstColumn="1" w:lastColumn="0" w:noHBand="0" w:noVBand="1"/>
      </w:tblPr>
      <w:tblGrid>
        <w:gridCol w:w="1809"/>
        <w:gridCol w:w="4253"/>
        <w:gridCol w:w="3792"/>
      </w:tblGrid>
      <w:tr w:rsidR="005C2394" w:rsidRPr="005C2394" w14:paraId="14C5C384" w14:textId="77777777" w:rsidTr="005C2394">
        <w:tc>
          <w:tcPr>
            <w:tcW w:w="1809" w:type="dxa"/>
            <w:hideMark/>
          </w:tcPr>
          <w:p w14:paraId="48FDA050"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Вид пенсії</w:t>
            </w:r>
          </w:p>
        </w:tc>
        <w:tc>
          <w:tcPr>
            <w:tcW w:w="4253" w:type="dxa"/>
            <w:hideMark/>
          </w:tcPr>
          <w:p w14:paraId="44FBFD92"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Умови призначення</w:t>
            </w:r>
          </w:p>
        </w:tc>
        <w:tc>
          <w:tcPr>
            <w:tcW w:w="3792" w:type="dxa"/>
            <w:hideMark/>
          </w:tcPr>
          <w:p w14:paraId="123BA215" w14:textId="77777777" w:rsidR="005C2394" w:rsidRPr="005C2394" w:rsidRDefault="005C2394" w:rsidP="00921134">
            <w:pPr>
              <w:jc w:val="center"/>
              <w:rPr>
                <w:rFonts w:ascii="Times New Roman" w:eastAsia="Times New Roman" w:hAnsi="Times New Roman"/>
                <w:b/>
                <w:bCs/>
                <w:sz w:val="24"/>
                <w:szCs w:val="24"/>
                <w:lang w:val="uk-UA" w:eastAsia="uk-UA"/>
              </w:rPr>
            </w:pPr>
            <w:r w:rsidRPr="005C2394">
              <w:rPr>
                <w:rFonts w:ascii="Times New Roman" w:eastAsia="Times New Roman" w:hAnsi="Times New Roman"/>
                <w:b/>
                <w:bCs/>
                <w:sz w:val="24"/>
                <w:szCs w:val="24"/>
                <w:lang w:val="uk-UA" w:eastAsia="uk-UA"/>
              </w:rPr>
              <w:t>Особливості</w:t>
            </w:r>
          </w:p>
        </w:tc>
      </w:tr>
      <w:tr w:rsidR="005C2394" w:rsidRPr="005C2394" w14:paraId="52324DCF" w14:textId="77777777" w:rsidTr="005C2394">
        <w:tc>
          <w:tcPr>
            <w:tcW w:w="1809" w:type="dxa"/>
            <w:hideMark/>
          </w:tcPr>
          <w:p w14:paraId="01EA682A"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Пенсія за віком у солідарній системі</w:t>
            </w:r>
          </w:p>
        </w:tc>
        <w:tc>
          <w:tcPr>
            <w:tcW w:w="4253" w:type="dxa"/>
            <w:hideMark/>
          </w:tcPr>
          <w:p w14:paraId="18AAB222"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Досягнення пенсійного віку (60 років).</w:t>
            </w:r>
            <w:r w:rsidRPr="005C2394">
              <w:rPr>
                <w:rFonts w:ascii="Times New Roman" w:eastAsia="Times New Roman" w:hAnsi="Times New Roman"/>
                <w:sz w:val="24"/>
                <w:szCs w:val="24"/>
                <w:lang w:val="uk-UA" w:eastAsia="uk-UA"/>
              </w:rPr>
              <w:br/>
              <w:t>- Питання наявного мінімального  страхового стажу врегульовано ст. 26 даного закону — 15 років (після досягнення 60 років по 31.12.2017 року). Починаючи з січня 2024 року – мінімальний страховий стаж становить 31 рік.</w:t>
            </w:r>
          </w:p>
          <w:p w14:paraId="67806F8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Пенсія залежить від внесків та середньої заробітної плати.</w:t>
            </w:r>
          </w:p>
        </w:tc>
        <w:tc>
          <w:tcPr>
            <w:tcW w:w="3792" w:type="dxa"/>
            <w:hideMark/>
          </w:tcPr>
          <w:p w14:paraId="4543B98E"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Можливість дострокового виходу на пенсію для осіб із великим стажем або тих, хто працював у шкідливих умовах праці. Розмір пенсії визначається за формулою П=</w:t>
            </w:r>
            <w:proofErr w:type="spellStart"/>
            <w:r w:rsidRPr="005C2394">
              <w:rPr>
                <w:rFonts w:ascii="Times New Roman" w:eastAsia="Times New Roman" w:hAnsi="Times New Roman"/>
                <w:sz w:val="24"/>
                <w:szCs w:val="24"/>
                <w:lang w:val="uk-UA" w:eastAsia="uk-UA"/>
              </w:rPr>
              <w:t>Зп</w:t>
            </w:r>
            <w:proofErr w:type="spellEnd"/>
            <w:r w:rsidRPr="005C2394">
              <w:rPr>
                <w:rFonts w:ascii="Times New Roman" w:eastAsia="Times New Roman" w:hAnsi="Times New Roman"/>
                <w:sz w:val="24"/>
                <w:szCs w:val="24"/>
                <w:lang w:val="uk-UA" w:eastAsia="uk-UA"/>
              </w:rPr>
              <w:t>*</w:t>
            </w:r>
            <w:proofErr w:type="spellStart"/>
            <w:r w:rsidRPr="005C2394">
              <w:rPr>
                <w:rFonts w:ascii="Times New Roman" w:eastAsia="Times New Roman" w:hAnsi="Times New Roman"/>
                <w:sz w:val="24"/>
                <w:szCs w:val="24"/>
                <w:lang w:val="uk-UA" w:eastAsia="uk-UA"/>
              </w:rPr>
              <w:t>Кс</w:t>
            </w:r>
            <w:proofErr w:type="spellEnd"/>
            <w:r w:rsidRPr="005C2394">
              <w:rPr>
                <w:rFonts w:ascii="Times New Roman" w:eastAsia="Times New Roman" w:hAnsi="Times New Roman"/>
                <w:sz w:val="24"/>
                <w:szCs w:val="24"/>
                <w:lang w:val="uk-UA" w:eastAsia="uk-UA"/>
              </w:rPr>
              <w:t xml:space="preserve">, де </w:t>
            </w:r>
            <w:proofErr w:type="spellStart"/>
            <w:r w:rsidRPr="005C2394">
              <w:rPr>
                <w:rFonts w:ascii="Times New Roman" w:eastAsia="Times New Roman" w:hAnsi="Times New Roman"/>
                <w:sz w:val="24"/>
                <w:szCs w:val="24"/>
                <w:lang w:val="uk-UA" w:eastAsia="uk-UA"/>
              </w:rPr>
              <w:t>Зп</w:t>
            </w:r>
            <w:proofErr w:type="spellEnd"/>
            <w:r w:rsidRPr="005C2394">
              <w:rPr>
                <w:rFonts w:ascii="Times New Roman" w:eastAsia="Times New Roman" w:hAnsi="Times New Roman"/>
                <w:sz w:val="24"/>
                <w:szCs w:val="24"/>
                <w:lang w:val="uk-UA" w:eastAsia="uk-UA"/>
              </w:rPr>
              <w:t xml:space="preserve"> – це розмір зарплати (доходу) з якої розраховується пенсія та </w:t>
            </w:r>
            <w:proofErr w:type="spellStart"/>
            <w:r w:rsidRPr="005C2394">
              <w:rPr>
                <w:rFonts w:ascii="Times New Roman" w:eastAsia="Times New Roman" w:hAnsi="Times New Roman"/>
                <w:sz w:val="24"/>
                <w:szCs w:val="24"/>
                <w:lang w:val="uk-UA" w:eastAsia="uk-UA"/>
              </w:rPr>
              <w:t>Кс</w:t>
            </w:r>
            <w:proofErr w:type="spellEnd"/>
            <w:r w:rsidRPr="005C2394">
              <w:rPr>
                <w:rFonts w:ascii="Times New Roman" w:eastAsia="Times New Roman" w:hAnsi="Times New Roman"/>
                <w:sz w:val="24"/>
                <w:szCs w:val="24"/>
                <w:lang w:val="uk-UA" w:eastAsia="uk-UA"/>
              </w:rPr>
              <w:t xml:space="preserve"> – це коефіцієнт страхового стажу. </w:t>
            </w:r>
            <w:proofErr w:type="spellStart"/>
            <w:r w:rsidRPr="005C2394">
              <w:rPr>
                <w:rFonts w:ascii="Times New Roman" w:eastAsia="Times New Roman" w:hAnsi="Times New Roman"/>
                <w:sz w:val="24"/>
                <w:szCs w:val="24"/>
                <w:lang w:val="uk-UA" w:eastAsia="uk-UA"/>
              </w:rPr>
              <w:t>Кс</w:t>
            </w:r>
            <w:proofErr w:type="spellEnd"/>
            <w:r w:rsidRPr="005C2394">
              <w:rPr>
                <w:rFonts w:ascii="Times New Roman" w:eastAsia="Times New Roman" w:hAnsi="Times New Roman"/>
                <w:sz w:val="24"/>
                <w:szCs w:val="24"/>
                <w:lang w:val="uk-UA" w:eastAsia="uk-UA"/>
              </w:rPr>
              <w:t xml:space="preserve"> розраховується за формулою </w:t>
            </w:r>
            <w:proofErr w:type="spellStart"/>
            <w:r w:rsidRPr="005C2394">
              <w:rPr>
                <w:rFonts w:ascii="Times New Roman" w:eastAsia="Times New Roman" w:hAnsi="Times New Roman"/>
                <w:sz w:val="24"/>
                <w:szCs w:val="24"/>
                <w:lang w:val="uk-UA" w:eastAsia="uk-UA"/>
              </w:rPr>
              <w:t>Кс</w:t>
            </w:r>
            <w:proofErr w:type="spellEnd"/>
            <w:r w:rsidRPr="005C2394">
              <w:rPr>
                <w:rFonts w:ascii="Times New Roman" w:eastAsia="Times New Roman" w:hAnsi="Times New Roman"/>
                <w:sz w:val="24"/>
                <w:szCs w:val="24"/>
                <w:lang w:val="uk-UA" w:eastAsia="uk-UA"/>
              </w:rPr>
              <w:t xml:space="preserve"> = (См*</w:t>
            </w:r>
            <w:proofErr w:type="spellStart"/>
            <w:r w:rsidRPr="005C2394">
              <w:rPr>
                <w:rFonts w:ascii="Times New Roman" w:eastAsia="Times New Roman" w:hAnsi="Times New Roman"/>
                <w:sz w:val="24"/>
                <w:szCs w:val="24"/>
                <w:lang w:val="uk-UA" w:eastAsia="uk-UA"/>
              </w:rPr>
              <w:t>Вс</w:t>
            </w:r>
            <w:proofErr w:type="spellEnd"/>
            <w:r w:rsidRPr="005C2394">
              <w:rPr>
                <w:rFonts w:ascii="Times New Roman" w:eastAsia="Times New Roman" w:hAnsi="Times New Roman"/>
                <w:sz w:val="24"/>
                <w:szCs w:val="24"/>
                <w:lang w:val="uk-UA" w:eastAsia="uk-UA"/>
              </w:rPr>
              <w:t xml:space="preserve">)/(100%*12), де См – це сума місяців страх. стажу, </w:t>
            </w:r>
            <w:proofErr w:type="spellStart"/>
            <w:r w:rsidRPr="005C2394">
              <w:rPr>
                <w:rFonts w:ascii="Times New Roman" w:eastAsia="Times New Roman" w:hAnsi="Times New Roman"/>
                <w:sz w:val="24"/>
                <w:szCs w:val="24"/>
                <w:lang w:val="uk-UA" w:eastAsia="uk-UA"/>
              </w:rPr>
              <w:t>Вс</w:t>
            </w:r>
            <w:proofErr w:type="spellEnd"/>
            <w:r w:rsidRPr="005C2394">
              <w:rPr>
                <w:rFonts w:ascii="Times New Roman" w:eastAsia="Times New Roman" w:hAnsi="Times New Roman"/>
                <w:sz w:val="24"/>
                <w:szCs w:val="24"/>
                <w:lang w:val="uk-UA" w:eastAsia="uk-UA"/>
              </w:rPr>
              <w:t xml:space="preserve"> – це величина оцінки одного року страх. стажу (величина одного року стажу дорівнює 1%)</w:t>
            </w:r>
          </w:p>
        </w:tc>
      </w:tr>
      <w:tr w:rsidR="005C2394" w:rsidRPr="005C2394" w14:paraId="2F20C975" w14:textId="77777777" w:rsidTr="005C2394">
        <w:tc>
          <w:tcPr>
            <w:tcW w:w="1809" w:type="dxa"/>
            <w:hideMark/>
          </w:tcPr>
          <w:p w14:paraId="6EDFD424"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Пенсія за інвалідністю у солідарній системі</w:t>
            </w:r>
          </w:p>
        </w:tc>
        <w:tc>
          <w:tcPr>
            <w:tcW w:w="4253" w:type="dxa"/>
            <w:hideMark/>
          </w:tcPr>
          <w:p w14:paraId="1BDA5008" w14:textId="77777777" w:rsidR="005C2394" w:rsidRPr="005C2394" w:rsidRDefault="005C2394" w:rsidP="00921134">
            <w:pPr>
              <w:rPr>
                <w:rFonts w:ascii="Times New Roman" w:hAnsi="Times New Roman"/>
                <w:sz w:val="24"/>
                <w:szCs w:val="24"/>
                <w:lang w:val="uk-UA"/>
              </w:rPr>
            </w:pPr>
            <w:r w:rsidRPr="005C2394">
              <w:rPr>
                <w:lang w:val="uk-UA" w:eastAsia="uk-UA"/>
              </w:rPr>
              <w:t xml:space="preserve">- </w:t>
            </w:r>
            <w:r w:rsidRPr="005C2394">
              <w:rPr>
                <w:rFonts w:ascii="Times New Roman" w:hAnsi="Times New Roman"/>
                <w:sz w:val="24"/>
                <w:szCs w:val="24"/>
                <w:lang w:val="uk-UA"/>
              </w:rPr>
              <w:t>Особа має бути визнана інвалідом за медичними показниками (стаття 30).</w:t>
            </w:r>
            <w:r w:rsidRPr="005C2394">
              <w:rPr>
                <w:rFonts w:ascii="Times New Roman" w:hAnsi="Times New Roman"/>
                <w:sz w:val="24"/>
                <w:szCs w:val="24"/>
                <w:lang w:val="uk-UA"/>
              </w:rPr>
              <w:br/>
              <w:t>- Враховується страховий стаж на момент встановлення інвалідності (стаття 32).</w:t>
            </w:r>
          </w:p>
          <w:p w14:paraId="213D0C90" w14:textId="77777777" w:rsidR="005C2394" w:rsidRPr="005C2394" w:rsidRDefault="005C2394" w:rsidP="00921134">
            <w:pPr>
              <w:rPr>
                <w:lang w:val="uk-UA" w:eastAsia="uk-UA"/>
              </w:rPr>
            </w:pPr>
            <w:r w:rsidRPr="005C2394">
              <w:rPr>
                <w:rFonts w:ascii="Times New Roman" w:hAnsi="Times New Roman"/>
                <w:sz w:val="24"/>
                <w:szCs w:val="24"/>
                <w:lang w:val="uk-UA"/>
              </w:rPr>
              <w:t>- Пенсія по інвалідності від нещасного випадку на виробництві та професійного захворювання призначається відповідно до </w:t>
            </w:r>
            <w:hyperlink r:id="rId66" w:tgtFrame="_blank" w:history="1">
              <w:r w:rsidRPr="005C2394">
                <w:rPr>
                  <w:rStyle w:val="a8"/>
                  <w:rFonts w:ascii="Times New Roman" w:hAnsi="Times New Roman"/>
                  <w:sz w:val="24"/>
                  <w:szCs w:val="24"/>
                  <w:lang w:val="uk-UA"/>
                </w:rPr>
                <w:t>ЗУ</w:t>
              </w:r>
            </w:hyperlink>
            <w:r w:rsidRPr="005C2394">
              <w:rPr>
                <w:rFonts w:ascii="Times New Roman" w:hAnsi="Times New Roman"/>
                <w:sz w:val="24"/>
                <w:szCs w:val="24"/>
                <w:lang w:val="uk-UA"/>
              </w:rPr>
              <w:t>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tc>
        <w:tc>
          <w:tcPr>
            <w:tcW w:w="3792" w:type="dxa"/>
            <w:hideMark/>
          </w:tcPr>
          <w:p w14:paraId="3E17B8FE"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Розмір пенсії залежить від групи інвалідності (1, 2, 3) та може змінюватись в залежності від індивідуальних факторів (страховий стаж та розмір внеску до ПФ)</w:t>
            </w:r>
          </w:p>
        </w:tc>
      </w:tr>
      <w:tr w:rsidR="005C2394" w:rsidRPr="005C2394" w14:paraId="5BDEE589" w14:textId="77777777" w:rsidTr="005C2394">
        <w:tc>
          <w:tcPr>
            <w:tcW w:w="1809" w:type="dxa"/>
            <w:hideMark/>
          </w:tcPr>
          <w:p w14:paraId="17DD578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Пенсія у разі втрати годувальника у солідарній системі</w:t>
            </w:r>
          </w:p>
        </w:tc>
        <w:tc>
          <w:tcPr>
            <w:tcW w:w="4253" w:type="dxa"/>
            <w:hideMark/>
          </w:tcPr>
          <w:p w14:paraId="2173E7EE"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Втрата працездатного годувальника, який був застрахований.</w:t>
            </w:r>
            <w:r w:rsidRPr="005C2394">
              <w:rPr>
                <w:rFonts w:ascii="Times New Roman" w:eastAsia="Times New Roman" w:hAnsi="Times New Roman"/>
                <w:sz w:val="24"/>
                <w:szCs w:val="24"/>
                <w:lang w:val="uk-UA" w:eastAsia="uk-UA"/>
              </w:rPr>
              <w:br/>
              <w:t>- Члени родини (діти, непрацездатні батьки, вдова/вдівець) можуть претендувати на пенсію.</w:t>
            </w:r>
          </w:p>
        </w:tc>
        <w:tc>
          <w:tcPr>
            <w:tcW w:w="3792" w:type="dxa"/>
            <w:hideMark/>
          </w:tcPr>
          <w:p w14:paraId="76956209"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Розраховується залежно від кількості утриманців та страхового стажу померлого годувальника</w:t>
            </w:r>
            <w:r w:rsidRPr="005C2394">
              <w:rPr>
                <w:rFonts w:ascii="Times New Roman" w:hAnsi="Times New Roman"/>
                <w:color w:val="333333"/>
                <w:sz w:val="24"/>
                <w:szCs w:val="24"/>
                <w:shd w:val="clear" w:color="auto" w:fill="FFFFFF"/>
                <w:lang w:val="uk-UA"/>
              </w:rPr>
              <w:t xml:space="preserve"> (на одного непрацездатного члена сім'ї - 50 відсотків пенсії за віком померлого годувальника; на двох та більше непрацездатних членів сім'ї - 100 відсотків пенсії за віком померлого годувальника, що розподіляється між ними рівними частками) відповідно до статті 37.</w:t>
            </w:r>
          </w:p>
        </w:tc>
      </w:tr>
      <w:tr w:rsidR="005C2394" w:rsidRPr="005C2394" w14:paraId="0B5E9922" w14:textId="77777777" w:rsidTr="005C2394">
        <w:tc>
          <w:tcPr>
            <w:tcW w:w="1809" w:type="dxa"/>
            <w:hideMark/>
          </w:tcPr>
          <w:p w14:paraId="111892C3"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Пенсія за вислугу років</w:t>
            </w:r>
          </w:p>
        </w:tc>
        <w:tc>
          <w:tcPr>
            <w:tcW w:w="4253" w:type="dxa"/>
            <w:hideMark/>
          </w:tcPr>
          <w:p w14:paraId="76C2FC15"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Для працівників певних професій з великим стажем у специфічних умовах (шкідливі чи важкі умови праці).</w:t>
            </w:r>
          </w:p>
        </w:tc>
        <w:tc>
          <w:tcPr>
            <w:tcW w:w="3792" w:type="dxa"/>
            <w:hideMark/>
          </w:tcPr>
          <w:p w14:paraId="314DA924"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Призначається раніше досягнення пенсійного віку.</w:t>
            </w:r>
          </w:p>
        </w:tc>
      </w:tr>
      <w:tr w:rsidR="005C2394" w:rsidRPr="005C2394" w14:paraId="3CF2896B" w14:textId="77777777" w:rsidTr="005C2394">
        <w:tc>
          <w:tcPr>
            <w:tcW w:w="1809" w:type="dxa"/>
            <w:hideMark/>
          </w:tcPr>
          <w:p w14:paraId="472552AA"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b/>
                <w:bCs/>
                <w:sz w:val="24"/>
                <w:szCs w:val="24"/>
                <w:lang w:val="uk-UA" w:eastAsia="uk-UA"/>
              </w:rPr>
              <w:t>Накопичувальна пенсія</w:t>
            </w:r>
          </w:p>
        </w:tc>
        <w:tc>
          <w:tcPr>
            <w:tcW w:w="4253" w:type="dxa"/>
            <w:hideMark/>
          </w:tcPr>
          <w:p w14:paraId="7DE12F20"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Призначається на основі індивідуального накопиченого рахунку особи.</w:t>
            </w:r>
            <w:r w:rsidRPr="005C2394">
              <w:rPr>
                <w:rFonts w:ascii="Times New Roman" w:eastAsia="Times New Roman" w:hAnsi="Times New Roman"/>
                <w:sz w:val="24"/>
                <w:szCs w:val="24"/>
                <w:lang w:val="uk-UA" w:eastAsia="uk-UA"/>
              </w:rPr>
              <w:br/>
              <w:t xml:space="preserve">- </w:t>
            </w:r>
            <w:r w:rsidRPr="005C2394">
              <w:rPr>
                <w:rFonts w:ascii="Times New Roman" w:eastAsia="Times New Roman" w:hAnsi="Times New Roman"/>
                <w:sz w:val="20"/>
                <w:szCs w:val="20"/>
                <w:lang w:val="uk-UA" w:eastAsia="uk-UA"/>
              </w:rPr>
              <w:t>Виплата після досягнення пенсійного віку, коли на рахунку є достатні накопичення.</w:t>
            </w:r>
          </w:p>
        </w:tc>
        <w:tc>
          <w:tcPr>
            <w:tcW w:w="3792" w:type="dxa"/>
            <w:hideMark/>
          </w:tcPr>
          <w:p w14:paraId="42D9E9FE" w14:textId="77777777" w:rsidR="005C2394" w:rsidRPr="005C2394" w:rsidRDefault="005C2394" w:rsidP="00921134">
            <w:pPr>
              <w:rPr>
                <w:rFonts w:ascii="Times New Roman" w:eastAsia="Times New Roman" w:hAnsi="Times New Roman"/>
                <w:sz w:val="24"/>
                <w:szCs w:val="24"/>
                <w:lang w:val="uk-UA" w:eastAsia="uk-UA"/>
              </w:rPr>
            </w:pPr>
            <w:r w:rsidRPr="005C2394">
              <w:rPr>
                <w:rFonts w:ascii="Times New Roman" w:eastAsia="Times New Roman" w:hAnsi="Times New Roman"/>
                <w:sz w:val="24"/>
                <w:szCs w:val="24"/>
                <w:lang w:val="uk-UA" w:eastAsia="uk-UA"/>
              </w:rPr>
              <w:t>- Кошти на рахунок надходять від внесків особи та роботодавця, можуть бути збільшені за рахунок доходів від інвестицій.</w:t>
            </w:r>
          </w:p>
        </w:tc>
      </w:tr>
    </w:tbl>
    <w:p w14:paraId="3094B73F" w14:textId="77777777" w:rsidR="005C2394" w:rsidRDefault="005C2394" w:rsidP="005C2394">
      <w:pPr>
        <w:jc w:val="both"/>
        <w:rPr>
          <w:noProof/>
        </w:rPr>
      </w:pPr>
      <w:bookmarkStart w:id="25" w:name="_GoBack"/>
      <w:bookmarkEnd w:id="25"/>
      <w:r>
        <w:rPr>
          <w:noProof/>
        </w:rPr>
        <w:lastRenderedPageBreak/>
        <w:drawing>
          <wp:inline distT="0" distB="0" distL="0" distR="0" wp14:anchorId="5446ABA6" wp14:editId="3633EF40">
            <wp:extent cx="2758440" cy="4398010"/>
            <wp:effectExtent l="0" t="0" r="381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768902" cy="4414691"/>
                    </a:xfrm>
                    <a:prstGeom prst="rect">
                      <a:avLst/>
                    </a:prstGeom>
                  </pic:spPr>
                </pic:pic>
              </a:graphicData>
            </a:graphic>
          </wp:inline>
        </w:drawing>
      </w:r>
      <w:r w:rsidRPr="00856EEA">
        <w:rPr>
          <w:noProof/>
        </w:rPr>
        <w:t xml:space="preserve"> </w:t>
      </w:r>
      <w:r>
        <w:rPr>
          <w:noProof/>
        </w:rPr>
        <w:drawing>
          <wp:inline distT="0" distB="0" distL="0" distR="0" wp14:anchorId="016E2BF7" wp14:editId="7A9961AB">
            <wp:extent cx="3121943" cy="4415155"/>
            <wp:effectExtent l="0" t="0" r="254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137825" cy="4437616"/>
                    </a:xfrm>
                    <a:prstGeom prst="rect">
                      <a:avLst/>
                    </a:prstGeom>
                  </pic:spPr>
                </pic:pic>
              </a:graphicData>
            </a:graphic>
          </wp:inline>
        </w:drawing>
      </w:r>
    </w:p>
    <w:p w14:paraId="5329C166" w14:textId="77777777" w:rsidR="005C2394" w:rsidRDefault="005C2394" w:rsidP="005C2394">
      <w:pPr>
        <w:jc w:val="both"/>
        <w:rPr>
          <w:noProof/>
        </w:rPr>
      </w:pPr>
      <w:r>
        <w:rPr>
          <w:noProof/>
        </w:rPr>
        <w:drawing>
          <wp:inline distT="0" distB="0" distL="0" distR="0" wp14:anchorId="03ED363B" wp14:editId="3E46368C">
            <wp:extent cx="3002280" cy="4238513"/>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014558" cy="4255847"/>
                    </a:xfrm>
                    <a:prstGeom prst="rect">
                      <a:avLst/>
                    </a:prstGeom>
                  </pic:spPr>
                </pic:pic>
              </a:graphicData>
            </a:graphic>
          </wp:inline>
        </w:drawing>
      </w:r>
      <w:r w:rsidRPr="00856EEA">
        <w:rPr>
          <w:noProof/>
        </w:rPr>
        <w:t xml:space="preserve"> </w:t>
      </w:r>
      <w:r>
        <w:rPr>
          <w:noProof/>
        </w:rPr>
        <w:drawing>
          <wp:inline distT="0" distB="0" distL="0" distR="0" wp14:anchorId="26A76CC8" wp14:editId="0004F8EC">
            <wp:extent cx="2998059" cy="43649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013032" cy="4386790"/>
                    </a:xfrm>
                    <a:prstGeom prst="rect">
                      <a:avLst/>
                    </a:prstGeom>
                  </pic:spPr>
                </pic:pic>
              </a:graphicData>
            </a:graphic>
          </wp:inline>
        </w:drawing>
      </w:r>
    </w:p>
    <w:p w14:paraId="6EE16BAC" w14:textId="77777777" w:rsidR="005C2394" w:rsidRPr="008F6120" w:rsidRDefault="005C2394" w:rsidP="005C2394">
      <w:pPr>
        <w:jc w:val="both"/>
        <w:rPr>
          <w:rFonts w:ascii="Times New Roman" w:hAnsi="Times New Roman"/>
          <w:sz w:val="28"/>
          <w:szCs w:val="28"/>
        </w:rPr>
      </w:pPr>
      <w:r>
        <w:rPr>
          <w:noProof/>
        </w:rPr>
        <w:lastRenderedPageBreak/>
        <w:drawing>
          <wp:inline distT="0" distB="0" distL="0" distR="0" wp14:anchorId="58ECA862" wp14:editId="0A049E08">
            <wp:extent cx="2804160" cy="409755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817320" cy="4116781"/>
                    </a:xfrm>
                    <a:prstGeom prst="rect">
                      <a:avLst/>
                    </a:prstGeom>
                  </pic:spPr>
                </pic:pic>
              </a:graphicData>
            </a:graphic>
          </wp:inline>
        </w:drawing>
      </w:r>
      <w:r w:rsidRPr="00856EEA">
        <w:rPr>
          <w:noProof/>
        </w:rPr>
        <w:t xml:space="preserve"> </w:t>
      </w:r>
      <w:r>
        <w:rPr>
          <w:noProof/>
        </w:rPr>
        <w:drawing>
          <wp:inline distT="0" distB="0" distL="0" distR="0" wp14:anchorId="6E2F57FE" wp14:editId="294FA93B">
            <wp:extent cx="2926080" cy="4199982"/>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933365" cy="4210439"/>
                    </a:xfrm>
                    <a:prstGeom prst="rect">
                      <a:avLst/>
                    </a:prstGeom>
                  </pic:spPr>
                </pic:pic>
              </a:graphicData>
            </a:graphic>
          </wp:inline>
        </w:drawing>
      </w:r>
    </w:p>
    <w:p w14:paraId="22755507" w14:textId="77777777" w:rsidR="005C2394" w:rsidRDefault="005C2394" w:rsidP="00D240F0">
      <w:pPr>
        <w:rPr>
          <w:lang w:val="uk-UA"/>
        </w:rPr>
      </w:pPr>
    </w:p>
    <w:p w14:paraId="46EAD123" w14:textId="396615E4" w:rsidR="00D240F0" w:rsidRDefault="00D240F0" w:rsidP="00D240F0">
      <w:pPr>
        <w:rPr>
          <w:lang w:val="uk-UA"/>
        </w:rPr>
      </w:pPr>
    </w:p>
    <w:p w14:paraId="1C62A512" w14:textId="0F6363D5" w:rsidR="00D240F0" w:rsidRDefault="00D240F0" w:rsidP="00D240F0">
      <w:pPr>
        <w:rPr>
          <w:lang w:val="uk-UA"/>
        </w:rPr>
      </w:pPr>
    </w:p>
    <w:p w14:paraId="72F99002" w14:textId="6B168E51" w:rsidR="00D240F0" w:rsidRDefault="00D240F0" w:rsidP="00D240F0">
      <w:pPr>
        <w:rPr>
          <w:lang w:val="uk-UA"/>
        </w:rPr>
      </w:pPr>
    </w:p>
    <w:p w14:paraId="5B5EA15A" w14:textId="5860D123" w:rsidR="00D240F0" w:rsidRDefault="00D240F0" w:rsidP="00D240F0">
      <w:pPr>
        <w:rPr>
          <w:lang w:val="uk-UA"/>
        </w:rPr>
      </w:pPr>
    </w:p>
    <w:sectPr w:rsidR="00D240F0" w:rsidSect="00EC5F25">
      <w:headerReference w:type="default" r:id="rId7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6A398" w14:textId="77777777" w:rsidR="007B4525" w:rsidRDefault="007B4525" w:rsidP="00D33A06">
      <w:pPr>
        <w:spacing w:after="0" w:line="240" w:lineRule="auto"/>
      </w:pPr>
      <w:r>
        <w:separator/>
      </w:r>
    </w:p>
  </w:endnote>
  <w:endnote w:type="continuationSeparator" w:id="0">
    <w:p w14:paraId="4DB3F946" w14:textId="77777777" w:rsidR="007B4525" w:rsidRDefault="007B4525" w:rsidP="00D3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krobat-Bold">
    <w:altName w:val="Cambria"/>
    <w:panose1 w:val="00000000000000000000"/>
    <w:charset w:val="00"/>
    <w:family w:val="roman"/>
    <w:notTrueType/>
    <w:pitch w:val="default"/>
  </w:font>
  <w:font w:name="Akrobat-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E702" w14:textId="77777777" w:rsidR="007B4525" w:rsidRDefault="007B4525" w:rsidP="00D33A06">
      <w:pPr>
        <w:spacing w:after="0" w:line="240" w:lineRule="auto"/>
      </w:pPr>
      <w:r>
        <w:separator/>
      </w:r>
    </w:p>
  </w:footnote>
  <w:footnote w:type="continuationSeparator" w:id="0">
    <w:p w14:paraId="4DD4F586" w14:textId="77777777" w:rsidR="007B4525" w:rsidRDefault="007B4525" w:rsidP="00D3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22689"/>
      <w:docPartObj>
        <w:docPartGallery w:val="Page Numbers (Top of Page)"/>
        <w:docPartUnique/>
      </w:docPartObj>
    </w:sdtPr>
    <w:sdtEndPr/>
    <w:sdtContent>
      <w:p w14:paraId="353EEF61" w14:textId="171C16C6" w:rsidR="00393C5A" w:rsidRDefault="00393C5A">
        <w:pPr>
          <w:pStyle w:val="ab"/>
          <w:jc w:val="right"/>
        </w:pPr>
        <w:r>
          <w:fldChar w:fldCharType="begin"/>
        </w:r>
        <w:r>
          <w:instrText>PAGE   \* MERGEFORMAT</w:instrText>
        </w:r>
        <w:r>
          <w:fldChar w:fldCharType="separate"/>
        </w:r>
        <w:r>
          <w:rPr>
            <w:noProof/>
          </w:rPr>
          <w:t>6</w:t>
        </w:r>
        <w:r>
          <w:fldChar w:fldCharType="end"/>
        </w:r>
      </w:p>
    </w:sdtContent>
  </w:sdt>
  <w:p w14:paraId="189D2D63" w14:textId="77777777" w:rsidR="00393C5A" w:rsidRDefault="00393C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48B8"/>
    <w:multiLevelType w:val="multilevel"/>
    <w:tmpl w:val="08AC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670B9"/>
    <w:multiLevelType w:val="multilevel"/>
    <w:tmpl w:val="71568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6370A"/>
    <w:multiLevelType w:val="multilevel"/>
    <w:tmpl w:val="63F4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A1E92"/>
    <w:multiLevelType w:val="hybridMultilevel"/>
    <w:tmpl w:val="0354FE8E"/>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E63702"/>
    <w:multiLevelType w:val="hybridMultilevel"/>
    <w:tmpl w:val="847A9B96"/>
    <w:lvl w:ilvl="0" w:tplc="5FA0DE0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1A5E04"/>
    <w:multiLevelType w:val="multilevel"/>
    <w:tmpl w:val="ADAAFB20"/>
    <w:lvl w:ilvl="0">
      <w:start w:val="1"/>
      <w:numFmt w:val="decimal"/>
      <w:lvlText w:val="%1."/>
      <w:lvlJc w:val="left"/>
      <w:pPr>
        <w:ind w:left="1069" w:hanging="360"/>
      </w:pPr>
      <w:rPr>
        <w:rFonts w:hint="default"/>
      </w:rPr>
    </w:lvl>
    <w:lvl w:ilvl="1">
      <w:start w:val="2"/>
      <w:numFmt w:val="decimal"/>
      <w:isLgl/>
      <w:lvlText w:val="%1.%2."/>
      <w:lvlJc w:val="left"/>
      <w:pPr>
        <w:ind w:left="2089" w:hanging="1380"/>
      </w:pPr>
      <w:rPr>
        <w:rFonts w:hint="default"/>
      </w:rPr>
    </w:lvl>
    <w:lvl w:ilvl="2">
      <w:start w:val="1"/>
      <w:numFmt w:val="decimal"/>
      <w:isLgl/>
      <w:lvlText w:val="%1.%2.%3."/>
      <w:lvlJc w:val="left"/>
      <w:pPr>
        <w:ind w:left="2089" w:hanging="1380"/>
      </w:pPr>
      <w:rPr>
        <w:rFonts w:hint="default"/>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4DCD792E"/>
    <w:multiLevelType w:val="multilevel"/>
    <w:tmpl w:val="48D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050B"/>
    <w:multiLevelType w:val="multilevel"/>
    <w:tmpl w:val="704C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C747C7"/>
    <w:multiLevelType w:val="hybridMultilevel"/>
    <w:tmpl w:val="84A422C0"/>
    <w:lvl w:ilvl="0" w:tplc="802A328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596669F4"/>
    <w:multiLevelType w:val="hybridMultilevel"/>
    <w:tmpl w:val="E03AD6A6"/>
    <w:lvl w:ilvl="0" w:tplc="E83C096C">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5B896314"/>
    <w:multiLevelType w:val="hybridMultilevel"/>
    <w:tmpl w:val="29505EA8"/>
    <w:lvl w:ilvl="0" w:tplc="F11C3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1CA495A"/>
    <w:multiLevelType w:val="hybridMultilevel"/>
    <w:tmpl w:val="67F24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FF3427"/>
    <w:multiLevelType w:val="hybridMultilevel"/>
    <w:tmpl w:val="69E26248"/>
    <w:lvl w:ilvl="0" w:tplc="2E46AAA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492255"/>
    <w:multiLevelType w:val="hybridMultilevel"/>
    <w:tmpl w:val="0B168D08"/>
    <w:lvl w:ilvl="0" w:tplc="5CCC85A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684E41B0"/>
    <w:multiLevelType w:val="hybridMultilevel"/>
    <w:tmpl w:val="7AC0A4F4"/>
    <w:lvl w:ilvl="0" w:tplc="008EB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E7E0861"/>
    <w:multiLevelType w:val="hybridMultilevel"/>
    <w:tmpl w:val="A59CD75E"/>
    <w:lvl w:ilvl="0" w:tplc="8A8210D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9"/>
  </w:num>
  <w:num w:numId="2">
    <w:abstractNumId w:val="8"/>
  </w:num>
  <w:num w:numId="3">
    <w:abstractNumId w:val="13"/>
  </w:num>
  <w:num w:numId="4">
    <w:abstractNumId w:val="15"/>
  </w:num>
  <w:num w:numId="5">
    <w:abstractNumId w:val="2"/>
  </w:num>
  <w:num w:numId="6">
    <w:abstractNumId w:val="0"/>
  </w:num>
  <w:num w:numId="7">
    <w:abstractNumId w:val="6"/>
  </w:num>
  <w:num w:numId="8">
    <w:abstractNumId w:val="1"/>
  </w:num>
  <w:num w:numId="9">
    <w:abstractNumId w:val="5"/>
  </w:num>
  <w:num w:numId="10">
    <w:abstractNumId w:val="12"/>
  </w:num>
  <w:num w:numId="11">
    <w:abstractNumId w:val="14"/>
  </w:num>
  <w:num w:numId="12">
    <w:abstractNumId w:val="7"/>
  </w:num>
  <w:num w:numId="13">
    <w:abstractNumId w:val="11"/>
  </w:num>
  <w:num w:numId="14">
    <w:abstractNumId w:val="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779"/>
    <w:rsid w:val="000010C2"/>
    <w:rsid w:val="0000246E"/>
    <w:rsid w:val="00006615"/>
    <w:rsid w:val="00012285"/>
    <w:rsid w:val="000140BC"/>
    <w:rsid w:val="00017EF4"/>
    <w:rsid w:val="00021826"/>
    <w:rsid w:val="000227FC"/>
    <w:rsid w:val="00025A80"/>
    <w:rsid w:val="00031E64"/>
    <w:rsid w:val="000326CF"/>
    <w:rsid w:val="00032FDD"/>
    <w:rsid w:val="000348F1"/>
    <w:rsid w:val="0003727B"/>
    <w:rsid w:val="00037B74"/>
    <w:rsid w:val="0004437A"/>
    <w:rsid w:val="000448BA"/>
    <w:rsid w:val="00050821"/>
    <w:rsid w:val="00053CA7"/>
    <w:rsid w:val="00054EC9"/>
    <w:rsid w:val="000562F7"/>
    <w:rsid w:val="000607C1"/>
    <w:rsid w:val="00061217"/>
    <w:rsid w:val="00061D82"/>
    <w:rsid w:val="00067599"/>
    <w:rsid w:val="00073F05"/>
    <w:rsid w:val="00077D4A"/>
    <w:rsid w:val="00080094"/>
    <w:rsid w:val="000804A2"/>
    <w:rsid w:val="00080674"/>
    <w:rsid w:val="000905BD"/>
    <w:rsid w:val="0009156B"/>
    <w:rsid w:val="00096BA0"/>
    <w:rsid w:val="000A08AC"/>
    <w:rsid w:val="000A235A"/>
    <w:rsid w:val="000A2496"/>
    <w:rsid w:val="000A4D1D"/>
    <w:rsid w:val="000A5AB8"/>
    <w:rsid w:val="000A691B"/>
    <w:rsid w:val="000B3438"/>
    <w:rsid w:val="000C0091"/>
    <w:rsid w:val="000C13A8"/>
    <w:rsid w:val="000C1DE3"/>
    <w:rsid w:val="000C238F"/>
    <w:rsid w:val="000C3533"/>
    <w:rsid w:val="000C3F90"/>
    <w:rsid w:val="000C6A7A"/>
    <w:rsid w:val="000C7ED8"/>
    <w:rsid w:val="000D1D67"/>
    <w:rsid w:val="000D2329"/>
    <w:rsid w:val="000D5FCF"/>
    <w:rsid w:val="000E22A5"/>
    <w:rsid w:val="000E5595"/>
    <w:rsid w:val="000F38C5"/>
    <w:rsid w:val="000F45E4"/>
    <w:rsid w:val="00100F00"/>
    <w:rsid w:val="00103A39"/>
    <w:rsid w:val="0010490B"/>
    <w:rsid w:val="001129AC"/>
    <w:rsid w:val="00114E31"/>
    <w:rsid w:val="00116D98"/>
    <w:rsid w:val="00121A75"/>
    <w:rsid w:val="00122907"/>
    <w:rsid w:val="001231CC"/>
    <w:rsid w:val="0013065C"/>
    <w:rsid w:val="00133037"/>
    <w:rsid w:val="0013354A"/>
    <w:rsid w:val="00135174"/>
    <w:rsid w:val="0015125C"/>
    <w:rsid w:val="0015314A"/>
    <w:rsid w:val="00157CAD"/>
    <w:rsid w:val="0016003C"/>
    <w:rsid w:val="00160563"/>
    <w:rsid w:val="001620FB"/>
    <w:rsid w:val="00163AEF"/>
    <w:rsid w:val="00180B99"/>
    <w:rsid w:val="0018165C"/>
    <w:rsid w:val="00183908"/>
    <w:rsid w:val="001903B1"/>
    <w:rsid w:val="00193D4E"/>
    <w:rsid w:val="001950D8"/>
    <w:rsid w:val="001A389D"/>
    <w:rsid w:val="001A6EA9"/>
    <w:rsid w:val="001B084E"/>
    <w:rsid w:val="001C242B"/>
    <w:rsid w:val="001C4467"/>
    <w:rsid w:val="001C5265"/>
    <w:rsid w:val="001C531A"/>
    <w:rsid w:val="001C569E"/>
    <w:rsid w:val="001D07A9"/>
    <w:rsid w:val="001D51C9"/>
    <w:rsid w:val="001D62BC"/>
    <w:rsid w:val="001E130A"/>
    <w:rsid w:val="001E4049"/>
    <w:rsid w:val="001E4BBA"/>
    <w:rsid w:val="001E521B"/>
    <w:rsid w:val="001F179D"/>
    <w:rsid w:val="002038F9"/>
    <w:rsid w:val="00204080"/>
    <w:rsid w:val="00204546"/>
    <w:rsid w:val="002063D9"/>
    <w:rsid w:val="0021029A"/>
    <w:rsid w:val="002104C3"/>
    <w:rsid w:val="0021148C"/>
    <w:rsid w:val="00211A60"/>
    <w:rsid w:val="00211B86"/>
    <w:rsid w:val="00211F6B"/>
    <w:rsid w:val="002125BA"/>
    <w:rsid w:val="00214B5D"/>
    <w:rsid w:val="00215386"/>
    <w:rsid w:val="00215E13"/>
    <w:rsid w:val="00220105"/>
    <w:rsid w:val="0022566B"/>
    <w:rsid w:val="00225EA6"/>
    <w:rsid w:val="0022757A"/>
    <w:rsid w:val="00230158"/>
    <w:rsid w:val="00230B68"/>
    <w:rsid w:val="00234883"/>
    <w:rsid w:val="00235883"/>
    <w:rsid w:val="0023603C"/>
    <w:rsid w:val="00236A94"/>
    <w:rsid w:val="00237E56"/>
    <w:rsid w:val="0024201E"/>
    <w:rsid w:val="00243C77"/>
    <w:rsid w:val="00244531"/>
    <w:rsid w:val="00247860"/>
    <w:rsid w:val="00253401"/>
    <w:rsid w:val="00253F66"/>
    <w:rsid w:val="00257540"/>
    <w:rsid w:val="00261101"/>
    <w:rsid w:val="00262D70"/>
    <w:rsid w:val="002635E9"/>
    <w:rsid w:val="0026500A"/>
    <w:rsid w:val="0026671C"/>
    <w:rsid w:val="00270BC5"/>
    <w:rsid w:val="00270CBE"/>
    <w:rsid w:val="00271B8F"/>
    <w:rsid w:val="00275A7E"/>
    <w:rsid w:val="00286C46"/>
    <w:rsid w:val="002961B3"/>
    <w:rsid w:val="0029639E"/>
    <w:rsid w:val="00297E82"/>
    <w:rsid w:val="002A14E6"/>
    <w:rsid w:val="002A5F4B"/>
    <w:rsid w:val="002B1E5D"/>
    <w:rsid w:val="002B2A58"/>
    <w:rsid w:val="002C0C26"/>
    <w:rsid w:val="002C3940"/>
    <w:rsid w:val="002C629C"/>
    <w:rsid w:val="002D4843"/>
    <w:rsid w:val="002E7948"/>
    <w:rsid w:val="002E7D26"/>
    <w:rsid w:val="002F090D"/>
    <w:rsid w:val="002F0EA4"/>
    <w:rsid w:val="002F2116"/>
    <w:rsid w:val="002F255B"/>
    <w:rsid w:val="002F260A"/>
    <w:rsid w:val="002F64E4"/>
    <w:rsid w:val="002F775E"/>
    <w:rsid w:val="00301E0B"/>
    <w:rsid w:val="00302F96"/>
    <w:rsid w:val="00303960"/>
    <w:rsid w:val="0030556B"/>
    <w:rsid w:val="0030763F"/>
    <w:rsid w:val="0031120E"/>
    <w:rsid w:val="003143B4"/>
    <w:rsid w:val="00317E99"/>
    <w:rsid w:val="00320442"/>
    <w:rsid w:val="003230B5"/>
    <w:rsid w:val="0032364F"/>
    <w:rsid w:val="00324678"/>
    <w:rsid w:val="00327251"/>
    <w:rsid w:val="003316BD"/>
    <w:rsid w:val="0033362D"/>
    <w:rsid w:val="00333F86"/>
    <w:rsid w:val="00334530"/>
    <w:rsid w:val="00336D7D"/>
    <w:rsid w:val="003474A5"/>
    <w:rsid w:val="00347A9F"/>
    <w:rsid w:val="003519CA"/>
    <w:rsid w:val="00354F8C"/>
    <w:rsid w:val="00356EBA"/>
    <w:rsid w:val="003605C3"/>
    <w:rsid w:val="00362736"/>
    <w:rsid w:val="00372068"/>
    <w:rsid w:val="0037498C"/>
    <w:rsid w:val="00382DDD"/>
    <w:rsid w:val="003918A0"/>
    <w:rsid w:val="003918E0"/>
    <w:rsid w:val="0039399B"/>
    <w:rsid w:val="00393C5A"/>
    <w:rsid w:val="003942B0"/>
    <w:rsid w:val="00396A32"/>
    <w:rsid w:val="00397A9C"/>
    <w:rsid w:val="003A2A88"/>
    <w:rsid w:val="003A3ED9"/>
    <w:rsid w:val="003A6A66"/>
    <w:rsid w:val="003B1B8C"/>
    <w:rsid w:val="003B2205"/>
    <w:rsid w:val="003C4008"/>
    <w:rsid w:val="003C5971"/>
    <w:rsid w:val="003C5F82"/>
    <w:rsid w:val="003C7C23"/>
    <w:rsid w:val="003D4AE2"/>
    <w:rsid w:val="003F00A5"/>
    <w:rsid w:val="003F4C41"/>
    <w:rsid w:val="00401621"/>
    <w:rsid w:val="00402D3C"/>
    <w:rsid w:val="00405EBB"/>
    <w:rsid w:val="00407372"/>
    <w:rsid w:val="004105CE"/>
    <w:rsid w:val="00410608"/>
    <w:rsid w:val="0041192E"/>
    <w:rsid w:val="00412882"/>
    <w:rsid w:val="00413092"/>
    <w:rsid w:val="00415445"/>
    <w:rsid w:val="004221A5"/>
    <w:rsid w:val="004246A3"/>
    <w:rsid w:val="00424FAE"/>
    <w:rsid w:val="00427954"/>
    <w:rsid w:val="004300DC"/>
    <w:rsid w:val="00430F37"/>
    <w:rsid w:val="00434AC7"/>
    <w:rsid w:val="00444BFA"/>
    <w:rsid w:val="00447051"/>
    <w:rsid w:val="00450A6D"/>
    <w:rsid w:val="0045140E"/>
    <w:rsid w:val="004517B9"/>
    <w:rsid w:val="004522A6"/>
    <w:rsid w:val="004523B3"/>
    <w:rsid w:val="00452534"/>
    <w:rsid w:val="00456CB1"/>
    <w:rsid w:val="00456F8C"/>
    <w:rsid w:val="004575E4"/>
    <w:rsid w:val="00460A51"/>
    <w:rsid w:val="00461718"/>
    <w:rsid w:val="00461AF5"/>
    <w:rsid w:val="00463B26"/>
    <w:rsid w:val="004643A5"/>
    <w:rsid w:val="0046519C"/>
    <w:rsid w:val="004673BD"/>
    <w:rsid w:val="00473480"/>
    <w:rsid w:val="004746D6"/>
    <w:rsid w:val="00474A52"/>
    <w:rsid w:val="00475DB5"/>
    <w:rsid w:val="00482208"/>
    <w:rsid w:val="0048578D"/>
    <w:rsid w:val="004909C7"/>
    <w:rsid w:val="0049116F"/>
    <w:rsid w:val="004A2442"/>
    <w:rsid w:val="004A3B70"/>
    <w:rsid w:val="004A569A"/>
    <w:rsid w:val="004A5918"/>
    <w:rsid w:val="004B0EB0"/>
    <w:rsid w:val="004B1E4C"/>
    <w:rsid w:val="004B44F1"/>
    <w:rsid w:val="004C0C12"/>
    <w:rsid w:val="004C22BB"/>
    <w:rsid w:val="004C2A75"/>
    <w:rsid w:val="004C6180"/>
    <w:rsid w:val="004C6E09"/>
    <w:rsid w:val="004C75F2"/>
    <w:rsid w:val="004D554C"/>
    <w:rsid w:val="004D5B21"/>
    <w:rsid w:val="004E07AA"/>
    <w:rsid w:val="004E2483"/>
    <w:rsid w:val="004E501C"/>
    <w:rsid w:val="004E5115"/>
    <w:rsid w:val="004E6278"/>
    <w:rsid w:val="004E629F"/>
    <w:rsid w:val="004E644D"/>
    <w:rsid w:val="004E724E"/>
    <w:rsid w:val="004F464C"/>
    <w:rsid w:val="004F5396"/>
    <w:rsid w:val="004F7F90"/>
    <w:rsid w:val="00503165"/>
    <w:rsid w:val="00504718"/>
    <w:rsid w:val="00512CD4"/>
    <w:rsid w:val="005170C7"/>
    <w:rsid w:val="005211E0"/>
    <w:rsid w:val="00524010"/>
    <w:rsid w:val="005251C0"/>
    <w:rsid w:val="005254DF"/>
    <w:rsid w:val="0052595F"/>
    <w:rsid w:val="00532542"/>
    <w:rsid w:val="005347E9"/>
    <w:rsid w:val="00537195"/>
    <w:rsid w:val="005420C7"/>
    <w:rsid w:val="00544B4D"/>
    <w:rsid w:val="00550816"/>
    <w:rsid w:val="00550ADD"/>
    <w:rsid w:val="005513BA"/>
    <w:rsid w:val="005536E7"/>
    <w:rsid w:val="005536EC"/>
    <w:rsid w:val="00555172"/>
    <w:rsid w:val="005628CD"/>
    <w:rsid w:val="005634A9"/>
    <w:rsid w:val="00564511"/>
    <w:rsid w:val="005701B5"/>
    <w:rsid w:val="00570AC7"/>
    <w:rsid w:val="005722E5"/>
    <w:rsid w:val="00575CB8"/>
    <w:rsid w:val="0057740B"/>
    <w:rsid w:val="00585007"/>
    <w:rsid w:val="005906A0"/>
    <w:rsid w:val="00591297"/>
    <w:rsid w:val="00596755"/>
    <w:rsid w:val="00596EA0"/>
    <w:rsid w:val="005A2B85"/>
    <w:rsid w:val="005A3CF1"/>
    <w:rsid w:val="005A50B3"/>
    <w:rsid w:val="005A57B6"/>
    <w:rsid w:val="005B00CE"/>
    <w:rsid w:val="005B50E8"/>
    <w:rsid w:val="005B6DBF"/>
    <w:rsid w:val="005C0283"/>
    <w:rsid w:val="005C210A"/>
    <w:rsid w:val="005C2394"/>
    <w:rsid w:val="005C377A"/>
    <w:rsid w:val="005C44F9"/>
    <w:rsid w:val="005C696A"/>
    <w:rsid w:val="005D0212"/>
    <w:rsid w:val="005D0C23"/>
    <w:rsid w:val="005D5321"/>
    <w:rsid w:val="005D573A"/>
    <w:rsid w:val="005D6755"/>
    <w:rsid w:val="005E14B5"/>
    <w:rsid w:val="005E1610"/>
    <w:rsid w:val="005E2144"/>
    <w:rsid w:val="005E67DD"/>
    <w:rsid w:val="005F3BE9"/>
    <w:rsid w:val="006014AD"/>
    <w:rsid w:val="00605741"/>
    <w:rsid w:val="00605816"/>
    <w:rsid w:val="006103F8"/>
    <w:rsid w:val="00615A0F"/>
    <w:rsid w:val="00615D1F"/>
    <w:rsid w:val="006174E7"/>
    <w:rsid w:val="00621E74"/>
    <w:rsid w:val="00625A7D"/>
    <w:rsid w:val="00625C4F"/>
    <w:rsid w:val="006313FB"/>
    <w:rsid w:val="00631AA8"/>
    <w:rsid w:val="0063321E"/>
    <w:rsid w:val="00637406"/>
    <w:rsid w:val="00637887"/>
    <w:rsid w:val="00641710"/>
    <w:rsid w:val="00641BD3"/>
    <w:rsid w:val="00641C81"/>
    <w:rsid w:val="006428A5"/>
    <w:rsid w:val="00642988"/>
    <w:rsid w:val="00642A9F"/>
    <w:rsid w:val="00647F5C"/>
    <w:rsid w:val="00650824"/>
    <w:rsid w:val="0065183A"/>
    <w:rsid w:val="00653414"/>
    <w:rsid w:val="00654001"/>
    <w:rsid w:val="006549A5"/>
    <w:rsid w:val="006567F7"/>
    <w:rsid w:val="006568E7"/>
    <w:rsid w:val="00660D80"/>
    <w:rsid w:val="00660F11"/>
    <w:rsid w:val="00661663"/>
    <w:rsid w:val="006665DF"/>
    <w:rsid w:val="00670377"/>
    <w:rsid w:val="00670B72"/>
    <w:rsid w:val="00674B0C"/>
    <w:rsid w:val="00676631"/>
    <w:rsid w:val="00690B6D"/>
    <w:rsid w:val="00691E13"/>
    <w:rsid w:val="00696090"/>
    <w:rsid w:val="006A10AB"/>
    <w:rsid w:val="006A132C"/>
    <w:rsid w:val="006A7047"/>
    <w:rsid w:val="006B3766"/>
    <w:rsid w:val="006B3E88"/>
    <w:rsid w:val="006B64E9"/>
    <w:rsid w:val="006C12DF"/>
    <w:rsid w:val="006C21DB"/>
    <w:rsid w:val="006C363F"/>
    <w:rsid w:val="006C3959"/>
    <w:rsid w:val="006C784A"/>
    <w:rsid w:val="006C7A41"/>
    <w:rsid w:val="006D217B"/>
    <w:rsid w:val="006F02D9"/>
    <w:rsid w:val="006F50E2"/>
    <w:rsid w:val="006F5B21"/>
    <w:rsid w:val="00702B68"/>
    <w:rsid w:val="00706171"/>
    <w:rsid w:val="00710313"/>
    <w:rsid w:val="007107CD"/>
    <w:rsid w:val="00710888"/>
    <w:rsid w:val="007119EC"/>
    <w:rsid w:val="007216B5"/>
    <w:rsid w:val="00724F82"/>
    <w:rsid w:val="00737566"/>
    <w:rsid w:val="00744234"/>
    <w:rsid w:val="00744783"/>
    <w:rsid w:val="007460C1"/>
    <w:rsid w:val="00747348"/>
    <w:rsid w:val="00756EF6"/>
    <w:rsid w:val="00761D69"/>
    <w:rsid w:val="00761E07"/>
    <w:rsid w:val="00762175"/>
    <w:rsid w:val="00763A6D"/>
    <w:rsid w:val="00764841"/>
    <w:rsid w:val="007758CE"/>
    <w:rsid w:val="0077762F"/>
    <w:rsid w:val="00777705"/>
    <w:rsid w:val="0078490A"/>
    <w:rsid w:val="00784BBC"/>
    <w:rsid w:val="00792B06"/>
    <w:rsid w:val="007A0769"/>
    <w:rsid w:val="007A5C74"/>
    <w:rsid w:val="007A6C17"/>
    <w:rsid w:val="007A769E"/>
    <w:rsid w:val="007B32A4"/>
    <w:rsid w:val="007B40BC"/>
    <w:rsid w:val="007B4525"/>
    <w:rsid w:val="007B6826"/>
    <w:rsid w:val="007B7E8C"/>
    <w:rsid w:val="007C018C"/>
    <w:rsid w:val="007C2B76"/>
    <w:rsid w:val="007D55AA"/>
    <w:rsid w:val="007E0FD8"/>
    <w:rsid w:val="007E36DE"/>
    <w:rsid w:val="007F1AB9"/>
    <w:rsid w:val="007F3685"/>
    <w:rsid w:val="007F40D5"/>
    <w:rsid w:val="007F43A3"/>
    <w:rsid w:val="00800F6D"/>
    <w:rsid w:val="008121E3"/>
    <w:rsid w:val="00817423"/>
    <w:rsid w:val="0082002F"/>
    <w:rsid w:val="00822EFD"/>
    <w:rsid w:val="0082401A"/>
    <w:rsid w:val="00836850"/>
    <w:rsid w:val="00841DE3"/>
    <w:rsid w:val="00843D98"/>
    <w:rsid w:val="00846E47"/>
    <w:rsid w:val="008470E7"/>
    <w:rsid w:val="00850ED9"/>
    <w:rsid w:val="00852848"/>
    <w:rsid w:val="00852B13"/>
    <w:rsid w:val="0085392B"/>
    <w:rsid w:val="00857A88"/>
    <w:rsid w:val="00857D4F"/>
    <w:rsid w:val="0086209C"/>
    <w:rsid w:val="00862315"/>
    <w:rsid w:val="008636FB"/>
    <w:rsid w:val="00865772"/>
    <w:rsid w:val="008666DF"/>
    <w:rsid w:val="00867A93"/>
    <w:rsid w:val="008724C6"/>
    <w:rsid w:val="00872828"/>
    <w:rsid w:val="00876E68"/>
    <w:rsid w:val="00877714"/>
    <w:rsid w:val="00877995"/>
    <w:rsid w:val="00886A1E"/>
    <w:rsid w:val="008870CA"/>
    <w:rsid w:val="00887524"/>
    <w:rsid w:val="0089463F"/>
    <w:rsid w:val="0089521B"/>
    <w:rsid w:val="00895C91"/>
    <w:rsid w:val="00896122"/>
    <w:rsid w:val="008A3CFF"/>
    <w:rsid w:val="008A6544"/>
    <w:rsid w:val="008A67A2"/>
    <w:rsid w:val="008A6D49"/>
    <w:rsid w:val="008A7DBD"/>
    <w:rsid w:val="008B4F80"/>
    <w:rsid w:val="008B5F4B"/>
    <w:rsid w:val="008B6B40"/>
    <w:rsid w:val="008C05A6"/>
    <w:rsid w:val="008D0E9E"/>
    <w:rsid w:val="008D1001"/>
    <w:rsid w:val="008D686B"/>
    <w:rsid w:val="008E05F7"/>
    <w:rsid w:val="008E10BD"/>
    <w:rsid w:val="008E1C63"/>
    <w:rsid w:val="008E3AE9"/>
    <w:rsid w:val="008E5F7E"/>
    <w:rsid w:val="008E727C"/>
    <w:rsid w:val="008F5F65"/>
    <w:rsid w:val="00901FB9"/>
    <w:rsid w:val="00902E36"/>
    <w:rsid w:val="00903127"/>
    <w:rsid w:val="00904801"/>
    <w:rsid w:val="0090564F"/>
    <w:rsid w:val="009079E0"/>
    <w:rsid w:val="00915188"/>
    <w:rsid w:val="00916351"/>
    <w:rsid w:val="00917EF0"/>
    <w:rsid w:val="009211DC"/>
    <w:rsid w:val="00921D1F"/>
    <w:rsid w:val="00921ED9"/>
    <w:rsid w:val="00922EF3"/>
    <w:rsid w:val="00924B66"/>
    <w:rsid w:val="0092517E"/>
    <w:rsid w:val="00926C9B"/>
    <w:rsid w:val="0093090D"/>
    <w:rsid w:val="009309D5"/>
    <w:rsid w:val="00931435"/>
    <w:rsid w:val="00931C99"/>
    <w:rsid w:val="00931E8C"/>
    <w:rsid w:val="009321A6"/>
    <w:rsid w:val="00932FCF"/>
    <w:rsid w:val="009403C5"/>
    <w:rsid w:val="0094088A"/>
    <w:rsid w:val="0094311E"/>
    <w:rsid w:val="0094423D"/>
    <w:rsid w:val="00944884"/>
    <w:rsid w:val="00944F4B"/>
    <w:rsid w:val="00945228"/>
    <w:rsid w:val="0094651F"/>
    <w:rsid w:val="0094653A"/>
    <w:rsid w:val="009505C7"/>
    <w:rsid w:val="0095144F"/>
    <w:rsid w:val="009563B4"/>
    <w:rsid w:val="00961188"/>
    <w:rsid w:val="00962563"/>
    <w:rsid w:val="00963BE4"/>
    <w:rsid w:val="00970ABF"/>
    <w:rsid w:val="00972779"/>
    <w:rsid w:val="00974E35"/>
    <w:rsid w:val="00974EEA"/>
    <w:rsid w:val="00977CE6"/>
    <w:rsid w:val="009840EC"/>
    <w:rsid w:val="0098628F"/>
    <w:rsid w:val="009A17A6"/>
    <w:rsid w:val="009A696A"/>
    <w:rsid w:val="009B1626"/>
    <w:rsid w:val="009B23F9"/>
    <w:rsid w:val="009B6F4E"/>
    <w:rsid w:val="009C79A5"/>
    <w:rsid w:val="009D09E1"/>
    <w:rsid w:val="009D0D03"/>
    <w:rsid w:val="009D0DD4"/>
    <w:rsid w:val="009D2845"/>
    <w:rsid w:val="009D5F39"/>
    <w:rsid w:val="009E00BE"/>
    <w:rsid w:val="009E1E0E"/>
    <w:rsid w:val="009E2509"/>
    <w:rsid w:val="009E37A5"/>
    <w:rsid w:val="009F1D54"/>
    <w:rsid w:val="009F3252"/>
    <w:rsid w:val="00A00EE2"/>
    <w:rsid w:val="00A022FC"/>
    <w:rsid w:val="00A0354C"/>
    <w:rsid w:val="00A036E6"/>
    <w:rsid w:val="00A048A9"/>
    <w:rsid w:val="00A072C8"/>
    <w:rsid w:val="00A121A9"/>
    <w:rsid w:val="00A13FC4"/>
    <w:rsid w:val="00A2050D"/>
    <w:rsid w:val="00A20F8C"/>
    <w:rsid w:val="00A21487"/>
    <w:rsid w:val="00A24C48"/>
    <w:rsid w:val="00A2521B"/>
    <w:rsid w:val="00A272A4"/>
    <w:rsid w:val="00A342F6"/>
    <w:rsid w:val="00A3530E"/>
    <w:rsid w:val="00A445D3"/>
    <w:rsid w:val="00A502F2"/>
    <w:rsid w:val="00A502F8"/>
    <w:rsid w:val="00A5063F"/>
    <w:rsid w:val="00A51B65"/>
    <w:rsid w:val="00A5362C"/>
    <w:rsid w:val="00A57425"/>
    <w:rsid w:val="00A606BF"/>
    <w:rsid w:val="00A60B44"/>
    <w:rsid w:val="00A61E7F"/>
    <w:rsid w:val="00A61F04"/>
    <w:rsid w:val="00A63C68"/>
    <w:rsid w:val="00A6457A"/>
    <w:rsid w:val="00A645FD"/>
    <w:rsid w:val="00A6754A"/>
    <w:rsid w:val="00A67C60"/>
    <w:rsid w:val="00A70235"/>
    <w:rsid w:val="00A71ED1"/>
    <w:rsid w:val="00A7357E"/>
    <w:rsid w:val="00A73F1F"/>
    <w:rsid w:val="00A761DE"/>
    <w:rsid w:val="00A8087E"/>
    <w:rsid w:val="00A821B2"/>
    <w:rsid w:val="00A856BB"/>
    <w:rsid w:val="00A8608C"/>
    <w:rsid w:val="00A86294"/>
    <w:rsid w:val="00A92A4B"/>
    <w:rsid w:val="00AA194B"/>
    <w:rsid w:val="00AA5310"/>
    <w:rsid w:val="00AA598F"/>
    <w:rsid w:val="00AA64C1"/>
    <w:rsid w:val="00AA6E8E"/>
    <w:rsid w:val="00AB0FD2"/>
    <w:rsid w:val="00AB382F"/>
    <w:rsid w:val="00AB3980"/>
    <w:rsid w:val="00AB5367"/>
    <w:rsid w:val="00AB5D2A"/>
    <w:rsid w:val="00AC09A2"/>
    <w:rsid w:val="00AC47C5"/>
    <w:rsid w:val="00AC4956"/>
    <w:rsid w:val="00AC5A97"/>
    <w:rsid w:val="00AC7CDA"/>
    <w:rsid w:val="00AD0EA2"/>
    <w:rsid w:val="00AD113E"/>
    <w:rsid w:val="00AD1A49"/>
    <w:rsid w:val="00AD1B4E"/>
    <w:rsid w:val="00AD7C09"/>
    <w:rsid w:val="00AE0BF2"/>
    <w:rsid w:val="00AE1B64"/>
    <w:rsid w:val="00AE1FFB"/>
    <w:rsid w:val="00AE4001"/>
    <w:rsid w:val="00AE444D"/>
    <w:rsid w:val="00AE51DB"/>
    <w:rsid w:val="00AF3B02"/>
    <w:rsid w:val="00AF3F1A"/>
    <w:rsid w:val="00B01C3E"/>
    <w:rsid w:val="00B104AF"/>
    <w:rsid w:val="00B1356F"/>
    <w:rsid w:val="00B14EE6"/>
    <w:rsid w:val="00B16AFA"/>
    <w:rsid w:val="00B200E4"/>
    <w:rsid w:val="00B25B7A"/>
    <w:rsid w:val="00B2667A"/>
    <w:rsid w:val="00B26F5F"/>
    <w:rsid w:val="00B31FC6"/>
    <w:rsid w:val="00B34F33"/>
    <w:rsid w:val="00B412A8"/>
    <w:rsid w:val="00B4153C"/>
    <w:rsid w:val="00B425C4"/>
    <w:rsid w:val="00B43430"/>
    <w:rsid w:val="00B46105"/>
    <w:rsid w:val="00B46277"/>
    <w:rsid w:val="00B4641E"/>
    <w:rsid w:val="00B4667A"/>
    <w:rsid w:val="00B513BB"/>
    <w:rsid w:val="00B5354D"/>
    <w:rsid w:val="00B56A53"/>
    <w:rsid w:val="00B60FED"/>
    <w:rsid w:val="00B65E45"/>
    <w:rsid w:val="00B67296"/>
    <w:rsid w:val="00B757EB"/>
    <w:rsid w:val="00B827B0"/>
    <w:rsid w:val="00B82E96"/>
    <w:rsid w:val="00B86F6C"/>
    <w:rsid w:val="00B90546"/>
    <w:rsid w:val="00B9147C"/>
    <w:rsid w:val="00B92FDB"/>
    <w:rsid w:val="00B94466"/>
    <w:rsid w:val="00B94BFA"/>
    <w:rsid w:val="00B9746B"/>
    <w:rsid w:val="00BA0901"/>
    <w:rsid w:val="00BA11BF"/>
    <w:rsid w:val="00BA1857"/>
    <w:rsid w:val="00BA2D2D"/>
    <w:rsid w:val="00BA2E1D"/>
    <w:rsid w:val="00BA63AB"/>
    <w:rsid w:val="00BA65DF"/>
    <w:rsid w:val="00BA7F64"/>
    <w:rsid w:val="00BB264D"/>
    <w:rsid w:val="00BB404E"/>
    <w:rsid w:val="00BB5E75"/>
    <w:rsid w:val="00BB7251"/>
    <w:rsid w:val="00BC06D0"/>
    <w:rsid w:val="00BC0A7E"/>
    <w:rsid w:val="00BC0D55"/>
    <w:rsid w:val="00BC1D33"/>
    <w:rsid w:val="00BC310D"/>
    <w:rsid w:val="00BD2AAD"/>
    <w:rsid w:val="00BD32EC"/>
    <w:rsid w:val="00BD5F7B"/>
    <w:rsid w:val="00BD6F6E"/>
    <w:rsid w:val="00BD7BBE"/>
    <w:rsid w:val="00BE0E66"/>
    <w:rsid w:val="00BE1065"/>
    <w:rsid w:val="00BE3A74"/>
    <w:rsid w:val="00BE45D6"/>
    <w:rsid w:val="00BF301E"/>
    <w:rsid w:val="00BF403A"/>
    <w:rsid w:val="00C01614"/>
    <w:rsid w:val="00C020B2"/>
    <w:rsid w:val="00C036D5"/>
    <w:rsid w:val="00C04E6A"/>
    <w:rsid w:val="00C060F2"/>
    <w:rsid w:val="00C11DCA"/>
    <w:rsid w:val="00C1753B"/>
    <w:rsid w:val="00C20C5A"/>
    <w:rsid w:val="00C20ED7"/>
    <w:rsid w:val="00C2578A"/>
    <w:rsid w:val="00C25AA6"/>
    <w:rsid w:val="00C278BE"/>
    <w:rsid w:val="00C30C48"/>
    <w:rsid w:val="00C319F5"/>
    <w:rsid w:val="00C4039E"/>
    <w:rsid w:val="00C4284A"/>
    <w:rsid w:val="00C5155E"/>
    <w:rsid w:val="00C51E11"/>
    <w:rsid w:val="00C623A8"/>
    <w:rsid w:val="00C62749"/>
    <w:rsid w:val="00C63B85"/>
    <w:rsid w:val="00C6480A"/>
    <w:rsid w:val="00C739E0"/>
    <w:rsid w:val="00C75CA2"/>
    <w:rsid w:val="00C83F1F"/>
    <w:rsid w:val="00C84E96"/>
    <w:rsid w:val="00C85EBC"/>
    <w:rsid w:val="00C87C63"/>
    <w:rsid w:val="00C90A6E"/>
    <w:rsid w:val="00C93387"/>
    <w:rsid w:val="00C947B0"/>
    <w:rsid w:val="00C94C06"/>
    <w:rsid w:val="00C96382"/>
    <w:rsid w:val="00C9799B"/>
    <w:rsid w:val="00CA04F9"/>
    <w:rsid w:val="00CA183B"/>
    <w:rsid w:val="00CA4E22"/>
    <w:rsid w:val="00CB05E9"/>
    <w:rsid w:val="00CB091F"/>
    <w:rsid w:val="00CB0EE3"/>
    <w:rsid w:val="00CB271F"/>
    <w:rsid w:val="00CB49E5"/>
    <w:rsid w:val="00CC3F55"/>
    <w:rsid w:val="00CD309F"/>
    <w:rsid w:val="00CD3A85"/>
    <w:rsid w:val="00CD44D3"/>
    <w:rsid w:val="00CD4693"/>
    <w:rsid w:val="00CD6F59"/>
    <w:rsid w:val="00CD6FAE"/>
    <w:rsid w:val="00CD761C"/>
    <w:rsid w:val="00CD7CE4"/>
    <w:rsid w:val="00CE16E4"/>
    <w:rsid w:val="00CE34BC"/>
    <w:rsid w:val="00CE38CF"/>
    <w:rsid w:val="00CE584D"/>
    <w:rsid w:val="00CF403D"/>
    <w:rsid w:val="00CF4257"/>
    <w:rsid w:val="00D0495B"/>
    <w:rsid w:val="00D05C08"/>
    <w:rsid w:val="00D06E2A"/>
    <w:rsid w:val="00D16107"/>
    <w:rsid w:val="00D240F0"/>
    <w:rsid w:val="00D322C9"/>
    <w:rsid w:val="00D32352"/>
    <w:rsid w:val="00D33A06"/>
    <w:rsid w:val="00D33CD3"/>
    <w:rsid w:val="00D34F93"/>
    <w:rsid w:val="00D37A35"/>
    <w:rsid w:val="00D401E1"/>
    <w:rsid w:val="00D4510A"/>
    <w:rsid w:val="00D504A8"/>
    <w:rsid w:val="00D50DE8"/>
    <w:rsid w:val="00D51443"/>
    <w:rsid w:val="00D5422C"/>
    <w:rsid w:val="00D57CD3"/>
    <w:rsid w:val="00D63164"/>
    <w:rsid w:val="00D63760"/>
    <w:rsid w:val="00D700CE"/>
    <w:rsid w:val="00D765DE"/>
    <w:rsid w:val="00D76928"/>
    <w:rsid w:val="00D8054A"/>
    <w:rsid w:val="00D84C6C"/>
    <w:rsid w:val="00D87554"/>
    <w:rsid w:val="00D87EAF"/>
    <w:rsid w:val="00D91B89"/>
    <w:rsid w:val="00D92C49"/>
    <w:rsid w:val="00D92D3F"/>
    <w:rsid w:val="00D94D0E"/>
    <w:rsid w:val="00D97E18"/>
    <w:rsid w:val="00DA0620"/>
    <w:rsid w:val="00DA2AD6"/>
    <w:rsid w:val="00DA5DA2"/>
    <w:rsid w:val="00DA7261"/>
    <w:rsid w:val="00DA7F3C"/>
    <w:rsid w:val="00DB004D"/>
    <w:rsid w:val="00DB0FB6"/>
    <w:rsid w:val="00DB36F8"/>
    <w:rsid w:val="00DB5673"/>
    <w:rsid w:val="00DC25E9"/>
    <w:rsid w:val="00DC5267"/>
    <w:rsid w:val="00DC6101"/>
    <w:rsid w:val="00DD0613"/>
    <w:rsid w:val="00DD2E27"/>
    <w:rsid w:val="00DD3236"/>
    <w:rsid w:val="00DD3F4A"/>
    <w:rsid w:val="00DD418C"/>
    <w:rsid w:val="00DE0B76"/>
    <w:rsid w:val="00DE0E0E"/>
    <w:rsid w:val="00DE1D22"/>
    <w:rsid w:val="00DE3CDF"/>
    <w:rsid w:val="00DE700D"/>
    <w:rsid w:val="00DE7E1C"/>
    <w:rsid w:val="00DF1053"/>
    <w:rsid w:val="00DF292F"/>
    <w:rsid w:val="00E0021C"/>
    <w:rsid w:val="00E021F1"/>
    <w:rsid w:val="00E022B7"/>
    <w:rsid w:val="00E03BD2"/>
    <w:rsid w:val="00E0487D"/>
    <w:rsid w:val="00E05E4B"/>
    <w:rsid w:val="00E15CA7"/>
    <w:rsid w:val="00E17BAA"/>
    <w:rsid w:val="00E21211"/>
    <w:rsid w:val="00E21770"/>
    <w:rsid w:val="00E21953"/>
    <w:rsid w:val="00E24111"/>
    <w:rsid w:val="00E31989"/>
    <w:rsid w:val="00E3259C"/>
    <w:rsid w:val="00E32B07"/>
    <w:rsid w:val="00E4197C"/>
    <w:rsid w:val="00E42234"/>
    <w:rsid w:val="00E43F77"/>
    <w:rsid w:val="00E45169"/>
    <w:rsid w:val="00E52491"/>
    <w:rsid w:val="00E5362E"/>
    <w:rsid w:val="00E572F5"/>
    <w:rsid w:val="00E62EFE"/>
    <w:rsid w:val="00E64C5C"/>
    <w:rsid w:val="00E71468"/>
    <w:rsid w:val="00E7339E"/>
    <w:rsid w:val="00E74711"/>
    <w:rsid w:val="00E759E7"/>
    <w:rsid w:val="00E821FF"/>
    <w:rsid w:val="00E832D3"/>
    <w:rsid w:val="00E859D4"/>
    <w:rsid w:val="00E8794E"/>
    <w:rsid w:val="00E9150B"/>
    <w:rsid w:val="00E92093"/>
    <w:rsid w:val="00E96131"/>
    <w:rsid w:val="00EA1DC2"/>
    <w:rsid w:val="00EA3B97"/>
    <w:rsid w:val="00EA4A8E"/>
    <w:rsid w:val="00EA52DE"/>
    <w:rsid w:val="00EA5BD1"/>
    <w:rsid w:val="00EA6362"/>
    <w:rsid w:val="00EB0A25"/>
    <w:rsid w:val="00EB32E9"/>
    <w:rsid w:val="00EB39B1"/>
    <w:rsid w:val="00EB4B25"/>
    <w:rsid w:val="00EC1AFA"/>
    <w:rsid w:val="00EC382C"/>
    <w:rsid w:val="00EC5F25"/>
    <w:rsid w:val="00EC7747"/>
    <w:rsid w:val="00ED2805"/>
    <w:rsid w:val="00EE08D9"/>
    <w:rsid w:val="00EE363B"/>
    <w:rsid w:val="00EE4389"/>
    <w:rsid w:val="00EE58EB"/>
    <w:rsid w:val="00EF0C6A"/>
    <w:rsid w:val="00EF6900"/>
    <w:rsid w:val="00EF6C2F"/>
    <w:rsid w:val="00F02D60"/>
    <w:rsid w:val="00F033DE"/>
    <w:rsid w:val="00F03FA7"/>
    <w:rsid w:val="00F04CA2"/>
    <w:rsid w:val="00F11E91"/>
    <w:rsid w:val="00F165E3"/>
    <w:rsid w:val="00F174CB"/>
    <w:rsid w:val="00F25A5C"/>
    <w:rsid w:val="00F30128"/>
    <w:rsid w:val="00F34B61"/>
    <w:rsid w:val="00F36B59"/>
    <w:rsid w:val="00F36FAE"/>
    <w:rsid w:val="00F42CA0"/>
    <w:rsid w:val="00F43F9E"/>
    <w:rsid w:val="00F50296"/>
    <w:rsid w:val="00F54B48"/>
    <w:rsid w:val="00F62737"/>
    <w:rsid w:val="00F65B06"/>
    <w:rsid w:val="00F66B95"/>
    <w:rsid w:val="00F719C2"/>
    <w:rsid w:val="00F7259E"/>
    <w:rsid w:val="00F72E43"/>
    <w:rsid w:val="00F75110"/>
    <w:rsid w:val="00F874B9"/>
    <w:rsid w:val="00F87548"/>
    <w:rsid w:val="00F876F2"/>
    <w:rsid w:val="00F87BC6"/>
    <w:rsid w:val="00F90144"/>
    <w:rsid w:val="00F913E1"/>
    <w:rsid w:val="00F937C9"/>
    <w:rsid w:val="00F94758"/>
    <w:rsid w:val="00F95134"/>
    <w:rsid w:val="00FA0D19"/>
    <w:rsid w:val="00FA22AB"/>
    <w:rsid w:val="00FA4E7F"/>
    <w:rsid w:val="00FA7DC8"/>
    <w:rsid w:val="00FB345D"/>
    <w:rsid w:val="00FB5BB9"/>
    <w:rsid w:val="00FB5DCF"/>
    <w:rsid w:val="00FB686D"/>
    <w:rsid w:val="00FC1629"/>
    <w:rsid w:val="00FC173C"/>
    <w:rsid w:val="00FC1FFE"/>
    <w:rsid w:val="00FC2DFE"/>
    <w:rsid w:val="00FC2F19"/>
    <w:rsid w:val="00FC7279"/>
    <w:rsid w:val="00FC7D5E"/>
    <w:rsid w:val="00FD3548"/>
    <w:rsid w:val="00FD3C1D"/>
    <w:rsid w:val="00FD7F10"/>
    <w:rsid w:val="00FE095C"/>
    <w:rsid w:val="00FE0AFF"/>
    <w:rsid w:val="00FE263E"/>
    <w:rsid w:val="00FE3621"/>
    <w:rsid w:val="00FE4E1E"/>
    <w:rsid w:val="00FE7DB7"/>
    <w:rsid w:val="00FF1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1753"/>
  <w15:docId w15:val="{A93D9EEE-5DD4-406B-A2A5-CEE23A5A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27C"/>
    <w:rPr>
      <w:rFonts w:ascii="Calibri" w:eastAsia="Calibri" w:hAnsi="Calibri" w:cs="Times New Roman"/>
      <w:lang w:val="ru-RU"/>
    </w:rPr>
  </w:style>
  <w:style w:type="paragraph" w:styleId="1">
    <w:name w:val="heading 1"/>
    <w:basedOn w:val="a"/>
    <w:next w:val="a"/>
    <w:link w:val="10"/>
    <w:uiPriority w:val="9"/>
    <w:qFormat/>
    <w:rsid w:val="00EB4B25"/>
    <w:pPr>
      <w:spacing w:after="0" w:line="360" w:lineRule="auto"/>
      <w:jc w:val="center"/>
      <w:outlineLvl w:val="0"/>
    </w:pPr>
    <w:rPr>
      <w:rFonts w:ascii="Times New Roman" w:hAnsi="Times New Roman"/>
      <w:b/>
      <w:sz w:val="28"/>
      <w:szCs w:val="28"/>
      <w:lang w:val="uk-UA"/>
    </w:rPr>
  </w:style>
  <w:style w:type="paragraph" w:styleId="2">
    <w:name w:val="heading 2"/>
    <w:basedOn w:val="a"/>
    <w:next w:val="a"/>
    <w:link w:val="20"/>
    <w:uiPriority w:val="9"/>
    <w:unhideWhenUsed/>
    <w:qFormat/>
    <w:rsid w:val="00EB4B25"/>
    <w:pPr>
      <w:spacing w:after="0" w:line="360" w:lineRule="auto"/>
      <w:ind w:firstLine="708"/>
      <w:jc w:val="both"/>
      <w:outlineLvl w:val="1"/>
    </w:pPr>
    <w:rPr>
      <w:rFonts w:ascii="Times New Roman" w:hAnsi="Times New Roman"/>
      <w:b/>
      <w:sz w:val="28"/>
      <w:szCs w:val="28"/>
      <w:lang w:val="uk-UA"/>
    </w:rPr>
  </w:style>
  <w:style w:type="paragraph" w:styleId="3">
    <w:name w:val="heading 3"/>
    <w:basedOn w:val="a"/>
    <w:link w:val="30"/>
    <w:uiPriority w:val="9"/>
    <w:qFormat/>
    <w:rsid w:val="009C79A5"/>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5">
    <w:name w:val="heading 5"/>
    <w:basedOn w:val="a"/>
    <w:next w:val="a"/>
    <w:link w:val="50"/>
    <w:uiPriority w:val="9"/>
    <w:semiHidden/>
    <w:unhideWhenUsed/>
    <w:qFormat/>
    <w:rsid w:val="001C242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1C242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91B89"/>
    <w:pPr>
      <w:spacing w:after="200" w:line="240" w:lineRule="auto"/>
    </w:pPr>
    <w:rPr>
      <w:i/>
      <w:iCs/>
      <w:color w:val="44546A" w:themeColor="text2"/>
      <w:sz w:val="18"/>
      <w:szCs w:val="18"/>
    </w:rPr>
  </w:style>
  <w:style w:type="table" w:styleId="a4">
    <w:name w:val="Table Grid"/>
    <w:basedOn w:val="a1"/>
    <w:uiPriority w:val="39"/>
    <w:rsid w:val="00060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321E"/>
    <w:pPr>
      <w:ind w:left="720"/>
      <w:contextualSpacing/>
    </w:pPr>
  </w:style>
  <w:style w:type="table" w:customStyle="1" w:styleId="11">
    <w:name w:val="Сітка таблиці (світла)1"/>
    <w:basedOn w:val="a1"/>
    <w:uiPriority w:val="40"/>
    <w:rsid w:val="006103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Звичайна таблиця 11"/>
    <w:basedOn w:val="a1"/>
    <w:uiPriority w:val="41"/>
    <w:rsid w:val="006103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Звичайна таблиця 31"/>
    <w:basedOn w:val="a1"/>
    <w:uiPriority w:val="43"/>
    <w:rsid w:val="00610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Звичайна таблиця 51"/>
    <w:basedOn w:val="a1"/>
    <w:uiPriority w:val="45"/>
    <w:rsid w:val="00B86F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51">
    <w:name w:val="Таблиця-сітка 6 (кольорова) – акцент 51"/>
    <w:basedOn w:val="a1"/>
    <w:uiPriority w:val="51"/>
    <w:rsid w:val="00B86F6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1">
    <w:name w:val="Таблиця-сітка 7 (кольорова)1"/>
    <w:basedOn w:val="a1"/>
    <w:uiPriority w:val="52"/>
    <w:rsid w:val="004130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6">
    <w:name w:val="Balloon Text"/>
    <w:basedOn w:val="a"/>
    <w:link w:val="a7"/>
    <w:uiPriority w:val="99"/>
    <w:semiHidden/>
    <w:unhideWhenUsed/>
    <w:rsid w:val="00BB404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B404E"/>
    <w:rPr>
      <w:rFonts w:ascii="Tahoma" w:eastAsia="Calibri" w:hAnsi="Tahoma" w:cs="Tahoma"/>
      <w:sz w:val="16"/>
      <w:szCs w:val="16"/>
      <w:lang w:val="ru-RU"/>
    </w:rPr>
  </w:style>
  <w:style w:type="character" w:styleId="a8">
    <w:name w:val="Hyperlink"/>
    <w:uiPriority w:val="99"/>
    <w:unhideWhenUsed/>
    <w:rsid w:val="00BA65DF"/>
    <w:rPr>
      <w:color w:val="0000FF"/>
      <w:u w:val="single"/>
    </w:rPr>
  </w:style>
  <w:style w:type="paragraph" w:styleId="a9">
    <w:name w:val="Normal (Web)"/>
    <w:basedOn w:val="a"/>
    <w:uiPriority w:val="99"/>
    <w:semiHidden/>
    <w:unhideWhenUsed/>
    <w:rsid w:val="00C51E1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30">
    <w:name w:val="Заголовок 3 Знак"/>
    <w:basedOn w:val="a0"/>
    <w:link w:val="3"/>
    <w:uiPriority w:val="9"/>
    <w:rsid w:val="009C79A5"/>
    <w:rPr>
      <w:rFonts w:ascii="Times New Roman" w:eastAsia="Times New Roman" w:hAnsi="Times New Roman" w:cs="Times New Roman"/>
      <w:b/>
      <w:bCs/>
      <w:sz w:val="27"/>
      <w:szCs w:val="27"/>
      <w:lang w:eastAsia="uk-UA"/>
    </w:rPr>
  </w:style>
  <w:style w:type="character" w:styleId="aa">
    <w:name w:val="Strong"/>
    <w:basedOn w:val="a0"/>
    <w:uiPriority w:val="22"/>
    <w:qFormat/>
    <w:rsid w:val="009C79A5"/>
    <w:rPr>
      <w:b/>
      <w:bCs/>
    </w:rPr>
  </w:style>
  <w:style w:type="character" w:customStyle="1" w:styleId="50">
    <w:name w:val="Заголовок 5 Знак"/>
    <w:basedOn w:val="a0"/>
    <w:link w:val="5"/>
    <w:uiPriority w:val="9"/>
    <w:semiHidden/>
    <w:rsid w:val="001C242B"/>
    <w:rPr>
      <w:rFonts w:asciiTheme="majorHAnsi" w:eastAsiaTheme="majorEastAsia" w:hAnsiTheme="majorHAnsi" w:cstheme="majorBidi"/>
      <w:color w:val="2F5496" w:themeColor="accent1" w:themeShade="BF"/>
      <w:lang w:val="ru-RU"/>
    </w:rPr>
  </w:style>
  <w:style w:type="character" w:customStyle="1" w:styleId="60">
    <w:name w:val="Заголовок 6 Знак"/>
    <w:basedOn w:val="a0"/>
    <w:link w:val="6"/>
    <w:uiPriority w:val="9"/>
    <w:semiHidden/>
    <w:rsid w:val="001C242B"/>
    <w:rPr>
      <w:rFonts w:asciiTheme="majorHAnsi" w:eastAsiaTheme="majorEastAsia" w:hAnsiTheme="majorHAnsi" w:cstheme="majorBidi"/>
      <w:color w:val="1F3763" w:themeColor="accent1" w:themeShade="7F"/>
      <w:lang w:val="ru-RU"/>
    </w:rPr>
  </w:style>
  <w:style w:type="character" w:customStyle="1" w:styleId="overflow-hidden">
    <w:name w:val="overflow-hidden"/>
    <w:basedOn w:val="a0"/>
    <w:rsid w:val="001C242B"/>
  </w:style>
  <w:style w:type="character" w:customStyle="1" w:styleId="12">
    <w:name w:val="Незакрита згадка1"/>
    <w:basedOn w:val="a0"/>
    <w:uiPriority w:val="99"/>
    <w:semiHidden/>
    <w:unhideWhenUsed/>
    <w:rsid w:val="00764841"/>
    <w:rPr>
      <w:color w:val="605E5C"/>
      <w:shd w:val="clear" w:color="auto" w:fill="E1DFDD"/>
    </w:rPr>
  </w:style>
  <w:style w:type="paragraph" w:customStyle="1" w:styleId="rvps2">
    <w:name w:val="rvps2"/>
    <w:basedOn w:val="a"/>
    <w:rsid w:val="00FD7F1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b">
    <w:name w:val="header"/>
    <w:basedOn w:val="a"/>
    <w:link w:val="ac"/>
    <w:uiPriority w:val="99"/>
    <w:unhideWhenUsed/>
    <w:rsid w:val="00D33A0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D33A06"/>
    <w:rPr>
      <w:rFonts w:ascii="Calibri" w:eastAsia="Calibri" w:hAnsi="Calibri" w:cs="Times New Roman"/>
      <w:lang w:val="ru-RU"/>
    </w:rPr>
  </w:style>
  <w:style w:type="paragraph" w:styleId="ad">
    <w:name w:val="footer"/>
    <w:basedOn w:val="a"/>
    <w:link w:val="ae"/>
    <w:uiPriority w:val="99"/>
    <w:unhideWhenUsed/>
    <w:rsid w:val="00D33A0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D33A06"/>
    <w:rPr>
      <w:rFonts w:ascii="Calibri" w:eastAsia="Calibri" w:hAnsi="Calibri" w:cs="Times New Roman"/>
      <w:lang w:val="ru-RU"/>
    </w:rPr>
  </w:style>
  <w:style w:type="character" w:customStyle="1" w:styleId="21">
    <w:name w:val="Незакрита згадка2"/>
    <w:basedOn w:val="a0"/>
    <w:uiPriority w:val="99"/>
    <w:semiHidden/>
    <w:unhideWhenUsed/>
    <w:rsid w:val="002D4843"/>
    <w:rPr>
      <w:color w:val="605E5C"/>
      <w:shd w:val="clear" w:color="auto" w:fill="E1DFDD"/>
    </w:rPr>
  </w:style>
  <w:style w:type="character" w:customStyle="1" w:styleId="fontstyle01">
    <w:name w:val="fontstyle01"/>
    <w:basedOn w:val="a0"/>
    <w:rsid w:val="005E2144"/>
    <w:rPr>
      <w:rFonts w:ascii="Akrobat-Bold" w:hAnsi="Akrobat-Bold" w:hint="default"/>
      <w:b/>
      <w:bCs/>
      <w:i w:val="0"/>
      <w:iCs w:val="0"/>
      <w:color w:val="000000"/>
      <w:sz w:val="28"/>
      <w:szCs w:val="28"/>
    </w:rPr>
  </w:style>
  <w:style w:type="character" w:customStyle="1" w:styleId="fontstyle21">
    <w:name w:val="fontstyle21"/>
    <w:basedOn w:val="a0"/>
    <w:rsid w:val="005E2144"/>
    <w:rPr>
      <w:rFonts w:ascii="Akrobat-Light" w:hAnsi="Akrobat-Light" w:hint="default"/>
      <w:b w:val="0"/>
      <w:bCs w:val="0"/>
      <w:i w:val="0"/>
      <w:iCs w:val="0"/>
      <w:color w:val="000000"/>
      <w:sz w:val="28"/>
      <w:szCs w:val="28"/>
    </w:rPr>
  </w:style>
  <w:style w:type="character" w:customStyle="1" w:styleId="10">
    <w:name w:val="Заголовок 1 Знак"/>
    <w:basedOn w:val="a0"/>
    <w:link w:val="1"/>
    <w:uiPriority w:val="9"/>
    <w:rsid w:val="00EB4B25"/>
    <w:rPr>
      <w:rFonts w:ascii="Times New Roman" w:eastAsia="Calibri" w:hAnsi="Times New Roman" w:cs="Times New Roman"/>
      <w:b/>
      <w:sz w:val="28"/>
      <w:szCs w:val="28"/>
    </w:rPr>
  </w:style>
  <w:style w:type="character" w:customStyle="1" w:styleId="20">
    <w:name w:val="Заголовок 2 Знак"/>
    <w:basedOn w:val="a0"/>
    <w:link w:val="2"/>
    <w:uiPriority w:val="9"/>
    <w:rsid w:val="00EB4B25"/>
    <w:rPr>
      <w:rFonts w:ascii="Times New Roman" w:eastAsia="Calibri" w:hAnsi="Times New Roman" w:cs="Times New Roman"/>
      <w:b/>
      <w:sz w:val="28"/>
      <w:szCs w:val="28"/>
    </w:rPr>
  </w:style>
  <w:style w:type="paragraph" w:styleId="af">
    <w:name w:val="footnote text"/>
    <w:basedOn w:val="a"/>
    <w:link w:val="af0"/>
    <w:uiPriority w:val="99"/>
    <w:semiHidden/>
    <w:unhideWhenUsed/>
    <w:rsid w:val="00EB4B25"/>
    <w:pPr>
      <w:spacing w:after="0" w:line="240" w:lineRule="auto"/>
    </w:pPr>
    <w:rPr>
      <w:sz w:val="20"/>
      <w:szCs w:val="20"/>
    </w:rPr>
  </w:style>
  <w:style w:type="character" w:customStyle="1" w:styleId="af0">
    <w:name w:val="Текст виноски Знак"/>
    <w:basedOn w:val="a0"/>
    <w:link w:val="af"/>
    <w:uiPriority w:val="99"/>
    <w:semiHidden/>
    <w:rsid w:val="00EB4B25"/>
    <w:rPr>
      <w:rFonts w:ascii="Calibri" w:eastAsia="Calibri" w:hAnsi="Calibri" w:cs="Times New Roman"/>
      <w:sz w:val="20"/>
      <w:szCs w:val="20"/>
      <w:lang w:val="ru-RU"/>
    </w:rPr>
  </w:style>
  <w:style w:type="character" w:styleId="af1">
    <w:name w:val="footnote reference"/>
    <w:basedOn w:val="a0"/>
    <w:uiPriority w:val="99"/>
    <w:semiHidden/>
    <w:unhideWhenUsed/>
    <w:rsid w:val="00EB4B25"/>
    <w:rPr>
      <w:vertAlign w:val="superscript"/>
    </w:rPr>
  </w:style>
  <w:style w:type="paragraph" w:styleId="13">
    <w:name w:val="toc 1"/>
    <w:basedOn w:val="a"/>
    <w:next w:val="a"/>
    <w:autoRedefine/>
    <w:uiPriority w:val="39"/>
    <w:unhideWhenUsed/>
    <w:rsid w:val="00EB4B25"/>
    <w:pPr>
      <w:spacing w:after="100"/>
    </w:pPr>
  </w:style>
  <w:style w:type="paragraph" w:styleId="22">
    <w:name w:val="toc 2"/>
    <w:basedOn w:val="a"/>
    <w:next w:val="a"/>
    <w:autoRedefine/>
    <w:uiPriority w:val="39"/>
    <w:unhideWhenUsed/>
    <w:rsid w:val="00EB4B2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687">
      <w:bodyDiv w:val="1"/>
      <w:marLeft w:val="0"/>
      <w:marRight w:val="0"/>
      <w:marTop w:val="0"/>
      <w:marBottom w:val="0"/>
      <w:divBdr>
        <w:top w:val="none" w:sz="0" w:space="0" w:color="auto"/>
        <w:left w:val="none" w:sz="0" w:space="0" w:color="auto"/>
        <w:bottom w:val="none" w:sz="0" w:space="0" w:color="auto"/>
        <w:right w:val="none" w:sz="0" w:space="0" w:color="auto"/>
      </w:divBdr>
    </w:div>
    <w:div w:id="52703530">
      <w:bodyDiv w:val="1"/>
      <w:marLeft w:val="0"/>
      <w:marRight w:val="0"/>
      <w:marTop w:val="0"/>
      <w:marBottom w:val="0"/>
      <w:divBdr>
        <w:top w:val="none" w:sz="0" w:space="0" w:color="auto"/>
        <w:left w:val="none" w:sz="0" w:space="0" w:color="auto"/>
        <w:bottom w:val="none" w:sz="0" w:space="0" w:color="auto"/>
        <w:right w:val="none" w:sz="0" w:space="0" w:color="auto"/>
      </w:divBdr>
    </w:div>
    <w:div w:id="54670740">
      <w:bodyDiv w:val="1"/>
      <w:marLeft w:val="0"/>
      <w:marRight w:val="0"/>
      <w:marTop w:val="0"/>
      <w:marBottom w:val="0"/>
      <w:divBdr>
        <w:top w:val="none" w:sz="0" w:space="0" w:color="auto"/>
        <w:left w:val="none" w:sz="0" w:space="0" w:color="auto"/>
        <w:bottom w:val="none" w:sz="0" w:space="0" w:color="auto"/>
        <w:right w:val="none" w:sz="0" w:space="0" w:color="auto"/>
      </w:divBdr>
      <w:divsChild>
        <w:div w:id="450636142">
          <w:marLeft w:val="0"/>
          <w:marRight w:val="0"/>
          <w:marTop w:val="0"/>
          <w:marBottom w:val="0"/>
          <w:divBdr>
            <w:top w:val="none" w:sz="0" w:space="0" w:color="auto"/>
            <w:left w:val="none" w:sz="0" w:space="0" w:color="auto"/>
            <w:bottom w:val="none" w:sz="0" w:space="0" w:color="auto"/>
            <w:right w:val="none" w:sz="0" w:space="0" w:color="auto"/>
          </w:divBdr>
          <w:divsChild>
            <w:div w:id="441459201">
              <w:marLeft w:val="0"/>
              <w:marRight w:val="0"/>
              <w:marTop w:val="0"/>
              <w:marBottom w:val="0"/>
              <w:divBdr>
                <w:top w:val="none" w:sz="0" w:space="0" w:color="auto"/>
                <w:left w:val="none" w:sz="0" w:space="0" w:color="auto"/>
                <w:bottom w:val="none" w:sz="0" w:space="0" w:color="auto"/>
                <w:right w:val="none" w:sz="0" w:space="0" w:color="auto"/>
              </w:divBdr>
              <w:divsChild>
                <w:div w:id="346829505">
                  <w:marLeft w:val="0"/>
                  <w:marRight w:val="0"/>
                  <w:marTop w:val="0"/>
                  <w:marBottom w:val="0"/>
                  <w:divBdr>
                    <w:top w:val="none" w:sz="0" w:space="0" w:color="auto"/>
                    <w:left w:val="none" w:sz="0" w:space="0" w:color="auto"/>
                    <w:bottom w:val="none" w:sz="0" w:space="0" w:color="auto"/>
                    <w:right w:val="none" w:sz="0" w:space="0" w:color="auto"/>
                  </w:divBdr>
                  <w:divsChild>
                    <w:div w:id="908345089">
                      <w:marLeft w:val="0"/>
                      <w:marRight w:val="0"/>
                      <w:marTop w:val="0"/>
                      <w:marBottom w:val="0"/>
                      <w:divBdr>
                        <w:top w:val="none" w:sz="0" w:space="0" w:color="auto"/>
                        <w:left w:val="none" w:sz="0" w:space="0" w:color="auto"/>
                        <w:bottom w:val="none" w:sz="0" w:space="0" w:color="auto"/>
                        <w:right w:val="none" w:sz="0" w:space="0" w:color="auto"/>
                      </w:divBdr>
                      <w:divsChild>
                        <w:div w:id="970207547">
                          <w:marLeft w:val="0"/>
                          <w:marRight w:val="0"/>
                          <w:marTop w:val="0"/>
                          <w:marBottom w:val="0"/>
                          <w:divBdr>
                            <w:top w:val="none" w:sz="0" w:space="0" w:color="auto"/>
                            <w:left w:val="none" w:sz="0" w:space="0" w:color="auto"/>
                            <w:bottom w:val="none" w:sz="0" w:space="0" w:color="auto"/>
                            <w:right w:val="none" w:sz="0" w:space="0" w:color="auto"/>
                          </w:divBdr>
                          <w:divsChild>
                            <w:div w:id="658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7207">
      <w:bodyDiv w:val="1"/>
      <w:marLeft w:val="0"/>
      <w:marRight w:val="0"/>
      <w:marTop w:val="0"/>
      <w:marBottom w:val="0"/>
      <w:divBdr>
        <w:top w:val="none" w:sz="0" w:space="0" w:color="auto"/>
        <w:left w:val="none" w:sz="0" w:space="0" w:color="auto"/>
        <w:bottom w:val="none" w:sz="0" w:space="0" w:color="auto"/>
        <w:right w:val="none" w:sz="0" w:space="0" w:color="auto"/>
      </w:divBdr>
    </w:div>
    <w:div w:id="182011291">
      <w:bodyDiv w:val="1"/>
      <w:marLeft w:val="0"/>
      <w:marRight w:val="0"/>
      <w:marTop w:val="0"/>
      <w:marBottom w:val="0"/>
      <w:divBdr>
        <w:top w:val="none" w:sz="0" w:space="0" w:color="auto"/>
        <w:left w:val="none" w:sz="0" w:space="0" w:color="auto"/>
        <w:bottom w:val="none" w:sz="0" w:space="0" w:color="auto"/>
        <w:right w:val="none" w:sz="0" w:space="0" w:color="auto"/>
      </w:divBdr>
      <w:divsChild>
        <w:div w:id="2026665839">
          <w:marLeft w:val="0"/>
          <w:marRight w:val="0"/>
          <w:marTop w:val="0"/>
          <w:marBottom w:val="0"/>
          <w:divBdr>
            <w:top w:val="none" w:sz="0" w:space="0" w:color="auto"/>
            <w:left w:val="none" w:sz="0" w:space="0" w:color="auto"/>
            <w:bottom w:val="none" w:sz="0" w:space="0" w:color="auto"/>
            <w:right w:val="none" w:sz="0" w:space="0" w:color="auto"/>
          </w:divBdr>
          <w:divsChild>
            <w:div w:id="1325931285">
              <w:marLeft w:val="0"/>
              <w:marRight w:val="0"/>
              <w:marTop w:val="0"/>
              <w:marBottom w:val="0"/>
              <w:divBdr>
                <w:top w:val="none" w:sz="0" w:space="0" w:color="auto"/>
                <w:left w:val="none" w:sz="0" w:space="0" w:color="auto"/>
                <w:bottom w:val="none" w:sz="0" w:space="0" w:color="auto"/>
                <w:right w:val="none" w:sz="0" w:space="0" w:color="auto"/>
              </w:divBdr>
              <w:divsChild>
                <w:div w:id="1817338722">
                  <w:marLeft w:val="0"/>
                  <w:marRight w:val="0"/>
                  <w:marTop w:val="0"/>
                  <w:marBottom w:val="0"/>
                  <w:divBdr>
                    <w:top w:val="none" w:sz="0" w:space="0" w:color="auto"/>
                    <w:left w:val="none" w:sz="0" w:space="0" w:color="auto"/>
                    <w:bottom w:val="none" w:sz="0" w:space="0" w:color="auto"/>
                    <w:right w:val="none" w:sz="0" w:space="0" w:color="auto"/>
                  </w:divBdr>
                  <w:divsChild>
                    <w:div w:id="997225469">
                      <w:marLeft w:val="0"/>
                      <w:marRight w:val="0"/>
                      <w:marTop w:val="0"/>
                      <w:marBottom w:val="0"/>
                      <w:divBdr>
                        <w:top w:val="none" w:sz="0" w:space="0" w:color="auto"/>
                        <w:left w:val="none" w:sz="0" w:space="0" w:color="auto"/>
                        <w:bottom w:val="none" w:sz="0" w:space="0" w:color="auto"/>
                        <w:right w:val="none" w:sz="0" w:space="0" w:color="auto"/>
                      </w:divBdr>
                      <w:divsChild>
                        <w:div w:id="438183663">
                          <w:marLeft w:val="0"/>
                          <w:marRight w:val="0"/>
                          <w:marTop w:val="0"/>
                          <w:marBottom w:val="0"/>
                          <w:divBdr>
                            <w:top w:val="none" w:sz="0" w:space="0" w:color="auto"/>
                            <w:left w:val="none" w:sz="0" w:space="0" w:color="auto"/>
                            <w:bottom w:val="none" w:sz="0" w:space="0" w:color="auto"/>
                            <w:right w:val="none" w:sz="0" w:space="0" w:color="auto"/>
                          </w:divBdr>
                          <w:divsChild>
                            <w:div w:id="1742486069">
                              <w:marLeft w:val="0"/>
                              <w:marRight w:val="0"/>
                              <w:marTop w:val="0"/>
                              <w:marBottom w:val="0"/>
                              <w:divBdr>
                                <w:top w:val="none" w:sz="0" w:space="0" w:color="auto"/>
                                <w:left w:val="none" w:sz="0" w:space="0" w:color="auto"/>
                                <w:bottom w:val="none" w:sz="0" w:space="0" w:color="auto"/>
                                <w:right w:val="none" w:sz="0" w:space="0" w:color="auto"/>
                              </w:divBdr>
                              <w:divsChild>
                                <w:div w:id="1350183334">
                                  <w:marLeft w:val="0"/>
                                  <w:marRight w:val="0"/>
                                  <w:marTop w:val="0"/>
                                  <w:marBottom w:val="0"/>
                                  <w:divBdr>
                                    <w:top w:val="none" w:sz="0" w:space="0" w:color="auto"/>
                                    <w:left w:val="none" w:sz="0" w:space="0" w:color="auto"/>
                                    <w:bottom w:val="none" w:sz="0" w:space="0" w:color="auto"/>
                                    <w:right w:val="none" w:sz="0" w:space="0" w:color="auto"/>
                                  </w:divBdr>
                                  <w:divsChild>
                                    <w:div w:id="1389524976">
                                      <w:marLeft w:val="0"/>
                                      <w:marRight w:val="0"/>
                                      <w:marTop w:val="0"/>
                                      <w:marBottom w:val="0"/>
                                      <w:divBdr>
                                        <w:top w:val="none" w:sz="0" w:space="0" w:color="auto"/>
                                        <w:left w:val="none" w:sz="0" w:space="0" w:color="auto"/>
                                        <w:bottom w:val="none" w:sz="0" w:space="0" w:color="auto"/>
                                        <w:right w:val="none" w:sz="0" w:space="0" w:color="auto"/>
                                      </w:divBdr>
                                      <w:divsChild>
                                        <w:div w:id="1071462823">
                                          <w:marLeft w:val="0"/>
                                          <w:marRight w:val="0"/>
                                          <w:marTop w:val="0"/>
                                          <w:marBottom w:val="0"/>
                                          <w:divBdr>
                                            <w:top w:val="none" w:sz="0" w:space="0" w:color="auto"/>
                                            <w:left w:val="none" w:sz="0" w:space="0" w:color="auto"/>
                                            <w:bottom w:val="none" w:sz="0" w:space="0" w:color="auto"/>
                                            <w:right w:val="none" w:sz="0" w:space="0" w:color="auto"/>
                                          </w:divBdr>
                                          <w:divsChild>
                                            <w:div w:id="1124692064">
                                              <w:marLeft w:val="0"/>
                                              <w:marRight w:val="0"/>
                                              <w:marTop w:val="0"/>
                                              <w:marBottom w:val="0"/>
                                              <w:divBdr>
                                                <w:top w:val="none" w:sz="0" w:space="0" w:color="auto"/>
                                                <w:left w:val="none" w:sz="0" w:space="0" w:color="auto"/>
                                                <w:bottom w:val="none" w:sz="0" w:space="0" w:color="auto"/>
                                                <w:right w:val="none" w:sz="0" w:space="0" w:color="auto"/>
                                              </w:divBdr>
                                              <w:divsChild>
                                                <w:div w:id="2011329723">
                                                  <w:marLeft w:val="0"/>
                                                  <w:marRight w:val="0"/>
                                                  <w:marTop w:val="0"/>
                                                  <w:marBottom w:val="0"/>
                                                  <w:divBdr>
                                                    <w:top w:val="none" w:sz="0" w:space="0" w:color="auto"/>
                                                    <w:left w:val="none" w:sz="0" w:space="0" w:color="auto"/>
                                                    <w:bottom w:val="none" w:sz="0" w:space="0" w:color="auto"/>
                                                    <w:right w:val="none" w:sz="0" w:space="0" w:color="auto"/>
                                                  </w:divBdr>
                                                  <w:divsChild>
                                                    <w:div w:id="1184825767">
                                                      <w:marLeft w:val="0"/>
                                                      <w:marRight w:val="0"/>
                                                      <w:marTop w:val="0"/>
                                                      <w:marBottom w:val="0"/>
                                                      <w:divBdr>
                                                        <w:top w:val="none" w:sz="0" w:space="0" w:color="auto"/>
                                                        <w:left w:val="none" w:sz="0" w:space="0" w:color="auto"/>
                                                        <w:bottom w:val="none" w:sz="0" w:space="0" w:color="auto"/>
                                                        <w:right w:val="none" w:sz="0" w:space="0" w:color="auto"/>
                                                      </w:divBdr>
                                                      <w:divsChild>
                                                        <w:div w:id="19816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473125">
      <w:bodyDiv w:val="1"/>
      <w:marLeft w:val="0"/>
      <w:marRight w:val="0"/>
      <w:marTop w:val="0"/>
      <w:marBottom w:val="0"/>
      <w:divBdr>
        <w:top w:val="none" w:sz="0" w:space="0" w:color="auto"/>
        <w:left w:val="none" w:sz="0" w:space="0" w:color="auto"/>
        <w:bottom w:val="none" w:sz="0" w:space="0" w:color="auto"/>
        <w:right w:val="none" w:sz="0" w:space="0" w:color="auto"/>
      </w:divBdr>
    </w:div>
    <w:div w:id="342977835">
      <w:bodyDiv w:val="1"/>
      <w:marLeft w:val="0"/>
      <w:marRight w:val="0"/>
      <w:marTop w:val="0"/>
      <w:marBottom w:val="0"/>
      <w:divBdr>
        <w:top w:val="none" w:sz="0" w:space="0" w:color="auto"/>
        <w:left w:val="none" w:sz="0" w:space="0" w:color="auto"/>
        <w:bottom w:val="none" w:sz="0" w:space="0" w:color="auto"/>
        <w:right w:val="none" w:sz="0" w:space="0" w:color="auto"/>
      </w:divBdr>
    </w:div>
    <w:div w:id="386343657">
      <w:bodyDiv w:val="1"/>
      <w:marLeft w:val="0"/>
      <w:marRight w:val="0"/>
      <w:marTop w:val="0"/>
      <w:marBottom w:val="0"/>
      <w:divBdr>
        <w:top w:val="none" w:sz="0" w:space="0" w:color="auto"/>
        <w:left w:val="none" w:sz="0" w:space="0" w:color="auto"/>
        <w:bottom w:val="none" w:sz="0" w:space="0" w:color="auto"/>
        <w:right w:val="none" w:sz="0" w:space="0" w:color="auto"/>
      </w:divBdr>
    </w:div>
    <w:div w:id="481429776">
      <w:bodyDiv w:val="1"/>
      <w:marLeft w:val="0"/>
      <w:marRight w:val="0"/>
      <w:marTop w:val="0"/>
      <w:marBottom w:val="0"/>
      <w:divBdr>
        <w:top w:val="none" w:sz="0" w:space="0" w:color="auto"/>
        <w:left w:val="none" w:sz="0" w:space="0" w:color="auto"/>
        <w:bottom w:val="none" w:sz="0" w:space="0" w:color="auto"/>
        <w:right w:val="none" w:sz="0" w:space="0" w:color="auto"/>
      </w:divBdr>
    </w:div>
    <w:div w:id="508182244">
      <w:bodyDiv w:val="1"/>
      <w:marLeft w:val="0"/>
      <w:marRight w:val="0"/>
      <w:marTop w:val="0"/>
      <w:marBottom w:val="0"/>
      <w:divBdr>
        <w:top w:val="none" w:sz="0" w:space="0" w:color="auto"/>
        <w:left w:val="none" w:sz="0" w:space="0" w:color="auto"/>
        <w:bottom w:val="none" w:sz="0" w:space="0" w:color="auto"/>
        <w:right w:val="none" w:sz="0" w:space="0" w:color="auto"/>
      </w:divBdr>
    </w:div>
    <w:div w:id="610943187">
      <w:bodyDiv w:val="1"/>
      <w:marLeft w:val="0"/>
      <w:marRight w:val="0"/>
      <w:marTop w:val="0"/>
      <w:marBottom w:val="0"/>
      <w:divBdr>
        <w:top w:val="none" w:sz="0" w:space="0" w:color="auto"/>
        <w:left w:val="none" w:sz="0" w:space="0" w:color="auto"/>
        <w:bottom w:val="none" w:sz="0" w:space="0" w:color="auto"/>
        <w:right w:val="none" w:sz="0" w:space="0" w:color="auto"/>
      </w:divBdr>
    </w:div>
    <w:div w:id="627200962">
      <w:bodyDiv w:val="1"/>
      <w:marLeft w:val="0"/>
      <w:marRight w:val="0"/>
      <w:marTop w:val="0"/>
      <w:marBottom w:val="0"/>
      <w:divBdr>
        <w:top w:val="none" w:sz="0" w:space="0" w:color="auto"/>
        <w:left w:val="none" w:sz="0" w:space="0" w:color="auto"/>
        <w:bottom w:val="none" w:sz="0" w:space="0" w:color="auto"/>
        <w:right w:val="none" w:sz="0" w:space="0" w:color="auto"/>
      </w:divBdr>
    </w:div>
    <w:div w:id="711810028">
      <w:bodyDiv w:val="1"/>
      <w:marLeft w:val="0"/>
      <w:marRight w:val="0"/>
      <w:marTop w:val="0"/>
      <w:marBottom w:val="0"/>
      <w:divBdr>
        <w:top w:val="none" w:sz="0" w:space="0" w:color="auto"/>
        <w:left w:val="none" w:sz="0" w:space="0" w:color="auto"/>
        <w:bottom w:val="none" w:sz="0" w:space="0" w:color="auto"/>
        <w:right w:val="none" w:sz="0" w:space="0" w:color="auto"/>
      </w:divBdr>
      <w:divsChild>
        <w:div w:id="2001690945">
          <w:marLeft w:val="0"/>
          <w:marRight w:val="0"/>
          <w:marTop w:val="0"/>
          <w:marBottom w:val="0"/>
          <w:divBdr>
            <w:top w:val="none" w:sz="0" w:space="0" w:color="auto"/>
            <w:left w:val="none" w:sz="0" w:space="0" w:color="auto"/>
            <w:bottom w:val="none" w:sz="0" w:space="0" w:color="auto"/>
            <w:right w:val="none" w:sz="0" w:space="0" w:color="auto"/>
          </w:divBdr>
          <w:divsChild>
            <w:div w:id="852494710">
              <w:marLeft w:val="0"/>
              <w:marRight w:val="0"/>
              <w:marTop w:val="0"/>
              <w:marBottom w:val="0"/>
              <w:divBdr>
                <w:top w:val="none" w:sz="0" w:space="0" w:color="auto"/>
                <w:left w:val="none" w:sz="0" w:space="0" w:color="auto"/>
                <w:bottom w:val="none" w:sz="0" w:space="0" w:color="auto"/>
                <w:right w:val="none" w:sz="0" w:space="0" w:color="auto"/>
              </w:divBdr>
              <w:divsChild>
                <w:div w:id="1805153947">
                  <w:marLeft w:val="0"/>
                  <w:marRight w:val="0"/>
                  <w:marTop w:val="0"/>
                  <w:marBottom w:val="0"/>
                  <w:divBdr>
                    <w:top w:val="none" w:sz="0" w:space="0" w:color="auto"/>
                    <w:left w:val="none" w:sz="0" w:space="0" w:color="auto"/>
                    <w:bottom w:val="none" w:sz="0" w:space="0" w:color="auto"/>
                    <w:right w:val="none" w:sz="0" w:space="0" w:color="auto"/>
                  </w:divBdr>
                  <w:divsChild>
                    <w:div w:id="1530529345">
                      <w:marLeft w:val="0"/>
                      <w:marRight w:val="0"/>
                      <w:marTop w:val="0"/>
                      <w:marBottom w:val="0"/>
                      <w:divBdr>
                        <w:top w:val="none" w:sz="0" w:space="0" w:color="auto"/>
                        <w:left w:val="none" w:sz="0" w:space="0" w:color="auto"/>
                        <w:bottom w:val="none" w:sz="0" w:space="0" w:color="auto"/>
                        <w:right w:val="none" w:sz="0" w:space="0" w:color="auto"/>
                      </w:divBdr>
                      <w:divsChild>
                        <w:div w:id="1905749449">
                          <w:marLeft w:val="0"/>
                          <w:marRight w:val="0"/>
                          <w:marTop w:val="0"/>
                          <w:marBottom w:val="0"/>
                          <w:divBdr>
                            <w:top w:val="none" w:sz="0" w:space="0" w:color="auto"/>
                            <w:left w:val="none" w:sz="0" w:space="0" w:color="auto"/>
                            <w:bottom w:val="none" w:sz="0" w:space="0" w:color="auto"/>
                            <w:right w:val="none" w:sz="0" w:space="0" w:color="auto"/>
                          </w:divBdr>
                          <w:divsChild>
                            <w:div w:id="9530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6277">
      <w:bodyDiv w:val="1"/>
      <w:marLeft w:val="0"/>
      <w:marRight w:val="0"/>
      <w:marTop w:val="0"/>
      <w:marBottom w:val="0"/>
      <w:divBdr>
        <w:top w:val="none" w:sz="0" w:space="0" w:color="auto"/>
        <w:left w:val="none" w:sz="0" w:space="0" w:color="auto"/>
        <w:bottom w:val="none" w:sz="0" w:space="0" w:color="auto"/>
        <w:right w:val="none" w:sz="0" w:space="0" w:color="auto"/>
      </w:divBdr>
    </w:div>
    <w:div w:id="807626845">
      <w:bodyDiv w:val="1"/>
      <w:marLeft w:val="0"/>
      <w:marRight w:val="0"/>
      <w:marTop w:val="0"/>
      <w:marBottom w:val="0"/>
      <w:divBdr>
        <w:top w:val="none" w:sz="0" w:space="0" w:color="auto"/>
        <w:left w:val="none" w:sz="0" w:space="0" w:color="auto"/>
        <w:bottom w:val="none" w:sz="0" w:space="0" w:color="auto"/>
        <w:right w:val="none" w:sz="0" w:space="0" w:color="auto"/>
      </w:divBdr>
    </w:div>
    <w:div w:id="831258693">
      <w:bodyDiv w:val="1"/>
      <w:marLeft w:val="0"/>
      <w:marRight w:val="0"/>
      <w:marTop w:val="0"/>
      <w:marBottom w:val="0"/>
      <w:divBdr>
        <w:top w:val="none" w:sz="0" w:space="0" w:color="auto"/>
        <w:left w:val="none" w:sz="0" w:space="0" w:color="auto"/>
        <w:bottom w:val="none" w:sz="0" w:space="0" w:color="auto"/>
        <w:right w:val="none" w:sz="0" w:space="0" w:color="auto"/>
      </w:divBdr>
    </w:div>
    <w:div w:id="868497010">
      <w:bodyDiv w:val="1"/>
      <w:marLeft w:val="0"/>
      <w:marRight w:val="0"/>
      <w:marTop w:val="0"/>
      <w:marBottom w:val="0"/>
      <w:divBdr>
        <w:top w:val="none" w:sz="0" w:space="0" w:color="auto"/>
        <w:left w:val="none" w:sz="0" w:space="0" w:color="auto"/>
        <w:bottom w:val="none" w:sz="0" w:space="0" w:color="auto"/>
        <w:right w:val="none" w:sz="0" w:space="0" w:color="auto"/>
      </w:divBdr>
    </w:div>
    <w:div w:id="984700409">
      <w:bodyDiv w:val="1"/>
      <w:marLeft w:val="0"/>
      <w:marRight w:val="0"/>
      <w:marTop w:val="0"/>
      <w:marBottom w:val="0"/>
      <w:divBdr>
        <w:top w:val="none" w:sz="0" w:space="0" w:color="auto"/>
        <w:left w:val="none" w:sz="0" w:space="0" w:color="auto"/>
        <w:bottom w:val="none" w:sz="0" w:space="0" w:color="auto"/>
        <w:right w:val="none" w:sz="0" w:space="0" w:color="auto"/>
      </w:divBdr>
    </w:div>
    <w:div w:id="1012756485">
      <w:bodyDiv w:val="1"/>
      <w:marLeft w:val="0"/>
      <w:marRight w:val="0"/>
      <w:marTop w:val="0"/>
      <w:marBottom w:val="0"/>
      <w:divBdr>
        <w:top w:val="none" w:sz="0" w:space="0" w:color="auto"/>
        <w:left w:val="none" w:sz="0" w:space="0" w:color="auto"/>
        <w:bottom w:val="none" w:sz="0" w:space="0" w:color="auto"/>
        <w:right w:val="none" w:sz="0" w:space="0" w:color="auto"/>
      </w:divBdr>
      <w:divsChild>
        <w:div w:id="70466939">
          <w:marLeft w:val="0"/>
          <w:marRight w:val="0"/>
          <w:marTop w:val="0"/>
          <w:marBottom w:val="0"/>
          <w:divBdr>
            <w:top w:val="none" w:sz="0" w:space="0" w:color="auto"/>
            <w:left w:val="none" w:sz="0" w:space="0" w:color="auto"/>
            <w:bottom w:val="none" w:sz="0" w:space="0" w:color="auto"/>
            <w:right w:val="none" w:sz="0" w:space="0" w:color="auto"/>
          </w:divBdr>
          <w:divsChild>
            <w:div w:id="2093697259">
              <w:marLeft w:val="0"/>
              <w:marRight w:val="0"/>
              <w:marTop w:val="0"/>
              <w:marBottom w:val="0"/>
              <w:divBdr>
                <w:top w:val="none" w:sz="0" w:space="0" w:color="auto"/>
                <w:left w:val="none" w:sz="0" w:space="0" w:color="auto"/>
                <w:bottom w:val="none" w:sz="0" w:space="0" w:color="auto"/>
                <w:right w:val="none" w:sz="0" w:space="0" w:color="auto"/>
              </w:divBdr>
              <w:divsChild>
                <w:div w:id="1445072777">
                  <w:marLeft w:val="0"/>
                  <w:marRight w:val="0"/>
                  <w:marTop w:val="0"/>
                  <w:marBottom w:val="0"/>
                  <w:divBdr>
                    <w:top w:val="none" w:sz="0" w:space="0" w:color="auto"/>
                    <w:left w:val="none" w:sz="0" w:space="0" w:color="auto"/>
                    <w:bottom w:val="none" w:sz="0" w:space="0" w:color="auto"/>
                    <w:right w:val="none" w:sz="0" w:space="0" w:color="auto"/>
                  </w:divBdr>
                  <w:divsChild>
                    <w:div w:id="1600261383">
                      <w:marLeft w:val="0"/>
                      <w:marRight w:val="0"/>
                      <w:marTop w:val="0"/>
                      <w:marBottom w:val="0"/>
                      <w:divBdr>
                        <w:top w:val="none" w:sz="0" w:space="0" w:color="auto"/>
                        <w:left w:val="none" w:sz="0" w:space="0" w:color="auto"/>
                        <w:bottom w:val="none" w:sz="0" w:space="0" w:color="auto"/>
                        <w:right w:val="none" w:sz="0" w:space="0" w:color="auto"/>
                      </w:divBdr>
                      <w:divsChild>
                        <w:div w:id="515576522">
                          <w:marLeft w:val="0"/>
                          <w:marRight w:val="0"/>
                          <w:marTop w:val="0"/>
                          <w:marBottom w:val="0"/>
                          <w:divBdr>
                            <w:top w:val="none" w:sz="0" w:space="0" w:color="auto"/>
                            <w:left w:val="none" w:sz="0" w:space="0" w:color="auto"/>
                            <w:bottom w:val="none" w:sz="0" w:space="0" w:color="auto"/>
                            <w:right w:val="none" w:sz="0" w:space="0" w:color="auto"/>
                          </w:divBdr>
                          <w:divsChild>
                            <w:div w:id="12920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641236">
      <w:bodyDiv w:val="1"/>
      <w:marLeft w:val="0"/>
      <w:marRight w:val="0"/>
      <w:marTop w:val="0"/>
      <w:marBottom w:val="0"/>
      <w:divBdr>
        <w:top w:val="none" w:sz="0" w:space="0" w:color="auto"/>
        <w:left w:val="none" w:sz="0" w:space="0" w:color="auto"/>
        <w:bottom w:val="none" w:sz="0" w:space="0" w:color="auto"/>
        <w:right w:val="none" w:sz="0" w:space="0" w:color="auto"/>
      </w:divBdr>
    </w:div>
    <w:div w:id="1336690686">
      <w:bodyDiv w:val="1"/>
      <w:marLeft w:val="0"/>
      <w:marRight w:val="0"/>
      <w:marTop w:val="0"/>
      <w:marBottom w:val="0"/>
      <w:divBdr>
        <w:top w:val="none" w:sz="0" w:space="0" w:color="auto"/>
        <w:left w:val="none" w:sz="0" w:space="0" w:color="auto"/>
        <w:bottom w:val="none" w:sz="0" w:space="0" w:color="auto"/>
        <w:right w:val="none" w:sz="0" w:space="0" w:color="auto"/>
      </w:divBdr>
      <w:divsChild>
        <w:div w:id="2040430311">
          <w:marLeft w:val="0"/>
          <w:marRight w:val="0"/>
          <w:marTop w:val="0"/>
          <w:marBottom w:val="0"/>
          <w:divBdr>
            <w:top w:val="none" w:sz="0" w:space="0" w:color="auto"/>
            <w:left w:val="none" w:sz="0" w:space="0" w:color="auto"/>
            <w:bottom w:val="none" w:sz="0" w:space="0" w:color="auto"/>
            <w:right w:val="none" w:sz="0" w:space="0" w:color="auto"/>
          </w:divBdr>
          <w:divsChild>
            <w:div w:id="1550461394">
              <w:marLeft w:val="0"/>
              <w:marRight w:val="0"/>
              <w:marTop w:val="0"/>
              <w:marBottom w:val="0"/>
              <w:divBdr>
                <w:top w:val="none" w:sz="0" w:space="0" w:color="auto"/>
                <w:left w:val="none" w:sz="0" w:space="0" w:color="auto"/>
                <w:bottom w:val="none" w:sz="0" w:space="0" w:color="auto"/>
                <w:right w:val="none" w:sz="0" w:space="0" w:color="auto"/>
              </w:divBdr>
              <w:divsChild>
                <w:div w:id="1594775587">
                  <w:marLeft w:val="0"/>
                  <w:marRight w:val="0"/>
                  <w:marTop w:val="0"/>
                  <w:marBottom w:val="0"/>
                  <w:divBdr>
                    <w:top w:val="none" w:sz="0" w:space="0" w:color="auto"/>
                    <w:left w:val="none" w:sz="0" w:space="0" w:color="auto"/>
                    <w:bottom w:val="none" w:sz="0" w:space="0" w:color="auto"/>
                    <w:right w:val="none" w:sz="0" w:space="0" w:color="auto"/>
                  </w:divBdr>
                  <w:divsChild>
                    <w:div w:id="5205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7850">
          <w:marLeft w:val="0"/>
          <w:marRight w:val="0"/>
          <w:marTop w:val="0"/>
          <w:marBottom w:val="0"/>
          <w:divBdr>
            <w:top w:val="none" w:sz="0" w:space="0" w:color="auto"/>
            <w:left w:val="none" w:sz="0" w:space="0" w:color="auto"/>
            <w:bottom w:val="none" w:sz="0" w:space="0" w:color="auto"/>
            <w:right w:val="none" w:sz="0" w:space="0" w:color="auto"/>
          </w:divBdr>
          <w:divsChild>
            <w:div w:id="502428533">
              <w:marLeft w:val="0"/>
              <w:marRight w:val="0"/>
              <w:marTop w:val="0"/>
              <w:marBottom w:val="0"/>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2353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15991">
      <w:bodyDiv w:val="1"/>
      <w:marLeft w:val="0"/>
      <w:marRight w:val="0"/>
      <w:marTop w:val="0"/>
      <w:marBottom w:val="0"/>
      <w:divBdr>
        <w:top w:val="none" w:sz="0" w:space="0" w:color="auto"/>
        <w:left w:val="none" w:sz="0" w:space="0" w:color="auto"/>
        <w:bottom w:val="none" w:sz="0" w:space="0" w:color="auto"/>
        <w:right w:val="none" w:sz="0" w:space="0" w:color="auto"/>
      </w:divBdr>
    </w:div>
    <w:div w:id="1512842725">
      <w:bodyDiv w:val="1"/>
      <w:marLeft w:val="0"/>
      <w:marRight w:val="0"/>
      <w:marTop w:val="0"/>
      <w:marBottom w:val="0"/>
      <w:divBdr>
        <w:top w:val="none" w:sz="0" w:space="0" w:color="auto"/>
        <w:left w:val="none" w:sz="0" w:space="0" w:color="auto"/>
        <w:bottom w:val="none" w:sz="0" w:space="0" w:color="auto"/>
        <w:right w:val="none" w:sz="0" w:space="0" w:color="auto"/>
      </w:divBdr>
    </w:div>
    <w:div w:id="1536428911">
      <w:bodyDiv w:val="1"/>
      <w:marLeft w:val="0"/>
      <w:marRight w:val="0"/>
      <w:marTop w:val="0"/>
      <w:marBottom w:val="0"/>
      <w:divBdr>
        <w:top w:val="none" w:sz="0" w:space="0" w:color="auto"/>
        <w:left w:val="none" w:sz="0" w:space="0" w:color="auto"/>
        <w:bottom w:val="none" w:sz="0" w:space="0" w:color="auto"/>
        <w:right w:val="none" w:sz="0" w:space="0" w:color="auto"/>
      </w:divBdr>
    </w:div>
    <w:div w:id="1585413251">
      <w:bodyDiv w:val="1"/>
      <w:marLeft w:val="0"/>
      <w:marRight w:val="0"/>
      <w:marTop w:val="0"/>
      <w:marBottom w:val="0"/>
      <w:divBdr>
        <w:top w:val="none" w:sz="0" w:space="0" w:color="auto"/>
        <w:left w:val="none" w:sz="0" w:space="0" w:color="auto"/>
        <w:bottom w:val="none" w:sz="0" w:space="0" w:color="auto"/>
        <w:right w:val="none" w:sz="0" w:space="0" w:color="auto"/>
      </w:divBdr>
      <w:divsChild>
        <w:div w:id="297609246">
          <w:marLeft w:val="0"/>
          <w:marRight w:val="0"/>
          <w:marTop w:val="0"/>
          <w:marBottom w:val="0"/>
          <w:divBdr>
            <w:top w:val="none" w:sz="0" w:space="0" w:color="auto"/>
            <w:left w:val="none" w:sz="0" w:space="0" w:color="auto"/>
            <w:bottom w:val="none" w:sz="0" w:space="0" w:color="auto"/>
            <w:right w:val="none" w:sz="0" w:space="0" w:color="auto"/>
          </w:divBdr>
          <w:divsChild>
            <w:div w:id="1364405789">
              <w:marLeft w:val="0"/>
              <w:marRight w:val="0"/>
              <w:marTop w:val="0"/>
              <w:marBottom w:val="0"/>
              <w:divBdr>
                <w:top w:val="none" w:sz="0" w:space="0" w:color="auto"/>
                <w:left w:val="none" w:sz="0" w:space="0" w:color="auto"/>
                <w:bottom w:val="none" w:sz="0" w:space="0" w:color="auto"/>
                <w:right w:val="none" w:sz="0" w:space="0" w:color="auto"/>
              </w:divBdr>
              <w:divsChild>
                <w:div w:id="1883395981">
                  <w:marLeft w:val="0"/>
                  <w:marRight w:val="0"/>
                  <w:marTop w:val="0"/>
                  <w:marBottom w:val="0"/>
                  <w:divBdr>
                    <w:top w:val="none" w:sz="0" w:space="0" w:color="auto"/>
                    <w:left w:val="none" w:sz="0" w:space="0" w:color="auto"/>
                    <w:bottom w:val="none" w:sz="0" w:space="0" w:color="auto"/>
                    <w:right w:val="none" w:sz="0" w:space="0" w:color="auto"/>
                  </w:divBdr>
                  <w:divsChild>
                    <w:div w:id="789326957">
                      <w:marLeft w:val="0"/>
                      <w:marRight w:val="0"/>
                      <w:marTop w:val="0"/>
                      <w:marBottom w:val="0"/>
                      <w:divBdr>
                        <w:top w:val="none" w:sz="0" w:space="0" w:color="auto"/>
                        <w:left w:val="none" w:sz="0" w:space="0" w:color="auto"/>
                        <w:bottom w:val="none" w:sz="0" w:space="0" w:color="auto"/>
                        <w:right w:val="none" w:sz="0" w:space="0" w:color="auto"/>
                      </w:divBdr>
                      <w:divsChild>
                        <w:div w:id="555629030">
                          <w:marLeft w:val="0"/>
                          <w:marRight w:val="0"/>
                          <w:marTop w:val="0"/>
                          <w:marBottom w:val="0"/>
                          <w:divBdr>
                            <w:top w:val="none" w:sz="0" w:space="0" w:color="auto"/>
                            <w:left w:val="none" w:sz="0" w:space="0" w:color="auto"/>
                            <w:bottom w:val="none" w:sz="0" w:space="0" w:color="auto"/>
                            <w:right w:val="none" w:sz="0" w:space="0" w:color="auto"/>
                          </w:divBdr>
                          <w:divsChild>
                            <w:div w:id="2024936273">
                              <w:marLeft w:val="0"/>
                              <w:marRight w:val="0"/>
                              <w:marTop w:val="0"/>
                              <w:marBottom w:val="0"/>
                              <w:divBdr>
                                <w:top w:val="none" w:sz="0" w:space="0" w:color="auto"/>
                                <w:left w:val="none" w:sz="0" w:space="0" w:color="auto"/>
                                <w:bottom w:val="none" w:sz="0" w:space="0" w:color="auto"/>
                                <w:right w:val="none" w:sz="0" w:space="0" w:color="auto"/>
                              </w:divBdr>
                              <w:divsChild>
                                <w:div w:id="609777909">
                                  <w:marLeft w:val="0"/>
                                  <w:marRight w:val="0"/>
                                  <w:marTop w:val="0"/>
                                  <w:marBottom w:val="0"/>
                                  <w:divBdr>
                                    <w:top w:val="none" w:sz="0" w:space="0" w:color="auto"/>
                                    <w:left w:val="none" w:sz="0" w:space="0" w:color="auto"/>
                                    <w:bottom w:val="none" w:sz="0" w:space="0" w:color="auto"/>
                                    <w:right w:val="none" w:sz="0" w:space="0" w:color="auto"/>
                                  </w:divBdr>
                                  <w:divsChild>
                                    <w:div w:id="7922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868">
                          <w:marLeft w:val="0"/>
                          <w:marRight w:val="0"/>
                          <w:marTop w:val="0"/>
                          <w:marBottom w:val="0"/>
                          <w:divBdr>
                            <w:top w:val="none" w:sz="0" w:space="0" w:color="auto"/>
                            <w:left w:val="none" w:sz="0" w:space="0" w:color="auto"/>
                            <w:bottom w:val="none" w:sz="0" w:space="0" w:color="auto"/>
                            <w:right w:val="none" w:sz="0" w:space="0" w:color="auto"/>
                          </w:divBdr>
                          <w:divsChild>
                            <w:div w:id="729691400">
                              <w:marLeft w:val="0"/>
                              <w:marRight w:val="0"/>
                              <w:marTop w:val="0"/>
                              <w:marBottom w:val="0"/>
                              <w:divBdr>
                                <w:top w:val="none" w:sz="0" w:space="0" w:color="auto"/>
                                <w:left w:val="none" w:sz="0" w:space="0" w:color="auto"/>
                                <w:bottom w:val="none" w:sz="0" w:space="0" w:color="auto"/>
                                <w:right w:val="none" w:sz="0" w:space="0" w:color="auto"/>
                              </w:divBdr>
                              <w:divsChild>
                                <w:div w:id="141391808">
                                  <w:marLeft w:val="0"/>
                                  <w:marRight w:val="0"/>
                                  <w:marTop w:val="0"/>
                                  <w:marBottom w:val="0"/>
                                  <w:divBdr>
                                    <w:top w:val="none" w:sz="0" w:space="0" w:color="auto"/>
                                    <w:left w:val="none" w:sz="0" w:space="0" w:color="auto"/>
                                    <w:bottom w:val="none" w:sz="0" w:space="0" w:color="auto"/>
                                    <w:right w:val="none" w:sz="0" w:space="0" w:color="auto"/>
                                  </w:divBdr>
                                  <w:divsChild>
                                    <w:div w:id="13629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466446">
          <w:marLeft w:val="0"/>
          <w:marRight w:val="0"/>
          <w:marTop w:val="0"/>
          <w:marBottom w:val="0"/>
          <w:divBdr>
            <w:top w:val="none" w:sz="0" w:space="0" w:color="auto"/>
            <w:left w:val="none" w:sz="0" w:space="0" w:color="auto"/>
            <w:bottom w:val="none" w:sz="0" w:space="0" w:color="auto"/>
            <w:right w:val="none" w:sz="0" w:space="0" w:color="auto"/>
          </w:divBdr>
          <w:divsChild>
            <w:div w:id="281308332">
              <w:marLeft w:val="0"/>
              <w:marRight w:val="0"/>
              <w:marTop w:val="0"/>
              <w:marBottom w:val="0"/>
              <w:divBdr>
                <w:top w:val="none" w:sz="0" w:space="0" w:color="auto"/>
                <w:left w:val="none" w:sz="0" w:space="0" w:color="auto"/>
                <w:bottom w:val="none" w:sz="0" w:space="0" w:color="auto"/>
                <w:right w:val="none" w:sz="0" w:space="0" w:color="auto"/>
              </w:divBdr>
              <w:divsChild>
                <w:div w:id="2007391652">
                  <w:marLeft w:val="0"/>
                  <w:marRight w:val="0"/>
                  <w:marTop w:val="0"/>
                  <w:marBottom w:val="0"/>
                  <w:divBdr>
                    <w:top w:val="none" w:sz="0" w:space="0" w:color="auto"/>
                    <w:left w:val="none" w:sz="0" w:space="0" w:color="auto"/>
                    <w:bottom w:val="none" w:sz="0" w:space="0" w:color="auto"/>
                    <w:right w:val="none" w:sz="0" w:space="0" w:color="auto"/>
                  </w:divBdr>
                  <w:divsChild>
                    <w:div w:id="1199850944">
                      <w:marLeft w:val="0"/>
                      <w:marRight w:val="0"/>
                      <w:marTop w:val="0"/>
                      <w:marBottom w:val="0"/>
                      <w:divBdr>
                        <w:top w:val="none" w:sz="0" w:space="0" w:color="auto"/>
                        <w:left w:val="none" w:sz="0" w:space="0" w:color="auto"/>
                        <w:bottom w:val="none" w:sz="0" w:space="0" w:color="auto"/>
                        <w:right w:val="none" w:sz="0" w:space="0" w:color="auto"/>
                      </w:divBdr>
                      <w:divsChild>
                        <w:div w:id="1073508608">
                          <w:marLeft w:val="0"/>
                          <w:marRight w:val="0"/>
                          <w:marTop w:val="0"/>
                          <w:marBottom w:val="0"/>
                          <w:divBdr>
                            <w:top w:val="none" w:sz="0" w:space="0" w:color="auto"/>
                            <w:left w:val="none" w:sz="0" w:space="0" w:color="auto"/>
                            <w:bottom w:val="none" w:sz="0" w:space="0" w:color="auto"/>
                            <w:right w:val="none" w:sz="0" w:space="0" w:color="auto"/>
                          </w:divBdr>
                          <w:divsChild>
                            <w:div w:id="832453881">
                              <w:marLeft w:val="0"/>
                              <w:marRight w:val="0"/>
                              <w:marTop w:val="0"/>
                              <w:marBottom w:val="0"/>
                              <w:divBdr>
                                <w:top w:val="none" w:sz="0" w:space="0" w:color="auto"/>
                                <w:left w:val="none" w:sz="0" w:space="0" w:color="auto"/>
                                <w:bottom w:val="none" w:sz="0" w:space="0" w:color="auto"/>
                                <w:right w:val="none" w:sz="0" w:space="0" w:color="auto"/>
                              </w:divBdr>
                              <w:divsChild>
                                <w:div w:id="1969510607">
                                  <w:marLeft w:val="0"/>
                                  <w:marRight w:val="0"/>
                                  <w:marTop w:val="0"/>
                                  <w:marBottom w:val="0"/>
                                  <w:divBdr>
                                    <w:top w:val="none" w:sz="0" w:space="0" w:color="auto"/>
                                    <w:left w:val="none" w:sz="0" w:space="0" w:color="auto"/>
                                    <w:bottom w:val="none" w:sz="0" w:space="0" w:color="auto"/>
                                    <w:right w:val="none" w:sz="0" w:space="0" w:color="auto"/>
                                  </w:divBdr>
                                  <w:divsChild>
                                    <w:div w:id="1524637471">
                                      <w:marLeft w:val="0"/>
                                      <w:marRight w:val="0"/>
                                      <w:marTop w:val="0"/>
                                      <w:marBottom w:val="0"/>
                                      <w:divBdr>
                                        <w:top w:val="none" w:sz="0" w:space="0" w:color="auto"/>
                                        <w:left w:val="none" w:sz="0" w:space="0" w:color="auto"/>
                                        <w:bottom w:val="none" w:sz="0" w:space="0" w:color="auto"/>
                                        <w:right w:val="none" w:sz="0" w:space="0" w:color="auto"/>
                                      </w:divBdr>
                                      <w:divsChild>
                                        <w:div w:id="2227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7271">
          <w:marLeft w:val="0"/>
          <w:marRight w:val="0"/>
          <w:marTop w:val="0"/>
          <w:marBottom w:val="0"/>
          <w:divBdr>
            <w:top w:val="none" w:sz="0" w:space="0" w:color="auto"/>
            <w:left w:val="none" w:sz="0" w:space="0" w:color="auto"/>
            <w:bottom w:val="none" w:sz="0" w:space="0" w:color="auto"/>
            <w:right w:val="none" w:sz="0" w:space="0" w:color="auto"/>
          </w:divBdr>
          <w:divsChild>
            <w:div w:id="623924246">
              <w:marLeft w:val="0"/>
              <w:marRight w:val="0"/>
              <w:marTop w:val="0"/>
              <w:marBottom w:val="0"/>
              <w:divBdr>
                <w:top w:val="none" w:sz="0" w:space="0" w:color="auto"/>
                <w:left w:val="none" w:sz="0" w:space="0" w:color="auto"/>
                <w:bottom w:val="none" w:sz="0" w:space="0" w:color="auto"/>
                <w:right w:val="none" w:sz="0" w:space="0" w:color="auto"/>
              </w:divBdr>
              <w:divsChild>
                <w:div w:id="1559242028">
                  <w:marLeft w:val="0"/>
                  <w:marRight w:val="0"/>
                  <w:marTop w:val="0"/>
                  <w:marBottom w:val="0"/>
                  <w:divBdr>
                    <w:top w:val="none" w:sz="0" w:space="0" w:color="auto"/>
                    <w:left w:val="none" w:sz="0" w:space="0" w:color="auto"/>
                    <w:bottom w:val="none" w:sz="0" w:space="0" w:color="auto"/>
                    <w:right w:val="none" w:sz="0" w:space="0" w:color="auto"/>
                  </w:divBdr>
                  <w:divsChild>
                    <w:div w:id="249315241">
                      <w:marLeft w:val="0"/>
                      <w:marRight w:val="0"/>
                      <w:marTop w:val="0"/>
                      <w:marBottom w:val="0"/>
                      <w:divBdr>
                        <w:top w:val="none" w:sz="0" w:space="0" w:color="auto"/>
                        <w:left w:val="none" w:sz="0" w:space="0" w:color="auto"/>
                        <w:bottom w:val="none" w:sz="0" w:space="0" w:color="auto"/>
                        <w:right w:val="none" w:sz="0" w:space="0" w:color="auto"/>
                      </w:divBdr>
                      <w:divsChild>
                        <w:div w:id="394009946">
                          <w:marLeft w:val="0"/>
                          <w:marRight w:val="0"/>
                          <w:marTop w:val="0"/>
                          <w:marBottom w:val="0"/>
                          <w:divBdr>
                            <w:top w:val="none" w:sz="0" w:space="0" w:color="auto"/>
                            <w:left w:val="none" w:sz="0" w:space="0" w:color="auto"/>
                            <w:bottom w:val="none" w:sz="0" w:space="0" w:color="auto"/>
                            <w:right w:val="none" w:sz="0" w:space="0" w:color="auto"/>
                          </w:divBdr>
                          <w:divsChild>
                            <w:div w:id="488718064">
                              <w:marLeft w:val="0"/>
                              <w:marRight w:val="0"/>
                              <w:marTop w:val="0"/>
                              <w:marBottom w:val="0"/>
                              <w:divBdr>
                                <w:top w:val="none" w:sz="0" w:space="0" w:color="auto"/>
                                <w:left w:val="none" w:sz="0" w:space="0" w:color="auto"/>
                                <w:bottom w:val="none" w:sz="0" w:space="0" w:color="auto"/>
                                <w:right w:val="none" w:sz="0" w:space="0" w:color="auto"/>
                              </w:divBdr>
                              <w:divsChild>
                                <w:div w:id="6967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1177">
                  <w:marLeft w:val="0"/>
                  <w:marRight w:val="0"/>
                  <w:marTop w:val="0"/>
                  <w:marBottom w:val="0"/>
                  <w:divBdr>
                    <w:top w:val="none" w:sz="0" w:space="0" w:color="auto"/>
                    <w:left w:val="none" w:sz="0" w:space="0" w:color="auto"/>
                    <w:bottom w:val="none" w:sz="0" w:space="0" w:color="auto"/>
                    <w:right w:val="none" w:sz="0" w:space="0" w:color="auto"/>
                  </w:divBdr>
                  <w:divsChild>
                    <w:div w:id="55130787">
                      <w:marLeft w:val="0"/>
                      <w:marRight w:val="0"/>
                      <w:marTop w:val="0"/>
                      <w:marBottom w:val="0"/>
                      <w:divBdr>
                        <w:top w:val="none" w:sz="0" w:space="0" w:color="auto"/>
                        <w:left w:val="none" w:sz="0" w:space="0" w:color="auto"/>
                        <w:bottom w:val="none" w:sz="0" w:space="0" w:color="auto"/>
                        <w:right w:val="none" w:sz="0" w:space="0" w:color="auto"/>
                      </w:divBdr>
                      <w:divsChild>
                        <w:div w:id="226503242">
                          <w:marLeft w:val="0"/>
                          <w:marRight w:val="0"/>
                          <w:marTop w:val="0"/>
                          <w:marBottom w:val="0"/>
                          <w:divBdr>
                            <w:top w:val="none" w:sz="0" w:space="0" w:color="auto"/>
                            <w:left w:val="none" w:sz="0" w:space="0" w:color="auto"/>
                            <w:bottom w:val="none" w:sz="0" w:space="0" w:color="auto"/>
                            <w:right w:val="none" w:sz="0" w:space="0" w:color="auto"/>
                          </w:divBdr>
                          <w:divsChild>
                            <w:div w:id="1035154823">
                              <w:marLeft w:val="0"/>
                              <w:marRight w:val="0"/>
                              <w:marTop w:val="0"/>
                              <w:marBottom w:val="0"/>
                              <w:divBdr>
                                <w:top w:val="none" w:sz="0" w:space="0" w:color="auto"/>
                                <w:left w:val="none" w:sz="0" w:space="0" w:color="auto"/>
                                <w:bottom w:val="none" w:sz="0" w:space="0" w:color="auto"/>
                                <w:right w:val="none" w:sz="0" w:space="0" w:color="auto"/>
                              </w:divBdr>
                              <w:divsChild>
                                <w:div w:id="2112580033">
                                  <w:marLeft w:val="0"/>
                                  <w:marRight w:val="0"/>
                                  <w:marTop w:val="0"/>
                                  <w:marBottom w:val="0"/>
                                  <w:divBdr>
                                    <w:top w:val="none" w:sz="0" w:space="0" w:color="auto"/>
                                    <w:left w:val="none" w:sz="0" w:space="0" w:color="auto"/>
                                    <w:bottom w:val="none" w:sz="0" w:space="0" w:color="auto"/>
                                    <w:right w:val="none" w:sz="0" w:space="0" w:color="auto"/>
                                  </w:divBdr>
                                  <w:divsChild>
                                    <w:div w:id="5753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0168">
                          <w:marLeft w:val="0"/>
                          <w:marRight w:val="0"/>
                          <w:marTop w:val="0"/>
                          <w:marBottom w:val="0"/>
                          <w:divBdr>
                            <w:top w:val="none" w:sz="0" w:space="0" w:color="auto"/>
                            <w:left w:val="none" w:sz="0" w:space="0" w:color="auto"/>
                            <w:bottom w:val="none" w:sz="0" w:space="0" w:color="auto"/>
                            <w:right w:val="none" w:sz="0" w:space="0" w:color="auto"/>
                          </w:divBdr>
                          <w:divsChild>
                            <w:div w:id="169032461">
                              <w:marLeft w:val="0"/>
                              <w:marRight w:val="0"/>
                              <w:marTop w:val="0"/>
                              <w:marBottom w:val="0"/>
                              <w:divBdr>
                                <w:top w:val="none" w:sz="0" w:space="0" w:color="auto"/>
                                <w:left w:val="none" w:sz="0" w:space="0" w:color="auto"/>
                                <w:bottom w:val="none" w:sz="0" w:space="0" w:color="auto"/>
                                <w:right w:val="none" w:sz="0" w:space="0" w:color="auto"/>
                              </w:divBdr>
                              <w:divsChild>
                                <w:div w:id="741947172">
                                  <w:marLeft w:val="0"/>
                                  <w:marRight w:val="0"/>
                                  <w:marTop w:val="0"/>
                                  <w:marBottom w:val="0"/>
                                  <w:divBdr>
                                    <w:top w:val="none" w:sz="0" w:space="0" w:color="auto"/>
                                    <w:left w:val="none" w:sz="0" w:space="0" w:color="auto"/>
                                    <w:bottom w:val="none" w:sz="0" w:space="0" w:color="auto"/>
                                    <w:right w:val="none" w:sz="0" w:space="0" w:color="auto"/>
                                  </w:divBdr>
                                  <w:divsChild>
                                    <w:div w:id="20218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8599">
      <w:bodyDiv w:val="1"/>
      <w:marLeft w:val="0"/>
      <w:marRight w:val="0"/>
      <w:marTop w:val="0"/>
      <w:marBottom w:val="0"/>
      <w:divBdr>
        <w:top w:val="none" w:sz="0" w:space="0" w:color="auto"/>
        <w:left w:val="none" w:sz="0" w:space="0" w:color="auto"/>
        <w:bottom w:val="none" w:sz="0" w:space="0" w:color="auto"/>
        <w:right w:val="none" w:sz="0" w:space="0" w:color="auto"/>
      </w:divBdr>
    </w:div>
    <w:div w:id="1698659639">
      <w:bodyDiv w:val="1"/>
      <w:marLeft w:val="0"/>
      <w:marRight w:val="0"/>
      <w:marTop w:val="0"/>
      <w:marBottom w:val="0"/>
      <w:divBdr>
        <w:top w:val="none" w:sz="0" w:space="0" w:color="auto"/>
        <w:left w:val="none" w:sz="0" w:space="0" w:color="auto"/>
        <w:bottom w:val="none" w:sz="0" w:space="0" w:color="auto"/>
        <w:right w:val="none" w:sz="0" w:space="0" w:color="auto"/>
      </w:divBdr>
    </w:div>
    <w:div w:id="1744330782">
      <w:bodyDiv w:val="1"/>
      <w:marLeft w:val="0"/>
      <w:marRight w:val="0"/>
      <w:marTop w:val="0"/>
      <w:marBottom w:val="0"/>
      <w:divBdr>
        <w:top w:val="none" w:sz="0" w:space="0" w:color="auto"/>
        <w:left w:val="none" w:sz="0" w:space="0" w:color="auto"/>
        <w:bottom w:val="none" w:sz="0" w:space="0" w:color="auto"/>
        <w:right w:val="none" w:sz="0" w:space="0" w:color="auto"/>
      </w:divBdr>
    </w:div>
    <w:div w:id="1921056792">
      <w:bodyDiv w:val="1"/>
      <w:marLeft w:val="0"/>
      <w:marRight w:val="0"/>
      <w:marTop w:val="0"/>
      <w:marBottom w:val="0"/>
      <w:divBdr>
        <w:top w:val="none" w:sz="0" w:space="0" w:color="auto"/>
        <w:left w:val="none" w:sz="0" w:space="0" w:color="auto"/>
        <w:bottom w:val="none" w:sz="0" w:space="0" w:color="auto"/>
        <w:right w:val="none" w:sz="0" w:space="0" w:color="auto"/>
      </w:divBdr>
      <w:divsChild>
        <w:div w:id="963735797">
          <w:marLeft w:val="0"/>
          <w:marRight w:val="0"/>
          <w:marTop w:val="0"/>
          <w:marBottom w:val="0"/>
          <w:divBdr>
            <w:top w:val="none" w:sz="0" w:space="0" w:color="auto"/>
            <w:left w:val="none" w:sz="0" w:space="0" w:color="auto"/>
            <w:bottom w:val="none" w:sz="0" w:space="0" w:color="auto"/>
            <w:right w:val="none" w:sz="0" w:space="0" w:color="auto"/>
          </w:divBdr>
          <w:divsChild>
            <w:div w:id="627978605">
              <w:marLeft w:val="0"/>
              <w:marRight w:val="0"/>
              <w:marTop w:val="0"/>
              <w:marBottom w:val="0"/>
              <w:divBdr>
                <w:top w:val="none" w:sz="0" w:space="0" w:color="auto"/>
                <w:left w:val="none" w:sz="0" w:space="0" w:color="auto"/>
                <w:bottom w:val="none" w:sz="0" w:space="0" w:color="auto"/>
                <w:right w:val="none" w:sz="0" w:space="0" w:color="auto"/>
              </w:divBdr>
              <w:divsChild>
                <w:div w:id="501969342">
                  <w:marLeft w:val="0"/>
                  <w:marRight w:val="0"/>
                  <w:marTop w:val="0"/>
                  <w:marBottom w:val="0"/>
                  <w:divBdr>
                    <w:top w:val="none" w:sz="0" w:space="0" w:color="auto"/>
                    <w:left w:val="none" w:sz="0" w:space="0" w:color="auto"/>
                    <w:bottom w:val="none" w:sz="0" w:space="0" w:color="auto"/>
                    <w:right w:val="none" w:sz="0" w:space="0" w:color="auto"/>
                  </w:divBdr>
                  <w:divsChild>
                    <w:div w:id="14498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4940">
          <w:marLeft w:val="0"/>
          <w:marRight w:val="0"/>
          <w:marTop w:val="0"/>
          <w:marBottom w:val="0"/>
          <w:divBdr>
            <w:top w:val="none" w:sz="0" w:space="0" w:color="auto"/>
            <w:left w:val="none" w:sz="0" w:space="0" w:color="auto"/>
            <w:bottom w:val="none" w:sz="0" w:space="0" w:color="auto"/>
            <w:right w:val="none" w:sz="0" w:space="0" w:color="auto"/>
          </w:divBdr>
          <w:divsChild>
            <w:div w:id="2031031945">
              <w:marLeft w:val="0"/>
              <w:marRight w:val="0"/>
              <w:marTop w:val="0"/>
              <w:marBottom w:val="0"/>
              <w:divBdr>
                <w:top w:val="none" w:sz="0" w:space="0" w:color="auto"/>
                <w:left w:val="none" w:sz="0" w:space="0" w:color="auto"/>
                <w:bottom w:val="none" w:sz="0" w:space="0" w:color="auto"/>
                <w:right w:val="none" w:sz="0" w:space="0" w:color="auto"/>
              </w:divBdr>
              <w:divsChild>
                <w:div w:id="1509514650">
                  <w:marLeft w:val="0"/>
                  <w:marRight w:val="0"/>
                  <w:marTop w:val="0"/>
                  <w:marBottom w:val="0"/>
                  <w:divBdr>
                    <w:top w:val="none" w:sz="0" w:space="0" w:color="auto"/>
                    <w:left w:val="none" w:sz="0" w:space="0" w:color="auto"/>
                    <w:bottom w:val="none" w:sz="0" w:space="0" w:color="auto"/>
                    <w:right w:val="none" w:sz="0" w:space="0" w:color="auto"/>
                  </w:divBdr>
                  <w:divsChild>
                    <w:div w:id="2866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66828">
      <w:bodyDiv w:val="1"/>
      <w:marLeft w:val="0"/>
      <w:marRight w:val="0"/>
      <w:marTop w:val="0"/>
      <w:marBottom w:val="0"/>
      <w:divBdr>
        <w:top w:val="none" w:sz="0" w:space="0" w:color="auto"/>
        <w:left w:val="none" w:sz="0" w:space="0" w:color="auto"/>
        <w:bottom w:val="none" w:sz="0" w:space="0" w:color="auto"/>
        <w:right w:val="none" w:sz="0" w:space="0" w:color="auto"/>
      </w:divBdr>
    </w:div>
    <w:div w:id="2013481781">
      <w:bodyDiv w:val="1"/>
      <w:marLeft w:val="0"/>
      <w:marRight w:val="0"/>
      <w:marTop w:val="0"/>
      <w:marBottom w:val="0"/>
      <w:divBdr>
        <w:top w:val="none" w:sz="0" w:space="0" w:color="auto"/>
        <w:left w:val="none" w:sz="0" w:space="0" w:color="auto"/>
        <w:bottom w:val="none" w:sz="0" w:space="0" w:color="auto"/>
        <w:right w:val="none" w:sz="0" w:space="0" w:color="auto"/>
      </w:divBdr>
    </w:div>
    <w:div w:id="2053068277">
      <w:bodyDiv w:val="1"/>
      <w:marLeft w:val="0"/>
      <w:marRight w:val="0"/>
      <w:marTop w:val="0"/>
      <w:marBottom w:val="0"/>
      <w:divBdr>
        <w:top w:val="none" w:sz="0" w:space="0" w:color="auto"/>
        <w:left w:val="none" w:sz="0" w:space="0" w:color="auto"/>
        <w:bottom w:val="none" w:sz="0" w:space="0" w:color="auto"/>
        <w:right w:val="none" w:sz="0" w:space="0" w:color="auto"/>
      </w:divBdr>
    </w:div>
    <w:div w:id="2118283163">
      <w:bodyDiv w:val="1"/>
      <w:marLeft w:val="0"/>
      <w:marRight w:val="0"/>
      <w:marTop w:val="0"/>
      <w:marBottom w:val="0"/>
      <w:divBdr>
        <w:top w:val="none" w:sz="0" w:space="0" w:color="auto"/>
        <w:left w:val="none" w:sz="0" w:space="0" w:color="auto"/>
        <w:bottom w:val="none" w:sz="0" w:space="0" w:color="auto"/>
        <w:right w:val="none" w:sz="0" w:space="0" w:color="auto"/>
      </w:divBdr>
    </w:div>
    <w:div w:id="21433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rary.krok.edu.ua/media/library/category/pidruchniki/grushko_0003.pdf" TargetMode="External"/><Relationship Id="rId21" Type="http://schemas.openxmlformats.org/officeDocument/2006/relationships/hyperlink" Target="https://www.pensionfundsonline.co.uk/content/country-profiles/sweden" TargetMode="External"/><Relationship Id="rId42" Type="http://schemas.openxmlformats.org/officeDocument/2006/relationships/hyperlink" Target="https://doi.org/10.32782/2524-0072/2023-48-58" TargetMode="External"/><Relationship Id="rId47" Type="http://schemas.openxmlformats.org/officeDocument/2006/relationships/hyperlink" Target="https://zakon.rada.gov.ua/laws/show/3460-20" TargetMode="External"/><Relationship Id="rId63" Type="http://schemas.openxmlformats.org/officeDocument/2006/relationships/hyperlink" Target="https://library.fes.de/pdf-files/bueros/ukraine/14044.pdf" TargetMode="External"/><Relationship Id="rId68"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epravda.com.ua/news/2012/03/19/318938/" TargetMode="External"/><Relationship Id="rId11" Type="http://schemas.openxmlformats.org/officeDocument/2006/relationships/diagramColors" Target="diagrams/colors1.xml"/><Relationship Id="rId24" Type="http://schemas.openxmlformats.org/officeDocument/2006/relationships/hyperlink" Target="https://taslife.com.ua/blog/chile-pension-reform" TargetMode="External"/><Relationship Id="rId32" Type="http://schemas.openxmlformats.org/officeDocument/2006/relationships/hyperlink" Target="https://www.pfu.gov.ua/2164905-zvit-pro-vykonannya-byudzhetu-pensijnogo-fondu-ukrayiny-za-2023-rik/" TargetMode="External"/><Relationship Id="rId37" Type="http://schemas.openxmlformats.org/officeDocument/2006/relationships/hyperlink" Target="https://index.minfin.com.ua/ua/economy/index/inflation/" TargetMode="External"/><Relationship Id="rId40" Type="http://schemas.openxmlformats.org/officeDocument/2006/relationships/hyperlink" Target="https://niss.gov.ua/sites/default/files/2019-11/analit-koval-social-policy-4-2019-2.pdf" TargetMode="External"/><Relationship Id="rId45" Type="http://schemas.openxmlformats.org/officeDocument/2006/relationships/hyperlink" Target="https://www.hsa.org.ua/blog/pensiine-zabezpecennia-v-ukrayini-vidpovidi-na-posireni-pitannia" TargetMode="External"/><Relationship Id="rId53" Type="http://schemas.openxmlformats.org/officeDocument/2006/relationships/hyperlink" Target="https://zakon.rada.gov.ua/laws/show/1698-12" TargetMode="External"/><Relationship Id="rId58" Type="http://schemas.openxmlformats.org/officeDocument/2006/relationships/hyperlink" Target="https://zakon.rada.gov.ua/laws/show/796-12" TargetMode="External"/><Relationship Id="rId66" Type="http://schemas.openxmlformats.org/officeDocument/2006/relationships/hyperlink" Target="https://zakon.rada.gov.ua/laws/show/1105-14"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a.stateandregions.zp.ua/archive/2_2019/24.pdf" TargetMode="External"/><Relationship Id="rId19" Type="http://schemas.openxmlformats.org/officeDocument/2006/relationships/hyperlink" Target="https://7eminar.ua/news/1194-pensiina-reforma-2025-vid-uryadu-vidraxuvannya-iz-zarplati-ta-nova?page=30" TargetMode="External"/><Relationship Id="rId14" Type="http://schemas.openxmlformats.org/officeDocument/2006/relationships/diagramLayout" Target="diagrams/layout2.xml"/><Relationship Id="rId22" Type="http://schemas.openxmlformats.org/officeDocument/2006/relationships/hyperlink" Target="https://doi.org/10.36887/2415-8453-2024-2-33" TargetMode="External"/><Relationship Id="rId27" Type="http://schemas.openxmlformats.org/officeDocument/2006/relationships/hyperlink" Target="https://www.ukrstat.gov.ua/operativ/menu/menu_u/cit.htm" TargetMode="External"/><Relationship Id="rId30" Type="http://schemas.openxmlformats.org/officeDocument/2006/relationships/hyperlink" Target="https://epravda.com.ua/columns/2024/09/16/719320/" TargetMode="External"/><Relationship Id="rId35" Type="http://schemas.openxmlformats.org/officeDocument/2006/relationships/hyperlink" Target="https://www.pfu.gov.ua/2157200-zvit-pro-robotu-organiv-pensijnogo-fondu-ukrayiny-za-2022-rik/" TargetMode="External"/><Relationship Id="rId43" Type="http://schemas.openxmlformats.org/officeDocument/2006/relationships/hyperlink" Target="https://ep3.nuwm.edu.ua/4414/1/V31.pdf" TargetMode="External"/><Relationship Id="rId48" Type="http://schemas.openxmlformats.org/officeDocument/2006/relationships/hyperlink" Target="https://zakon.rada.gov.ua/laws/show/1058-15" TargetMode="External"/><Relationship Id="rId56" Type="http://schemas.openxmlformats.org/officeDocument/2006/relationships/hyperlink" Target="https://zakon.rada.gov.ua/laws/show/1788-12" TargetMode="External"/><Relationship Id="rId64" Type="http://schemas.openxmlformats.org/officeDocument/2006/relationships/hyperlink" Target="http://www.ej.kherson.ua/journal/economic_09/262.pdf" TargetMode="External"/><Relationship Id="rId69" Type="http://schemas.openxmlformats.org/officeDocument/2006/relationships/image" Target="media/image3.png"/><Relationship Id="rId8" Type="http://schemas.openxmlformats.org/officeDocument/2006/relationships/diagramData" Target="diagrams/data1.xml"/><Relationship Id="rId51" Type="http://schemas.openxmlformats.org/officeDocument/2006/relationships/hyperlink" Target="https://zakon.rada.gov.ua/laws/show/2464-17" TargetMode="External"/><Relationship Id="rId72" Type="http://schemas.openxmlformats.org/officeDocument/2006/relationships/image" Target="media/image6.png"/><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rada.gov.ua/news/news_kom/249285.html" TargetMode="External"/><Relationship Id="rId33" Type="http://schemas.openxmlformats.org/officeDocument/2006/relationships/hyperlink" Target="https://www.pfu.gov.ua/2160095-zvit-pro-robotu-organiv-pensijnogo-fondu-ukrayiny-u-i-pivrichchi-2023-roku/" TargetMode="External"/><Relationship Id="rId38" Type="http://schemas.openxmlformats.org/officeDocument/2006/relationships/hyperlink" Target="https://www.ukrstat.gov.ua/operativ/menu/menu_u/cit.htm" TargetMode="External"/><Relationship Id="rId46" Type="http://schemas.openxmlformats.org/officeDocument/2006/relationships/hyperlink" Target="https://knpf.bank.gov.ua/uchasnykam/baza_znan/pensiini_fondy_u_sviti.html" TargetMode="External"/><Relationship Id="rId59" Type="http://schemas.openxmlformats.org/officeDocument/2006/relationships/hyperlink" Target="https://www.nssmc.gov.ua/reiestr-nederzhavnykh-pensiinykh-fondiv/" TargetMode="External"/><Relationship Id="rId67" Type="http://schemas.openxmlformats.org/officeDocument/2006/relationships/image" Target="media/image1.png"/><Relationship Id="rId20" Type="http://schemas.openxmlformats.org/officeDocument/2006/relationships/hyperlink" Target="https://www.pensionfundsonline.co.uk/content/country-profiles/denmark" TargetMode="External"/><Relationship Id="rId41" Type="http://schemas.openxmlformats.org/officeDocument/2006/relationships/hyperlink" Target="https://buhgalter.com.ua/dovidnik/esv/maksimalniy-rozmir-zarobitnoyi-plati-z-yakoyi-splachuyetsya-yesv/" TargetMode="External"/><Relationship Id="rId54" Type="http://schemas.openxmlformats.org/officeDocument/2006/relationships/hyperlink" Target="https://zakon.rada.gov.ua/laws/show/291/98" TargetMode="External"/><Relationship Id="rId62" Type="http://schemas.openxmlformats.org/officeDocument/2006/relationships/hyperlink" Target="https://vestnik-pravo.mgu.od.ua/archive/juspradenc38/25.pdf" TargetMode="External"/><Relationship Id="rId70" Type="http://schemas.openxmlformats.org/officeDocument/2006/relationships/image" Target="media/image4.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zakon.rada.gov.ua/laws/show/2456-17/ed20120101" TargetMode="External"/><Relationship Id="rId28" Type="http://schemas.openxmlformats.org/officeDocument/2006/relationships/hyperlink" Target="https://socsprava.com.ua/dosvid-najkrashhyh-pensijnyh-system-svitu" TargetMode="External"/><Relationship Id="rId36" Type="http://schemas.openxmlformats.org/officeDocument/2006/relationships/hyperlink" Target="https://www.pfu.gov.ua/2164882-zvit-pro-robotu-ta-vykonannya-byudzhetu-pensijnogo-fondu-ukrayiny-u-2020-rotsi-2/" TargetMode="External"/><Relationship Id="rId49" Type="http://schemas.openxmlformats.org/officeDocument/2006/relationships/hyperlink" Target="https://zakon.rada.gov.ua/laws/show/1058-15" TargetMode="External"/><Relationship Id="rId57" Type="http://schemas.openxmlformats.org/officeDocument/2006/relationships/hyperlink" Target="https://zakon.rada.gov.ua/laws/show/3679-20" TargetMode="External"/><Relationship Id="rId10" Type="http://schemas.openxmlformats.org/officeDocument/2006/relationships/diagramQuickStyle" Target="diagrams/quickStyle1.xml"/><Relationship Id="rId31" Type="http://schemas.openxmlformats.org/officeDocument/2006/relationships/hyperlink" Target="https://www.pfu.gov.ua/2157129-zvit-pro-vykonannya-byudzhetu-pensijnogo-fondu-ukrayiny-za-2022-rik/" TargetMode="External"/><Relationship Id="rId44" Type="http://schemas.openxmlformats.org/officeDocument/2006/relationships/hyperlink" Target="https://zakon.rada.gov.ua/rada/show/n0039697-04" TargetMode="External"/><Relationship Id="rId52" Type="http://schemas.openxmlformats.org/officeDocument/2006/relationships/hyperlink" Target="https://zakon.rada.gov.ua/laws/show/1057-15" TargetMode="External"/><Relationship Id="rId60" Type="http://schemas.openxmlformats.org/officeDocument/2006/relationships/hyperlink" Target="https://zakon.rada.gov.ua/laws/show/v003p710-13" TargetMode="External"/><Relationship Id="rId65" Type="http://schemas.openxmlformats.org/officeDocument/2006/relationships/hyperlink" Target="https://www.slovoidilo.ua/2024/01/13/infografika/svit/yakomu-viczi-vyxodyat-pensiyu-ta-skilky-serednomu-zhyvut-hromadyany-riznyx-krayinax-svitu"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chart" Target="charts/chart1.xml"/><Relationship Id="rId39" Type="http://schemas.openxmlformats.org/officeDocument/2006/relationships/hyperlink" Target="https://www.pfu.gov.ua/2167986-informatsiya-shhodo-chyselnosti-pensioneriv-za-vydamy-ta-rozmiramy-pryznachenyh-pensij-stanom-na-1-zhovtnya-2024-roku/" TargetMode="External"/><Relationship Id="rId34" Type="http://schemas.openxmlformats.org/officeDocument/2006/relationships/hyperlink" Target="https://www.pfu.gov.ua/2167075-zvit-pro-robotu-organiv-pensijnogo-fondu-ukrayiny-u-i-pivrichchi-2024-roku/" TargetMode="External"/><Relationship Id="rId50" Type="http://schemas.openxmlformats.org/officeDocument/2006/relationships/hyperlink" Target="https://zakon.rada.gov.ua/laws/show/3668-17" TargetMode="External"/><Relationship Id="rId55" Type="http://schemas.openxmlformats.org/officeDocument/2006/relationships/hyperlink" Target="https://zakon.rada.gov.ua/laws/show/2262-12" TargetMode="External"/><Relationship Id="rId7" Type="http://schemas.openxmlformats.org/officeDocument/2006/relationships/endnotes" Target="endnotes.xml"/><Relationship Id="rId7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Аркуш1!$B$1</c:f>
              <c:strCache>
                <c:ptCount val="1"/>
                <c:pt idx="0">
                  <c:v>Кількість пенсіонерів на обліку ПФУ, (млн. осіб)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2022 рік</c:v>
                </c:pt>
                <c:pt idx="1">
                  <c:v>2023 рік</c:v>
                </c:pt>
                <c:pt idx="2">
                  <c:v>станом на 01.01.2024</c:v>
                </c:pt>
                <c:pt idx="3">
                  <c:v>станом на 01.07.2024</c:v>
                </c:pt>
              </c:strCache>
            </c:strRef>
          </c:cat>
          <c:val>
            <c:numRef>
              <c:f>Аркуш1!$B$2:$B$5</c:f>
              <c:numCache>
                <c:formatCode>General</c:formatCode>
                <c:ptCount val="4"/>
                <c:pt idx="0">
                  <c:v>10.84</c:v>
                </c:pt>
                <c:pt idx="1">
                  <c:v>10.68</c:v>
                </c:pt>
                <c:pt idx="2">
                  <c:v>10.52</c:v>
                </c:pt>
                <c:pt idx="3">
                  <c:v>10.26</c:v>
                </c:pt>
              </c:numCache>
            </c:numRef>
          </c:val>
          <c:smooth val="0"/>
          <c:extLst>
            <c:ext xmlns:c16="http://schemas.microsoft.com/office/drawing/2014/chart" uri="{C3380CC4-5D6E-409C-BE32-E72D297353CC}">
              <c16:uniqueId val="{00000000-528B-4AF4-A55E-DB9DB542CD6C}"/>
            </c:ext>
          </c:extLst>
        </c:ser>
        <c:dLbls>
          <c:showLegendKey val="0"/>
          <c:showVal val="0"/>
          <c:showCatName val="0"/>
          <c:showSerName val="0"/>
          <c:showPercent val="0"/>
          <c:showBubbleSize val="0"/>
        </c:dLbls>
        <c:smooth val="0"/>
        <c:axId val="289195520"/>
        <c:axId val="165545088"/>
      </c:lineChart>
      <c:catAx>
        <c:axId val="28919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65545088"/>
        <c:crosses val="autoZero"/>
        <c:auto val="1"/>
        <c:lblAlgn val="ctr"/>
        <c:lblOffset val="100"/>
        <c:noMultiLvlLbl val="0"/>
      </c:catAx>
      <c:valAx>
        <c:axId val="16554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8919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FDBD71-D2F0-4ACA-8F7F-6852050F45A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uk-UA"/>
        </a:p>
      </dgm:t>
    </dgm:pt>
    <dgm:pt modelId="{5DBAD7DF-7B29-47AA-82E9-E6FB53172309}">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Пенсійна система</a:t>
          </a:r>
        </a:p>
        <a:p>
          <a:r>
            <a:rPr lang="uk-UA" sz="1000">
              <a:solidFill>
                <a:sysClr val="windowText" lastClr="000000"/>
              </a:solidFill>
              <a:latin typeface="Times New Roman" panose="02020603050405020304" pitchFamily="18" charset="0"/>
              <a:cs typeface="Times New Roman" panose="02020603050405020304" pitchFamily="18" charset="0"/>
            </a:rPr>
            <a:t>(пенсійне забезпечення)</a:t>
          </a:r>
        </a:p>
      </dgm:t>
    </dgm:pt>
    <dgm:pt modelId="{DC431537-204B-49D0-80E3-BF68BB670852}" type="parTrans" cxnId="{B32CB6EA-EE85-45BE-9B3F-D3B528A12FF5}">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36510735-15CB-400E-874A-0D6E52E6856F}" type="sibTrans" cxnId="{B32CB6EA-EE85-45BE-9B3F-D3B528A12FF5}">
      <dgm:prSet custT="1"/>
      <dgm:spPr/>
      <dgm:t>
        <a:bodyPr/>
        <a:lstStyle/>
        <a:p>
          <a:endParaRPr lang="ru-RU"/>
        </a:p>
      </dgm:t>
    </dgm:pt>
    <dgm:pt modelId="{41ED012C-576C-418F-93AB-B293476F7ED7}">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Загальнообов</a:t>
          </a:r>
          <a:r>
            <a:rPr lang="en-US" sz="1000">
              <a:solidFill>
                <a:sysClr val="windowText" lastClr="000000"/>
              </a:solidFill>
              <a:latin typeface="Times New Roman" panose="02020603050405020304" pitchFamily="18" charset="0"/>
              <a:cs typeface="Times New Roman" panose="02020603050405020304" pitchFamily="18" charset="0"/>
            </a:rPr>
            <a:t>'</a:t>
          </a:r>
          <a:r>
            <a:rPr lang="uk-UA" sz="1000">
              <a:solidFill>
                <a:sysClr val="windowText" lastClr="000000"/>
              </a:solidFill>
              <a:latin typeface="Times New Roman" panose="02020603050405020304" pitchFamily="18" charset="0"/>
              <a:cs typeface="Times New Roman" panose="02020603050405020304" pitchFamily="18" charset="0"/>
            </a:rPr>
            <a:t>язкове пенсійне страхування</a:t>
          </a:r>
        </a:p>
      </dgm:t>
    </dgm:pt>
    <dgm:pt modelId="{DDD975CE-30E9-497C-B3C0-0C978CAB169A}" type="parTrans" cxnId="{D141142C-EAFB-4568-A027-03431D7ACB0E}">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9C81051C-43B3-4A90-BAD5-078BEBC71146}" type="sibTrans" cxnId="{D141142C-EAFB-4568-A027-03431D7ACB0E}">
      <dgm:prSet custT="1"/>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6642AC8E-1FAF-445D-A968-925D291E7FB9}">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Солідарна система</a:t>
          </a:r>
          <a:endParaRPr lang="en-US" sz="1000">
            <a:solidFill>
              <a:sysClr val="windowText" lastClr="000000"/>
            </a:solidFill>
            <a:latin typeface="Times New Roman" panose="02020603050405020304" pitchFamily="18" charset="0"/>
            <a:cs typeface="Times New Roman" panose="02020603050405020304" pitchFamily="18" charset="0"/>
          </a:endParaRPr>
        </a:p>
        <a:p>
          <a:r>
            <a:rPr lang="en-US" sz="1000">
              <a:solidFill>
                <a:sysClr val="windowText" lastClr="000000"/>
              </a:solidFill>
              <a:latin typeface="Times New Roman" panose="02020603050405020304" pitchFamily="18" charset="0"/>
              <a:cs typeface="Times New Roman" panose="02020603050405020304" pitchFamily="18" charset="0"/>
            </a:rPr>
            <a:t>(</a:t>
          </a:r>
          <a:r>
            <a:rPr lang="uk-UA" sz="1000">
              <a:solidFill>
                <a:sysClr val="windowText" lastClr="000000"/>
              </a:solidFill>
              <a:latin typeface="Times New Roman" panose="02020603050405020304" pitchFamily="18" charset="0"/>
              <a:cs typeface="Times New Roman" panose="02020603050405020304" pitchFamily="18" charset="0"/>
            </a:rPr>
            <a:t>І рівень)</a:t>
          </a:r>
        </a:p>
      </dgm:t>
    </dgm:pt>
    <dgm:pt modelId="{14DFE77B-18FC-40CF-A737-9F36BC4D441C}" type="parTrans" cxnId="{E4DD2DF9-CD40-4ACA-B2C8-16C054C6DDA2}">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89C34470-2448-4F72-92B8-991C5A3476DE}" type="sibTrans" cxnId="{E4DD2DF9-CD40-4ACA-B2C8-16C054C6DDA2}">
      <dgm:prSet custT="1"/>
      <dgm:spPr/>
      <dgm:t>
        <a:bodyPr/>
        <a:lstStyle/>
        <a:p>
          <a:endParaRPr lang="ru-RU"/>
        </a:p>
      </dgm:t>
    </dgm:pt>
    <dgm:pt modelId="{5CC7675A-3F12-4BDE-84CD-E0F45FEB7A97}">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Накопичувальна система</a:t>
          </a:r>
        </a:p>
        <a:p>
          <a:r>
            <a:rPr lang="uk-UA" sz="1000">
              <a:solidFill>
                <a:sysClr val="windowText" lastClr="000000"/>
              </a:solidFill>
              <a:latin typeface="Times New Roman" panose="02020603050405020304" pitchFamily="18" charset="0"/>
              <a:cs typeface="Times New Roman" panose="02020603050405020304" pitchFamily="18" charset="0"/>
            </a:rPr>
            <a:t>(ІІ рівень)</a:t>
          </a:r>
        </a:p>
      </dgm:t>
    </dgm:pt>
    <dgm:pt modelId="{0484E84F-BBAA-4217-B4F9-AD4B6938BF6F}" type="parTrans" cxnId="{EFE4702D-AB78-4B80-9BCA-836D190B7C19}">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810A0631-9C85-404A-92BF-0206B2D6960D}" type="sibTrans" cxnId="{EFE4702D-AB78-4B80-9BCA-836D190B7C19}">
      <dgm:prSet custT="1"/>
      <dgm:spPr/>
      <dgm:t>
        <a:bodyPr/>
        <a:lstStyle/>
        <a:p>
          <a:endParaRPr lang="ru-RU"/>
        </a:p>
      </dgm:t>
    </dgm:pt>
    <dgm:pt modelId="{100F6E27-43A9-4D34-83B7-A58AE8BDD9F5}">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Накопичувальне пенсійне забезпечення</a:t>
          </a:r>
        </a:p>
      </dgm:t>
    </dgm:pt>
    <dgm:pt modelId="{54AE951E-AA95-42B4-A5C5-72949668441A}" type="parTrans" cxnId="{BC991E9D-D07D-4490-A132-4E9166C7CFA9}">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98CA0026-4C1D-4F4A-8A95-6D6B98E5C4E9}" type="sibTrans" cxnId="{BC991E9D-D07D-4490-A132-4E9166C7CFA9}">
      <dgm:prSet custT="1"/>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FE552C11-440F-494A-9B74-06664E8B0FA5}">
      <dgm:prSet phldrT="[Текст]"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Недержавна система накопичення</a:t>
          </a:r>
        </a:p>
        <a:p>
          <a:r>
            <a:rPr lang="uk-UA" sz="1000">
              <a:solidFill>
                <a:sysClr val="windowText" lastClr="000000"/>
              </a:solidFill>
              <a:latin typeface="Times New Roman" panose="02020603050405020304" pitchFamily="18" charset="0"/>
              <a:cs typeface="Times New Roman" panose="02020603050405020304" pitchFamily="18" charset="0"/>
            </a:rPr>
            <a:t>(ІІІ рівень)</a:t>
          </a:r>
        </a:p>
      </dgm:t>
    </dgm:pt>
    <dgm:pt modelId="{FECD27B7-F7F1-4C4F-8D27-51649642BC5F}" type="parTrans" cxnId="{B58157B8-BC8A-47D3-A75A-C066E18AB60F}">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FF14C728-A8B6-4CD0-BC44-44A922538FBF}" type="sibTrans" cxnId="{B58157B8-BC8A-47D3-A75A-C066E18AB60F}">
      <dgm:prSet custT="1"/>
      <dgm:spPr/>
      <dgm:t>
        <a:bodyPr/>
        <a:lstStyle/>
        <a:p>
          <a:endParaRPr lang="ru-RU"/>
        </a:p>
      </dgm:t>
    </dgm:pt>
    <dgm:pt modelId="{0BF1D85F-0A6F-43B1-9E5C-D794E4CEF0BF}">
      <dgm:prSet custT="1"/>
      <dgm:spPr/>
      <dgm:t>
        <a:bodyPr/>
        <a:lstStyle/>
        <a:p>
          <a:r>
            <a:rPr lang="uk-UA" sz="1000">
              <a:solidFill>
                <a:sysClr val="windowText" lastClr="000000"/>
              </a:solidFill>
              <a:latin typeface="Times New Roman" panose="02020603050405020304" pitchFamily="18" charset="0"/>
              <a:cs typeface="Times New Roman" panose="02020603050405020304" pitchFamily="18" charset="0"/>
            </a:rPr>
            <a:t>Накопичувальна система </a:t>
          </a:r>
        </a:p>
        <a:p>
          <a:r>
            <a:rPr lang="uk-UA" sz="1000">
              <a:solidFill>
                <a:sysClr val="windowText" lastClr="000000"/>
              </a:solidFill>
              <a:latin typeface="Times New Roman" panose="02020603050405020304" pitchFamily="18" charset="0"/>
              <a:cs typeface="Times New Roman" panose="02020603050405020304" pitchFamily="18" charset="0"/>
            </a:rPr>
            <a:t>(ІІ рівень)</a:t>
          </a:r>
        </a:p>
      </dgm:t>
    </dgm:pt>
    <dgm:pt modelId="{2D0266B8-DEC4-47FA-8F65-111C40052196}" type="parTrans" cxnId="{CF2EB728-2127-476E-87DC-BBD261B49807}">
      <dgm:prSet/>
      <dgm:spPr/>
      <dgm:t>
        <a:bodyPr/>
        <a:lstStyle/>
        <a:p>
          <a:endParaRPr lang="uk-UA" sz="1000">
            <a:solidFill>
              <a:sysClr val="windowText" lastClr="000000"/>
            </a:solidFill>
            <a:latin typeface="Times New Roman" panose="02020603050405020304" pitchFamily="18" charset="0"/>
            <a:cs typeface="Times New Roman" panose="02020603050405020304" pitchFamily="18" charset="0"/>
          </a:endParaRPr>
        </a:p>
      </dgm:t>
    </dgm:pt>
    <dgm:pt modelId="{885AF665-2188-4043-8DF3-4A0A3178F2B8}" type="sibTrans" cxnId="{CF2EB728-2127-476E-87DC-BBD261B49807}">
      <dgm:prSet custT="1"/>
      <dgm:spPr/>
      <dgm:t>
        <a:bodyPr/>
        <a:lstStyle/>
        <a:p>
          <a:endParaRPr lang="ru-RU"/>
        </a:p>
      </dgm:t>
    </dgm:pt>
    <dgm:pt modelId="{E055C3CE-91A6-4259-AEB8-5CFD6D970462}" type="pres">
      <dgm:prSet presAssocID="{3DFDBD71-D2F0-4ACA-8F7F-6852050F45A2}" presName="hierChild1" presStyleCnt="0">
        <dgm:presLayoutVars>
          <dgm:chPref val="1"/>
          <dgm:dir/>
          <dgm:animOne val="branch"/>
          <dgm:animLvl val="lvl"/>
          <dgm:resizeHandles/>
        </dgm:presLayoutVars>
      </dgm:prSet>
      <dgm:spPr/>
    </dgm:pt>
    <dgm:pt modelId="{853F3BB5-FB89-4DF4-AF7C-786D3F158634}" type="pres">
      <dgm:prSet presAssocID="{5DBAD7DF-7B29-47AA-82E9-E6FB53172309}" presName="hierRoot1" presStyleCnt="0"/>
      <dgm:spPr/>
    </dgm:pt>
    <dgm:pt modelId="{1228F556-ED97-46A6-96C3-374084893F58}" type="pres">
      <dgm:prSet presAssocID="{5DBAD7DF-7B29-47AA-82E9-E6FB53172309}" presName="composite" presStyleCnt="0"/>
      <dgm:spPr/>
    </dgm:pt>
    <dgm:pt modelId="{5E88BD73-13E4-4B3D-87E7-F44A9EBCD5E5}" type="pres">
      <dgm:prSet presAssocID="{5DBAD7DF-7B29-47AA-82E9-E6FB53172309}" presName="background" presStyleLbl="node0" presStyleIdx="0" presStyleCnt="1"/>
      <dgm:spPr/>
    </dgm:pt>
    <dgm:pt modelId="{9DDCE931-7465-4924-A771-E60A695D5B02}" type="pres">
      <dgm:prSet presAssocID="{5DBAD7DF-7B29-47AA-82E9-E6FB53172309}" presName="text" presStyleLbl="fgAcc0" presStyleIdx="0" presStyleCnt="1" custScaleX="150939">
        <dgm:presLayoutVars>
          <dgm:chPref val="3"/>
        </dgm:presLayoutVars>
      </dgm:prSet>
      <dgm:spPr/>
    </dgm:pt>
    <dgm:pt modelId="{CA74DD9D-40B2-4F04-B87A-8CF5BDD0C6CA}" type="pres">
      <dgm:prSet presAssocID="{5DBAD7DF-7B29-47AA-82E9-E6FB53172309}" presName="hierChild2" presStyleCnt="0"/>
      <dgm:spPr/>
    </dgm:pt>
    <dgm:pt modelId="{AD380791-186D-4A54-8163-AA50DF746F51}" type="pres">
      <dgm:prSet presAssocID="{DDD975CE-30E9-497C-B3C0-0C978CAB169A}" presName="Name10" presStyleLbl="parChTrans1D2" presStyleIdx="0" presStyleCnt="2"/>
      <dgm:spPr/>
    </dgm:pt>
    <dgm:pt modelId="{031B74DE-0AD5-4415-BBEC-5AB9F77F9244}" type="pres">
      <dgm:prSet presAssocID="{41ED012C-576C-418F-93AB-B293476F7ED7}" presName="hierRoot2" presStyleCnt="0"/>
      <dgm:spPr/>
    </dgm:pt>
    <dgm:pt modelId="{D1D890F2-DECB-480C-9FC1-58D68676BA3A}" type="pres">
      <dgm:prSet presAssocID="{41ED012C-576C-418F-93AB-B293476F7ED7}" presName="composite2" presStyleCnt="0"/>
      <dgm:spPr/>
    </dgm:pt>
    <dgm:pt modelId="{7D28CC01-7786-40BF-8AB0-8E217567FFF9}" type="pres">
      <dgm:prSet presAssocID="{41ED012C-576C-418F-93AB-B293476F7ED7}" presName="background2" presStyleLbl="node2" presStyleIdx="0" presStyleCnt="2"/>
      <dgm:spPr/>
    </dgm:pt>
    <dgm:pt modelId="{FB2081BC-7E0B-4B16-9D9F-CBC8BD00589E}" type="pres">
      <dgm:prSet presAssocID="{41ED012C-576C-418F-93AB-B293476F7ED7}" presName="text2" presStyleLbl="fgAcc2" presStyleIdx="0" presStyleCnt="2" custScaleX="109835">
        <dgm:presLayoutVars>
          <dgm:chPref val="3"/>
        </dgm:presLayoutVars>
      </dgm:prSet>
      <dgm:spPr/>
    </dgm:pt>
    <dgm:pt modelId="{F3208403-5F0D-469C-A149-2601B4832FA7}" type="pres">
      <dgm:prSet presAssocID="{41ED012C-576C-418F-93AB-B293476F7ED7}" presName="hierChild3" presStyleCnt="0"/>
      <dgm:spPr/>
    </dgm:pt>
    <dgm:pt modelId="{08BF577F-C1C3-4413-A8FA-4E39F5A384E7}" type="pres">
      <dgm:prSet presAssocID="{14DFE77B-18FC-40CF-A737-9F36BC4D441C}" presName="Name17" presStyleLbl="parChTrans1D3" presStyleIdx="0" presStyleCnt="4"/>
      <dgm:spPr/>
    </dgm:pt>
    <dgm:pt modelId="{942CC96B-9C35-4BE1-83D4-237B9BDB8D8F}" type="pres">
      <dgm:prSet presAssocID="{6642AC8E-1FAF-445D-A968-925D291E7FB9}" presName="hierRoot3" presStyleCnt="0"/>
      <dgm:spPr/>
    </dgm:pt>
    <dgm:pt modelId="{905C411B-AB20-4140-BCD2-0BDD87A338CF}" type="pres">
      <dgm:prSet presAssocID="{6642AC8E-1FAF-445D-A968-925D291E7FB9}" presName="composite3" presStyleCnt="0"/>
      <dgm:spPr/>
    </dgm:pt>
    <dgm:pt modelId="{C8CFDD91-55AA-4FE9-9B6B-788815E992F8}" type="pres">
      <dgm:prSet presAssocID="{6642AC8E-1FAF-445D-A968-925D291E7FB9}" presName="background3" presStyleLbl="node3" presStyleIdx="0" presStyleCnt="4"/>
      <dgm:spPr/>
    </dgm:pt>
    <dgm:pt modelId="{3C916CFD-114A-43CA-817E-2582587088FD}" type="pres">
      <dgm:prSet presAssocID="{6642AC8E-1FAF-445D-A968-925D291E7FB9}" presName="text3" presStyleLbl="fgAcc3" presStyleIdx="0" presStyleCnt="4">
        <dgm:presLayoutVars>
          <dgm:chPref val="3"/>
        </dgm:presLayoutVars>
      </dgm:prSet>
      <dgm:spPr/>
    </dgm:pt>
    <dgm:pt modelId="{C87B3AD8-14CC-4759-BF02-9B663729D8C2}" type="pres">
      <dgm:prSet presAssocID="{6642AC8E-1FAF-445D-A968-925D291E7FB9}" presName="hierChild4" presStyleCnt="0"/>
      <dgm:spPr/>
    </dgm:pt>
    <dgm:pt modelId="{BA06224C-10A0-45B2-91DF-9E34BA0B3046}" type="pres">
      <dgm:prSet presAssocID="{0484E84F-BBAA-4217-B4F9-AD4B6938BF6F}" presName="Name17" presStyleLbl="parChTrans1D3" presStyleIdx="1" presStyleCnt="4"/>
      <dgm:spPr/>
    </dgm:pt>
    <dgm:pt modelId="{7B2F4FCF-8DA8-4F82-8019-EED717EB2727}" type="pres">
      <dgm:prSet presAssocID="{5CC7675A-3F12-4BDE-84CD-E0F45FEB7A97}" presName="hierRoot3" presStyleCnt="0"/>
      <dgm:spPr/>
    </dgm:pt>
    <dgm:pt modelId="{C89EE6F7-706F-499D-BEC6-AFC2D5F4308C}" type="pres">
      <dgm:prSet presAssocID="{5CC7675A-3F12-4BDE-84CD-E0F45FEB7A97}" presName="composite3" presStyleCnt="0"/>
      <dgm:spPr/>
    </dgm:pt>
    <dgm:pt modelId="{37593312-966E-42D9-B6D4-5566258DA272}" type="pres">
      <dgm:prSet presAssocID="{5CC7675A-3F12-4BDE-84CD-E0F45FEB7A97}" presName="background3" presStyleLbl="node3" presStyleIdx="1" presStyleCnt="4"/>
      <dgm:spPr/>
    </dgm:pt>
    <dgm:pt modelId="{0CB745F1-4AA5-4B1D-963C-5E245D032411}" type="pres">
      <dgm:prSet presAssocID="{5CC7675A-3F12-4BDE-84CD-E0F45FEB7A97}" presName="text3" presStyleLbl="fgAcc3" presStyleIdx="1" presStyleCnt="4">
        <dgm:presLayoutVars>
          <dgm:chPref val="3"/>
        </dgm:presLayoutVars>
      </dgm:prSet>
      <dgm:spPr/>
    </dgm:pt>
    <dgm:pt modelId="{C3B12728-A9EF-405E-BA35-ACDA061B6E47}" type="pres">
      <dgm:prSet presAssocID="{5CC7675A-3F12-4BDE-84CD-E0F45FEB7A97}" presName="hierChild4" presStyleCnt="0"/>
      <dgm:spPr/>
    </dgm:pt>
    <dgm:pt modelId="{957BD53B-865D-4A39-8BDB-4B44B132A2BA}" type="pres">
      <dgm:prSet presAssocID="{54AE951E-AA95-42B4-A5C5-72949668441A}" presName="Name10" presStyleLbl="parChTrans1D2" presStyleIdx="1" presStyleCnt="2"/>
      <dgm:spPr/>
    </dgm:pt>
    <dgm:pt modelId="{6A6867FA-B940-4E1B-B0F8-C6C1A3BC4147}" type="pres">
      <dgm:prSet presAssocID="{100F6E27-43A9-4D34-83B7-A58AE8BDD9F5}" presName="hierRoot2" presStyleCnt="0"/>
      <dgm:spPr/>
    </dgm:pt>
    <dgm:pt modelId="{78BE2152-213B-480E-8B30-47B2729DA207}" type="pres">
      <dgm:prSet presAssocID="{100F6E27-43A9-4D34-83B7-A58AE8BDD9F5}" presName="composite2" presStyleCnt="0"/>
      <dgm:spPr/>
    </dgm:pt>
    <dgm:pt modelId="{4897183A-D63A-4F4E-88E3-F99DBA4609C9}" type="pres">
      <dgm:prSet presAssocID="{100F6E27-43A9-4D34-83B7-A58AE8BDD9F5}" presName="background2" presStyleLbl="node2" presStyleIdx="1" presStyleCnt="2"/>
      <dgm:spPr/>
    </dgm:pt>
    <dgm:pt modelId="{DF91C37C-6E67-431C-BC37-A6133C30178A}" type="pres">
      <dgm:prSet presAssocID="{100F6E27-43A9-4D34-83B7-A58AE8BDD9F5}" presName="text2" presStyleLbl="fgAcc2" presStyleIdx="1" presStyleCnt="2">
        <dgm:presLayoutVars>
          <dgm:chPref val="3"/>
        </dgm:presLayoutVars>
      </dgm:prSet>
      <dgm:spPr/>
    </dgm:pt>
    <dgm:pt modelId="{14C659CD-D49C-4733-86A7-43CA1B7D876B}" type="pres">
      <dgm:prSet presAssocID="{100F6E27-43A9-4D34-83B7-A58AE8BDD9F5}" presName="hierChild3" presStyleCnt="0"/>
      <dgm:spPr/>
    </dgm:pt>
    <dgm:pt modelId="{AAE3A9ED-893B-4249-A5FD-374BFF650843}" type="pres">
      <dgm:prSet presAssocID="{FECD27B7-F7F1-4C4F-8D27-51649642BC5F}" presName="Name17" presStyleLbl="parChTrans1D3" presStyleIdx="2" presStyleCnt="4"/>
      <dgm:spPr/>
    </dgm:pt>
    <dgm:pt modelId="{F3343DD4-3F70-4B16-9AA8-0BB1CF453863}" type="pres">
      <dgm:prSet presAssocID="{FE552C11-440F-494A-9B74-06664E8B0FA5}" presName="hierRoot3" presStyleCnt="0"/>
      <dgm:spPr/>
    </dgm:pt>
    <dgm:pt modelId="{F47DC61E-6CC4-46A6-A173-EF294AE51D7C}" type="pres">
      <dgm:prSet presAssocID="{FE552C11-440F-494A-9B74-06664E8B0FA5}" presName="composite3" presStyleCnt="0"/>
      <dgm:spPr/>
    </dgm:pt>
    <dgm:pt modelId="{4DC5824A-8B2D-49CC-969C-7345E75F84D6}" type="pres">
      <dgm:prSet presAssocID="{FE552C11-440F-494A-9B74-06664E8B0FA5}" presName="background3" presStyleLbl="node3" presStyleIdx="2" presStyleCnt="4"/>
      <dgm:spPr/>
    </dgm:pt>
    <dgm:pt modelId="{8F277128-5232-4DA7-92E5-DA87E4A8C321}" type="pres">
      <dgm:prSet presAssocID="{FE552C11-440F-494A-9B74-06664E8B0FA5}" presName="text3" presStyleLbl="fgAcc3" presStyleIdx="2" presStyleCnt="4">
        <dgm:presLayoutVars>
          <dgm:chPref val="3"/>
        </dgm:presLayoutVars>
      </dgm:prSet>
      <dgm:spPr/>
    </dgm:pt>
    <dgm:pt modelId="{E37C857B-AE42-452B-A599-6800E34EF01D}" type="pres">
      <dgm:prSet presAssocID="{FE552C11-440F-494A-9B74-06664E8B0FA5}" presName="hierChild4" presStyleCnt="0"/>
      <dgm:spPr/>
    </dgm:pt>
    <dgm:pt modelId="{7451533F-E403-43EA-A54B-CD2E9B378314}" type="pres">
      <dgm:prSet presAssocID="{2D0266B8-DEC4-47FA-8F65-111C40052196}" presName="Name17" presStyleLbl="parChTrans1D3" presStyleIdx="3" presStyleCnt="4"/>
      <dgm:spPr/>
    </dgm:pt>
    <dgm:pt modelId="{A8B682C8-E97C-4BC5-8705-A52EC5CC23CF}" type="pres">
      <dgm:prSet presAssocID="{0BF1D85F-0A6F-43B1-9E5C-D794E4CEF0BF}" presName="hierRoot3" presStyleCnt="0"/>
      <dgm:spPr/>
    </dgm:pt>
    <dgm:pt modelId="{CE0FDF73-B9E3-4F60-9F86-D2884762E6E2}" type="pres">
      <dgm:prSet presAssocID="{0BF1D85F-0A6F-43B1-9E5C-D794E4CEF0BF}" presName="composite3" presStyleCnt="0"/>
      <dgm:spPr/>
    </dgm:pt>
    <dgm:pt modelId="{8044F5F7-C65D-4960-95AB-641A433EE141}" type="pres">
      <dgm:prSet presAssocID="{0BF1D85F-0A6F-43B1-9E5C-D794E4CEF0BF}" presName="background3" presStyleLbl="node3" presStyleIdx="3" presStyleCnt="4"/>
      <dgm:spPr/>
    </dgm:pt>
    <dgm:pt modelId="{FA61B77C-FEF8-44C3-B296-688CB965034E}" type="pres">
      <dgm:prSet presAssocID="{0BF1D85F-0A6F-43B1-9E5C-D794E4CEF0BF}" presName="text3" presStyleLbl="fgAcc3" presStyleIdx="3" presStyleCnt="4">
        <dgm:presLayoutVars>
          <dgm:chPref val="3"/>
        </dgm:presLayoutVars>
      </dgm:prSet>
      <dgm:spPr/>
    </dgm:pt>
    <dgm:pt modelId="{199E488C-C2C7-43E7-B89C-8CCC93CEAB5A}" type="pres">
      <dgm:prSet presAssocID="{0BF1D85F-0A6F-43B1-9E5C-D794E4CEF0BF}" presName="hierChild4" presStyleCnt="0"/>
      <dgm:spPr/>
    </dgm:pt>
  </dgm:ptLst>
  <dgm:cxnLst>
    <dgm:cxn modelId="{CF2EB728-2127-476E-87DC-BBD261B49807}" srcId="{100F6E27-43A9-4D34-83B7-A58AE8BDD9F5}" destId="{0BF1D85F-0A6F-43B1-9E5C-D794E4CEF0BF}" srcOrd="1" destOrd="0" parTransId="{2D0266B8-DEC4-47FA-8F65-111C40052196}" sibTransId="{885AF665-2188-4043-8DF3-4A0A3178F2B8}"/>
    <dgm:cxn modelId="{D141142C-EAFB-4568-A027-03431D7ACB0E}" srcId="{5DBAD7DF-7B29-47AA-82E9-E6FB53172309}" destId="{41ED012C-576C-418F-93AB-B293476F7ED7}" srcOrd="0" destOrd="0" parTransId="{DDD975CE-30E9-497C-B3C0-0C978CAB169A}" sibTransId="{9C81051C-43B3-4A90-BAD5-078BEBC71146}"/>
    <dgm:cxn modelId="{EFE4702D-AB78-4B80-9BCA-836D190B7C19}" srcId="{41ED012C-576C-418F-93AB-B293476F7ED7}" destId="{5CC7675A-3F12-4BDE-84CD-E0F45FEB7A97}" srcOrd="1" destOrd="0" parTransId="{0484E84F-BBAA-4217-B4F9-AD4B6938BF6F}" sibTransId="{810A0631-9C85-404A-92BF-0206B2D6960D}"/>
    <dgm:cxn modelId="{F5AD2438-A91A-40DE-98FF-0F19820484DB}" type="presOf" srcId="{2D0266B8-DEC4-47FA-8F65-111C40052196}" destId="{7451533F-E403-43EA-A54B-CD2E9B378314}" srcOrd="0" destOrd="0" presId="urn:microsoft.com/office/officeart/2005/8/layout/hierarchy1"/>
    <dgm:cxn modelId="{6663D43E-83E6-4DF4-91E5-22C074EF90FD}" type="presOf" srcId="{5CC7675A-3F12-4BDE-84CD-E0F45FEB7A97}" destId="{0CB745F1-4AA5-4B1D-963C-5E245D032411}" srcOrd="0" destOrd="0" presId="urn:microsoft.com/office/officeart/2005/8/layout/hierarchy1"/>
    <dgm:cxn modelId="{1EFB9F4A-AB99-4047-8446-CA27BA83C3F2}" type="presOf" srcId="{0BF1D85F-0A6F-43B1-9E5C-D794E4CEF0BF}" destId="{FA61B77C-FEF8-44C3-B296-688CB965034E}" srcOrd="0" destOrd="0" presId="urn:microsoft.com/office/officeart/2005/8/layout/hierarchy1"/>
    <dgm:cxn modelId="{5C783E6E-2DEC-4F8F-9459-5E656C6BE2DB}" type="presOf" srcId="{100F6E27-43A9-4D34-83B7-A58AE8BDD9F5}" destId="{DF91C37C-6E67-431C-BC37-A6133C30178A}" srcOrd="0" destOrd="0" presId="urn:microsoft.com/office/officeart/2005/8/layout/hierarchy1"/>
    <dgm:cxn modelId="{3CE4006F-3002-4CDB-91CC-9B04FAFBD2C3}" type="presOf" srcId="{41ED012C-576C-418F-93AB-B293476F7ED7}" destId="{FB2081BC-7E0B-4B16-9D9F-CBC8BD00589E}" srcOrd="0" destOrd="0" presId="urn:microsoft.com/office/officeart/2005/8/layout/hierarchy1"/>
    <dgm:cxn modelId="{31F9967F-F9AD-4546-8463-440A369063C1}" type="presOf" srcId="{FE552C11-440F-494A-9B74-06664E8B0FA5}" destId="{8F277128-5232-4DA7-92E5-DA87E4A8C321}" srcOrd="0" destOrd="0" presId="urn:microsoft.com/office/officeart/2005/8/layout/hierarchy1"/>
    <dgm:cxn modelId="{17FC1E82-1EE2-44AC-85E8-A9A7352C5561}" type="presOf" srcId="{14DFE77B-18FC-40CF-A737-9F36BC4D441C}" destId="{08BF577F-C1C3-4413-A8FA-4E39F5A384E7}" srcOrd="0" destOrd="0" presId="urn:microsoft.com/office/officeart/2005/8/layout/hierarchy1"/>
    <dgm:cxn modelId="{F7848696-4A32-4461-8D1F-D067E7DB85CA}" type="presOf" srcId="{DDD975CE-30E9-497C-B3C0-0C978CAB169A}" destId="{AD380791-186D-4A54-8163-AA50DF746F51}" srcOrd="0" destOrd="0" presId="urn:microsoft.com/office/officeart/2005/8/layout/hierarchy1"/>
    <dgm:cxn modelId="{44771098-61A2-439E-8140-85F9D42EA606}" type="presOf" srcId="{FECD27B7-F7F1-4C4F-8D27-51649642BC5F}" destId="{AAE3A9ED-893B-4249-A5FD-374BFF650843}" srcOrd="0" destOrd="0" presId="urn:microsoft.com/office/officeart/2005/8/layout/hierarchy1"/>
    <dgm:cxn modelId="{BC991E9D-D07D-4490-A132-4E9166C7CFA9}" srcId="{5DBAD7DF-7B29-47AA-82E9-E6FB53172309}" destId="{100F6E27-43A9-4D34-83B7-A58AE8BDD9F5}" srcOrd="1" destOrd="0" parTransId="{54AE951E-AA95-42B4-A5C5-72949668441A}" sibTransId="{98CA0026-4C1D-4F4A-8A95-6D6B98E5C4E9}"/>
    <dgm:cxn modelId="{44E6C2AE-15FC-4698-B82F-22359F6B81B8}" type="presOf" srcId="{6642AC8E-1FAF-445D-A968-925D291E7FB9}" destId="{3C916CFD-114A-43CA-817E-2582587088FD}" srcOrd="0" destOrd="0" presId="urn:microsoft.com/office/officeart/2005/8/layout/hierarchy1"/>
    <dgm:cxn modelId="{2BFF61B6-6E71-459F-9047-ECDEB0DF727D}" type="presOf" srcId="{54AE951E-AA95-42B4-A5C5-72949668441A}" destId="{957BD53B-865D-4A39-8BDB-4B44B132A2BA}" srcOrd="0" destOrd="0" presId="urn:microsoft.com/office/officeart/2005/8/layout/hierarchy1"/>
    <dgm:cxn modelId="{B58157B8-BC8A-47D3-A75A-C066E18AB60F}" srcId="{100F6E27-43A9-4D34-83B7-A58AE8BDD9F5}" destId="{FE552C11-440F-494A-9B74-06664E8B0FA5}" srcOrd="0" destOrd="0" parTransId="{FECD27B7-F7F1-4C4F-8D27-51649642BC5F}" sibTransId="{FF14C728-A8B6-4CD0-BC44-44A922538FBF}"/>
    <dgm:cxn modelId="{875469D1-1683-4677-8AFD-CC8BCC00418B}" type="presOf" srcId="{0484E84F-BBAA-4217-B4F9-AD4B6938BF6F}" destId="{BA06224C-10A0-45B2-91DF-9E34BA0B3046}" srcOrd="0" destOrd="0" presId="urn:microsoft.com/office/officeart/2005/8/layout/hierarchy1"/>
    <dgm:cxn modelId="{E885E2DB-9D40-4B06-90C1-519272477096}" type="presOf" srcId="{5DBAD7DF-7B29-47AA-82E9-E6FB53172309}" destId="{9DDCE931-7465-4924-A771-E60A695D5B02}" srcOrd="0" destOrd="0" presId="urn:microsoft.com/office/officeart/2005/8/layout/hierarchy1"/>
    <dgm:cxn modelId="{1D45F7DE-9431-4334-9B1A-B7B6CFB67AC5}" type="presOf" srcId="{3DFDBD71-D2F0-4ACA-8F7F-6852050F45A2}" destId="{E055C3CE-91A6-4259-AEB8-5CFD6D970462}" srcOrd="0" destOrd="0" presId="urn:microsoft.com/office/officeart/2005/8/layout/hierarchy1"/>
    <dgm:cxn modelId="{B32CB6EA-EE85-45BE-9B3F-D3B528A12FF5}" srcId="{3DFDBD71-D2F0-4ACA-8F7F-6852050F45A2}" destId="{5DBAD7DF-7B29-47AA-82E9-E6FB53172309}" srcOrd="0" destOrd="0" parTransId="{DC431537-204B-49D0-80E3-BF68BB670852}" sibTransId="{36510735-15CB-400E-874A-0D6E52E6856F}"/>
    <dgm:cxn modelId="{E4DD2DF9-CD40-4ACA-B2C8-16C054C6DDA2}" srcId="{41ED012C-576C-418F-93AB-B293476F7ED7}" destId="{6642AC8E-1FAF-445D-A968-925D291E7FB9}" srcOrd="0" destOrd="0" parTransId="{14DFE77B-18FC-40CF-A737-9F36BC4D441C}" sibTransId="{89C34470-2448-4F72-92B8-991C5A3476DE}"/>
    <dgm:cxn modelId="{FA549088-4258-4A47-9281-9E0EF9AC2CF3}" type="presParOf" srcId="{E055C3CE-91A6-4259-AEB8-5CFD6D970462}" destId="{853F3BB5-FB89-4DF4-AF7C-786D3F158634}" srcOrd="0" destOrd="0" presId="urn:microsoft.com/office/officeart/2005/8/layout/hierarchy1"/>
    <dgm:cxn modelId="{E44BAB6D-AAF7-41F1-AFEC-2117EB7537C1}" type="presParOf" srcId="{853F3BB5-FB89-4DF4-AF7C-786D3F158634}" destId="{1228F556-ED97-46A6-96C3-374084893F58}" srcOrd="0" destOrd="0" presId="urn:microsoft.com/office/officeart/2005/8/layout/hierarchy1"/>
    <dgm:cxn modelId="{4C73C83D-1F01-4F78-B958-BCB66250354A}" type="presParOf" srcId="{1228F556-ED97-46A6-96C3-374084893F58}" destId="{5E88BD73-13E4-4B3D-87E7-F44A9EBCD5E5}" srcOrd="0" destOrd="0" presId="urn:microsoft.com/office/officeart/2005/8/layout/hierarchy1"/>
    <dgm:cxn modelId="{E7B3A526-AB01-4247-914C-18B8430D1CED}" type="presParOf" srcId="{1228F556-ED97-46A6-96C3-374084893F58}" destId="{9DDCE931-7465-4924-A771-E60A695D5B02}" srcOrd="1" destOrd="0" presId="urn:microsoft.com/office/officeart/2005/8/layout/hierarchy1"/>
    <dgm:cxn modelId="{D3122FDE-5FE9-4270-9256-FE451112C76E}" type="presParOf" srcId="{853F3BB5-FB89-4DF4-AF7C-786D3F158634}" destId="{CA74DD9D-40B2-4F04-B87A-8CF5BDD0C6CA}" srcOrd="1" destOrd="0" presId="urn:microsoft.com/office/officeart/2005/8/layout/hierarchy1"/>
    <dgm:cxn modelId="{6ECB9BBC-7952-4F76-BD5F-0BED361293C1}" type="presParOf" srcId="{CA74DD9D-40B2-4F04-B87A-8CF5BDD0C6CA}" destId="{AD380791-186D-4A54-8163-AA50DF746F51}" srcOrd="0" destOrd="0" presId="urn:microsoft.com/office/officeart/2005/8/layout/hierarchy1"/>
    <dgm:cxn modelId="{5C8858CD-C749-46EF-89DE-0AEA5E480032}" type="presParOf" srcId="{CA74DD9D-40B2-4F04-B87A-8CF5BDD0C6CA}" destId="{031B74DE-0AD5-4415-BBEC-5AB9F77F9244}" srcOrd="1" destOrd="0" presId="urn:microsoft.com/office/officeart/2005/8/layout/hierarchy1"/>
    <dgm:cxn modelId="{9A44628C-8A2E-4260-B666-C88D79FEB5E1}" type="presParOf" srcId="{031B74DE-0AD5-4415-BBEC-5AB9F77F9244}" destId="{D1D890F2-DECB-480C-9FC1-58D68676BA3A}" srcOrd="0" destOrd="0" presId="urn:microsoft.com/office/officeart/2005/8/layout/hierarchy1"/>
    <dgm:cxn modelId="{7B980915-9C54-464F-BD0D-917C4F26EBB6}" type="presParOf" srcId="{D1D890F2-DECB-480C-9FC1-58D68676BA3A}" destId="{7D28CC01-7786-40BF-8AB0-8E217567FFF9}" srcOrd="0" destOrd="0" presId="urn:microsoft.com/office/officeart/2005/8/layout/hierarchy1"/>
    <dgm:cxn modelId="{07544226-DFF4-4C59-BCD1-0BDF75F0239A}" type="presParOf" srcId="{D1D890F2-DECB-480C-9FC1-58D68676BA3A}" destId="{FB2081BC-7E0B-4B16-9D9F-CBC8BD00589E}" srcOrd="1" destOrd="0" presId="urn:microsoft.com/office/officeart/2005/8/layout/hierarchy1"/>
    <dgm:cxn modelId="{1355DFFC-BFCE-4DFC-86C0-10765698B44A}" type="presParOf" srcId="{031B74DE-0AD5-4415-BBEC-5AB9F77F9244}" destId="{F3208403-5F0D-469C-A149-2601B4832FA7}" srcOrd="1" destOrd="0" presId="urn:microsoft.com/office/officeart/2005/8/layout/hierarchy1"/>
    <dgm:cxn modelId="{57C8BE82-E9B9-435E-AC74-E1E128C4D5AA}" type="presParOf" srcId="{F3208403-5F0D-469C-A149-2601B4832FA7}" destId="{08BF577F-C1C3-4413-A8FA-4E39F5A384E7}" srcOrd="0" destOrd="0" presId="urn:microsoft.com/office/officeart/2005/8/layout/hierarchy1"/>
    <dgm:cxn modelId="{B938D98B-EFE4-4704-AF09-6581C1FF9BF3}" type="presParOf" srcId="{F3208403-5F0D-469C-A149-2601B4832FA7}" destId="{942CC96B-9C35-4BE1-83D4-237B9BDB8D8F}" srcOrd="1" destOrd="0" presId="urn:microsoft.com/office/officeart/2005/8/layout/hierarchy1"/>
    <dgm:cxn modelId="{0FAF9C48-5C1D-4327-89DD-8C0CD0F3AA3D}" type="presParOf" srcId="{942CC96B-9C35-4BE1-83D4-237B9BDB8D8F}" destId="{905C411B-AB20-4140-BCD2-0BDD87A338CF}" srcOrd="0" destOrd="0" presId="urn:microsoft.com/office/officeart/2005/8/layout/hierarchy1"/>
    <dgm:cxn modelId="{363761FA-69C0-44E2-BBFE-D70E28C2E81D}" type="presParOf" srcId="{905C411B-AB20-4140-BCD2-0BDD87A338CF}" destId="{C8CFDD91-55AA-4FE9-9B6B-788815E992F8}" srcOrd="0" destOrd="0" presId="urn:microsoft.com/office/officeart/2005/8/layout/hierarchy1"/>
    <dgm:cxn modelId="{EAED5641-C23E-4305-8A0F-C70BAED3B94F}" type="presParOf" srcId="{905C411B-AB20-4140-BCD2-0BDD87A338CF}" destId="{3C916CFD-114A-43CA-817E-2582587088FD}" srcOrd="1" destOrd="0" presId="urn:microsoft.com/office/officeart/2005/8/layout/hierarchy1"/>
    <dgm:cxn modelId="{495832F5-5A1C-4D36-8C0C-5ACF4E9EA22C}" type="presParOf" srcId="{942CC96B-9C35-4BE1-83D4-237B9BDB8D8F}" destId="{C87B3AD8-14CC-4759-BF02-9B663729D8C2}" srcOrd="1" destOrd="0" presId="urn:microsoft.com/office/officeart/2005/8/layout/hierarchy1"/>
    <dgm:cxn modelId="{BEFF556C-8A44-45C9-AAF0-6E5752105072}" type="presParOf" srcId="{F3208403-5F0D-469C-A149-2601B4832FA7}" destId="{BA06224C-10A0-45B2-91DF-9E34BA0B3046}" srcOrd="2" destOrd="0" presId="urn:microsoft.com/office/officeart/2005/8/layout/hierarchy1"/>
    <dgm:cxn modelId="{11C2EE87-A7FA-4B82-9F9D-609AB7FA4054}" type="presParOf" srcId="{F3208403-5F0D-469C-A149-2601B4832FA7}" destId="{7B2F4FCF-8DA8-4F82-8019-EED717EB2727}" srcOrd="3" destOrd="0" presId="urn:microsoft.com/office/officeart/2005/8/layout/hierarchy1"/>
    <dgm:cxn modelId="{78EA16CE-6B87-49C1-8996-03D71082F974}" type="presParOf" srcId="{7B2F4FCF-8DA8-4F82-8019-EED717EB2727}" destId="{C89EE6F7-706F-499D-BEC6-AFC2D5F4308C}" srcOrd="0" destOrd="0" presId="urn:microsoft.com/office/officeart/2005/8/layout/hierarchy1"/>
    <dgm:cxn modelId="{BB86BB75-FE17-4992-BD4A-CF409BE9ECD2}" type="presParOf" srcId="{C89EE6F7-706F-499D-BEC6-AFC2D5F4308C}" destId="{37593312-966E-42D9-B6D4-5566258DA272}" srcOrd="0" destOrd="0" presId="urn:microsoft.com/office/officeart/2005/8/layout/hierarchy1"/>
    <dgm:cxn modelId="{133508AA-C8B2-4794-9F04-E9213F38192F}" type="presParOf" srcId="{C89EE6F7-706F-499D-BEC6-AFC2D5F4308C}" destId="{0CB745F1-4AA5-4B1D-963C-5E245D032411}" srcOrd="1" destOrd="0" presId="urn:microsoft.com/office/officeart/2005/8/layout/hierarchy1"/>
    <dgm:cxn modelId="{0AD2B6D9-5DEE-4C59-80D0-8A199EFF3475}" type="presParOf" srcId="{7B2F4FCF-8DA8-4F82-8019-EED717EB2727}" destId="{C3B12728-A9EF-405E-BA35-ACDA061B6E47}" srcOrd="1" destOrd="0" presId="urn:microsoft.com/office/officeart/2005/8/layout/hierarchy1"/>
    <dgm:cxn modelId="{8C38AA69-46C1-4F64-815A-B867D473263A}" type="presParOf" srcId="{CA74DD9D-40B2-4F04-B87A-8CF5BDD0C6CA}" destId="{957BD53B-865D-4A39-8BDB-4B44B132A2BA}" srcOrd="2" destOrd="0" presId="urn:microsoft.com/office/officeart/2005/8/layout/hierarchy1"/>
    <dgm:cxn modelId="{F4D5D4AA-B2DF-43EA-B812-48ED0BB4C417}" type="presParOf" srcId="{CA74DD9D-40B2-4F04-B87A-8CF5BDD0C6CA}" destId="{6A6867FA-B940-4E1B-B0F8-C6C1A3BC4147}" srcOrd="3" destOrd="0" presId="urn:microsoft.com/office/officeart/2005/8/layout/hierarchy1"/>
    <dgm:cxn modelId="{56DB2625-36E6-41D1-B2E2-DFA613F4EA71}" type="presParOf" srcId="{6A6867FA-B940-4E1B-B0F8-C6C1A3BC4147}" destId="{78BE2152-213B-480E-8B30-47B2729DA207}" srcOrd="0" destOrd="0" presId="urn:microsoft.com/office/officeart/2005/8/layout/hierarchy1"/>
    <dgm:cxn modelId="{DA3061C1-BD39-42C0-9F66-FE4334A19F08}" type="presParOf" srcId="{78BE2152-213B-480E-8B30-47B2729DA207}" destId="{4897183A-D63A-4F4E-88E3-F99DBA4609C9}" srcOrd="0" destOrd="0" presId="urn:microsoft.com/office/officeart/2005/8/layout/hierarchy1"/>
    <dgm:cxn modelId="{B633D296-FEF6-4569-AAE1-A67EF96E0DC7}" type="presParOf" srcId="{78BE2152-213B-480E-8B30-47B2729DA207}" destId="{DF91C37C-6E67-431C-BC37-A6133C30178A}" srcOrd="1" destOrd="0" presId="urn:microsoft.com/office/officeart/2005/8/layout/hierarchy1"/>
    <dgm:cxn modelId="{A938ABB5-2D7A-4D74-BFE8-24197CD2D66F}" type="presParOf" srcId="{6A6867FA-B940-4E1B-B0F8-C6C1A3BC4147}" destId="{14C659CD-D49C-4733-86A7-43CA1B7D876B}" srcOrd="1" destOrd="0" presId="urn:microsoft.com/office/officeart/2005/8/layout/hierarchy1"/>
    <dgm:cxn modelId="{A2EBB152-3BCD-4659-A41A-2E413DC7C49B}" type="presParOf" srcId="{14C659CD-D49C-4733-86A7-43CA1B7D876B}" destId="{AAE3A9ED-893B-4249-A5FD-374BFF650843}" srcOrd="0" destOrd="0" presId="urn:microsoft.com/office/officeart/2005/8/layout/hierarchy1"/>
    <dgm:cxn modelId="{BAEE29AD-52DC-4F28-909C-F4B82DF3DE87}" type="presParOf" srcId="{14C659CD-D49C-4733-86A7-43CA1B7D876B}" destId="{F3343DD4-3F70-4B16-9AA8-0BB1CF453863}" srcOrd="1" destOrd="0" presId="urn:microsoft.com/office/officeart/2005/8/layout/hierarchy1"/>
    <dgm:cxn modelId="{0D4D60CB-FE5B-4BF4-8AC9-CF32E70854AD}" type="presParOf" srcId="{F3343DD4-3F70-4B16-9AA8-0BB1CF453863}" destId="{F47DC61E-6CC4-46A6-A173-EF294AE51D7C}" srcOrd="0" destOrd="0" presId="urn:microsoft.com/office/officeart/2005/8/layout/hierarchy1"/>
    <dgm:cxn modelId="{91069D7A-35AB-4439-87CD-570C90A294C3}" type="presParOf" srcId="{F47DC61E-6CC4-46A6-A173-EF294AE51D7C}" destId="{4DC5824A-8B2D-49CC-969C-7345E75F84D6}" srcOrd="0" destOrd="0" presId="urn:microsoft.com/office/officeart/2005/8/layout/hierarchy1"/>
    <dgm:cxn modelId="{1311525A-F435-4E6F-8B25-0AD76F049640}" type="presParOf" srcId="{F47DC61E-6CC4-46A6-A173-EF294AE51D7C}" destId="{8F277128-5232-4DA7-92E5-DA87E4A8C321}" srcOrd="1" destOrd="0" presId="urn:microsoft.com/office/officeart/2005/8/layout/hierarchy1"/>
    <dgm:cxn modelId="{888E4D71-878E-4A10-A957-221CA48FA368}" type="presParOf" srcId="{F3343DD4-3F70-4B16-9AA8-0BB1CF453863}" destId="{E37C857B-AE42-452B-A599-6800E34EF01D}" srcOrd="1" destOrd="0" presId="urn:microsoft.com/office/officeart/2005/8/layout/hierarchy1"/>
    <dgm:cxn modelId="{A930FD9E-6197-4E7B-A237-FDFD2D140161}" type="presParOf" srcId="{14C659CD-D49C-4733-86A7-43CA1B7D876B}" destId="{7451533F-E403-43EA-A54B-CD2E9B378314}" srcOrd="2" destOrd="0" presId="urn:microsoft.com/office/officeart/2005/8/layout/hierarchy1"/>
    <dgm:cxn modelId="{04AF29AC-6662-49A3-AB02-AEC3E1B27270}" type="presParOf" srcId="{14C659CD-D49C-4733-86A7-43CA1B7D876B}" destId="{A8B682C8-E97C-4BC5-8705-A52EC5CC23CF}" srcOrd="3" destOrd="0" presId="urn:microsoft.com/office/officeart/2005/8/layout/hierarchy1"/>
    <dgm:cxn modelId="{FD32EA29-A32B-4189-8E49-9802319CD1D6}" type="presParOf" srcId="{A8B682C8-E97C-4BC5-8705-A52EC5CC23CF}" destId="{CE0FDF73-B9E3-4F60-9F86-D2884762E6E2}" srcOrd="0" destOrd="0" presId="urn:microsoft.com/office/officeart/2005/8/layout/hierarchy1"/>
    <dgm:cxn modelId="{ACDE9BD3-3835-4AFC-9463-61EDA760CBEE}" type="presParOf" srcId="{CE0FDF73-B9E3-4F60-9F86-D2884762E6E2}" destId="{8044F5F7-C65D-4960-95AB-641A433EE141}" srcOrd="0" destOrd="0" presId="urn:microsoft.com/office/officeart/2005/8/layout/hierarchy1"/>
    <dgm:cxn modelId="{CB4064CF-4EC6-43BB-B289-790081CF30BF}" type="presParOf" srcId="{CE0FDF73-B9E3-4F60-9F86-D2884762E6E2}" destId="{FA61B77C-FEF8-44C3-B296-688CB965034E}" srcOrd="1" destOrd="0" presId="urn:microsoft.com/office/officeart/2005/8/layout/hierarchy1"/>
    <dgm:cxn modelId="{F3BC8737-3598-4544-B42F-7A84B634AEC8}" type="presParOf" srcId="{A8B682C8-E97C-4BC5-8705-A52EC5CC23CF}" destId="{199E488C-C2C7-43E7-B89C-8CCC93CEAB5A}" srcOrd="1" destOrd="0" presId="urn:microsoft.com/office/officeart/2005/8/layout/hierarchy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203AF0-A198-46EB-8E00-518201C056B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uk-UA"/>
        </a:p>
      </dgm:t>
    </dgm:pt>
    <dgm:pt modelId="{A101702C-B7C4-4336-9EAC-03E172DD725F}">
      <dgm:prSet phldrT="[Текст]"/>
      <dgm:spPr/>
      <dgm:t>
        <a:bodyPr/>
        <a:lstStyle/>
        <a:p>
          <a:r>
            <a:rPr lang="uk-UA" i="1">
              <a:latin typeface="Times New Roman" panose="02020603050405020304" pitchFamily="18" charset="0"/>
              <a:cs typeface="Times New Roman" panose="02020603050405020304" pitchFamily="18" charset="0"/>
            </a:rPr>
            <a:t>І рівень</a:t>
          </a:r>
        </a:p>
      </dgm:t>
    </dgm:pt>
    <dgm:pt modelId="{777D7587-2085-48D5-A7B4-1D7168C2DC16}" type="parTrans" cxnId="{5B9E0FCF-698B-449A-9137-7CBF9C238B7F}">
      <dgm:prSet/>
      <dgm:spPr/>
      <dgm:t>
        <a:bodyPr/>
        <a:lstStyle/>
        <a:p>
          <a:endParaRPr lang="uk-UA" i="1">
            <a:latin typeface="Times New Roman" panose="02020603050405020304" pitchFamily="18" charset="0"/>
            <a:cs typeface="Times New Roman" panose="02020603050405020304" pitchFamily="18" charset="0"/>
          </a:endParaRPr>
        </a:p>
      </dgm:t>
    </dgm:pt>
    <dgm:pt modelId="{E991A785-34D9-48A4-A5F2-78FDD5F4480D}" type="sibTrans" cxnId="{5B9E0FCF-698B-449A-9137-7CBF9C238B7F}">
      <dgm:prSet/>
      <dgm:spPr/>
      <dgm:t>
        <a:bodyPr/>
        <a:lstStyle/>
        <a:p>
          <a:endParaRPr lang="uk-UA" i="1">
            <a:latin typeface="Times New Roman" panose="02020603050405020304" pitchFamily="18" charset="0"/>
            <a:cs typeface="Times New Roman" panose="02020603050405020304" pitchFamily="18" charset="0"/>
          </a:endParaRPr>
        </a:p>
      </dgm:t>
    </dgm:pt>
    <dgm:pt modelId="{4D6420C4-E73E-43BF-ABF4-45D106E878ED}">
      <dgm:prSet phldrT="[Текст]"/>
      <dgm:spPr/>
      <dgm:t>
        <a:bodyPr/>
        <a:lstStyle/>
        <a:p>
          <a:r>
            <a:rPr lang="uk-UA" i="1">
              <a:latin typeface="Times New Roman" panose="02020603050405020304" pitchFamily="18" charset="0"/>
              <a:cs typeface="Times New Roman" panose="02020603050405020304" pitchFamily="18" charset="0"/>
            </a:rPr>
            <a:t>Солідарна система</a:t>
          </a:r>
        </a:p>
      </dgm:t>
    </dgm:pt>
    <dgm:pt modelId="{9C6A6671-4BE6-4528-9AAD-0141923DC9B5}" type="parTrans" cxnId="{CB3D20CB-993B-44C2-91B0-79E091B9C489}">
      <dgm:prSet/>
      <dgm:spPr/>
      <dgm:t>
        <a:bodyPr/>
        <a:lstStyle/>
        <a:p>
          <a:endParaRPr lang="uk-UA" i="1">
            <a:latin typeface="Times New Roman" panose="02020603050405020304" pitchFamily="18" charset="0"/>
            <a:cs typeface="Times New Roman" panose="02020603050405020304" pitchFamily="18" charset="0"/>
          </a:endParaRPr>
        </a:p>
      </dgm:t>
    </dgm:pt>
    <dgm:pt modelId="{2BA75DEB-B024-423E-AC8B-B097184BCA56}" type="sibTrans" cxnId="{CB3D20CB-993B-44C2-91B0-79E091B9C489}">
      <dgm:prSet/>
      <dgm:spPr/>
      <dgm:t>
        <a:bodyPr/>
        <a:lstStyle/>
        <a:p>
          <a:endParaRPr lang="uk-UA" i="1">
            <a:latin typeface="Times New Roman" panose="02020603050405020304" pitchFamily="18" charset="0"/>
            <a:cs typeface="Times New Roman" panose="02020603050405020304" pitchFamily="18" charset="0"/>
          </a:endParaRPr>
        </a:p>
      </dgm:t>
    </dgm:pt>
    <dgm:pt modelId="{21178826-671A-4816-9967-9D1158FDB541}">
      <dgm:prSet phldrT="[Текст]"/>
      <dgm:spPr/>
      <dgm:t>
        <a:bodyPr/>
        <a:lstStyle/>
        <a:p>
          <a:r>
            <a:rPr lang="uk-UA" i="1">
              <a:latin typeface="Times New Roman" panose="02020603050405020304" pitchFamily="18" charset="0"/>
              <a:cs typeface="Times New Roman" panose="02020603050405020304" pitchFamily="18" charset="0"/>
            </a:rPr>
            <a:t>(джерелом фінансування є бюджет ПФ та за основу взято принцип солідарності та субсидування)</a:t>
          </a:r>
        </a:p>
      </dgm:t>
    </dgm:pt>
    <dgm:pt modelId="{517B96F9-D350-47D2-9AC2-658BCB86522A}" type="parTrans" cxnId="{3BBE8A4A-58D2-4F98-81C3-DE86EF9F7DDA}">
      <dgm:prSet/>
      <dgm:spPr/>
      <dgm:t>
        <a:bodyPr/>
        <a:lstStyle/>
        <a:p>
          <a:endParaRPr lang="uk-UA" i="1">
            <a:latin typeface="Times New Roman" panose="02020603050405020304" pitchFamily="18" charset="0"/>
            <a:cs typeface="Times New Roman" panose="02020603050405020304" pitchFamily="18" charset="0"/>
          </a:endParaRPr>
        </a:p>
      </dgm:t>
    </dgm:pt>
    <dgm:pt modelId="{5B422367-7F61-4CD7-9440-F99EB0DD1BDE}" type="sibTrans" cxnId="{3BBE8A4A-58D2-4F98-81C3-DE86EF9F7DDA}">
      <dgm:prSet/>
      <dgm:spPr/>
      <dgm:t>
        <a:bodyPr/>
        <a:lstStyle/>
        <a:p>
          <a:endParaRPr lang="uk-UA" i="1">
            <a:latin typeface="Times New Roman" panose="02020603050405020304" pitchFamily="18" charset="0"/>
            <a:cs typeface="Times New Roman" panose="02020603050405020304" pitchFamily="18" charset="0"/>
          </a:endParaRPr>
        </a:p>
      </dgm:t>
    </dgm:pt>
    <dgm:pt modelId="{2EECAD76-BAB4-42CB-8269-96D22E51F2F6}">
      <dgm:prSet phldrT="[Текст]"/>
      <dgm:spPr/>
      <dgm:t>
        <a:bodyPr/>
        <a:lstStyle/>
        <a:p>
          <a:r>
            <a:rPr lang="uk-UA" i="1">
              <a:latin typeface="Times New Roman" panose="02020603050405020304" pitchFamily="18" charset="0"/>
              <a:cs typeface="Times New Roman" panose="02020603050405020304" pitchFamily="18" charset="0"/>
            </a:rPr>
            <a:t>ІІ рівень</a:t>
          </a:r>
        </a:p>
      </dgm:t>
    </dgm:pt>
    <dgm:pt modelId="{D3306EEE-E823-4E8C-B6EC-4E6C9DECF71D}" type="parTrans" cxnId="{F573DDAA-D9D7-4367-B1F6-F68F0FAA48E5}">
      <dgm:prSet/>
      <dgm:spPr/>
      <dgm:t>
        <a:bodyPr/>
        <a:lstStyle/>
        <a:p>
          <a:endParaRPr lang="uk-UA" i="1">
            <a:latin typeface="Times New Roman" panose="02020603050405020304" pitchFamily="18" charset="0"/>
            <a:cs typeface="Times New Roman" panose="02020603050405020304" pitchFamily="18" charset="0"/>
          </a:endParaRPr>
        </a:p>
      </dgm:t>
    </dgm:pt>
    <dgm:pt modelId="{E6B4A683-C827-4671-8E8B-000B97FBDE1C}" type="sibTrans" cxnId="{F573DDAA-D9D7-4367-B1F6-F68F0FAA48E5}">
      <dgm:prSet/>
      <dgm:spPr/>
      <dgm:t>
        <a:bodyPr/>
        <a:lstStyle/>
        <a:p>
          <a:endParaRPr lang="uk-UA" i="1">
            <a:latin typeface="Times New Roman" panose="02020603050405020304" pitchFamily="18" charset="0"/>
            <a:cs typeface="Times New Roman" panose="02020603050405020304" pitchFamily="18" charset="0"/>
          </a:endParaRPr>
        </a:p>
      </dgm:t>
    </dgm:pt>
    <dgm:pt modelId="{7A1F90A8-5FB3-44EB-ACF5-F327AA3660C7}">
      <dgm:prSet phldrT="[Текст]"/>
      <dgm:spPr/>
      <dgm:t>
        <a:bodyPr/>
        <a:lstStyle/>
        <a:p>
          <a:r>
            <a:rPr lang="uk-UA" i="1">
              <a:latin typeface="Times New Roman" panose="02020603050405020304" pitchFamily="18" charset="0"/>
              <a:cs typeface="Times New Roman" panose="02020603050405020304" pitchFamily="18" charset="0"/>
            </a:rPr>
            <a:t>Накопичувальна система</a:t>
          </a:r>
        </a:p>
      </dgm:t>
    </dgm:pt>
    <dgm:pt modelId="{705B9623-9598-4C21-920E-FA7E8CE4F17A}" type="parTrans" cxnId="{63CF53AA-F94B-4BA3-8BA9-2F0225452156}">
      <dgm:prSet/>
      <dgm:spPr/>
      <dgm:t>
        <a:bodyPr/>
        <a:lstStyle/>
        <a:p>
          <a:endParaRPr lang="uk-UA" i="1">
            <a:latin typeface="Times New Roman" panose="02020603050405020304" pitchFamily="18" charset="0"/>
            <a:cs typeface="Times New Roman" panose="02020603050405020304" pitchFamily="18" charset="0"/>
          </a:endParaRPr>
        </a:p>
      </dgm:t>
    </dgm:pt>
    <dgm:pt modelId="{C03FE3ED-8CBC-48A9-9B9A-FE0FB2D17E0C}" type="sibTrans" cxnId="{63CF53AA-F94B-4BA3-8BA9-2F0225452156}">
      <dgm:prSet/>
      <dgm:spPr/>
      <dgm:t>
        <a:bodyPr/>
        <a:lstStyle/>
        <a:p>
          <a:endParaRPr lang="uk-UA" i="1">
            <a:latin typeface="Times New Roman" panose="02020603050405020304" pitchFamily="18" charset="0"/>
            <a:cs typeface="Times New Roman" panose="02020603050405020304" pitchFamily="18" charset="0"/>
          </a:endParaRPr>
        </a:p>
      </dgm:t>
    </dgm:pt>
    <dgm:pt modelId="{2D5FB26C-01FF-44E0-A5BD-F64FC9DBB0AD}">
      <dgm:prSet phldrT="[Текст]"/>
      <dgm:spPr/>
      <dgm:t>
        <a:bodyPr/>
        <a:lstStyle/>
        <a:p>
          <a:r>
            <a:rPr lang="uk-UA" i="1">
              <a:latin typeface="Times New Roman" panose="02020603050405020304" pitchFamily="18" charset="0"/>
              <a:cs typeface="Times New Roman" panose="02020603050405020304" pitchFamily="18" charset="0"/>
            </a:rPr>
            <a:t>(за основу взято принцип здійснення відрахувань до Накопичувального фонду або недержавних ПФ застрахованими особами, пенсійне забезпечення полягає в фінансуванні витрат на сплату страхових договорів довічних пенсій, в тому числі одноразових виплат)</a:t>
          </a:r>
        </a:p>
      </dgm:t>
    </dgm:pt>
    <dgm:pt modelId="{3B4C79E0-B40E-4AF7-87A4-C1E20CCF9E03}" type="parTrans" cxnId="{BB754A97-0772-40DB-BA75-7D58E5369470}">
      <dgm:prSet/>
      <dgm:spPr/>
      <dgm:t>
        <a:bodyPr/>
        <a:lstStyle/>
        <a:p>
          <a:endParaRPr lang="uk-UA" i="1">
            <a:latin typeface="Times New Roman" panose="02020603050405020304" pitchFamily="18" charset="0"/>
            <a:cs typeface="Times New Roman" panose="02020603050405020304" pitchFamily="18" charset="0"/>
          </a:endParaRPr>
        </a:p>
      </dgm:t>
    </dgm:pt>
    <dgm:pt modelId="{143A15B8-6052-4A1E-B932-3F25EC61068D}" type="sibTrans" cxnId="{BB754A97-0772-40DB-BA75-7D58E5369470}">
      <dgm:prSet/>
      <dgm:spPr/>
      <dgm:t>
        <a:bodyPr/>
        <a:lstStyle/>
        <a:p>
          <a:endParaRPr lang="uk-UA" i="1">
            <a:latin typeface="Times New Roman" panose="02020603050405020304" pitchFamily="18" charset="0"/>
            <a:cs typeface="Times New Roman" panose="02020603050405020304" pitchFamily="18" charset="0"/>
          </a:endParaRPr>
        </a:p>
      </dgm:t>
    </dgm:pt>
    <dgm:pt modelId="{248952EE-FBD1-49C9-AD6E-AA3F3F26E4B6}">
      <dgm:prSet phldrT="[Текст]"/>
      <dgm:spPr/>
      <dgm:t>
        <a:bodyPr/>
        <a:lstStyle/>
        <a:p>
          <a:r>
            <a:rPr lang="uk-UA" i="1">
              <a:latin typeface="Times New Roman" panose="02020603050405020304" pitchFamily="18" charset="0"/>
              <a:cs typeface="Times New Roman" panose="02020603050405020304" pitchFamily="18" charset="0"/>
            </a:rPr>
            <a:t>ІІІ рівень</a:t>
          </a:r>
        </a:p>
      </dgm:t>
    </dgm:pt>
    <dgm:pt modelId="{F5970EC9-A19C-43C1-A8BF-77C4A6401308}" type="parTrans" cxnId="{5F9E5B9A-FA1B-4E4F-91DE-6FF17AF919CE}">
      <dgm:prSet/>
      <dgm:spPr/>
      <dgm:t>
        <a:bodyPr/>
        <a:lstStyle/>
        <a:p>
          <a:endParaRPr lang="uk-UA" i="1">
            <a:latin typeface="Times New Roman" panose="02020603050405020304" pitchFamily="18" charset="0"/>
            <a:cs typeface="Times New Roman" panose="02020603050405020304" pitchFamily="18" charset="0"/>
          </a:endParaRPr>
        </a:p>
      </dgm:t>
    </dgm:pt>
    <dgm:pt modelId="{8ED0E2BC-5417-4624-B839-E8A559EE0E4B}" type="sibTrans" cxnId="{5F9E5B9A-FA1B-4E4F-91DE-6FF17AF919CE}">
      <dgm:prSet/>
      <dgm:spPr/>
      <dgm:t>
        <a:bodyPr/>
        <a:lstStyle/>
        <a:p>
          <a:endParaRPr lang="uk-UA" i="1">
            <a:latin typeface="Times New Roman" panose="02020603050405020304" pitchFamily="18" charset="0"/>
            <a:cs typeface="Times New Roman" panose="02020603050405020304" pitchFamily="18" charset="0"/>
          </a:endParaRPr>
        </a:p>
      </dgm:t>
    </dgm:pt>
    <dgm:pt modelId="{A33BF333-B7AB-4A2A-84D5-7E21FB1805DC}">
      <dgm:prSet phldrT="[Текст]"/>
      <dgm:spPr/>
      <dgm:t>
        <a:bodyPr/>
        <a:lstStyle/>
        <a:p>
          <a:r>
            <a:rPr lang="uk-UA" i="1">
              <a:latin typeface="Times New Roman" panose="02020603050405020304" pitchFamily="18" charset="0"/>
              <a:cs typeface="Times New Roman" panose="02020603050405020304" pitchFamily="18" charset="0"/>
            </a:rPr>
            <a:t>Система недержавного пенсійного забезпечення</a:t>
          </a:r>
        </a:p>
      </dgm:t>
    </dgm:pt>
    <dgm:pt modelId="{786CC3CE-5736-457F-AF5C-A31564B63646}" type="parTrans" cxnId="{F4C05EC1-0F4A-46B2-A8C2-D09D7FCC42C9}">
      <dgm:prSet/>
      <dgm:spPr/>
      <dgm:t>
        <a:bodyPr/>
        <a:lstStyle/>
        <a:p>
          <a:endParaRPr lang="uk-UA" i="1">
            <a:latin typeface="Times New Roman" panose="02020603050405020304" pitchFamily="18" charset="0"/>
            <a:cs typeface="Times New Roman" panose="02020603050405020304" pitchFamily="18" charset="0"/>
          </a:endParaRPr>
        </a:p>
      </dgm:t>
    </dgm:pt>
    <dgm:pt modelId="{0038F4DE-7E84-455C-90B7-08EA6692638B}" type="sibTrans" cxnId="{F4C05EC1-0F4A-46B2-A8C2-D09D7FCC42C9}">
      <dgm:prSet/>
      <dgm:spPr/>
      <dgm:t>
        <a:bodyPr/>
        <a:lstStyle/>
        <a:p>
          <a:endParaRPr lang="uk-UA" i="1">
            <a:latin typeface="Times New Roman" panose="02020603050405020304" pitchFamily="18" charset="0"/>
            <a:cs typeface="Times New Roman" panose="02020603050405020304" pitchFamily="18" charset="0"/>
          </a:endParaRPr>
        </a:p>
      </dgm:t>
    </dgm:pt>
    <dgm:pt modelId="{FA47B17E-D629-4F85-8198-15F1EEC2DC42}">
      <dgm:prSet phldrT="[Текст]"/>
      <dgm:spPr/>
      <dgm:t>
        <a:bodyPr/>
        <a:lstStyle/>
        <a:p>
          <a:r>
            <a:rPr lang="uk-UA" i="1">
              <a:latin typeface="Times New Roman" panose="02020603050405020304" pitchFamily="18" charset="0"/>
              <a:cs typeface="Times New Roman" panose="02020603050405020304" pitchFamily="18" charset="0"/>
            </a:rPr>
            <a:t>(основою є добровільне прийняття участі в формуванні накопичень, як робітників, так і роботодавців для забезпечення здійснення виплат в майбутньому на умовах визначених нормативно-правовими актами про недержавне пенсійне забезпечення).</a:t>
          </a:r>
        </a:p>
      </dgm:t>
    </dgm:pt>
    <dgm:pt modelId="{D20BCD99-06A3-4070-8375-81E1B9999962}" type="parTrans" cxnId="{B6819E30-2D2A-4940-A4A0-0A40110AEC28}">
      <dgm:prSet/>
      <dgm:spPr/>
      <dgm:t>
        <a:bodyPr/>
        <a:lstStyle/>
        <a:p>
          <a:endParaRPr lang="uk-UA" i="1">
            <a:latin typeface="Times New Roman" panose="02020603050405020304" pitchFamily="18" charset="0"/>
            <a:cs typeface="Times New Roman" panose="02020603050405020304" pitchFamily="18" charset="0"/>
          </a:endParaRPr>
        </a:p>
      </dgm:t>
    </dgm:pt>
    <dgm:pt modelId="{5E036D58-974E-437E-8A39-39974470C1C8}" type="sibTrans" cxnId="{B6819E30-2D2A-4940-A4A0-0A40110AEC28}">
      <dgm:prSet/>
      <dgm:spPr/>
      <dgm:t>
        <a:bodyPr/>
        <a:lstStyle/>
        <a:p>
          <a:endParaRPr lang="uk-UA" i="1">
            <a:latin typeface="Times New Roman" panose="02020603050405020304" pitchFamily="18" charset="0"/>
            <a:cs typeface="Times New Roman" panose="02020603050405020304" pitchFamily="18" charset="0"/>
          </a:endParaRPr>
        </a:p>
      </dgm:t>
    </dgm:pt>
    <dgm:pt modelId="{F25D8A44-6CAC-4906-B4F5-D5C7F4610503}" type="pres">
      <dgm:prSet presAssocID="{F6203AF0-A198-46EB-8E00-518201C056B2}" presName="linearFlow" presStyleCnt="0">
        <dgm:presLayoutVars>
          <dgm:dir/>
          <dgm:animLvl val="lvl"/>
          <dgm:resizeHandles val="exact"/>
        </dgm:presLayoutVars>
      </dgm:prSet>
      <dgm:spPr/>
    </dgm:pt>
    <dgm:pt modelId="{DD48D440-37B4-47F1-8F2D-EE0B59E795D4}" type="pres">
      <dgm:prSet presAssocID="{A101702C-B7C4-4336-9EAC-03E172DD725F}" presName="composite" presStyleCnt="0"/>
      <dgm:spPr/>
    </dgm:pt>
    <dgm:pt modelId="{6415A22E-0CB8-413A-B0F4-F13CFB0DF5C4}" type="pres">
      <dgm:prSet presAssocID="{A101702C-B7C4-4336-9EAC-03E172DD725F}" presName="parentText" presStyleLbl="alignNode1" presStyleIdx="0" presStyleCnt="3">
        <dgm:presLayoutVars>
          <dgm:chMax val="1"/>
          <dgm:bulletEnabled val="1"/>
        </dgm:presLayoutVars>
      </dgm:prSet>
      <dgm:spPr/>
    </dgm:pt>
    <dgm:pt modelId="{92DA2CE8-D964-404A-835C-F992F6753504}" type="pres">
      <dgm:prSet presAssocID="{A101702C-B7C4-4336-9EAC-03E172DD725F}" presName="descendantText" presStyleLbl="alignAcc1" presStyleIdx="0" presStyleCnt="3">
        <dgm:presLayoutVars>
          <dgm:bulletEnabled val="1"/>
        </dgm:presLayoutVars>
      </dgm:prSet>
      <dgm:spPr/>
    </dgm:pt>
    <dgm:pt modelId="{0A641E42-2819-499A-99A7-217DF4B7C77B}" type="pres">
      <dgm:prSet presAssocID="{E991A785-34D9-48A4-A5F2-78FDD5F4480D}" presName="sp" presStyleCnt="0"/>
      <dgm:spPr/>
    </dgm:pt>
    <dgm:pt modelId="{7486B02F-9655-4C12-8AF6-AFDBE058A0C7}" type="pres">
      <dgm:prSet presAssocID="{2EECAD76-BAB4-42CB-8269-96D22E51F2F6}" presName="composite" presStyleCnt="0"/>
      <dgm:spPr/>
    </dgm:pt>
    <dgm:pt modelId="{BEF3B500-BA2C-4A3F-BEF0-E44A1641F4B4}" type="pres">
      <dgm:prSet presAssocID="{2EECAD76-BAB4-42CB-8269-96D22E51F2F6}" presName="parentText" presStyleLbl="alignNode1" presStyleIdx="1" presStyleCnt="3">
        <dgm:presLayoutVars>
          <dgm:chMax val="1"/>
          <dgm:bulletEnabled val="1"/>
        </dgm:presLayoutVars>
      </dgm:prSet>
      <dgm:spPr/>
    </dgm:pt>
    <dgm:pt modelId="{B56FD2DC-E21B-4FBE-916B-E62F384053F2}" type="pres">
      <dgm:prSet presAssocID="{2EECAD76-BAB4-42CB-8269-96D22E51F2F6}" presName="descendantText" presStyleLbl="alignAcc1" presStyleIdx="1" presStyleCnt="3">
        <dgm:presLayoutVars>
          <dgm:bulletEnabled val="1"/>
        </dgm:presLayoutVars>
      </dgm:prSet>
      <dgm:spPr/>
    </dgm:pt>
    <dgm:pt modelId="{2773D177-CF3C-45A9-8671-95C1EECE9A14}" type="pres">
      <dgm:prSet presAssocID="{E6B4A683-C827-4671-8E8B-000B97FBDE1C}" presName="sp" presStyleCnt="0"/>
      <dgm:spPr/>
    </dgm:pt>
    <dgm:pt modelId="{450D23DB-7249-4A5D-AEA1-52DBBB5D42A6}" type="pres">
      <dgm:prSet presAssocID="{248952EE-FBD1-49C9-AD6E-AA3F3F26E4B6}" presName="composite" presStyleCnt="0"/>
      <dgm:spPr/>
    </dgm:pt>
    <dgm:pt modelId="{4ECD9D0B-FC69-47E7-B968-B938E8DB1554}" type="pres">
      <dgm:prSet presAssocID="{248952EE-FBD1-49C9-AD6E-AA3F3F26E4B6}" presName="parentText" presStyleLbl="alignNode1" presStyleIdx="2" presStyleCnt="3">
        <dgm:presLayoutVars>
          <dgm:chMax val="1"/>
          <dgm:bulletEnabled val="1"/>
        </dgm:presLayoutVars>
      </dgm:prSet>
      <dgm:spPr/>
    </dgm:pt>
    <dgm:pt modelId="{0A97080A-D182-49F3-8E36-C24D6ADAF171}" type="pres">
      <dgm:prSet presAssocID="{248952EE-FBD1-49C9-AD6E-AA3F3F26E4B6}" presName="descendantText" presStyleLbl="alignAcc1" presStyleIdx="2" presStyleCnt="3">
        <dgm:presLayoutVars>
          <dgm:bulletEnabled val="1"/>
        </dgm:presLayoutVars>
      </dgm:prSet>
      <dgm:spPr/>
    </dgm:pt>
  </dgm:ptLst>
  <dgm:cxnLst>
    <dgm:cxn modelId="{B6819E30-2D2A-4940-A4A0-0A40110AEC28}" srcId="{248952EE-FBD1-49C9-AD6E-AA3F3F26E4B6}" destId="{FA47B17E-D629-4F85-8198-15F1EEC2DC42}" srcOrd="1" destOrd="0" parTransId="{D20BCD99-06A3-4070-8375-81E1B9999962}" sibTransId="{5E036D58-974E-437E-8A39-39974470C1C8}"/>
    <dgm:cxn modelId="{F471D237-82FB-4B92-AE4F-C38B1AB3A9C0}" type="presOf" srcId="{F6203AF0-A198-46EB-8E00-518201C056B2}" destId="{F25D8A44-6CAC-4906-B4F5-D5C7F4610503}" srcOrd="0" destOrd="0" presId="urn:microsoft.com/office/officeart/2005/8/layout/chevron2"/>
    <dgm:cxn modelId="{80560D42-38EE-4844-9B7C-C0A0986DDBAE}" type="presOf" srcId="{248952EE-FBD1-49C9-AD6E-AA3F3F26E4B6}" destId="{4ECD9D0B-FC69-47E7-B968-B938E8DB1554}" srcOrd="0" destOrd="0" presId="urn:microsoft.com/office/officeart/2005/8/layout/chevron2"/>
    <dgm:cxn modelId="{3BBE8A4A-58D2-4F98-81C3-DE86EF9F7DDA}" srcId="{A101702C-B7C4-4336-9EAC-03E172DD725F}" destId="{21178826-671A-4816-9967-9D1158FDB541}" srcOrd="1" destOrd="0" parTransId="{517B96F9-D350-47D2-9AC2-658BCB86522A}" sibTransId="{5B422367-7F61-4CD7-9440-F99EB0DD1BDE}"/>
    <dgm:cxn modelId="{EE6B8E5A-6BA2-4079-8F75-E3D90FD9DF91}" type="presOf" srcId="{A101702C-B7C4-4336-9EAC-03E172DD725F}" destId="{6415A22E-0CB8-413A-B0F4-F13CFB0DF5C4}" srcOrd="0" destOrd="0" presId="urn:microsoft.com/office/officeart/2005/8/layout/chevron2"/>
    <dgm:cxn modelId="{363FAA7A-CA21-4594-9284-CD780CBDF87B}" type="presOf" srcId="{2D5FB26C-01FF-44E0-A5BD-F64FC9DBB0AD}" destId="{B56FD2DC-E21B-4FBE-916B-E62F384053F2}" srcOrd="0" destOrd="1" presId="urn:microsoft.com/office/officeart/2005/8/layout/chevron2"/>
    <dgm:cxn modelId="{66ED1A8D-1A46-46EC-A3A2-B8E5E60A09BB}" type="presOf" srcId="{2EECAD76-BAB4-42CB-8269-96D22E51F2F6}" destId="{BEF3B500-BA2C-4A3F-BEF0-E44A1641F4B4}" srcOrd="0" destOrd="0" presId="urn:microsoft.com/office/officeart/2005/8/layout/chevron2"/>
    <dgm:cxn modelId="{BB754A97-0772-40DB-BA75-7D58E5369470}" srcId="{2EECAD76-BAB4-42CB-8269-96D22E51F2F6}" destId="{2D5FB26C-01FF-44E0-A5BD-F64FC9DBB0AD}" srcOrd="1" destOrd="0" parTransId="{3B4C79E0-B40E-4AF7-87A4-C1E20CCF9E03}" sibTransId="{143A15B8-6052-4A1E-B932-3F25EC61068D}"/>
    <dgm:cxn modelId="{5F9E5B9A-FA1B-4E4F-91DE-6FF17AF919CE}" srcId="{F6203AF0-A198-46EB-8E00-518201C056B2}" destId="{248952EE-FBD1-49C9-AD6E-AA3F3F26E4B6}" srcOrd="2" destOrd="0" parTransId="{F5970EC9-A19C-43C1-A8BF-77C4A6401308}" sibTransId="{8ED0E2BC-5417-4624-B839-E8A559EE0E4B}"/>
    <dgm:cxn modelId="{434EA49E-D16D-4F7A-B8F0-D978373A51C6}" type="presOf" srcId="{21178826-671A-4816-9967-9D1158FDB541}" destId="{92DA2CE8-D964-404A-835C-F992F6753504}" srcOrd="0" destOrd="1" presId="urn:microsoft.com/office/officeart/2005/8/layout/chevron2"/>
    <dgm:cxn modelId="{63CF53AA-F94B-4BA3-8BA9-2F0225452156}" srcId="{2EECAD76-BAB4-42CB-8269-96D22E51F2F6}" destId="{7A1F90A8-5FB3-44EB-ACF5-F327AA3660C7}" srcOrd="0" destOrd="0" parTransId="{705B9623-9598-4C21-920E-FA7E8CE4F17A}" sibTransId="{C03FE3ED-8CBC-48A9-9B9A-FE0FB2D17E0C}"/>
    <dgm:cxn modelId="{F573DDAA-D9D7-4367-B1F6-F68F0FAA48E5}" srcId="{F6203AF0-A198-46EB-8E00-518201C056B2}" destId="{2EECAD76-BAB4-42CB-8269-96D22E51F2F6}" srcOrd="1" destOrd="0" parTransId="{D3306EEE-E823-4E8C-B6EC-4E6C9DECF71D}" sibTransId="{E6B4A683-C827-4671-8E8B-000B97FBDE1C}"/>
    <dgm:cxn modelId="{37A6ABAF-CCF2-4AA4-BD3E-B28684DEE9F8}" type="presOf" srcId="{FA47B17E-D629-4F85-8198-15F1EEC2DC42}" destId="{0A97080A-D182-49F3-8E36-C24D6ADAF171}" srcOrd="0" destOrd="1" presId="urn:microsoft.com/office/officeart/2005/8/layout/chevron2"/>
    <dgm:cxn modelId="{F4C05EC1-0F4A-46B2-A8C2-D09D7FCC42C9}" srcId="{248952EE-FBD1-49C9-AD6E-AA3F3F26E4B6}" destId="{A33BF333-B7AB-4A2A-84D5-7E21FB1805DC}" srcOrd="0" destOrd="0" parTransId="{786CC3CE-5736-457F-AF5C-A31564B63646}" sibTransId="{0038F4DE-7E84-455C-90B7-08EA6692638B}"/>
    <dgm:cxn modelId="{102CBEC7-6C12-47A2-B5A2-090141FBA679}" type="presOf" srcId="{A33BF333-B7AB-4A2A-84D5-7E21FB1805DC}" destId="{0A97080A-D182-49F3-8E36-C24D6ADAF171}" srcOrd="0" destOrd="0" presId="urn:microsoft.com/office/officeart/2005/8/layout/chevron2"/>
    <dgm:cxn modelId="{CB3D20CB-993B-44C2-91B0-79E091B9C489}" srcId="{A101702C-B7C4-4336-9EAC-03E172DD725F}" destId="{4D6420C4-E73E-43BF-ABF4-45D106E878ED}" srcOrd="0" destOrd="0" parTransId="{9C6A6671-4BE6-4528-9AAD-0141923DC9B5}" sibTransId="{2BA75DEB-B024-423E-AC8B-B097184BCA56}"/>
    <dgm:cxn modelId="{5B9E0FCF-698B-449A-9137-7CBF9C238B7F}" srcId="{F6203AF0-A198-46EB-8E00-518201C056B2}" destId="{A101702C-B7C4-4336-9EAC-03E172DD725F}" srcOrd="0" destOrd="0" parTransId="{777D7587-2085-48D5-A7B4-1D7168C2DC16}" sibTransId="{E991A785-34D9-48A4-A5F2-78FDD5F4480D}"/>
    <dgm:cxn modelId="{573BC8D3-73BE-448F-B067-8CADF0AFE26F}" type="presOf" srcId="{7A1F90A8-5FB3-44EB-ACF5-F327AA3660C7}" destId="{B56FD2DC-E21B-4FBE-916B-E62F384053F2}" srcOrd="0" destOrd="0" presId="urn:microsoft.com/office/officeart/2005/8/layout/chevron2"/>
    <dgm:cxn modelId="{1A7763F1-A2DC-47CA-AE16-36F8F5D9CBE2}" type="presOf" srcId="{4D6420C4-E73E-43BF-ABF4-45D106E878ED}" destId="{92DA2CE8-D964-404A-835C-F992F6753504}" srcOrd="0" destOrd="0" presId="urn:microsoft.com/office/officeart/2005/8/layout/chevron2"/>
    <dgm:cxn modelId="{76656FC2-71AE-4655-BD28-C5DE7E0F7A76}" type="presParOf" srcId="{F25D8A44-6CAC-4906-B4F5-D5C7F4610503}" destId="{DD48D440-37B4-47F1-8F2D-EE0B59E795D4}" srcOrd="0" destOrd="0" presId="urn:microsoft.com/office/officeart/2005/8/layout/chevron2"/>
    <dgm:cxn modelId="{756EAF0A-D01E-478F-838A-7201BDE0C644}" type="presParOf" srcId="{DD48D440-37B4-47F1-8F2D-EE0B59E795D4}" destId="{6415A22E-0CB8-413A-B0F4-F13CFB0DF5C4}" srcOrd="0" destOrd="0" presId="urn:microsoft.com/office/officeart/2005/8/layout/chevron2"/>
    <dgm:cxn modelId="{08A03D3E-6B3E-4AC5-B119-51C1A8057DA1}" type="presParOf" srcId="{DD48D440-37B4-47F1-8F2D-EE0B59E795D4}" destId="{92DA2CE8-D964-404A-835C-F992F6753504}" srcOrd="1" destOrd="0" presId="urn:microsoft.com/office/officeart/2005/8/layout/chevron2"/>
    <dgm:cxn modelId="{5810B552-7B10-49B2-8941-A6D54971AE12}" type="presParOf" srcId="{F25D8A44-6CAC-4906-B4F5-D5C7F4610503}" destId="{0A641E42-2819-499A-99A7-217DF4B7C77B}" srcOrd="1" destOrd="0" presId="urn:microsoft.com/office/officeart/2005/8/layout/chevron2"/>
    <dgm:cxn modelId="{A7BD6B03-2C88-4E45-8C20-F7B41A8B6E14}" type="presParOf" srcId="{F25D8A44-6CAC-4906-B4F5-D5C7F4610503}" destId="{7486B02F-9655-4C12-8AF6-AFDBE058A0C7}" srcOrd="2" destOrd="0" presId="urn:microsoft.com/office/officeart/2005/8/layout/chevron2"/>
    <dgm:cxn modelId="{0EAB9408-7E39-4A6A-B038-6E21CAFAC8E6}" type="presParOf" srcId="{7486B02F-9655-4C12-8AF6-AFDBE058A0C7}" destId="{BEF3B500-BA2C-4A3F-BEF0-E44A1641F4B4}" srcOrd="0" destOrd="0" presId="urn:microsoft.com/office/officeart/2005/8/layout/chevron2"/>
    <dgm:cxn modelId="{AA92C647-6CAE-4ADE-BA62-D7A3503F16E7}" type="presParOf" srcId="{7486B02F-9655-4C12-8AF6-AFDBE058A0C7}" destId="{B56FD2DC-E21B-4FBE-916B-E62F384053F2}" srcOrd="1" destOrd="0" presId="urn:microsoft.com/office/officeart/2005/8/layout/chevron2"/>
    <dgm:cxn modelId="{9BE5361A-4EA7-4777-B994-69FD7EC315FA}" type="presParOf" srcId="{F25D8A44-6CAC-4906-B4F5-D5C7F4610503}" destId="{2773D177-CF3C-45A9-8671-95C1EECE9A14}" srcOrd="3" destOrd="0" presId="urn:microsoft.com/office/officeart/2005/8/layout/chevron2"/>
    <dgm:cxn modelId="{CF2F6B98-9B17-4C0A-BA84-8D8D5159F546}" type="presParOf" srcId="{F25D8A44-6CAC-4906-B4F5-D5C7F4610503}" destId="{450D23DB-7249-4A5D-AEA1-52DBBB5D42A6}" srcOrd="4" destOrd="0" presId="urn:microsoft.com/office/officeart/2005/8/layout/chevron2"/>
    <dgm:cxn modelId="{09D56FE1-BA53-4A82-A07D-3315C370BC78}" type="presParOf" srcId="{450D23DB-7249-4A5D-AEA1-52DBBB5D42A6}" destId="{4ECD9D0B-FC69-47E7-B968-B938E8DB1554}" srcOrd="0" destOrd="0" presId="urn:microsoft.com/office/officeart/2005/8/layout/chevron2"/>
    <dgm:cxn modelId="{E60CEDFC-49EF-495A-8CA2-0AB08EC23450}" type="presParOf" srcId="{450D23DB-7249-4A5D-AEA1-52DBBB5D42A6}" destId="{0A97080A-D182-49F3-8E36-C24D6ADAF171}"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51533F-E403-43EA-A54B-CD2E9B378314}">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3A9ED-893B-4249-A5FD-374BFF650843}">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7BD53B-865D-4A39-8BDB-4B44B132A2BA}">
      <dsp:nvSpPr>
        <dsp:cNvPr id="0" name=""/>
        <dsp:cNvSpPr/>
      </dsp:nvSpPr>
      <dsp:spPr>
        <a:xfrm>
          <a:off x="2651224" y="841480"/>
          <a:ext cx="1430892" cy="333772"/>
        </a:xfrm>
        <a:custGeom>
          <a:avLst/>
          <a:gdLst/>
          <a:ahLst/>
          <a:cxnLst/>
          <a:rect l="0" t="0" r="0" b="0"/>
          <a:pathLst>
            <a:path>
              <a:moveTo>
                <a:pt x="0" y="0"/>
              </a:moveTo>
              <a:lnTo>
                <a:pt x="0" y="227456"/>
              </a:lnTo>
              <a:lnTo>
                <a:pt x="1430892" y="227456"/>
              </a:lnTo>
              <a:lnTo>
                <a:pt x="1430892" y="3337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06224C-10A0-45B2-91DF-9E34BA0B3046}">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BF577F-C1C3-4413-A8FA-4E39F5A384E7}">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80791-186D-4A54-8163-AA50DF746F51}">
      <dsp:nvSpPr>
        <dsp:cNvPr id="0" name=""/>
        <dsp:cNvSpPr/>
      </dsp:nvSpPr>
      <dsp:spPr>
        <a:xfrm>
          <a:off x="1276766" y="841480"/>
          <a:ext cx="1374457" cy="333772"/>
        </a:xfrm>
        <a:custGeom>
          <a:avLst/>
          <a:gdLst/>
          <a:ahLst/>
          <a:cxnLst/>
          <a:rect l="0" t="0" r="0" b="0"/>
          <a:pathLst>
            <a:path>
              <a:moveTo>
                <a:pt x="1374457" y="0"/>
              </a:moveTo>
              <a:lnTo>
                <a:pt x="1374457" y="227456"/>
              </a:lnTo>
              <a:lnTo>
                <a:pt x="0" y="227456"/>
              </a:lnTo>
              <a:lnTo>
                <a:pt x="0" y="3337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88BD73-13E4-4B3D-87E7-F44A9EBCD5E5}">
      <dsp:nvSpPr>
        <dsp:cNvPr id="0" name=""/>
        <dsp:cNvSpPr/>
      </dsp:nvSpPr>
      <dsp:spPr>
        <a:xfrm>
          <a:off x="1785103" y="112726"/>
          <a:ext cx="1732241"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DCE931-7465-4924-A771-E60A695D5B02}">
      <dsp:nvSpPr>
        <dsp:cNvPr id="0" name=""/>
        <dsp:cNvSpPr/>
      </dsp:nvSpPr>
      <dsp:spPr>
        <a:xfrm>
          <a:off x="1912619" y="233866"/>
          <a:ext cx="1732241"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Пенсійна система</a:t>
          </a:r>
        </a:p>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(пенсійне забезпечення)</a:t>
          </a:r>
        </a:p>
      </dsp:txBody>
      <dsp:txXfrm>
        <a:off x="1933963" y="255210"/>
        <a:ext cx="1689553" cy="686065"/>
      </dsp:txXfrm>
    </dsp:sp>
    <dsp:sp modelId="{7D28CC01-7786-40BF-8AB0-8E217567FFF9}">
      <dsp:nvSpPr>
        <dsp:cNvPr id="0" name=""/>
        <dsp:cNvSpPr/>
      </dsp:nvSpPr>
      <dsp:spPr>
        <a:xfrm>
          <a:off x="646509" y="1175253"/>
          <a:ext cx="1260514"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2081BC-7E0B-4B16-9D9F-CBC8BD00589E}">
      <dsp:nvSpPr>
        <dsp:cNvPr id="0" name=""/>
        <dsp:cNvSpPr/>
      </dsp:nvSpPr>
      <dsp:spPr>
        <a:xfrm>
          <a:off x="774025" y="1296393"/>
          <a:ext cx="1260514"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Загальнообов</a:t>
          </a:r>
          <a:r>
            <a:rPr lang="en-US" sz="1000" kern="1200">
              <a:solidFill>
                <a:sysClr val="windowText" lastClr="000000"/>
              </a:solidFill>
              <a:latin typeface="Times New Roman" panose="02020603050405020304" pitchFamily="18" charset="0"/>
              <a:cs typeface="Times New Roman" panose="02020603050405020304" pitchFamily="18" charset="0"/>
            </a:rPr>
            <a:t>'</a:t>
          </a:r>
          <a:r>
            <a:rPr lang="uk-UA" sz="1000" kern="1200">
              <a:solidFill>
                <a:sysClr val="windowText" lastClr="000000"/>
              </a:solidFill>
              <a:latin typeface="Times New Roman" panose="02020603050405020304" pitchFamily="18" charset="0"/>
              <a:cs typeface="Times New Roman" panose="02020603050405020304" pitchFamily="18" charset="0"/>
            </a:rPr>
            <a:t>язкове пенсійне страхування</a:t>
          </a:r>
        </a:p>
      </dsp:txBody>
      <dsp:txXfrm>
        <a:off x="795369" y="1317737"/>
        <a:ext cx="1217826" cy="686065"/>
      </dsp:txXfrm>
    </dsp:sp>
    <dsp:sp modelId="{C8CFDD91-55AA-4FE9-9B6B-788815E992F8}">
      <dsp:nvSpPr>
        <dsp:cNvPr id="0" name=""/>
        <dsp:cNvSpPr/>
      </dsp:nvSpPr>
      <dsp:spPr>
        <a:xfrm>
          <a:off x="1607" y="2237779"/>
          <a:ext cx="1147643"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916CFD-114A-43CA-817E-2582587088FD}">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Солідарна система</a:t>
          </a:r>
          <a:endParaRPr lang="en-US" sz="1000"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a:t>
          </a:r>
          <a:r>
            <a:rPr lang="uk-UA" sz="1000" kern="1200">
              <a:solidFill>
                <a:sysClr val="windowText" lastClr="000000"/>
              </a:solidFill>
              <a:latin typeface="Times New Roman" panose="02020603050405020304" pitchFamily="18" charset="0"/>
              <a:cs typeface="Times New Roman" panose="02020603050405020304" pitchFamily="18" charset="0"/>
            </a:rPr>
            <a:t>І рівень)</a:t>
          </a:r>
        </a:p>
      </dsp:txBody>
      <dsp:txXfrm>
        <a:off x="150467" y="2380263"/>
        <a:ext cx="1104955" cy="686065"/>
      </dsp:txXfrm>
    </dsp:sp>
    <dsp:sp modelId="{37593312-966E-42D9-B6D4-5566258DA272}">
      <dsp:nvSpPr>
        <dsp:cNvPr id="0" name=""/>
        <dsp:cNvSpPr/>
      </dsp:nvSpPr>
      <dsp:spPr>
        <a:xfrm>
          <a:off x="1404282" y="2237779"/>
          <a:ext cx="1147643"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B745F1-4AA5-4B1D-963C-5E245D032411}">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Накопичувальна система</a:t>
          </a:r>
        </a:p>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(ІІ рівень)</a:t>
          </a:r>
        </a:p>
      </dsp:txBody>
      <dsp:txXfrm>
        <a:off x="1553142" y="2380263"/>
        <a:ext cx="1104955" cy="686065"/>
      </dsp:txXfrm>
    </dsp:sp>
    <dsp:sp modelId="{4897183A-D63A-4F4E-88E3-F99DBA4609C9}">
      <dsp:nvSpPr>
        <dsp:cNvPr id="0" name=""/>
        <dsp:cNvSpPr/>
      </dsp:nvSpPr>
      <dsp:spPr>
        <a:xfrm>
          <a:off x="3508295" y="1175253"/>
          <a:ext cx="1147643"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91C37C-6E67-431C-BC37-A6133C30178A}">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Накопичувальне пенсійне забезпечення</a:t>
          </a:r>
        </a:p>
      </dsp:txBody>
      <dsp:txXfrm>
        <a:off x="3657155" y="1317737"/>
        <a:ext cx="1104955" cy="686065"/>
      </dsp:txXfrm>
    </dsp:sp>
    <dsp:sp modelId="{4DC5824A-8B2D-49CC-969C-7345E75F84D6}">
      <dsp:nvSpPr>
        <dsp:cNvPr id="0" name=""/>
        <dsp:cNvSpPr/>
      </dsp:nvSpPr>
      <dsp:spPr>
        <a:xfrm>
          <a:off x="2806957" y="2237779"/>
          <a:ext cx="1147643"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277128-5232-4DA7-92E5-DA87E4A8C321}">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Недержавна система накопичення</a:t>
          </a:r>
        </a:p>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(ІІІ рівень)</a:t>
          </a:r>
        </a:p>
      </dsp:txBody>
      <dsp:txXfrm>
        <a:off x="2955817" y="2380263"/>
        <a:ext cx="1104955" cy="686065"/>
      </dsp:txXfrm>
    </dsp:sp>
    <dsp:sp modelId="{8044F5F7-C65D-4960-95AB-641A433EE141}">
      <dsp:nvSpPr>
        <dsp:cNvPr id="0" name=""/>
        <dsp:cNvSpPr/>
      </dsp:nvSpPr>
      <dsp:spPr>
        <a:xfrm>
          <a:off x="4209633" y="2237779"/>
          <a:ext cx="1147643" cy="7287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61B77C-FEF8-44C3-B296-688CB965034E}">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Накопичувальна система </a:t>
          </a:r>
        </a:p>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cs typeface="Times New Roman" panose="02020603050405020304" pitchFamily="18" charset="0"/>
            </a:rPr>
            <a:t>(ІІ рівень)</a:t>
          </a:r>
        </a:p>
      </dsp:txBody>
      <dsp:txXfrm>
        <a:off x="4358493" y="2380263"/>
        <a:ext cx="1104955" cy="6860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5A22E-0CB8-413A-B0F4-F13CFB0DF5C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i="1" kern="1200">
              <a:latin typeface="Times New Roman" panose="02020603050405020304" pitchFamily="18" charset="0"/>
              <a:cs typeface="Times New Roman" panose="02020603050405020304" pitchFamily="18" charset="0"/>
            </a:rPr>
            <a:t>І рівень</a:t>
          </a:r>
        </a:p>
      </dsp:txBody>
      <dsp:txXfrm rot="-5400000">
        <a:off x="1" y="420908"/>
        <a:ext cx="840105" cy="360045"/>
      </dsp:txXfrm>
    </dsp:sp>
    <dsp:sp modelId="{92DA2CE8-D964-404A-835C-F992F675350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Солідарна система</a:t>
          </a:r>
        </a:p>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(джерелом фінансування є бюджет ПФ та за основу взято принцип солідарності та субсидування)</a:t>
          </a:r>
        </a:p>
      </dsp:txBody>
      <dsp:txXfrm rot="-5400000">
        <a:off x="840105" y="38936"/>
        <a:ext cx="4608214" cy="703935"/>
      </dsp:txXfrm>
    </dsp:sp>
    <dsp:sp modelId="{BEF3B500-BA2C-4A3F-BEF0-E44A1641F4B4}">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i="1" kern="1200">
              <a:latin typeface="Times New Roman" panose="02020603050405020304" pitchFamily="18" charset="0"/>
              <a:cs typeface="Times New Roman" panose="02020603050405020304" pitchFamily="18" charset="0"/>
            </a:rPr>
            <a:t>ІІ рівень</a:t>
          </a:r>
        </a:p>
      </dsp:txBody>
      <dsp:txXfrm rot="-5400000">
        <a:off x="1" y="1420178"/>
        <a:ext cx="840105" cy="360045"/>
      </dsp:txXfrm>
    </dsp:sp>
    <dsp:sp modelId="{B56FD2DC-E21B-4FBE-916B-E62F384053F2}">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Накопичувальна система</a:t>
          </a:r>
        </a:p>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(за основу взято принцип здійснення відрахувань до Накопичувального фонду або недержавних ПФ застрахованими особами, пенсійне забезпечення полягає в фінансуванні витрат на сплату страхових договорів довічних пенсій, в тому числі одноразових виплат)</a:t>
          </a:r>
        </a:p>
      </dsp:txBody>
      <dsp:txXfrm rot="-5400000">
        <a:off x="840105" y="1038206"/>
        <a:ext cx="4608214" cy="703935"/>
      </dsp:txXfrm>
    </dsp:sp>
    <dsp:sp modelId="{4ECD9D0B-FC69-47E7-B968-B938E8DB1554}">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i="1" kern="1200">
              <a:latin typeface="Times New Roman" panose="02020603050405020304" pitchFamily="18" charset="0"/>
              <a:cs typeface="Times New Roman" panose="02020603050405020304" pitchFamily="18" charset="0"/>
            </a:rPr>
            <a:t>ІІІ рівень</a:t>
          </a:r>
        </a:p>
      </dsp:txBody>
      <dsp:txXfrm rot="-5400000">
        <a:off x="1" y="2419448"/>
        <a:ext cx="840105" cy="360045"/>
      </dsp:txXfrm>
    </dsp:sp>
    <dsp:sp modelId="{0A97080A-D182-49F3-8E36-C24D6ADAF171}">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Система недержавного пенсійного забезпечення</a:t>
          </a:r>
        </a:p>
        <a:p>
          <a:pPr marL="57150" lvl="1" indent="-57150" algn="l" defTabSz="444500">
            <a:lnSpc>
              <a:spcPct val="90000"/>
            </a:lnSpc>
            <a:spcBef>
              <a:spcPct val="0"/>
            </a:spcBef>
            <a:spcAft>
              <a:spcPct val="15000"/>
            </a:spcAft>
            <a:buChar char="•"/>
          </a:pPr>
          <a:r>
            <a:rPr lang="uk-UA" sz="1000" i="1" kern="1200">
              <a:latin typeface="Times New Roman" panose="02020603050405020304" pitchFamily="18" charset="0"/>
              <a:cs typeface="Times New Roman" panose="02020603050405020304" pitchFamily="18" charset="0"/>
            </a:rPr>
            <a:t>(основою є добровільне прийняття участі в формуванні накопичень, як робітників, так і роботодавців для забезпечення здійснення виплат в майбутньому на умовах визначених нормативно-правовими актами про недержавне пенсійне забезпечення).</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7B04-EA0C-490E-B3F8-E3EC9693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3589</TotalTime>
  <Pages>94</Pages>
  <Words>104407</Words>
  <Characters>59513</Characters>
  <Application>Microsoft Office Word</Application>
  <DocSecurity>0</DocSecurity>
  <Lines>495</Lines>
  <Paragraphs>327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510</cp:revision>
  <dcterms:created xsi:type="dcterms:W3CDTF">2024-11-11T12:02:00Z</dcterms:created>
  <dcterms:modified xsi:type="dcterms:W3CDTF">2024-12-19T06:59:00Z</dcterms:modified>
</cp:coreProperties>
</file>