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4DB59" w14:textId="77777777" w:rsidR="00695A04" w:rsidRDefault="00695A04" w:rsidP="0069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A04">
        <w:rPr>
          <w:rFonts w:ascii="Times New Roman" w:eastAsia="Times New Roman" w:hAnsi="Times New Roman" w:cs="Times New Roman"/>
          <w:bCs/>
          <w:spacing w:val="-6"/>
          <w:kern w:val="28"/>
          <w:sz w:val="24"/>
          <w:szCs w:val="24"/>
          <w:lang w:eastAsia="ru-RU"/>
        </w:rPr>
        <w:t>Атаманчук</w:t>
      </w:r>
      <w:proofErr w:type="spellEnd"/>
      <w:r w:rsidRPr="00695A04">
        <w:rPr>
          <w:rFonts w:ascii="Times New Roman" w:eastAsia="Times New Roman" w:hAnsi="Times New Roman" w:cs="Times New Roman"/>
          <w:bCs/>
          <w:spacing w:val="-6"/>
          <w:kern w:val="28"/>
          <w:sz w:val="24"/>
          <w:szCs w:val="24"/>
          <w:lang w:eastAsia="ru-RU"/>
        </w:rPr>
        <w:t xml:space="preserve"> Н.М.,  </w:t>
      </w:r>
      <w:proofErr w:type="spellStart"/>
      <w:r w:rsidRPr="00695A04">
        <w:rPr>
          <w:rFonts w:ascii="Times New Roman" w:eastAsia="Times New Roman" w:hAnsi="Times New Roman" w:cs="Times New Roman"/>
          <w:bCs/>
          <w:spacing w:val="-6"/>
          <w:kern w:val="28"/>
          <w:sz w:val="24"/>
          <w:szCs w:val="24"/>
          <w:lang w:eastAsia="ru-RU"/>
        </w:rPr>
        <w:t>Яланська</w:t>
      </w:r>
      <w:proofErr w:type="spellEnd"/>
      <w:r w:rsidRPr="00695A04">
        <w:rPr>
          <w:rFonts w:ascii="Times New Roman" w:eastAsia="Times New Roman" w:hAnsi="Times New Roman" w:cs="Times New Roman"/>
          <w:bCs/>
          <w:spacing w:val="-6"/>
          <w:kern w:val="28"/>
          <w:sz w:val="24"/>
          <w:szCs w:val="24"/>
          <w:lang w:eastAsia="ru-RU"/>
        </w:rPr>
        <w:t xml:space="preserve"> С.П. Розвиток творчої компетентності фахівців системи освіти.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95A04">
        <w:rPr>
          <w:rFonts w:ascii="Times New Roman" w:hAnsi="Times New Roman" w:cs="Times New Roman"/>
          <w:sz w:val="24"/>
          <w:szCs w:val="24"/>
        </w:rPr>
        <w:t>é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bats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scientifiques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A04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orientations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prospectives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95A04">
        <w:rPr>
          <w:rFonts w:ascii="Times New Roman" w:hAnsi="Times New Roman" w:cs="Times New Roman"/>
          <w:sz w:val="24"/>
          <w:szCs w:val="24"/>
        </w:rPr>
        <w:t>é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veloppement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scientifique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: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papiers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scientifiques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 «ΛΌГ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95A04">
        <w:rPr>
          <w:rFonts w:ascii="Times New Roman" w:hAnsi="Times New Roman" w:cs="Times New Roman"/>
          <w:sz w:val="24"/>
          <w:szCs w:val="24"/>
        </w:rPr>
        <w:t xml:space="preserve">Σ»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avec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mat</w:t>
      </w:r>
      <w:r w:rsidRPr="00695A04">
        <w:rPr>
          <w:rFonts w:ascii="Times New Roman" w:hAnsi="Times New Roman" w:cs="Times New Roman"/>
          <w:sz w:val="24"/>
          <w:szCs w:val="24"/>
        </w:rPr>
        <w:t>é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riaux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conf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>é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rence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scientifique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pratique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. 6),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Paris</w:t>
      </w:r>
      <w:r w:rsidRPr="00695A04">
        <w:rPr>
          <w:rFonts w:ascii="Times New Roman" w:hAnsi="Times New Roman" w:cs="Times New Roman"/>
          <w:sz w:val="24"/>
          <w:szCs w:val="24"/>
        </w:rPr>
        <w:t xml:space="preserve">, 5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95A04">
        <w:rPr>
          <w:rFonts w:ascii="Times New Roman" w:hAnsi="Times New Roman" w:cs="Times New Roman"/>
          <w:sz w:val="24"/>
          <w:szCs w:val="24"/>
        </w:rPr>
        <w:t>é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vrier</w:t>
      </w:r>
      <w:proofErr w:type="spellEnd"/>
      <w:r w:rsidRPr="00695A04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VinnytsiaParis</w:t>
      </w:r>
      <w:proofErr w:type="spellEnd"/>
      <w:r w:rsidRPr="00ED57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Plateforme</w:t>
      </w:r>
      <w:proofErr w:type="spellEnd"/>
      <w:r w:rsidRPr="00ED5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scientifique</w:t>
      </w:r>
      <w:proofErr w:type="spellEnd"/>
      <w:r w:rsidRPr="00ED5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europ</w:t>
      </w:r>
      <w:proofErr w:type="spellEnd"/>
      <w:r w:rsidRPr="00ED57B2">
        <w:rPr>
          <w:rFonts w:ascii="Times New Roman" w:hAnsi="Times New Roman" w:cs="Times New Roman"/>
          <w:sz w:val="24"/>
          <w:szCs w:val="24"/>
        </w:rPr>
        <w:t>é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enne</w:t>
      </w:r>
      <w:proofErr w:type="spellEnd"/>
      <w:r w:rsidRPr="00ED57B2">
        <w:rPr>
          <w:rFonts w:ascii="Times New Roman" w:hAnsi="Times New Roman" w:cs="Times New Roman"/>
          <w:sz w:val="24"/>
          <w:szCs w:val="24"/>
        </w:rPr>
        <w:t xml:space="preserve"> &amp; </w:t>
      </w:r>
      <w:r w:rsidRPr="00695A04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ED5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A04">
        <w:rPr>
          <w:rFonts w:ascii="Times New Roman" w:hAnsi="Times New Roman" w:cs="Times New Roman"/>
          <w:sz w:val="24"/>
          <w:szCs w:val="24"/>
          <w:lang w:val="en-US"/>
        </w:rPr>
        <w:t>Fedelt</w:t>
      </w:r>
      <w:proofErr w:type="spellEnd"/>
      <w:r w:rsidRPr="00ED57B2">
        <w:rPr>
          <w:rFonts w:ascii="Times New Roman" w:hAnsi="Times New Roman" w:cs="Times New Roman"/>
          <w:sz w:val="24"/>
          <w:szCs w:val="24"/>
        </w:rPr>
        <w:t>à, 2021.</w:t>
      </w:r>
      <w:r w:rsidRPr="00695A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695A0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95A04">
        <w:rPr>
          <w:rFonts w:ascii="Times New Roman" w:hAnsi="Times New Roman" w:cs="Times New Roman"/>
          <w:sz w:val="24"/>
          <w:szCs w:val="24"/>
        </w:rPr>
        <w:t>.39-42.</w:t>
      </w:r>
    </w:p>
    <w:p w14:paraId="5D49A510" w14:textId="0E33C4EE" w:rsidR="00ED57B2" w:rsidRPr="00ED57B2" w:rsidRDefault="00ED57B2" w:rsidP="006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pacing w:val="-6"/>
          <w:kern w:val="28"/>
          <w:sz w:val="24"/>
          <w:szCs w:val="24"/>
          <w:lang w:eastAsia="ru-RU"/>
        </w:rPr>
      </w:pPr>
      <w:r w:rsidRPr="00ED57B2">
        <w:rPr>
          <w:rFonts w:ascii="Times New Roman" w:hAnsi="Times New Roman" w:cs="Times New Roman"/>
          <w:sz w:val="24"/>
          <w:szCs w:val="24"/>
        </w:rPr>
        <w:t>DOI 10.36074/logos-05.02.2021.v6</w:t>
      </w:r>
    </w:p>
    <w:bookmarkEnd w:id="0"/>
    <w:p w14:paraId="3C13D666" w14:textId="77777777" w:rsidR="00695A04" w:rsidRDefault="00695A04" w:rsidP="008E0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</w:pPr>
    </w:p>
    <w:p w14:paraId="4A78CD72" w14:textId="248DC3E6" w:rsidR="00BA088D" w:rsidRPr="00BA088D" w:rsidRDefault="003375DB" w:rsidP="008E0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РОЗВИТ</w:t>
      </w:r>
      <w:r w:rsidR="004546CE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О</w:t>
      </w:r>
      <w:r w:rsidRPr="00BA088D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 xml:space="preserve">К ТВОРЧОЇ КОМПЕТЕНТНОСТІ </w:t>
      </w:r>
      <w:r w:rsidR="004546CE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ФАХІВЦІВ СИСТЕМИ ОСВІТИ</w:t>
      </w:r>
    </w:p>
    <w:p w14:paraId="7AD52EC6" w14:textId="77777777" w:rsidR="008E07D9" w:rsidRDefault="008E07D9" w:rsidP="008E07D9">
      <w:pPr>
        <w:keepNext/>
        <w:spacing w:after="0" w:line="360" w:lineRule="auto"/>
        <w:ind w:firstLine="113"/>
        <w:jc w:val="righ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Hlk62910363"/>
    </w:p>
    <w:p w14:paraId="70CE9031" w14:textId="77777777" w:rsidR="00385F65" w:rsidRDefault="00385F65" w:rsidP="008E07D9">
      <w:pPr>
        <w:keepNext/>
        <w:spacing w:after="0" w:line="360" w:lineRule="auto"/>
        <w:ind w:firstLine="113"/>
        <w:jc w:val="righ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034EE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Атаманчук</w:t>
      </w:r>
      <w:proofErr w:type="spellEnd"/>
      <w:r w:rsidRPr="00034EE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Ніна Михайлівна</w:t>
      </w:r>
    </w:p>
    <w:p w14:paraId="3F7E92E0" w14:textId="77777777" w:rsidR="00385F65" w:rsidRPr="00034EEB" w:rsidRDefault="00385F65" w:rsidP="008E07D9">
      <w:pPr>
        <w:tabs>
          <w:tab w:val="left" w:pos="697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375C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Pr="00034E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ORCID</w:t>
      </w:r>
      <w:r w:rsidRPr="00034E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034E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ORG</w:t>
      </w:r>
      <w:r w:rsidRPr="00034E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0000-0023-8332-0756</w:t>
      </w:r>
    </w:p>
    <w:p w14:paraId="75D56494" w14:textId="77777777" w:rsidR="00385F65" w:rsidRPr="00866A42" w:rsidRDefault="00385F65" w:rsidP="008E07D9">
      <w:pPr>
        <w:keepNext/>
        <w:spacing w:after="0" w:line="360" w:lineRule="auto"/>
        <w:ind w:firstLine="113"/>
        <w:jc w:val="right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6A4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кандидат психологічних наук, доцент,</w:t>
      </w:r>
    </w:p>
    <w:p w14:paraId="16806D5E" w14:textId="77777777" w:rsidR="00385F65" w:rsidRPr="00866A42" w:rsidRDefault="00385F65" w:rsidP="008E07D9">
      <w:pPr>
        <w:spacing w:after="0" w:line="36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доцент кафедри психології та педагогіки</w:t>
      </w:r>
    </w:p>
    <w:p w14:paraId="57F05C54" w14:textId="77777777" w:rsidR="00385F65" w:rsidRPr="00866A42" w:rsidRDefault="00385F65" w:rsidP="008E07D9">
      <w:pPr>
        <w:spacing w:after="0" w:line="36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Національний університет «Полтавська </w:t>
      </w:r>
    </w:p>
    <w:p w14:paraId="3B12F0A9" w14:textId="77777777" w:rsidR="00385F65" w:rsidRPr="00866A42" w:rsidRDefault="00385F65" w:rsidP="008E07D9">
      <w:pPr>
        <w:spacing w:after="0" w:line="36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політехніка імені Юрія Кондратюка»</w:t>
      </w:r>
    </w:p>
    <w:p w14:paraId="60A75DAE" w14:textId="77777777" w:rsidR="00385F65" w:rsidRPr="00034EEB" w:rsidRDefault="00385F65" w:rsidP="008E07D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Яланська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Світлана Павлівна</w:t>
      </w:r>
      <w:r w:rsidRPr="00034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C1D7B2" w14:textId="77777777" w:rsidR="00385F65" w:rsidRPr="004C04FC" w:rsidRDefault="00385F65" w:rsidP="008E07D9">
      <w:pPr>
        <w:tabs>
          <w:tab w:val="left" w:pos="6975"/>
        </w:tabs>
        <w:spacing w:after="0" w:line="360" w:lineRule="auto"/>
        <w:ind w:firstLine="70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Pr="004C04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r w:rsidRPr="004C04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RCID</w:t>
      </w:r>
      <w:r w:rsidRPr="004C04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4C04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ORG</w:t>
      </w:r>
      <w:r w:rsidRPr="004C04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0000-0003-3289-5331</w:t>
      </w:r>
    </w:p>
    <w:p w14:paraId="1A7C8854" w14:textId="77777777" w:rsidR="00385F65" w:rsidRPr="00866A42" w:rsidRDefault="00385F65" w:rsidP="008E07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6A42">
        <w:rPr>
          <w:rFonts w:ascii="Times New Roman" w:hAnsi="Times New Roman" w:cs="Times New Roman"/>
          <w:sz w:val="28"/>
          <w:szCs w:val="28"/>
        </w:rPr>
        <w:t>доктор психологічних наук, професор</w:t>
      </w:r>
    </w:p>
    <w:p w14:paraId="3686CEFD" w14:textId="77777777" w:rsidR="00385F65" w:rsidRPr="00866A42" w:rsidRDefault="00385F65" w:rsidP="008E07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6A42">
        <w:rPr>
          <w:rFonts w:ascii="Times New Roman" w:hAnsi="Times New Roman" w:cs="Times New Roman"/>
          <w:sz w:val="28"/>
          <w:szCs w:val="28"/>
        </w:rPr>
        <w:t xml:space="preserve">завідувач кафедри психології та педагогіки </w:t>
      </w:r>
    </w:p>
    <w:p w14:paraId="6CBF9CE5" w14:textId="77777777" w:rsidR="00385F65" w:rsidRPr="00866A42" w:rsidRDefault="00385F65" w:rsidP="008E07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6A42">
        <w:rPr>
          <w:rFonts w:ascii="Times New Roman" w:hAnsi="Times New Roman" w:cs="Times New Roman"/>
          <w:sz w:val="28"/>
          <w:szCs w:val="28"/>
        </w:rPr>
        <w:t>Національний університет «Полтавська</w:t>
      </w:r>
    </w:p>
    <w:p w14:paraId="0DF2E6FE" w14:textId="77777777" w:rsidR="00385F65" w:rsidRPr="00866A42" w:rsidRDefault="00385F65" w:rsidP="008E07D9">
      <w:pPr>
        <w:spacing w:after="0" w:line="36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66A42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ітехніка імені Юрія Кондратюка»</w:t>
      </w:r>
    </w:p>
    <w:p w14:paraId="3A946408" w14:textId="77777777" w:rsidR="00385F65" w:rsidRPr="00866A42" w:rsidRDefault="00385F65" w:rsidP="008E07D9">
      <w:pPr>
        <w:spacing w:after="0" w:line="360" w:lineRule="auto"/>
        <w:ind w:left="778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6A42">
        <w:rPr>
          <w:rFonts w:ascii="Times New Roman" w:hAnsi="Times New Roman" w:cs="Times New Roman"/>
          <w:i/>
          <w:sz w:val="28"/>
          <w:szCs w:val="28"/>
        </w:rPr>
        <w:t>Україна</w:t>
      </w:r>
    </w:p>
    <w:bookmarkEnd w:id="1"/>
    <w:p w14:paraId="5B11E574" w14:textId="5763A775" w:rsidR="004546CE" w:rsidRDefault="004546CE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4546CE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На сьогодні </w:t>
      </w:r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на ринку праці затребуваними є працівники, які здатні до оригінального, нестандартного рішення проблем, володіють стратегічним мисленням, не бояться нового, вміють долати перешкоди на шляху до поставленої мети.</w:t>
      </w:r>
      <w:r w:rsidR="002C404C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Такі фахівці</w:t>
      </w:r>
      <w:r w:rsidR="00E5054E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мають володіти </w:t>
      </w:r>
      <w:r w:rsidR="002C404C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творчою компетентністю, тобто професійною компетентністю на найвищому, творчому рівні. </w:t>
      </w:r>
    </w:p>
    <w:p w14:paraId="48D77B41" w14:textId="0183EE86" w:rsidR="0007707A" w:rsidRPr="0007707A" w:rsidRDefault="00AC1EF6" w:rsidP="008E07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</w:pPr>
      <w:r w:rsidRPr="0007707A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Спираючись на дослідження акад. С.Д. Максименка</w:t>
      </w:r>
      <w:r w:rsidRPr="007425E8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, переконуємося, що </w:t>
      </w:r>
      <w:r w:rsidR="0007707A" w:rsidRPr="007425E8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особистість і </w:t>
      </w:r>
      <w:r w:rsidRPr="007425E8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суспільств</w:t>
      </w:r>
      <w:r w:rsidR="0007707A" w:rsidRPr="007425E8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о</w:t>
      </w:r>
      <w:r w:rsidRPr="007425E8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</w:t>
      </w:r>
      <w:r w:rsidR="0007707A" w:rsidRPr="007425E8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не існують без </w:t>
      </w:r>
      <w:r w:rsidRPr="007425E8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креативності.</w:t>
      </w:r>
      <w:r w:rsidR="0007707A" w:rsidRPr="007425E8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</w:t>
      </w:r>
      <w:r w:rsidR="007425E8" w:rsidRPr="007425E8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Т</w:t>
      </w:r>
      <w:r w:rsidR="0007707A" w:rsidRPr="007425E8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ворч</w:t>
      </w:r>
      <w:r w:rsidR="007425E8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а</w:t>
      </w:r>
      <w:r w:rsidR="0007707A" w:rsidRPr="007425E8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</w:t>
      </w:r>
      <w:r w:rsidR="0007707A" w:rsidRPr="0007707A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унікальність особистості переймає </w:t>
      </w:r>
      <w:r w:rsidR="00DB148B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все </w:t>
      </w:r>
      <w:r w:rsidR="0007707A" w:rsidRPr="0007707A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її житт</w:t>
      </w:r>
      <w:r w:rsidR="00DB148B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я</w:t>
      </w:r>
      <w:r w:rsidR="008E07D9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</w:t>
      </w:r>
      <w:r w:rsidR="002304FF" w:rsidRPr="00980F3E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[</w:t>
      </w:r>
      <w:r w:rsidR="005A2BB4" w:rsidRPr="002304FF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3</w:t>
      </w:r>
      <w:r w:rsidR="002304FF" w:rsidRPr="00980F3E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]</w:t>
      </w:r>
      <w:r w:rsidR="005A2BB4" w:rsidRPr="002304FF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.</w:t>
      </w:r>
    </w:p>
    <w:p w14:paraId="4C9476DC" w14:textId="3EA280E7" w:rsidR="0007707A" w:rsidRPr="00843CCC" w:rsidRDefault="00843CCC" w:rsidP="008E07D9">
      <w:pPr>
        <w:tabs>
          <w:tab w:val="left" w:pos="2880"/>
          <w:tab w:val="left" w:pos="306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pacing w:val="-6"/>
          <w:kern w:val="2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pacing w:val="-6"/>
          <w:kern w:val="28"/>
          <w:sz w:val="28"/>
          <w:szCs w:val="28"/>
          <w:lang w:eastAsia="ru-RU"/>
        </w:rPr>
        <w:t>Особливості р</w:t>
      </w:r>
      <w:r w:rsidR="0007707A" w:rsidRPr="0007707A">
        <w:rPr>
          <w:rFonts w:ascii="Times New Roman" w:eastAsia="Calibri" w:hAnsi="Times New Roman" w:cs="Times New Roman"/>
          <w:bCs/>
          <w:spacing w:val="-6"/>
          <w:kern w:val="28"/>
          <w:sz w:val="28"/>
          <w:szCs w:val="28"/>
          <w:lang w:eastAsia="ru-RU"/>
        </w:rPr>
        <w:t xml:space="preserve">озвитку творчості особистості </w:t>
      </w:r>
      <w:r>
        <w:rPr>
          <w:rFonts w:ascii="Times New Roman" w:eastAsia="Calibri" w:hAnsi="Times New Roman" w:cs="Times New Roman"/>
          <w:bCs/>
          <w:spacing w:val="-6"/>
          <w:kern w:val="28"/>
          <w:sz w:val="28"/>
          <w:szCs w:val="28"/>
          <w:lang w:eastAsia="ru-RU"/>
        </w:rPr>
        <w:t xml:space="preserve">розкрито у </w:t>
      </w:r>
      <w:r w:rsidR="0007707A" w:rsidRPr="0007707A">
        <w:rPr>
          <w:rFonts w:ascii="Times New Roman" w:eastAsia="Calibri" w:hAnsi="Times New Roman" w:cs="Times New Roman"/>
          <w:bCs/>
          <w:spacing w:val="-6"/>
          <w:kern w:val="28"/>
          <w:sz w:val="28"/>
          <w:szCs w:val="28"/>
          <w:lang w:eastAsia="ru-RU"/>
        </w:rPr>
        <w:t>концепці</w:t>
      </w:r>
      <w:r>
        <w:rPr>
          <w:rFonts w:ascii="Times New Roman" w:eastAsia="Calibri" w:hAnsi="Times New Roman" w:cs="Times New Roman"/>
          <w:bCs/>
          <w:spacing w:val="-6"/>
          <w:kern w:val="28"/>
          <w:sz w:val="28"/>
          <w:szCs w:val="28"/>
          <w:lang w:eastAsia="ru-RU"/>
        </w:rPr>
        <w:t>ї</w:t>
      </w:r>
      <w:r w:rsidR="0007707A" w:rsidRPr="0007707A">
        <w:rPr>
          <w:rFonts w:ascii="Times New Roman" w:eastAsia="Calibri" w:hAnsi="Times New Roman" w:cs="Times New Roman"/>
          <w:bCs/>
          <w:spacing w:val="-6"/>
          <w:kern w:val="28"/>
          <w:sz w:val="28"/>
          <w:szCs w:val="28"/>
          <w:lang w:eastAsia="ru-RU"/>
        </w:rPr>
        <w:t xml:space="preserve"> креативності як універсальної пізнавальної творчої здібності</w:t>
      </w:r>
      <w:r>
        <w:rPr>
          <w:rFonts w:ascii="Times New Roman" w:eastAsia="Calibri" w:hAnsi="Times New Roman" w:cs="Times New Roman"/>
          <w:bCs/>
          <w:spacing w:val="-6"/>
          <w:kern w:val="28"/>
          <w:sz w:val="28"/>
          <w:szCs w:val="28"/>
          <w:lang w:eastAsia="ru-RU"/>
        </w:rPr>
        <w:t xml:space="preserve"> (</w:t>
      </w:r>
      <w:r w:rsidR="0007707A" w:rsidRPr="0007707A">
        <w:rPr>
          <w:rFonts w:ascii="Times New Roman" w:eastAsia="Calibri" w:hAnsi="Times New Roman" w:cs="Times New Roman"/>
          <w:bCs/>
          <w:spacing w:val="-6"/>
          <w:kern w:val="28"/>
          <w:sz w:val="28"/>
          <w:szCs w:val="28"/>
          <w:lang w:eastAsia="ru-RU"/>
        </w:rPr>
        <w:t>автор</w:t>
      </w:r>
      <w:r w:rsidR="0007707A" w:rsidRPr="0007707A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американський психолог Дж. </w:t>
      </w:r>
      <w:r w:rsidR="0007707A" w:rsidRPr="0007707A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lastRenderedPageBreak/>
        <w:t>Гілфорд</w:t>
      </w:r>
      <w:r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).</w:t>
      </w:r>
      <w:r w:rsidR="0007707A" w:rsidRPr="0007707A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</w:t>
      </w:r>
      <w:r w:rsidR="007425E8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У</w:t>
      </w:r>
      <w:r w:rsidR="0007707A" w:rsidRPr="0007707A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чений вважав операцію дивергенції основою креативності як загальної творчої здібності</w:t>
      </w:r>
      <w:r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</w:t>
      </w:r>
      <w:r w:rsidR="002304FF" w:rsidRPr="002304FF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[</w:t>
      </w:r>
      <w:r w:rsidRPr="002304FF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2</w:t>
      </w:r>
      <w:r w:rsidR="002304FF" w:rsidRPr="002304FF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]</w:t>
      </w:r>
      <w:r w:rsidR="0007707A" w:rsidRPr="002304FF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.</w:t>
      </w:r>
    </w:p>
    <w:p w14:paraId="3A63B05A" w14:textId="7F8B5052" w:rsidR="00EA557A" w:rsidRPr="00EA557A" w:rsidRDefault="005A2BB4" w:rsidP="008E07D9">
      <w:pPr>
        <w:pStyle w:val="a4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FF0000"/>
          <w:sz w:val="28"/>
          <w:szCs w:val="28"/>
          <w:lang w:eastAsia="uk-UA"/>
        </w:rPr>
      </w:pPr>
      <w:r>
        <w:rPr>
          <w:rFonts w:eastAsia="Calibri"/>
          <w:spacing w:val="-6"/>
          <w:kern w:val="28"/>
          <w:sz w:val="28"/>
          <w:szCs w:val="28"/>
          <w:lang w:eastAsia="ru-RU"/>
        </w:rPr>
        <w:t xml:space="preserve">Переконані, що </w:t>
      </w:r>
      <w:r w:rsidR="00EA557A">
        <w:rPr>
          <w:rFonts w:eastAsia="Calibri"/>
          <w:spacing w:val="-6"/>
          <w:kern w:val="28"/>
          <w:sz w:val="28"/>
          <w:szCs w:val="28"/>
          <w:lang w:eastAsia="ru-RU"/>
        </w:rPr>
        <w:t>в</w:t>
      </w:r>
      <w:r w:rsidR="00EA557A" w:rsidRPr="00EA557A">
        <w:rPr>
          <w:rFonts w:eastAsia="Times New Roman"/>
          <w:sz w:val="28"/>
          <w:szCs w:val="28"/>
          <w:lang w:eastAsia="uk-UA"/>
        </w:rPr>
        <w:t>ажливою умовою навчальної мотивації у студентів є стимулювання розумової самостійності та ініціативності. Основний засіб утворення стійкого інтересу до навчання – використання окремих питань і завдань, вирішення яких вимагає від студентів активної пошукової діяльності</w:t>
      </w:r>
      <w:r w:rsidR="00EA557A">
        <w:rPr>
          <w:rFonts w:eastAsia="Times New Roman"/>
          <w:sz w:val="28"/>
          <w:szCs w:val="28"/>
          <w:lang w:eastAsia="uk-UA"/>
        </w:rPr>
        <w:t xml:space="preserve"> </w:t>
      </w:r>
      <w:r w:rsidR="002304FF" w:rsidRPr="002304FF">
        <w:rPr>
          <w:rFonts w:eastAsia="Times New Roman"/>
          <w:sz w:val="28"/>
          <w:szCs w:val="28"/>
          <w:lang w:eastAsia="uk-UA"/>
        </w:rPr>
        <w:t>[</w:t>
      </w:r>
      <w:r w:rsidR="00EA557A" w:rsidRPr="002304FF">
        <w:rPr>
          <w:rFonts w:eastAsia="Times New Roman"/>
          <w:sz w:val="28"/>
          <w:szCs w:val="28"/>
          <w:lang w:eastAsia="uk-UA"/>
        </w:rPr>
        <w:t>1</w:t>
      </w:r>
      <w:r w:rsidR="002304FF" w:rsidRPr="002304FF">
        <w:rPr>
          <w:rFonts w:eastAsia="Times New Roman"/>
          <w:sz w:val="28"/>
          <w:szCs w:val="28"/>
          <w:lang w:eastAsia="uk-UA"/>
        </w:rPr>
        <w:t>]</w:t>
      </w:r>
      <w:r w:rsidR="00EA557A" w:rsidRPr="002304FF">
        <w:rPr>
          <w:rFonts w:eastAsia="Times New Roman"/>
          <w:sz w:val="28"/>
          <w:szCs w:val="28"/>
          <w:lang w:eastAsia="uk-UA"/>
        </w:rPr>
        <w:t>.</w:t>
      </w:r>
    </w:p>
    <w:p w14:paraId="20FCD868" w14:textId="7BBE1547" w:rsidR="0007707A" w:rsidRDefault="0007707A" w:rsidP="008E07D9">
      <w:pPr>
        <w:tabs>
          <w:tab w:val="left" w:pos="2880"/>
          <w:tab w:val="left" w:pos="30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</w:pPr>
      <w:r w:rsidRPr="009A5C62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Нами було проведено анкетування</w:t>
      </w:r>
      <w:r w:rsidR="009A5C62" w:rsidRPr="009A5C62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студентів, які вивчають курси психолого-педагогічного циклу</w:t>
      </w:r>
      <w:r w:rsidR="001304CF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(95 осіб), Національного університету «Полтавська політехніка імені Юрія Кондратюка». На питання «Яким має бути фахівець затребуваний на сучасному ринку праці?» отримали відповіді: творчим (93,0%), ініціативним (87,5%), компетентним (79%), гнучким (має бути готовим до постійних змін) (76%).</w:t>
      </w:r>
    </w:p>
    <w:p w14:paraId="14AF323A" w14:textId="47F47FA4" w:rsidR="00296A55" w:rsidRDefault="00296A55" w:rsidP="008E07D9">
      <w:pPr>
        <w:tabs>
          <w:tab w:val="left" w:pos="2880"/>
          <w:tab w:val="left" w:pos="30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На питання «Що сприяє розвитку творчості майбутнього конкурентоспроможного фахівця</w:t>
      </w:r>
      <w:r w:rsidR="009C65DD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?</w:t>
      </w:r>
      <w:r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»</w:t>
      </w:r>
      <w:r w:rsidR="009C65DD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студенти відповіли: створення проблемних навчальних ситуацій під час вивчення курсів (88,0%), участь у тренінгових заняттях (78,0%), відвідування фахових, психологічних гуртків, студій (95,0%) </w:t>
      </w:r>
      <w:r w:rsidR="00DB148B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.</w:t>
      </w:r>
    </w:p>
    <w:p w14:paraId="0E5850BA" w14:textId="552F6644" w:rsidR="001304CF" w:rsidRPr="009A5C62" w:rsidRDefault="001304CF" w:rsidP="008E07D9">
      <w:pPr>
        <w:tabs>
          <w:tab w:val="left" w:pos="2880"/>
          <w:tab w:val="left" w:pos="30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Тож переконані, що пропоновані тренінгові вправи </w:t>
      </w:r>
      <w:r w:rsidR="00575A98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доцільно використовувати для розвитку креативності, творчої компетентності </w:t>
      </w:r>
      <w:r w:rsidR="00F428B3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майбутніх </w:t>
      </w:r>
      <w:r w:rsidR="00575A98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фахівців</w:t>
      </w:r>
      <w:r w:rsidR="00F428B3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діяльність яких буде пов’язана з системою освіти.</w:t>
      </w:r>
      <w:r w:rsidR="007425E8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Пропонуємо Вашій увазі </w:t>
      </w:r>
      <w:r w:rsidR="00296A55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деякі тренінгові вправи з програми розвитку творчої компетентності майбутніх фахівців.</w:t>
      </w:r>
    </w:p>
    <w:p w14:paraId="79AD6930" w14:textId="11AA63B2" w:rsidR="00BA088D" w:rsidRPr="00296A55" w:rsidRDefault="00BA088D" w:rsidP="008E07D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</w:pPr>
      <w:r w:rsidRPr="00296A55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Тренінгова вправа</w:t>
      </w:r>
      <w:r w:rsidR="00296A55" w:rsidRPr="00296A55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 xml:space="preserve"> </w:t>
      </w:r>
      <w:r w:rsidRPr="00296A55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«Мотивація самостійного творчого пошуку»</w:t>
      </w:r>
      <w:r w:rsidR="00296A55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.</w:t>
      </w:r>
    </w:p>
    <w:p w14:paraId="0CA93FA4" w14:textId="0E205A03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Мета: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створити психологічні умови для розвитку мотиваційної компетенції – показника розвитку творчої компетентності майбутніх </w:t>
      </w:r>
      <w:r w:rsidR="007425E8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фахівців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.</w:t>
      </w:r>
    </w:p>
    <w:p w14:paraId="53FB2AF4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Необхідний час: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в залежності від педагогічної ситуації.</w:t>
      </w:r>
    </w:p>
    <w:p w14:paraId="65ABAB34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Матеріали: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папір, олівець чи ручка, дошка, крейда.</w:t>
      </w:r>
    </w:p>
    <w:p w14:paraId="05D3DE8F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Вироблення та прийняття правил роботи.</w:t>
      </w:r>
    </w:p>
    <w:p w14:paraId="2C0DC04F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Орієнтовні правила: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кожен із учасників висловлює власну думку, наводить приклади із власного досвіду.</w:t>
      </w:r>
    </w:p>
    <w:p w14:paraId="26975E8F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Очікування учасників: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на папері учасники пишуть свої очікування від тренінгу, зачитують і прикріпляють на плакаті або очікування пишуть на дошці.</w:t>
      </w:r>
    </w:p>
    <w:p w14:paraId="18134ED8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lastRenderedPageBreak/>
        <w:t xml:space="preserve">Принципи успішної організації тренінгової вправи: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активності учасників тренінгу; мотивації до творчої діяльності; креативності; постійного зворотного зв’язку; активізації дослідницької позиції учасників; оптимізації пізнавальних процесів; партнерського спілкування.</w:t>
      </w:r>
    </w:p>
    <w:p w14:paraId="0C8F3065" w14:textId="7FFABBB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Дайте відповіді на питання:</w:t>
      </w:r>
      <w:r w:rsidR="002304FF" w:rsidRPr="002304FF">
        <w:rPr>
          <w:rFonts w:ascii="Times New Roman" w:eastAsia="Times New Roman" w:hAnsi="Times New Roman" w:cs="Times New Roman"/>
          <w:iCs/>
          <w:spacing w:val="-6"/>
          <w:kern w:val="28"/>
          <w:sz w:val="28"/>
          <w:szCs w:val="28"/>
          <w:lang w:val="ru-RU" w:eastAsia="ru-RU"/>
        </w:rPr>
        <w:t>1.</w:t>
      </w:r>
      <w:r w:rsidR="002304FF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val="ru-RU" w:eastAsia="ru-RU"/>
        </w:rPr>
        <w:t xml:space="preserve">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Назвіть найголовніші фактори, що мотивують вас до творчості у </w:t>
      </w:r>
      <w:r w:rsidR="007425E8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освітньому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процесі.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2.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Які чинники блокують Вашу творчість у навчальному процесі? Чому?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3.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Чи існує необхідність майбутньому </w:t>
      </w:r>
      <w:r w:rsidR="007425E8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фахівцю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постійно перебувати у творчому пошуку?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4.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У Вас особисто сформована позитивна стійка мотивація до процесу навчання? 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5.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Чи знаєте Ви приклади негативної мотивації до майбутньої творчої діяльності серед Ваших однокурсників? Чим вона обумовлена? 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6.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Мотивація теперішнього. Яку роль вона відіграє у Вашій підготовці як майбутнього фахівця?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7.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Мотивація майбутнього. Яку роль відіграє вона у Вашій підготовці як майбутнього фахівця?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8.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Існують змістові якості мотивів, пов’язані з характером навчальної діяльності (усвідомленість, самостійність, узагальненість, дієвість, домінування в загальній структурі мотивацій, ступінь поширення на декілька навчальних предметів); які з них домінують у Вас?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9.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Існують динамічні якості мотивів, пов’язані з психофізіологічними особливостями людини (стійкість мотиву, його сила й вираженість, здатність переключитися з одного мотиву на інший, емоційне забарвлення мотивів). А які особливості Ваших якостей?</w:t>
      </w:r>
    </w:p>
    <w:p w14:paraId="6C404C4F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Підведення підсумків.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Кожен із учасників висловлює думку про результативність тренінгу щодо особистих очікувань.</w:t>
      </w:r>
    </w:p>
    <w:p w14:paraId="31504AFC" w14:textId="0F650643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Тренінгова вправа</w:t>
      </w:r>
      <w:r w:rsidR="00296A55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 xml:space="preserve"> </w:t>
      </w:r>
      <w:r w:rsidRPr="00BA088D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«Банк ідей – я володію творчими здібностями»</w:t>
      </w:r>
      <w:r w:rsidR="00296A55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.</w:t>
      </w:r>
    </w:p>
    <w:p w14:paraId="70598514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 xml:space="preserve">Мета: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створити психологічні умови для розвитку творчої компетентності майбутніх учителів, а саме, забезпечити відповідний рівень показників особистісно-розвивального компоненту.</w:t>
      </w:r>
    </w:p>
    <w:p w14:paraId="355340CF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 xml:space="preserve">Необхідний час: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в залежності від педагогічної ситуації.</w:t>
      </w:r>
    </w:p>
    <w:p w14:paraId="55EA1872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 xml:space="preserve">Матеріали: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картки з педагогічними ситуаціями, папір, олівець чи ручка, дошка, крейда.</w:t>
      </w:r>
    </w:p>
    <w:p w14:paraId="10B89FB0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Вироблення та прийняття правил роботи.</w:t>
      </w:r>
    </w:p>
    <w:p w14:paraId="15D2E75A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lastRenderedPageBreak/>
        <w:t>Орієнтовні правила: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кожен із учасників висловлює власну думку, наводить приклади із власного досвіду.</w:t>
      </w:r>
    </w:p>
    <w:p w14:paraId="570214F3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Очікування учасників: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на папері учасники пишуть свої очікування від тренінгу, зачитують і прикріпляють на плакаті або очікування пишуть на дошці.</w:t>
      </w:r>
    </w:p>
    <w:p w14:paraId="05EAA365" w14:textId="77777777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Принципи успішної організації тренінгової вправи: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активності учасників; мотивації до творчої діяльності; креативності; постійного зворотного зв’язку; активізації дослідницької позиції учасників; оптимізації пізнавальних процесів; партнерського спілкування.</w:t>
      </w:r>
    </w:p>
    <w:p w14:paraId="2088D42D" w14:textId="1241DE71" w:rsidR="00BA088D" w:rsidRP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Дайте відповіді на питання:</w:t>
      </w:r>
      <w:r w:rsidR="002304FF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 xml:space="preserve"> </w:t>
      </w:r>
      <w:r w:rsidR="002304FF" w:rsidRPr="002304FF">
        <w:rPr>
          <w:rFonts w:ascii="Times New Roman" w:eastAsia="Times New Roman" w:hAnsi="Times New Roman" w:cs="Times New Roman"/>
          <w:iCs/>
          <w:spacing w:val="-6"/>
          <w:kern w:val="28"/>
          <w:sz w:val="28"/>
          <w:szCs w:val="28"/>
          <w:lang w:eastAsia="ru-RU"/>
        </w:rPr>
        <w:t>1.</w:t>
      </w:r>
      <w:r w:rsidR="002304FF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 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Як особисто Ви, як майбутній </w:t>
      </w:r>
      <w:r w:rsidR="00E5054E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фахівець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, розумієте зміст поняття «творча компетентність»?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2.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Як Ви вважаєте, чи достатньо часто вирішуєте творчі завдання у </w:t>
      </w:r>
      <w:r w:rsidR="00E5054E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освітньому 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процесі? Наведіть приклад.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3. 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Пригадайте педагогічну ситуацію, в якій Ви найбільш вдало творчо розв’язали завдання? Чому так сталося?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4. 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Пригадайте педагогічну ситуацію, в якій була найбільш невдала спроба творчо вирішити завдання? 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5. 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Ви творчо компетентна особистість? Якщо так, то чому?</w:t>
      </w:r>
      <w:r w:rsid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6. 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Чи вважаєте Ви себе психологічно готовими до творчої діяльності?</w:t>
      </w:r>
    </w:p>
    <w:p w14:paraId="3C40899B" w14:textId="7232645C" w:rsidR="00BA088D" w:rsidRDefault="00BA088D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BA088D">
        <w:rPr>
          <w:rFonts w:ascii="Times New Roman" w:eastAsia="Times New Roman" w:hAnsi="Times New Roman" w:cs="Times New Roman"/>
          <w:i/>
          <w:iCs/>
          <w:spacing w:val="-6"/>
          <w:kern w:val="28"/>
          <w:sz w:val="28"/>
          <w:szCs w:val="28"/>
          <w:lang w:eastAsia="ru-RU"/>
        </w:rPr>
        <w:t>Підведення підсумків.</w:t>
      </w:r>
      <w:r w:rsidRPr="00BA088D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Кожен із учасників висловлює думку про результативність тренінгу щодо особистих очікувань</w:t>
      </w:r>
      <w:r w:rsidR="00843CCC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</w:t>
      </w:r>
      <w:r w:rsidR="002304FF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val="ru-RU" w:eastAsia="ru-RU"/>
        </w:rPr>
        <w:t>[</w:t>
      </w:r>
      <w:r w:rsidR="00843CCC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4</w:t>
      </w:r>
      <w:r w:rsidR="002304FF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val="ru-RU" w:eastAsia="ru-RU"/>
        </w:rPr>
        <w:t>]</w:t>
      </w:r>
      <w:r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.</w:t>
      </w:r>
    </w:p>
    <w:p w14:paraId="3D622FEB" w14:textId="77777777" w:rsidR="008E07D9" w:rsidRDefault="008E07D9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</w:pPr>
    </w:p>
    <w:p w14:paraId="3F01A18C" w14:textId="778E7B9E" w:rsidR="00DB148B" w:rsidRPr="00695A04" w:rsidRDefault="004B0175" w:rsidP="00980F3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</w:pPr>
      <w:r w:rsidRPr="00900A17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Список використаних джерел</w:t>
      </w:r>
      <w:r w:rsidR="00980F3E" w:rsidRPr="00695A04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:</w:t>
      </w:r>
    </w:p>
    <w:p w14:paraId="50AA7C15" w14:textId="272E30D0" w:rsidR="009B73DB" w:rsidRPr="002304FF" w:rsidRDefault="002304FF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Атаманчук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Н.М.</w:t>
      </w:r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С.П. </w:t>
      </w:r>
      <w:proofErr w:type="spellStart"/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Яланська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Формування навчальної мотивації студентів-перш</w:t>
      </w:r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окурсників закладу вищої освіти.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Current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trends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factors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development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pedagogical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psychological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sciences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Ukraine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EU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countries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proceedings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International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scientific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practical</w:t>
      </w:r>
      <w:proofErr w:type="spellEnd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onference</w:t>
      </w:r>
      <w:proofErr w:type="spellEnd"/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Sept</w:t>
      </w:r>
      <w:proofErr w:type="spellEnd"/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25-26, 2020. </w:t>
      </w:r>
      <w:proofErr w:type="spellStart"/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Lubl</w:t>
      </w:r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proofErr w:type="spellStart"/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Baltija</w:t>
      </w:r>
      <w:proofErr w:type="spellEnd"/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Publishing</w:t>
      </w:r>
      <w:proofErr w:type="spellEnd"/>
      <w:r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, 2020.</w:t>
      </w:r>
      <w:r w:rsidR="009B73DB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P. I. – P. 82-86.</w:t>
      </w:r>
    </w:p>
    <w:p w14:paraId="279A744F" w14:textId="4DDF2EE1" w:rsidR="00900A17" w:rsidRPr="002304FF" w:rsidRDefault="002304FF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2. </w:t>
      </w:r>
      <w:proofErr w:type="spellStart"/>
      <w:r w:rsidR="00900A17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Гилфорд</w:t>
      </w:r>
      <w:proofErr w:type="spellEnd"/>
      <w:r w:rsidR="00900A17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</w:t>
      </w:r>
      <w:proofErr w:type="spellStart"/>
      <w:r w:rsidR="00900A17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Дж</w:t>
      </w:r>
      <w:proofErr w:type="spellEnd"/>
      <w:r w:rsidR="00900A17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. Три </w:t>
      </w:r>
      <w:proofErr w:type="spellStart"/>
      <w:r w:rsidR="00900A17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стор</w:t>
      </w:r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оны</w:t>
      </w:r>
      <w:proofErr w:type="spellEnd"/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интеллекта</w:t>
      </w:r>
      <w:proofErr w:type="spellEnd"/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Психология</w:t>
      </w:r>
      <w:proofErr w:type="spellEnd"/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мышления</w:t>
      </w:r>
      <w:proofErr w:type="spellEnd"/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. Ред. А. М. </w:t>
      </w:r>
      <w:proofErr w:type="spellStart"/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Матюшкин</w:t>
      </w:r>
      <w:proofErr w:type="spellEnd"/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. М., 1965. С. 433-</w:t>
      </w:r>
      <w:r w:rsidR="00900A17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456.</w:t>
      </w:r>
    </w:p>
    <w:p w14:paraId="3A48DDC7" w14:textId="3B48548E" w:rsidR="00900A17" w:rsidRPr="002304FF" w:rsidRDefault="002304FF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3. </w:t>
      </w:r>
      <w:r w:rsidR="00900A17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Максименко С. Д. Психологія учіння людини : генетико-моделюючий підхід : </w:t>
      </w:r>
      <w:r w:rsidR="00900A17" w:rsidRPr="002304FF">
        <w:rPr>
          <w:rFonts w:ascii="Times New Roman" w:eastAsia="Times New Roman" w:hAnsi="Times New Roman" w:cs="Times New Roman"/>
          <w:i/>
          <w:spacing w:val="-6"/>
          <w:kern w:val="28"/>
          <w:sz w:val="28"/>
          <w:szCs w:val="28"/>
          <w:lang w:eastAsia="ru-RU"/>
        </w:rPr>
        <w:t>монографія</w:t>
      </w:r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.</w:t>
      </w:r>
      <w:r w:rsidR="00900A17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 К. : </w:t>
      </w:r>
      <w:r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Видавничий Дім «Слово», 2013. </w:t>
      </w:r>
      <w:r w:rsidR="00900A17" w:rsidRPr="002304F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592 с. </w:t>
      </w:r>
    </w:p>
    <w:p w14:paraId="73D9B895" w14:textId="5E812854" w:rsidR="00843CCC" w:rsidRPr="002304FF" w:rsidRDefault="002304FF" w:rsidP="008E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4. </w:t>
      </w:r>
      <w:proofErr w:type="spellStart"/>
      <w:r w:rsidR="00900A17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Яланська</w:t>
      </w:r>
      <w:proofErr w:type="spellEnd"/>
      <w:r w:rsidR="00900A17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С.П. Психологічні засади розвитку творчості майбутніх учителів біологічних дисциплін: теорія і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рактика : </w:t>
      </w:r>
      <w:r w:rsidRPr="002304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монографія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00A17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Полтава :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НПУ ім. В.Г. Короленка, 2010. </w:t>
      </w:r>
      <w:r w:rsidR="00900A17" w:rsidRPr="002304FF">
        <w:rPr>
          <w:rFonts w:ascii="Times New Roman" w:hAnsi="Times New Roman" w:cs="Times New Roman"/>
          <w:sz w:val="28"/>
          <w:szCs w:val="28"/>
          <w:shd w:val="clear" w:color="auto" w:fill="FFFFFF"/>
        </w:rPr>
        <w:t>374 с.</w:t>
      </w:r>
    </w:p>
    <w:sectPr w:rsidR="00843CCC" w:rsidRPr="002304FF" w:rsidSect="008E07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2A61"/>
    <w:multiLevelType w:val="hybridMultilevel"/>
    <w:tmpl w:val="2E1C4CB6"/>
    <w:lvl w:ilvl="0" w:tplc="FFFFFFFF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215D1"/>
    <w:multiLevelType w:val="hybridMultilevel"/>
    <w:tmpl w:val="4476B8B0"/>
    <w:lvl w:ilvl="0" w:tplc="1536F6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E36587"/>
    <w:multiLevelType w:val="hybridMultilevel"/>
    <w:tmpl w:val="A746ABFE"/>
    <w:lvl w:ilvl="0" w:tplc="FFFFFFFF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13E8F43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AEB83622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F22186D"/>
    <w:multiLevelType w:val="hybridMultilevel"/>
    <w:tmpl w:val="7542DEF0"/>
    <w:lvl w:ilvl="0" w:tplc="04190011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D358C"/>
    <w:multiLevelType w:val="hybridMultilevel"/>
    <w:tmpl w:val="EF1C9D02"/>
    <w:lvl w:ilvl="0" w:tplc="0419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F17B91"/>
    <w:multiLevelType w:val="hybridMultilevel"/>
    <w:tmpl w:val="67F0BF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8C74FF"/>
    <w:multiLevelType w:val="hybridMultilevel"/>
    <w:tmpl w:val="86D62220"/>
    <w:lvl w:ilvl="0" w:tplc="5BE82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E56158"/>
    <w:multiLevelType w:val="hybridMultilevel"/>
    <w:tmpl w:val="60DAE1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240206"/>
    <w:multiLevelType w:val="hybridMultilevel"/>
    <w:tmpl w:val="94C861C0"/>
    <w:lvl w:ilvl="0" w:tplc="FFFFFFFF">
      <w:start w:val="1"/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9">
    <w:nsid w:val="725E609B"/>
    <w:multiLevelType w:val="hybridMultilevel"/>
    <w:tmpl w:val="9EF4A2C4"/>
    <w:lvl w:ilvl="0" w:tplc="E29879C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8C"/>
    <w:rsid w:val="0007707A"/>
    <w:rsid w:val="001304CF"/>
    <w:rsid w:val="002304FF"/>
    <w:rsid w:val="00296A55"/>
    <w:rsid w:val="002C404C"/>
    <w:rsid w:val="003375DB"/>
    <w:rsid w:val="00385F65"/>
    <w:rsid w:val="004546CE"/>
    <w:rsid w:val="00466460"/>
    <w:rsid w:val="004B0175"/>
    <w:rsid w:val="00575A98"/>
    <w:rsid w:val="005A2BB4"/>
    <w:rsid w:val="006769A9"/>
    <w:rsid w:val="00695A04"/>
    <w:rsid w:val="006A15F5"/>
    <w:rsid w:val="007425E8"/>
    <w:rsid w:val="00843CCC"/>
    <w:rsid w:val="008E07D9"/>
    <w:rsid w:val="00900A17"/>
    <w:rsid w:val="009063D2"/>
    <w:rsid w:val="00980F3E"/>
    <w:rsid w:val="009A5C62"/>
    <w:rsid w:val="009B73DB"/>
    <w:rsid w:val="009C65DD"/>
    <w:rsid w:val="00A80E65"/>
    <w:rsid w:val="00AB3E13"/>
    <w:rsid w:val="00AC1EF6"/>
    <w:rsid w:val="00BA088D"/>
    <w:rsid w:val="00D7578C"/>
    <w:rsid w:val="00DB148B"/>
    <w:rsid w:val="00E5054E"/>
    <w:rsid w:val="00EA557A"/>
    <w:rsid w:val="00ED57B2"/>
    <w:rsid w:val="00F4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1B6C"/>
  <w15:chartTrackingRefBased/>
  <w15:docId w15:val="{2410D638-E52E-4EEA-B692-715B7E55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C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55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dcterms:created xsi:type="dcterms:W3CDTF">2021-01-24T23:04:00Z</dcterms:created>
  <dcterms:modified xsi:type="dcterms:W3CDTF">2021-02-17T20:50:00Z</dcterms:modified>
</cp:coreProperties>
</file>