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07" w:rsidRDefault="00DE5F07" w:rsidP="002371A5">
      <w:pPr>
        <w:spacing w:line="240" w:lineRule="auto"/>
        <w:jc w:val="right"/>
        <w:rPr>
          <w:b/>
        </w:rPr>
      </w:pPr>
      <w:r w:rsidRPr="00DE5F07">
        <w:rPr>
          <w:b/>
        </w:rPr>
        <w:t xml:space="preserve">Л.В. </w:t>
      </w:r>
      <w:proofErr w:type="spellStart"/>
      <w:r w:rsidRPr="00DE5F07">
        <w:rPr>
          <w:b/>
        </w:rPr>
        <w:t>Клеценко</w:t>
      </w:r>
      <w:proofErr w:type="spellEnd"/>
      <w:r w:rsidRPr="00DE5F07">
        <w:t xml:space="preserve">, </w:t>
      </w:r>
      <w:proofErr w:type="spellStart"/>
      <w:r w:rsidRPr="00DE5F07">
        <w:t>к.пед.н</w:t>
      </w:r>
      <w:proofErr w:type="spellEnd"/>
      <w:r w:rsidRPr="00DE5F07">
        <w:t>., старший викладач</w:t>
      </w:r>
    </w:p>
    <w:p w:rsidR="002371A5" w:rsidRDefault="00DE5F07" w:rsidP="002371A5">
      <w:pPr>
        <w:spacing w:line="240" w:lineRule="auto"/>
        <w:jc w:val="right"/>
      </w:pPr>
      <w:r>
        <w:rPr>
          <w:b/>
        </w:rPr>
        <w:t xml:space="preserve">А. Ю. </w:t>
      </w:r>
      <w:proofErr w:type="spellStart"/>
      <w:r>
        <w:rPr>
          <w:b/>
        </w:rPr>
        <w:t>Даровська</w:t>
      </w:r>
      <w:proofErr w:type="spellEnd"/>
      <w:r w:rsidR="002371A5">
        <w:rPr>
          <w:b/>
        </w:rPr>
        <w:t xml:space="preserve">, </w:t>
      </w:r>
      <w:r w:rsidR="002371A5" w:rsidRPr="00721486">
        <w:t xml:space="preserve">студентка ІІІ курсу спеціальності </w:t>
      </w:r>
    </w:p>
    <w:p w:rsidR="002371A5" w:rsidRPr="00721486" w:rsidRDefault="00B80F46" w:rsidP="002371A5">
      <w:pPr>
        <w:spacing w:line="240" w:lineRule="auto"/>
        <w:jc w:val="right"/>
      </w:pPr>
      <w:r w:rsidRPr="00B80F46">
        <w:t>«Фізична терапія, ерготерапія»</w:t>
      </w:r>
      <w:r w:rsidR="002371A5" w:rsidRPr="00721486">
        <w:t>,</w:t>
      </w:r>
    </w:p>
    <w:p w:rsidR="002371A5" w:rsidRPr="00282386" w:rsidRDefault="002371A5" w:rsidP="002371A5">
      <w:pPr>
        <w:spacing w:line="240" w:lineRule="auto"/>
        <w:jc w:val="right"/>
        <w:rPr>
          <w:i/>
        </w:rPr>
      </w:pPr>
      <w:r w:rsidRPr="00282386">
        <w:rPr>
          <w:i/>
        </w:rPr>
        <w:t xml:space="preserve">Полтавський національний технічний університет </w:t>
      </w:r>
    </w:p>
    <w:p w:rsidR="002371A5" w:rsidRPr="00282386" w:rsidRDefault="002371A5" w:rsidP="002371A5">
      <w:pPr>
        <w:spacing w:line="240" w:lineRule="auto"/>
        <w:jc w:val="right"/>
        <w:rPr>
          <w:i/>
        </w:rPr>
      </w:pPr>
      <w:r w:rsidRPr="00282386">
        <w:rPr>
          <w:i/>
        </w:rPr>
        <w:t>імені Юрія Кондратюка</w:t>
      </w:r>
    </w:p>
    <w:p w:rsidR="00A4081B" w:rsidRDefault="00A4081B" w:rsidP="002371A5">
      <w:pPr>
        <w:spacing w:line="240" w:lineRule="auto"/>
        <w:jc w:val="right"/>
      </w:pPr>
    </w:p>
    <w:p w:rsidR="00A4081B" w:rsidRDefault="002371A5" w:rsidP="002371A5">
      <w:pPr>
        <w:spacing w:line="240" w:lineRule="auto"/>
        <w:ind w:firstLine="0"/>
        <w:jc w:val="center"/>
        <w:rPr>
          <w:b/>
        </w:rPr>
      </w:pPr>
      <w:r>
        <w:rPr>
          <w:b/>
        </w:rPr>
        <w:t>ОСОБЛИВОСТІ ЗАСТОСУВ</w:t>
      </w:r>
      <w:r w:rsidR="00541EBA" w:rsidRPr="00541EBA">
        <w:rPr>
          <w:b/>
        </w:rPr>
        <w:t xml:space="preserve">АННЯ ЗАСОБІВ ФІЗИЧНОЇ ТЕРАПІЇ У </w:t>
      </w:r>
      <w:r>
        <w:rPr>
          <w:b/>
        </w:rPr>
        <w:t xml:space="preserve">ВІДНОВНОМУ </w:t>
      </w:r>
      <w:r w:rsidR="00541EBA" w:rsidRPr="00541EBA">
        <w:rPr>
          <w:b/>
        </w:rPr>
        <w:t>ЛІКУВАННІ ГІПЕРТОНІЧНОЇ ХВОРОБИ</w:t>
      </w:r>
    </w:p>
    <w:p w:rsidR="002371A5" w:rsidRPr="00541EBA" w:rsidRDefault="002371A5" w:rsidP="002371A5">
      <w:pPr>
        <w:spacing w:line="240" w:lineRule="auto"/>
        <w:ind w:firstLine="0"/>
        <w:jc w:val="center"/>
        <w:rPr>
          <w:b/>
        </w:rPr>
      </w:pPr>
      <w:bookmarkStart w:id="0" w:name="_GoBack"/>
      <w:bookmarkEnd w:id="0"/>
    </w:p>
    <w:p w:rsidR="00541EBA" w:rsidRDefault="00541EBA" w:rsidP="002371A5">
      <w:pPr>
        <w:spacing w:line="240" w:lineRule="auto"/>
      </w:pPr>
      <w:r>
        <w:t>За визначенням Всесвітньої Організації Охорони Здоров’я (ВООЗ), хвороби системи кровообігу в ХХI столітті стали одною із головних проблем для систем охорони здоров’я, негативно впливають на сталий розвиток і соціально-економічну структуру країн світу. Одночасно вони є також найбільш поширеною причиною смертності [</w:t>
      </w:r>
      <w:r w:rsidR="00767207">
        <w:t>1</w:t>
      </w:r>
      <w:r>
        <w:t>]. Найпоширенішим з захворювань серцево-судинної системи є гіпертонічна хвороба (ГХ): за статистикою на неї страждає близько 15 % населення і майже половина людей, старших за 50 років. Приблизно у кожної п’ятої дорослої людини виявляється підвищений артеріальний тиск. Так, підвищення артеріального тиску (АТ) спостерігається у 4 % осіб віком 20–23 років і досягає 50 % і більше у віці 50–70 років [</w:t>
      </w:r>
      <w:r w:rsidR="00767207">
        <w:t>1</w:t>
      </w:r>
      <w:r>
        <w:t xml:space="preserve">]. При цьому з віком з’являються супутні захворювання та стани, наявність яких може впливати на ефективність </w:t>
      </w:r>
      <w:proofErr w:type="spellStart"/>
      <w:r>
        <w:t>антигіпертензивної</w:t>
      </w:r>
      <w:proofErr w:type="spellEnd"/>
      <w:r>
        <w:t xml:space="preserve"> терапії.</w:t>
      </w:r>
    </w:p>
    <w:p w:rsidR="00541EBA" w:rsidRDefault="00541EBA" w:rsidP="002371A5">
      <w:pPr>
        <w:spacing w:line="240" w:lineRule="auto"/>
      </w:pPr>
      <w:r>
        <w:t xml:space="preserve">Метою лікування гіпертонічної хвороби є зниження смертності від серцево-судинних захворювань. Чим вищий артеріальний тиск, тим вищий ризик мозкового інсульту, ішемічної хвороби серця та передчасної смерті. Довготривала артеріальна гіпертензія призводить до ураження органів-мішеней, у тому числі – гіпертрофії лівого шлуночка, серцевої недостатності, ураження нирок аж до розвитку ниркової недостатності. Навіть невелике підвищення АТ несе в собі істотний ризик для здоров’я. Так, 60 % серцево-судинних ускладнень спостерігається у хворих з помірним підвищенням </w:t>
      </w:r>
      <w:proofErr w:type="spellStart"/>
      <w:r>
        <w:t>діастолічного</w:t>
      </w:r>
      <w:proofErr w:type="spellEnd"/>
      <w:r>
        <w:t xml:space="preserve"> АТ – не вищим за 95 мм </w:t>
      </w:r>
      <w:proofErr w:type="spellStart"/>
      <w:r>
        <w:t>рт</w:t>
      </w:r>
      <w:proofErr w:type="spellEnd"/>
      <w:r>
        <w:t>. ст., оскільки такі хворі складають переважну більшість серед осіб з підвищеним артеріальним тиском [</w:t>
      </w:r>
      <w:r w:rsidR="00767207">
        <w:t>2</w:t>
      </w:r>
      <w:r>
        <w:t>].</w:t>
      </w:r>
    </w:p>
    <w:p w:rsidR="00541EBA" w:rsidRDefault="00541EBA" w:rsidP="002371A5">
      <w:pPr>
        <w:spacing w:line="240" w:lineRule="auto"/>
      </w:pPr>
      <w:r>
        <w:t>Важливим заходом немедикаментозної корекції є регулярне виконання динамічних фізичних вправ [</w:t>
      </w:r>
      <w:r w:rsidR="00767207">
        <w:t>2</w:t>
      </w:r>
      <w:r>
        <w:t xml:space="preserve">]. У лікуванні цього захворювання фізична реабілітація займає значне місце. Реабілітація включає відновлювальну терапію в умовах лікувально-профілактичних установ за допомогою засобів активного впливу на функціональні системи організму: лікувальної фізичної культури (ЛФК), фізіотерапевтичного лікування, </w:t>
      </w:r>
      <w:proofErr w:type="spellStart"/>
      <w:r>
        <w:t>ерготерапії</w:t>
      </w:r>
      <w:proofErr w:type="spellEnd"/>
      <w:r>
        <w:t xml:space="preserve">, лікувального масажу, фітотерапії. Своєчасні заходи адекватної активізації хворих за допомогою дозованих тренувальних режимів, які впливають безпосередньо і опосередковано на серцево-судинну систему, сприяють тренуванню і зміцненню органів кровообігу, що сприяє підвищенню толерантності до фізичного навантаження і відновлює фізичну </w:t>
      </w:r>
      <w:proofErr w:type="spellStart"/>
      <w:r>
        <w:t>роботоздатність</w:t>
      </w:r>
      <w:proofErr w:type="spellEnd"/>
      <w:r>
        <w:t xml:space="preserve"> хворих на гіпертонічну хворобу. Особливості перебігу гіпертонічної хвороби, які потребують тривалого профілактичного лікування, визначають необхідність більш широкого використання засобів фізичної реабілітації </w:t>
      </w:r>
      <w:r>
        <w:sym w:font="Symbol" w:char="F05B"/>
      </w:r>
      <w:r w:rsidR="00767207">
        <w:t>1</w:t>
      </w:r>
      <w:r>
        <w:sym w:font="Symbol" w:char="F05D"/>
      </w:r>
      <w:r>
        <w:t>.</w:t>
      </w:r>
    </w:p>
    <w:p w:rsidR="00392D54" w:rsidRDefault="00392D54" w:rsidP="002371A5">
      <w:pPr>
        <w:spacing w:line="240" w:lineRule="auto"/>
      </w:pPr>
      <w:r>
        <w:lastRenderedPageBreak/>
        <w:t>Методика занять фізичними вправами при гіпертонічній хворобі залежить від характеру патологічних змін, викликаних захворюванням, стадії захворювання, ступеня недостатності кровообігу, стану коронарного кровообігу. Реабілітація хворих на ГХ повинна бути суворо індивідуальною і плануватися відповідно до таких принципів:</w:t>
      </w:r>
    </w:p>
    <w:p w:rsidR="00392D54" w:rsidRDefault="00392D54" w:rsidP="002371A5">
      <w:pPr>
        <w:pStyle w:val="a3"/>
        <w:numPr>
          <w:ilvl w:val="0"/>
          <w:numId w:val="8"/>
        </w:numPr>
        <w:spacing w:line="240" w:lineRule="auto"/>
        <w:ind w:left="426" w:hanging="426"/>
      </w:pPr>
      <w:r>
        <w:t>Провідна роль у лікуванні ГХ I стадії належить дієтотерапії, засобам фізичної культури, медикаментозній терапії.</w:t>
      </w:r>
    </w:p>
    <w:p w:rsidR="00392D54" w:rsidRDefault="00392D54" w:rsidP="002371A5">
      <w:pPr>
        <w:pStyle w:val="a3"/>
        <w:numPr>
          <w:ilvl w:val="0"/>
          <w:numId w:val="8"/>
        </w:numPr>
        <w:spacing w:line="240" w:lineRule="auto"/>
        <w:ind w:left="426" w:hanging="426"/>
      </w:pPr>
      <w:r>
        <w:t>Фізичне навантаження хворих повинне відповідати стану хворого, стадії процесу та формі захворювання.</w:t>
      </w:r>
    </w:p>
    <w:p w:rsidR="00392D54" w:rsidRDefault="00392D54" w:rsidP="002371A5">
      <w:pPr>
        <w:pStyle w:val="a3"/>
        <w:numPr>
          <w:ilvl w:val="0"/>
          <w:numId w:val="8"/>
        </w:numPr>
        <w:spacing w:line="240" w:lineRule="auto"/>
        <w:ind w:left="426" w:hanging="426"/>
      </w:pPr>
      <w:r>
        <w:t>У процесі фізичної реабілітації необхідне спрямоване тренування хворих для стимуляції відновних процесів в організмі і поступова адаптація організму хворого до зростаючого фізичного навантаження.</w:t>
      </w:r>
    </w:p>
    <w:p w:rsidR="00392D54" w:rsidRDefault="00392D54" w:rsidP="002371A5">
      <w:pPr>
        <w:pStyle w:val="a3"/>
        <w:numPr>
          <w:ilvl w:val="0"/>
          <w:numId w:val="8"/>
        </w:numPr>
        <w:spacing w:line="240" w:lineRule="auto"/>
        <w:ind w:left="426" w:hanging="426"/>
      </w:pPr>
      <w:r>
        <w:t>Рухова активність хворих повинна здійснюватися при ретельному і систематичному лікарському контролі.</w:t>
      </w:r>
    </w:p>
    <w:p w:rsidR="00541EBA" w:rsidRDefault="00392D54" w:rsidP="002371A5">
      <w:pPr>
        <w:pStyle w:val="a3"/>
        <w:numPr>
          <w:ilvl w:val="0"/>
          <w:numId w:val="8"/>
        </w:numPr>
        <w:spacing w:line="240" w:lineRule="auto"/>
        <w:ind w:left="426" w:hanging="426"/>
      </w:pPr>
      <w:r>
        <w:t xml:space="preserve">Кінцевою метою фізичної реабілітації хворих на ГХ має стати підвищення фізичної </w:t>
      </w:r>
      <w:proofErr w:type="spellStart"/>
      <w:r>
        <w:t>роботоздатності</w:t>
      </w:r>
      <w:proofErr w:type="spellEnd"/>
      <w:r>
        <w:t xml:space="preserve"> хворих [</w:t>
      </w:r>
      <w:r w:rsidR="00767207">
        <w:t>1</w:t>
      </w:r>
      <w:r>
        <w:t>].</w:t>
      </w:r>
    </w:p>
    <w:p w:rsidR="008C56DD" w:rsidRDefault="008C56DD" w:rsidP="002371A5">
      <w:pPr>
        <w:spacing w:line="240" w:lineRule="auto"/>
      </w:pPr>
      <w:r>
        <w:t>Використання перерахованих принципів застосування ЛФК є обов'язковим як при побудові лікувального комплексу в кожному конкретному випадку, так і при виробленні програми реабілітації для групи однопланових пацієнтів.</w:t>
      </w:r>
    </w:p>
    <w:p w:rsidR="00392D54" w:rsidRDefault="008C56DD" w:rsidP="002371A5">
      <w:pPr>
        <w:spacing w:line="240" w:lineRule="auto"/>
      </w:pPr>
      <w:r>
        <w:t>Завданнями фізичної реабілітації при гіпертонічній хворобі є:</w:t>
      </w:r>
      <w:r w:rsidR="002371A5">
        <w:t xml:space="preserve"> в</w:t>
      </w:r>
      <w:r>
        <w:t xml:space="preserve">плив на центральну нервову систему (ЦНС), відновлення порушених взаємин між процесами збудження і гальмування, руйнування патологічних зв’язків і придушення вогнищ застійного збудження, підтримуючих </w:t>
      </w:r>
      <w:proofErr w:type="spellStart"/>
      <w:r>
        <w:t>пресорну</w:t>
      </w:r>
      <w:proofErr w:type="spellEnd"/>
      <w:r>
        <w:t xml:space="preserve"> спрямованість судинно-рухових центрів. Поліпшення психоемоційного стану хворого.</w:t>
      </w:r>
      <w:r w:rsidR="002371A5">
        <w:t xml:space="preserve"> </w:t>
      </w:r>
      <w:r>
        <w:t>Поліпшення кровообігу, особливо периферичного, а також місцевого кровообігу в серці та нирках, підвищення обмінних процесів у цих органах і в організмі в цілому.</w:t>
      </w:r>
      <w:r w:rsidR="002371A5">
        <w:t xml:space="preserve"> </w:t>
      </w:r>
      <w:r>
        <w:t>Підвищення загальної витривалості і тренованості організму.</w:t>
      </w:r>
      <w:r w:rsidR="002371A5">
        <w:t xml:space="preserve"> </w:t>
      </w:r>
      <w:r>
        <w:t xml:space="preserve">Ліквідація застійних явищ у малому колі кровообігу і </w:t>
      </w:r>
      <w:proofErr w:type="spellStart"/>
      <w:r>
        <w:t>дискинезій</w:t>
      </w:r>
      <w:proofErr w:type="spellEnd"/>
      <w:r>
        <w:t xml:space="preserve"> травного тракту.</w:t>
      </w:r>
      <w:r w:rsidR="002371A5">
        <w:t xml:space="preserve"> </w:t>
      </w:r>
      <w:r>
        <w:t>Профілактика супутніх захворювань (ожиріння, цукровий діабет, атеросклероз та ін.).</w:t>
      </w:r>
      <w:r w:rsidR="002371A5">
        <w:t xml:space="preserve"> </w:t>
      </w:r>
      <w:r>
        <w:t>Побутова та трудова реабілітація [</w:t>
      </w:r>
      <w:r w:rsidR="00767207">
        <w:t>4</w:t>
      </w:r>
      <w:r>
        <w:t>].</w:t>
      </w:r>
    </w:p>
    <w:p w:rsidR="00392D54" w:rsidRDefault="00812EDC" w:rsidP="002371A5">
      <w:pPr>
        <w:spacing w:line="240" w:lineRule="auto"/>
      </w:pPr>
      <w:r>
        <w:t>У ЛФК для лікування гіпертонії застосовуються такі основні засоби: фізичні вправи (гімнастичні, спортивно-прикладні, ідеомоторні, вправи в посилці імпульсів до скорочення м’язів), ігри, природні фактори, лікувальний масаж. На етапах відновного лікування основним засобом лікувальної фізичної культури є фізичні вправи. Розрізняють декілька форм проведення занять ЛФК: ранкова гігієнічна гімнастика (РГГ), лікувальна гімнастика (ЛГ), самостійні заняття фізичними вправами (СЗ), лікувальна дозована ходьба і сходження (теренкур),</w:t>
      </w:r>
      <w:r w:rsidRPr="00812EDC">
        <w:t xml:space="preserve"> </w:t>
      </w:r>
      <w:r>
        <w:t xml:space="preserve">масові форми оздоровчої фізичної культури, дозовані плавання, веслування, біг </w:t>
      </w:r>
      <w:r w:rsidR="00600816">
        <w:t>та</w:t>
      </w:r>
      <w:r>
        <w:t xml:space="preserve"> ін. [</w:t>
      </w:r>
      <w:r w:rsidR="00767207">
        <w:t>3</w:t>
      </w:r>
      <w:r>
        <w:t>].</w:t>
      </w:r>
    </w:p>
    <w:p w:rsidR="00392D54" w:rsidRDefault="00600816" w:rsidP="002371A5">
      <w:pPr>
        <w:spacing w:line="240" w:lineRule="auto"/>
      </w:pPr>
      <w:r>
        <w:t xml:space="preserve">При гіпертонічній хворобі завданнями ЛФК є: нормалізації процесів збудження і гальмування в ЦНС; нормалізації судинного тонусу і моторно-судинних рефлексів; поліпшення периферичного кровообігу та артеріального тиску; стимуляції обміну речовин; зменшення реакції організму на </w:t>
      </w:r>
      <w:r>
        <w:lastRenderedPageBreak/>
        <w:t>несприятливі зовнішні впливи; зменшення дози медикаментозних препаратів; підтримання працездатності хворого [</w:t>
      </w:r>
      <w:r w:rsidR="00767207">
        <w:t>1</w:t>
      </w:r>
      <w:r>
        <w:t>].</w:t>
      </w:r>
    </w:p>
    <w:p w:rsidR="00600816" w:rsidRDefault="00DC7EB2" w:rsidP="002371A5">
      <w:pPr>
        <w:spacing w:line="240" w:lineRule="auto"/>
      </w:pPr>
      <w:r>
        <w:t xml:space="preserve">Заняття ЛГ проводяться </w:t>
      </w:r>
      <w:proofErr w:type="spellStart"/>
      <w:r>
        <w:t>малогруповим</w:t>
      </w:r>
      <w:proofErr w:type="spellEnd"/>
      <w:r>
        <w:t xml:space="preserve"> методом у вихідному положенні (</w:t>
      </w:r>
      <w:proofErr w:type="spellStart"/>
      <w:r>
        <w:t>в.п</w:t>
      </w:r>
      <w:proofErr w:type="spellEnd"/>
      <w:r>
        <w:t xml:space="preserve">.) «сидячи» і «стоячи», призначаються вправи для великих і середніх м’язових груп, у повільному і середньому темпі. Співвідношення кількості </w:t>
      </w:r>
      <w:proofErr w:type="spellStart"/>
      <w:r>
        <w:t>загальнорозвивальних</w:t>
      </w:r>
      <w:proofErr w:type="spellEnd"/>
      <w:r>
        <w:t xml:space="preserve"> вправ (ЗРВ) до дихальних (ДВ) – 3:1, число повторень – 4–6 разів. У заняття також включаються вправи на розслаблення, рівновагу, координацію рухів. Тривалість заняття – 20–25 хв. За наявності тренажерів на заняттях використовують: велотренажер, бігову доріжку (темп повільний); крокуючий тренажер. При цьому артеріальний тиск не повинен перевищувати 180/110 мм </w:t>
      </w:r>
      <w:proofErr w:type="spellStart"/>
      <w:r>
        <w:t>рт</w:t>
      </w:r>
      <w:proofErr w:type="spellEnd"/>
      <w:r>
        <w:t xml:space="preserve">. ст., а частота серцевих скорочень (ЧСС) – 110–120 </w:t>
      </w:r>
      <w:proofErr w:type="spellStart"/>
      <w:r>
        <w:t>уд</w:t>
      </w:r>
      <w:proofErr w:type="spellEnd"/>
      <w:r>
        <w:t>./хв [</w:t>
      </w:r>
      <w:r w:rsidR="00767207">
        <w:t>2</w:t>
      </w:r>
      <w:r>
        <w:t>].</w:t>
      </w:r>
    </w:p>
    <w:p w:rsidR="00600816" w:rsidRDefault="0013304E" w:rsidP="002371A5">
      <w:pPr>
        <w:spacing w:line="240" w:lineRule="auto"/>
      </w:pPr>
      <w:r>
        <w:t xml:space="preserve">Завдяки фізичним вправам додатково розкриваються резервні капіляри і АТ може дещо знизитися (при адекватній реакції на навантаження), зменшується периферичний опір і серце виконує меншу роботу. Розвиток </w:t>
      </w:r>
      <w:proofErr w:type="spellStart"/>
      <w:r>
        <w:t>екстракардіальних</w:t>
      </w:r>
      <w:proofErr w:type="spellEnd"/>
      <w:r>
        <w:t xml:space="preserve"> факторів кровообігу, що виникає при дозованому фізичному навантаженні, також сприяє поліпшенню периферичного кровообігу. Застосування різних засобів і прийомів для зниження підвищеного м’язового тонусу (елементи масажу, пасивні вправи, ізометричні вправи з подальшим розслабленням) може бути використане і для зниження підвищеного судинного тонусу </w:t>
      </w:r>
      <w:r>
        <w:sym w:font="Symbol" w:char="F05B"/>
      </w:r>
      <w:r w:rsidR="00767207">
        <w:t>4</w:t>
      </w:r>
      <w:r>
        <w:sym w:font="Symbol" w:char="F05D"/>
      </w:r>
      <w:r>
        <w:t>.</w:t>
      </w:r>
    </w:p>
    <w:p w:rsidR="00A109C5" w:rsidRDefault="002371A5" w:rsidP="002371A5">
      <w:pPr>
        <w:spacing w:line="240" w:lineRule="auto"/>
      </w:pPr>
      <w:r>
        <w:t>Отже,</w:t>
      </w:r>
      <w:r w:rsidR="00396E67">
        <w:t xml:space="preserve"> гіпертонічна хвороба є поширеним захворюванням, що вимагає комплексного підходу до лікування, яке повинне включати дієтотерапію, медикаментозну терапію, фітотерапію, лікувальну фізичну культуру. У науковій літературі зустрічаються суперечливі дані про дозування, інтенсивність та вибір засобів лікувальної фізичної культури у фізичній реабілітації хворих на гіпертонічну хворобу.</w:t>
      </w:r>
    </w:p>
    <w:p w:rsidR="00A109C5" w:rsidRDefault="00A109C5" w:rsidP="002371A5">
      <w:pPr>
        <w:spacing w:line="240" w:lineRule="auto"/>
      </w:pPr>
    </w:p>
    <w:p w:rsidR="00A109C5" w:rsidRPr="002371A5" w:rsidRDefault="002371A5" w:rsidP="002371A5">
      <w:pPr>
        <w:spacing w:line="240" w:lineRule="auto"/>
        <w:ind w:firstLine="0"/>
        <w:jc w:val="center"/>
        <w:rPr>
          <w:i/>
        </w:rPr>
      </w:pPr>
      <w:r w:rsidRPr="002371A5">
        <w:rPr>
          <w:i/>
        </w:rPr>
        <w:t>Література</w:t>
      </w:r>
      <w:r w:rsidR="006E6196" w:rsidRPr="002371A5">
        <w:rPr>
          <w:i/>
        </w:rPr>
        <w:t>:</w:t>
      </w:r>
    </w:p>
    <w:p w:rsidR="002371A5" w:rsidRPr="006E6196" w:rsidRDefault="002371A5" w:rsidP="002371A5">
      <w:pPr>
        <w:spacing w:line="240" w:lineRule="auto"/>
        <w:ind w:firstLine="0"/>
        <w:jc w:val="center"/>
        <w:rPr>
          <w:b/>
        </w:rPr>
      </w:pPr>
    </w:p>
    <w:p w:rsidR="00680E54" w:rsidRDefault="00680E54" w:rsidP="002371A5">
      <w:pPr>
        <w:pStyle w:val="a3"/>
        <w:numPr>
          <w:ilvl w:val="0"/>
          <w:numId w:val="11"/>
        </w:numPr>
        <w:spacing w:line="240" w:lineRule="auto"/>
        <w:ind w:left="426" w:hanging="426"/>
      </w:pPr>
      <w:proofErr w:type="spellStart"/>
      <w:r>
        <w:t>Епифанов</w:t>
      </w:r>
      <w:proofErr w:type="spellEnd"/>
      <w:r>
        <w:t xml:space="preserve"> В. А. </w:t>
      </w:r>
      <w:proofErr w:type="spellStart"/>
      <w:r>
        <w:t>Лечебная</w:t>
      </w:r>
      <w:proofErr w:type="spellEnd"/>
      <w:r>
        <w:t xml:space="preserve"> </w:t>
      </w:r>
      <w:proofErr w:type="spellStart"/>
      <w:r>
        <w:t>физическая</w:t>
      </w:r>
      <w:proofErr w:type="spellEnd"/>
      <w:r>
        <w:t xml:space="preserve"> культура: </w:t>
      </w:r>
      <w:r>
        <w:sym w:font="Symbol" w:char="F05B"/>
      </w:r>
      <w:proofErr w:type="spellStart"/>
      <w:r>
        <w:t>учебное</w:t>
      </w:r>
      <w:proofErr w:type="spellEnd"/>
      <w:r>
        <w:t xml:space="preserve"> </w:t>
      </w:r>
      <w:proofErr w:type="spellStart"/>
      <w:r>
        <w:t>пособие</w:t>
      </w:r>
      <w:proofErr w:type="spellEnd"/>
      <w:r>
        <w:t xml:space="preserve"> для </w:t>
      </w:r>
      <w:proofErr w:type="spellStart"/>
      <w:r>
        <w:t>ВУЗов</w:t>
      </w:r>
      <w:proofErr w:type="spellEnd"/>
      <w:r>
        <w:sym w:font="Symbol" w:char="F05D"/>
      </w:r>
      <w:r>
        <w:t xml:space="preserve"> / В. А. </w:t>
      </w:r>
      <w:proofErr w:type="spellStart"/>
      <w:r>
        <w:t>Епифанов</w:t>
      </w:r>
      <w:proofErr w:type="spellEnd"/>
      <w:r>
        <w:t xml:space="preserve">. – М.: </w:t>
      </w:r>
      <w:proofErr w:type="spellStart"/>
      <w:r>
        <w:t>Изд</w:t>
      </w:r>
      <w:proofErr w:type="spellEnd"/>
      <w:r>
        <w:t xml:space="preserve">. </w:t>
      </w:r>
      <w:proofErr w:type="spellStart"/>
      <w:r>
        <w:t>дом</w:t>
      </w:r>
      <w:proofErr w:type="spellEnd"/>
      <w:r>
        <w:t xml:space="preserve"> «ГЭОТАР-МЕД», 2006. – С. 249–262.</w:t>
      </w:r>
    </w:p>
    <w:p w:rsidR="00680E54" w:rsidRDefault="00680E54" w:rsidP="002371A5">
      <w:pPr>
        <w:pStyle w:val="a3"/>
        <w:numPr>
          <w:ilvl w:val="0"/>
          <w:numId w:val="11"/>
        </w:numPr>
        <w:spacing w:line="240" w:lineRule="auto"/>
        <w:ind w:left="426" w:hanging="426"/>
      </w:pPr>
      <w:proofErr w:type="spellStart"/>
      <w:r>
        <w:t>Калмикова</w:t>
      </w:r>
      <w:proofErr w:type="spellEnd"/>
      <w:r>
        <w:t xml:space="preserve"> Ю. С. Особливості застосування методик лікувальної фізичної культури при гіпертонічній хворобі І стадії / Ю. С. </w:t>
      </w:r>
      <w:proofErr w:type="spellStart"/>
      <w:r>
        <w:t>Калмикова</w:t>
      </w:r>
      <w:proofErr w:type="spellEnd"/>
      <w:r>
        <w:t>, Л. Ю. Яковенко // Фізична культура, спорт та здоров’я : матеріали II Всеукраїнської студентської наукової інтернет-конференції, 10–11 грудня 2015 року. – Х.: ХДАФК, 2015. – С. 195–197.</w:t>
      </w:r>
    </w:p>
    <w:p w:rsidR="00DF6D28" w:rsidRDefault="00680E54" w:rsidP="002371A5">
      <w:pPr>
        <w:pStyle w:val="a3"/>
        <w:numPr>
          <w:ilvl w:val="0"/>
          <w:numId w:val="11"/>
        </w:numPr>
        <w:spacing w:line="240" w:lineRule="auto"/>
        <w:ind w:left="426" w:hanging="426"/>
      </w:pPr>
      <w:r>
        <w:t>Коваленко В.</w:t>
      </w:r>
      <w:r w:rsidR="00DF6D28">
        <w:t xml:space="preserve"> </w:t>
      </w:r>
      <w:r>
        <w:t>М. Серцево-судинні хвороби: медично-соціальне значення та стратегія розвитку кардіології в Україні / В.</w:t>
      </w:r>
      <w:r w:rsidR="00DF6D28">
        <w:t xml:space="preserve"> </w:t>
      </w:r>
      <w:r>
        <w:t>М. Коваленко, А.</w:t>
      </w:r>
      <w:r w:rsidR="00DF6D28">
        <w:t> П. </w:t>
      </w:r>
      <w:proofErr w:type="spellStart"/>
      <w:r>
        <w:t>Дорогой</w:t>
      </w:r>
      <w:proofErr w:type="spellEnd"/>
      <w:r>
        <w:t xml:space="preserve"> // Матеріали XVII Національного конгресу кардіологів України (Київ, 21</w:t>
      </w:r>
      <w:r w:rsidR="00DF6D28">
        <w:t xml:space="preserve">–23 вересня 2016 р.). К., 2016. </w:t>
      </w:r>
      <w:r>
        <w:t>– С. 5</w:t>
      </w:r>
      <w:r w:rsidR="00DF6D28">
        <w:t>–</w:t>
      </w:r>
      <w:r>
        <w:t>14.</w:t>
      </w:r>
    </w:p>
    <w:p w:rsidR="00680E54" w:rsidRDefault="00680E54" w:rsidP="002371A5">
      <w:pPr>
        <w:pStyle w:val="a3"/>
        <w:numPr>
          <w:ilvl w:val="0"/>
          <w:numId w:val="11"/>
        </w:numPr>
        <w:spacing w:line="240" w:lineRule="auto"/>
        <w:ind w:left="426" w:hanging="426"/>
      </w:pPr>
      <w:r>
        <w:t xml:space="preserve">Хвороби системи кровообігу як медико-соціальна і </w:t>
      </w:r>
      <w:proofErr w:type="spellStart"/>
      <w:r>
        <w:t>суспільнополітична</w:t>
      </w:r>
      <w:proofErr w:type="spellEnd"/>
      <w:r>
        <w:t xml:space="preserve"> проблема (</w:t>
      </w:r>
      <w:proofErr w:type="spellStart"/>
      <w:r>
        <w:t>аналітичностатистичний</w:t>
      </w:r>
      <w:proofErr w:type="spellEnd"/>
      <w:r>
        <w:t xml:space="preserve"> посібник) / під ред. В.</w:t>
      </w:r>
      <w:r w:rsidR="000E0301">
        <w:t xml:space="preserve"> </w:t>
      </w:r>
      <w:r>
        <w:t>М. Коваленка, В.</w:t>
      </w:r>
      <w:r w:rsidR="000E0301">
        <w:t xml:space="preserve"> </w:t>
      </w:r>
      <w:r>
        <w:t xml:space="preserve">М. </w:t>
      </w:r>
      <w:proofErr w:type="spellStart"/>
      <w:r>
        <w:t>Корнацького</w:t>
      </w:r>
      <w:proofErr w:type="spellEnd"/>
      <w:r>
        <w:t>. – К</w:t>
      </w:r>
      <w:r w:rsidR="000E0301">
        <w:t>.</w:t>
      </w:r>
      <w:r>
        <w:t>, 2014. – 280 с.</w:t>
      </w:r>
    </w:p>
    <w:sectPr w:rsidR="00680E54" w:rsidSect="002371A5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848E7"/>
    <w:multiLevelType w:val="hybridMultilevel"/>
    <w:tmpl w:val="BAC0008E"/>
    <w:lvl w:ilvl="0" w:tplc="6B10B65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D605D5"/>
    <w:multiLevelType w:val="hybridMultilevel"/>
    <w:tmpl w:val="0FE8B194"/>
    <w:lvl w:ilvl="0" w:tplc="CA5A8984">
      <w:start w:val="5"/>
      <w:numFmt w:val="bullet"/>
      <w:lvlText w:val=""/>
      <w:lvlJc w:val="left"/>
      <w:pPr>
        <w:ind w:left="1804" w:hanging="109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99B24BF"/>
    <w:multiLevelType w:val="hybridMultilevel"/>
    <w:tmpl w:val="9036D312"/>
    <w:lvl w:ilvl="0" w:tplc="41DE5D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5853DE">
      <w:start w:val="7"/>
      <w:numFmt w:val="bullet"/>
      <w:lvlText w:val="-"/>
      <w:lvlJc w:val="left"/>
      <w:pPr>
        <w:ind w:left="2299" w:hanging="87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0D3AF4"/>
    <w:multiLevelType w:val="hybridMultilevel"/>
    <w:tmpl w:val="1AF0F3C8"/>
    <w:lvl w:ilvl="0" w:tplc="CFF230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8013EA"/>
    <w:multiLevelType w:val="hybridMultilevel"/>
    <w:tmpl w:val="72F47F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4E5E5B"/>
    <w:multiLevelType w:val="hybridMultilevel"/>
    <w:tmpl w:val="494073FE"/>
    <w:lvl w:ilvl="0" w:tplc="6B10B650">
      <w:start w:val="1"/>
      <w:numFmt w:val="decimal"/>
      <w:lvlText w:val="%1."/>
      <w:lvlJc w:val="left"/>
      <w:pPr>
        <w:ind w:left="239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B3E133E"/>
    <w:multiLevelType w:val="hybridMultilevel"/>
    <w:tmpl w:val="0E9016F0"/>
    <w:lvl w:ilvl="0" w:tplc="F82EC138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0B0242"/>
    <w:multiLevelType w:val="hybridMultilevel"/>
    <w:tmpl w:val="B70030F0"/>
    <w:lvl w:ilvl="0" w:tplc="41DE5DE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982889"/>
    <w:multiLevelType w:val="hybridMultilevel"/>
    <w:tmpl w:val="B324E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8023F6A"/>
    <w:multiLevelType w:val="hybridMultilevel"/>
    <w:tmpl w:val="CC3A4A1A"/>
    <w:lvl w:ilvl="0" w:tplc="2E58508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DF45F77"/>
    <w:multiLevelType w:val="hybridMultilevel"/>
    <w:tmpl w:val="3E0CB0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081B"/>
    <w:rsid w:val="00097053"/>
    <w:rsid w:val="000E0301"/>
    <w:rsid w:val="000F1620"/>
    <w:rsid w:val="0013304E"/>
    <w:rsid w:val="002371A5"/>
    <w:rsid w:val="00270C9B"/>
    <w:rsid w:val="00392776"/>
    <w:rsid w:val="00392D54"/>
    <w:rsid w:val="00396E67"/>
    <w:rsid w:val="003E1DC5"/>
    <w:rsid w:val="00461083"/>
    <w:rsid w:val="00497A90"/>
    <w:rsid w:val="0053011F"/>
    <w:rsid w:val="00541EBA"/>
    <w:rsid w:val="00600816"/>
    <w:rsid w:val="0065452C"/>
    <w:rsid w:val="00666668"/>
    <w:rsid w:val="00680E54"/>
    <w:rsid w:val="006B50D7"/>
    <w:rsid w:val="006E6196"/>
    <w:rsid w:val="007400C9"/>
    <w:rsid w:val="00767207"/>
    <w:rsid w:val="00783AC8"/>
    <w:rsid w:val="00812EDC"/>
    <w:rsid w:val="008C56DD"/>
    <w:rsid w:val="00A109C5"/>
    <w:rsid w:val="00A23BF8"/>
    <w:rsid w:val="00A4081B"/>
    <w:rsid w:val="00B80F46"/>
    <w:rsid w:val="00C53B1D"/>
    <w:rsid w:val="00C662FC"/>
    <w:rsid w:val="00DA3659"/>
    <w:rsid w:val="00DC7EB2"/>
    <w:rsid w:val="00DE5F07"/>
    <w:rsid w:val="00DF6D28"/>
    <w:rsid w:val="00E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8D5DD-6C31-4E06-9141-6EC3C901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7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3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Odminka</cp:lastModifiedBy>
  <cp:revision>26</cp:revision>
  <dcterms:created xsi:type="dcterms:W3CDTF">2019-03-25T23:15:00Z</dcterms:created>
  <dcterms:modified xsi:type="dcterms:W3CDTF">2019-10-28T12:04:00Z</dcterms:modified>
</cp:coreProperties>
</file>