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D5" w:rsidRPr="004729D5" w:rsidRDefault="004729D5" w:rsidP="004729D5">
      <w:pPr>
        <w:shd w:val="clear" w:color="auto" w:fill="F3F4FA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Вишар</w:t>
      </w:r>
      <w:proofErr w:type="spellEnd"/>
      <w:proofErr w:type="gramStart"/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Є.</w:t>
      </w:r>
      <w:proofErr w:type="gramEnd"/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В.</w:t>
      </w:r>
    </w:p>
    <w:p w:rsidR="004729D5" w:rsidRPr="004729D5" w:rsidRDefault="004729D5" w:rsidP="004729D5">
      <w:pPr>
        <w:shd w:val="clear" w:color="auto" w:fill="F3F4FA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старший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ладач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кафед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фізичної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реабілітації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фізичного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хован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ня</w:t>
      </w:r>
      <w:proofErr w:type="gram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,П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ол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тавський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інститут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економіки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і права, evishar@mail.ru</w:t>
      </w:r>
    </w:p>
    <w:p w:rsidR="004729D5" w:rsidRPr="004729D5" w:rsidRDefault="004729D5" w:rsidP="004729D5">
      <w:pPr>
        <w:shd w:val="clear" w:color="auto" w:fill="F3F4FA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Клеценко</w:t>
      </w:r>
      <w:proofErr w:type="spellEnd"/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Л.В.</w:t>
      </w:r>
    </w:p>
    <w:p w:rsidR="004729D5" w:rsidRPr="004729D5" w:rsidRDefault="004729D5" w:rsidP="004729D5">
      <w:pPr>
        <w:shd w:val="clear" w:color="auto" w:fill="F3F4FA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старший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дач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, кан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дат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пе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дагогічних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</w:t>
      </w:r>
      <w:proofErr w:type="gram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,П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олтавський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національний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технічний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університет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Юрія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Конд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ратюка</w:t>
      </w:r>
      <w:proofErr w:type="spellEnd"/>
    </w:p>
    <w:p w:rsidR="004729D5" w:rsidRPr="004729D5" w:rsidRDefault="004729D5" w:rsidP="004729D5">
      <w:pPr>
        <w:shd w:val="clear" w:color="auto" w:fill="F3F4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9D5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ФОР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ВАН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45"/>
          <w:sz w:val="28"/>
          <w:szCs w:val="28"/>
          <w:bdr w:val="none" w:sz="0" w:space="0" w:color="auto" w:frame="1"/>
          <w:lang w:eastAsia="ru-RU"/>
        </w:rPr>
        <w:t xml:space="preserve">НЯ </w:t>
      </w:r>
      <w:r>
        <w:rPr>
          <w:rFonts w:ascii="Times New Roman" w:eastAsia="Times New Roman" w:hAnsi="Times New Roman" w:cs="Times New Roman"/>
          <w:b/>
          <w:bCs/>
          <w:color w:val="000000"/>
          <w:spacing w:val="-45"/>
          <w:sz w:val="28"/>
          <w:szCs w:val="28"/>
          <w:bdr w:val="none" w:sz="0" w:space="0" w:color="auto" w:frame="1"/>
          <w:lang w:val="uk-UA" w:eastAsia="ru-RU"/>
        </w:rPr>
        <w:t xml:space="preserve">  </w:t>
      </w:r>
      <w:bookmarkStart w:id="0" w:name="_GoBack"/>
      <w:bookmarkEnd w:id="0"/>
      <w:r w:rsidRPr="004729D5">
        <w:rPr>
          <w:rFonts w:ascii="Times New Roman" w:eastAsia="Times New Roman" w:hAnsi="Times New Roman" w:cs="Times New Roman"/>
          <w:b/>
          <w:bCs/>
          <w:color w:val="000000"/>
          <w:spacing w:val="-45"/>
          <w:sz w:val="28"/>
          <w:szCs w:val="28"/>
          <w:bdr w:val="none" w:sz="0" w:space="0" w:color="auto" w:frame="1"/>
          <w:lang w:eastAsia="ru-RU"/>
        </w:rPr>
        <w:t>КУЛЬ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ТУ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ЗДО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РОВ’ЯЗ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БЕРЕ ЖЕННЯ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ЯК</w:t>
      </w:r>
      <w:r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729D5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4729D5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ІТОГ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ЛЯД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НОЇ ОРІЄНТАЦІЇ МО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ЛОДІ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В ІНКЛЮЗИВ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МУ ОСВІТНЬ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ОМУ СЕРЕ ДО</w:t>
      </w:r>
      <w:r w:rsidRPr="004729D5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ВИЩІ</w:t>
      </w:r>
    </w:p>
    <w:p w:rsidR="004729D5" w:rsidRPr="004729D5" w:rsidRDefault="004729D5" w:rsidP="004729D5">
      <w:pPr>
        <w:shd w:val="clear" w:color="auto" w:fill="F3F4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Анотація</w:t>
      </w:r>
      <w:proofErr w:type="spellEnd"/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29D5" w:rsidRPr="004729D5" w:rsidRDefault="004729D5" w:rsidP="004729D5">
      <w:pPr>
        <w:shd w:val="clear" w:color="auto" w:fill="F3F4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  <w:bdr w:val="none" w:sz="0" w:space="0" w:color="auto" w:frame="1"/>
          <w:lang w:eastAsia="ru-RU"/>
        </w:rPr>
        <w:t>Вдо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повіді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розг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лядаються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проб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ми фор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мування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куль-ту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ров’язбе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жен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</w:t>
      </w:r>
      <w:proofErr w:type="spellStart"/>
      <w:proofErr w:type="gram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ітог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лядної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орієнтації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лоді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Проа-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налізова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но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осо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бистісну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значимість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професійно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здо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ров’я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кожногостуден</w:t>
      </w:r>
      <w:r w:rsidRPr="004729D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bdr w:val="none" w:sz="0" w:space="0" w:color="auto" w:frame="1"/>
          <w:lang w:eastAsia="ru-RU"/>
        </w:rPr>
        <w:t>та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bdr w:val="none" w:sz="0" w:space="0" w:color="auto" w:frame="1"/>
          <w:lang w:eastAsia="ru-RU"/>
        </w:rPr>
        <w:t> зоб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межени ми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вос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ми. Описано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чоти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компонен-ти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взаємозв’язок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</w:t>
      </w:r>
      <w:proofErr w:type="spellEnd"/>
      <w:proofErr w:type="gram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ропоновано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інтег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рувати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узміст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дисциплін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еле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менти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змісту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професійно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здо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ров’я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29D5" w:rsidRPr="004729D5" w:rsidRDefault="004729D5" w:rsidP="004729D5">
      <w:pPr>
        <w:shd w:val="clear" w:color="auto" w:fill="F3F4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729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Abstract.</w:t>
      </w:r>
    </w:p>
    <w:p w:rsidR="004729D5" w:rsidRPr="004729D5" w:rsidRDefault="004729D5" w:rsidP="004729D5">
      <w:pPr>
        <w:shd w:val="clear" w:color="auto" w:fill="F3F4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report addresses the problem of creating a culture of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healthas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the ideological orientation of youth. </w:t>
      </w:r>
      <w:proofErr w:type="gram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Analyzed the personal significance of occupational health for each student with disabilities.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We describe the four components of educational content and their relationship. A integrate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thecontent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elements of the content disciplines of occupational health.</w:t>
      </w:r>
    </w:p>
    <w:p w:rsidR="00245E3A" w:rsidRPr="004729D5" w:rsidRDefault="004729D5" w:rsidP="004729D5">
      <w:pPr>
        <w:shd w:val="clear" w:color="auto" w:fill="F3F4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сучас</w:t>
      </w:r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них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умо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вах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здо</w:t>
      </w:r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ров’я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лю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каз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</w:t>
      </w:r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ком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їхньої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куль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тури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вод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час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івнем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соціальноекономічного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розвитку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суспільства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що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пов’язано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способом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життя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грома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дян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та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їхніх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світог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лядних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гума-ністичних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орієнтацій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здоров’язбере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ження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ливість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гуманіс-тичного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ітог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ля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аргументується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тим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ловні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принципивідобра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ють</w:t>
      </w:r>
      <w:r w:rsidRPr="004729D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bdr w:val="none" w:sz="0" w:space="0" w:color="auto" w:frame="1"/>
          <w:lang w:eastAsia="ru-RU"/>
        </w:rPr>
        <w:t>ся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bdr w:val="none" w:sz="0" w:space="0" w:color="auto" w:frame="1"/>
          <w:lang w:eastAsia="ru-RU"/>
        </w:rPr>
        <w:t>влогіці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bdr w:val="none" w:sz="0" w:space="0" w:color="auto" w:frame="1"/>
          <w:lang w:eastAsia="ru-RU"/>
        </w:rPr>
        <w:t>по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ведінки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особистості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 у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вчинках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Цепоняття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поєднує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дворівневу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систему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ціннісних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оцінок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іальнопсихо логічний (нижній рівень) і ідео логічний (вищий).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Останнійперетворює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ціннісне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відношен</w:t>
      </w:r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ня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вціннісне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усвідом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лен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ня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мо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ти-вацію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яка є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першоосновою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оціню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ючо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осмис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лен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ня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ре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альності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тазапору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кою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успішної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діяль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ності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працівни</w:t>
      </w:r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убудьякій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сфері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bdr w:val="none" w:sz="0" w:space="0" w:color="auto" w:frame="1"/>
          <w:lang w:eastAsia="ru-RU"/>
        </w:rPr>
        <w:t>ви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роб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ництва</w:t>
      </w:r>
      <w:proofErr w:type="gram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.Г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ловним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джере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лом мотиву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діяльності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особистості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є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потреба,саме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вона пород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жує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інте</w:t>
      </w:r>
      <w:r w:rsidRPr="004729D5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  <w:bdr w:val="none" w:sz="0" w:space="0" w:color="auto" w:frame="1"/>
          <w:lang w:eastAsia="ru-RU"/>
        </w:rPr>
        <w:t>рес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  <w:bdr w:val="none" w:sz="0" w:space="0" w:color="auto" w:frame="1"/>
          <w:lang w:eastAsia="ru-RU"/>
        </w:rPr>
        <w:t>. То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 для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практичної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реалізації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освітніх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мог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сь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</w:t>
      </w:r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ня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при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по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дові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чаль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про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су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ВНЗ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слід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дба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про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особистісну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значимість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професійно</w:t>
      </w:r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>здоров’я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bdr w:val="none" w:sz="0" w:space="0" w:color="auto" w:frame="1"/>
          <w:lang w:eastAsia="ru-RU"/>
        </w:rPr>
        <w:t xml:space="preserve"> для кож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го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ст</w:t>
      </w:r>
      <w:proofErr w:type="gram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у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</w:t>
      </w:r>
      <w:r w:rsidRPr="004729D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bdr w:val="none" w:sz="0" w:space="0" w:color="auto" w:frame="1"/>
          <w:lang w:eastAsia="ru-RU"/>
        </w:rPr>
        <w:t>та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bdr w:val="none" w:sz="0" w:space="0" w:color="auto" w:frame="1"/>
          <w:lang w:eastAsia="ru-RU"/>
        </w:rPr>
        <w:t>зоб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женими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ливостями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</w:t>
      </w:r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зуміння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йо</w:t>
      </w:r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як </w:t>
      </w:r>
      <w:proofErr w:type="spellStart"/>
      <w:r w:rsidRPr="004729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необхідної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і приваб</w:t>
      </w:r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ливої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особистісної потреби, не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пос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лаб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люючи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 xml:space="preserve"> при цьому</w:t>
      </w:r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орієнтацію останнього на за</w:t>
      </w:r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дово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лення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 xml:space="preserve"> суспільних потреб,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>тобтосуспільно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</w:t>
      </w:r>
      <w:r w:rsidR="00245E3A" w:rsidRPr="004729D5">
        <w:rPr>
          <w:rFonts w:ascii="Times New Roman" w:hAnsi="Times New Roman" w:cs="Times New Roman"/>
          <w:sz w:val="28"/>
          <w:szCs w:val="28"/>
          <w:lang w:val="uk-UA"/>
        </w:rPr>
        <w:t xml:space="preserve">корисну діяльність.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Зва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жаючи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диційні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освітнізав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знань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мінь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дляефективного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не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дос-татні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зелементами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всебічної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професійноїсоціалізації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дентів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lastRenderedPageBreak/>
        <w:t>відповідного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суспільнимцінностям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ітог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ля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Г.Грибан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зазна-ча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май-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бутніх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доровчої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[1, с.37].Одним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зосновних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спеціалі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таформування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навчан-ня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метою і зав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даннями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етапірозвитку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та є основою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компе-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тентності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вна-шому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система на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укових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ово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лодіння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всебічний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розумових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здіб-ностей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дентів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зобме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женими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мож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ливостями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іто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-г ля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моралі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всебе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чотирикомпоненти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вико-нання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зразком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досвідтворчої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нестан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дартних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внетипових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опти-мальне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потреб).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Перерахо-вані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взаємопов’язані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: без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небуває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творча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діяльність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вдіяльності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вира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жаються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ідеа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 ли і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їїсвітог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ляд,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професіона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лом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айстром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вміру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 того, як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опановує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, за-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своює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багатший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особис-тості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цілеспрямовано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відбіріприріст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умотиви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. Для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де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лювання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світог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ля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змістовною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стороною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орієн-тація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зурахуванням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слідуван-нюзазначеним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дагогічним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пропонуємо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інтегру-вати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узмі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Змістпоняття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внашому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безпечної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втілюєтьсяразом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вуміннях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 і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навичках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творчої,пошукової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до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проб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лем</w:t>
      </w:r>
      <w:proofErr w:type="spellEnd"/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поста-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суспільством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ціннісного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став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лення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довкілля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изначальним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профе-сійного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на нашу думку,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яв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лення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духовності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Духовність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яв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ляється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вира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женість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всистемімотивів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фун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даментальних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потреб: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йсо-ціальної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; вона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позитивним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став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ленням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 до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навко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лишнього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сере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довища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турботою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увагою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лю</w:t>
      </w:r>
      <w:proofErr w:type="spellEnd"/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готовніс-тю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завж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прийти на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Об’єктивна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духовної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профе-сійної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діалектично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пов’язується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суб’єктивною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безко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-рис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ливістю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, де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найвищим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за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дово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ленням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перетвореннянавко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лишнього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зкористю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навко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лишнього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сере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довища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аше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вичерпує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проб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леми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мотиваціїпрофесійного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. По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дальших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укових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пошуків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те-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оретичні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мето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дичні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заса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lastRenderedPageBreak/>
        <w:t>професійного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здо-ров’я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спеціалі</w:t>
      </w:r>
      <w:proofErr w:type="gramStart"/>
      <w:r w:rsidR="00245E3A" w:rsidRPr="004729D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245E3A" w:rsidRPr="004729D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упроцесі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професій-ного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 та 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вмайбутній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E3A" w:rsidRPr="004729D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45E3A" w:rsidRPr="004729D5">
        <w:rPr>
          <w:rFonts w:ascii="Times New Roman" w:hAnsi="Times New Roman" w:cs="Times New Roman"/>
          <w:sz w:val="28"/>
          <w:szCs w:val="28"/>
        </w:rPr>
        <w:t>.</w:t>
      </w:r>
    </w:p>
    <w:p w:rsidR="00245E3A" w:rsidRPr="004729D5" w:rsidRDefault="00245E3A" w:rsidP="004729D5">
      <w:pPr>
        <w:jc w:val="both"/>
        <w:rPr>
          <w:rFonts w:ascii="Times New Roman" w:hAnsi="Times New Roman" w:cs="Times New Roman"/>
          <w:sz w:val="28"/>
          <w:szCs w:val="28"/>
        </w:rPr>
      </w:pPr>
      <w:r w:rsidRPr="004729D5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:rsidR="00245E3A" w:rsidRPr="004729D5" w:rsidRDefault="00245E3A" w:rsidP="004729D5">
      <w:pPr>
        <w:jc w:val="both"/>
        <w:rPr>
          <w:rFonts w:ascii="Times New Roman" w:hAnsi="Times New Roman" w:cs="Times New Roman"/>
          <w:sz w:val="28"/>
          <w:szCs w:val="28"/>
        </w:rPr>
      </w:pPr>
      <w:r w:rsidRPr="004729D5">
        <w:rPr>
          <w:rFonts w:ascii="Times New Roman" w:hAnsi="Times New Roman" w:cs="Times New Roman"/>
          <w:sz w:val="28"/>
          <w:szCs w:val="28"/>
        </w:rPr>
        <w:t xml:space="preserve">1.Грибан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Г.П.Мо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дернізація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29D5">
        <w:rPr>
          <w:rFonts w:ascii="Times New Roman" w:hAnsi="Times New Roman" w:cs="Times New Roman"/>
          <w:sz w:val="28"/>
          <w:szCs w:val="28"/>
        </w:rPr>
        <w:t>мето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дично</w:t>
      </w:r>
      <w:proofErr w:type="gramEnd"/>
      <w:r w:rsidRPr="004729D5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фізичноговиховання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дентів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рарних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університетів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Г.Грибан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дагогіка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, пси-хо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логія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та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дикобіологічні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проб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леми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і спорту. —2012. — №9. — С.37.2.Гончаренко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С.У.Пе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дагогічні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29D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4729D5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мето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до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логічні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пора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дим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 на 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уковцям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 / Гончаренко Семен Устимович. — К.;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729D5">
        <w:rPr>
          <w:rFonts w:ascii="Times New Roman" w:hAnsi="Times New Roman" w:cs="Times New Roman"/>
          <w:sz w:val="28"/>
          <w:szCs w:val="28"/>
        </w:rPr>
        <w:t>ДОВ</w:t>
      </w:r>
      <w:proofErr w:type="gramStart"/>
      <w:r w:rsidRPr="004729D5">
        <w:rPr>
          <w:rFonts w:ascii="Times New Roman" w:hAnsi="Times New Roman" w:cs="Times New Roman"/>
          <w:sz w:val="28"/>
          <w:szCs w:val="28"/>
        </w:rPr>
        <w:t>«В</w:t>
      </w:r>
      <w:proofErr w:type="gramEnd"/>
      <w:r w:rsidRPr="004729D5">
        <w:rPr>
          <w:rFonts w:ascii="Times New Roman" w:hAnsi="Times New Roman" w:cs="Times New Roman"/>
          <w:sz w:val="28"/>
          <w:szCs w:val="28"/>
        </w:rPr>
        <w:t>інниця</w:t>
      </w:r>
      <w:proofErr w:type="spellEnd"/>
      <w:r w:rsidRPr="004729D5">
        <w:rPr>
          <w:rFonts w:ascii="Times New Roman" w:hAnsi="Times New Roman" w:cs="Times New Roman"/>
          <w:sz w:val="28"/>
          <w:szCs w:val="28"/>
        </w:rPr>
        <w:t>», 2008. — 278с</w:t>
      </w:r>
    </w:p>
    <w:p w:rsidR="00CB068C" w:rsidRPr="004729D5" w:rsidRDefault="00CB068C" w:rsidP="004729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068C" w:rsidRPr="0047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02"/>
    <w:rsid w:val="00245E3A"/>
    <w:rsid w:val="003D1802"/>
    <w:rsid w:val="004729D5"/>
    <w:rsid w:val="00C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E3A"/>
    <w:rPr>
      <w:rFonts w:ascii="Tahoma" w:hAnsi="Tahoma" w:cs="Tahoma"/>
      <w:sz w:val="16"/>
      <w:szCs w:val="16"/>
    </w:rPr>
  </w:style>
  <w:style w:type="character" w:customStyle="1" w:styleId="a5">
    <w:name w:val="a"/>
    <w:basedOn w:val="a0"/>
    <w:rsid w:val="004729D5"/>
  </w:style>
  <w:style w:type="character" w:customStyle="1" w:styleId="l6">
    <w:name w:val="l6"/>
    <w:basedOn w:val="a0"/>
    <w:rsid w:val="004729D5"/>
  </w:style>
  <w:style w:type="character" w:customStyle="1" w:styleId="l">
    <w:name w:val="l"/>
    <w:basedOn w:val="a0"/>
    <w:rsid w:val="004729D5"/>
  </w:style>
  <w:style w:type="character" w:customStyle="1" w:styleId="l8">
    <w:name w:val="l8"/>
    <w:basedOn w:val="a0"/>
    <w:rsid w:val="004729D5"/>
  </w:style>
  <w:style w:type="character" w:customStyle="1" w:styleId="l7">
    <w:name w:val="l7"/>
    <w:basedOn w:val="a0"/>
    <w:rsid w:val="004729D5"/>
  </w:style>
  <w:style w:type="character" w:customStyle="1" w:styleId="l11">
    <w:name w:val="l11"/>
    <w:basedOn w:val="a0"/>
    <w:rsid w:val="00472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E3A"/>
    <w:rPr>
      <w:rFonts w:ascii="Tahoma" w:hAnsi="Tahoma" w:cs="Tahoma"/>
      <w:sz w:val="16"/>
      <w:szCs w:val="16"/>
    </w:rPr>
  </w:style>
  <w:style w:type="character" w:customStyle="1" w:styleId="a5">
    <w:name w:val="a"/>
    <w:basedOn w:val="a0"/>
    <w:rsid w:val="004729D5"/>
  </w:style>
  <w:style w:type="character" w:customStyle="1" w:styleId="l6">
    <w:name w:val="l6"/>
    <w:basedOn w:val="a0"/>
    <w:rsid w:val="004729D5"/>
  </w:style>
  <w:style w:type="character" w:customStyle="1" w:styleId="l">
    <w:name w:val="l"/>
    <w:basedOn w:val="a0"/>
    <w:rsid w:val="004729D5"/>
  </w:style>
  <w:style w:type="character" w:customStyle="1" w:styleId="l8">
    <w:name w:val="l8"/>
    <w:basedOn w:val="a0"/>
    <w:rsid w:val="004729D5"/>
  </w:style>
  <w:style w:type="character" w:customStyle="1" w:styleId="l7">
    <w:name w:val="l7"/>
    <w:basedOn w:val="a0"/>
    <w:rsid w:val="004729D5"/>
  </w:style>
  <w:style w:type="character" w:customStyle="1" w:styleId="l11">
    <w:name w:val="l11"/>
    <w:basedOn w:val="a0"/>
    <w:rsid w:val="0047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3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91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4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6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245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3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499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72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6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7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9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2020-04-02T17:38:00Z</dcterms:created>
  <dcterms:modified xsi:type="dcterms:W3CDTF">2020-04-02T17:58:00Z</dcterms:modified>
</cp:coreProperties>
</file>