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E1" w:rsidRPr="008D15B2" w:rsidRDefault="00C34CE1" w:rsidP="00C34CE1">
      <w:pPr>
        <w:tabs>
          <w:tab w:val="center" w:pos="5244"/>
          <w:tab w:val="left" w:pos="8475"/>
        </w:tabs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8D15B2">
        <w:rPr>
          <w:b/>
          <w:sz w:val="28"/>
          <w:szCs w:val="28"/>
          <w:lang w:val="uk-UA"/>
        </w:rPr>
        <w:t xml:space="preserve">ОЦІНЮВАННЯ ПРОФЕСІЙНИХ КОМПЕТЕНЦІЙ </w:t>
      </w:r>
      <w:r w:rsidR="004D6847">
        <w:rPr>
          <w:b/>
          <w:sz w:val="28"/>
          <w:szCs w:val="28"/>
          <w:lang w:val="uk-UA"/>
        </w:rPr>
        <w:t>СТУДЕНТІВ</w:t>
      </w:r>
      <w:r>
        <w:rPr>
          <w:b/>
          <w:sz w:val="28"/>
          <w:szCs w:val="28"/>
          <w:lang w:val="uk-UA"/>
        </w:rPr>
        <w:t xml:space="preserve"> ЯК СКЛАДОВА ЗАБЕЗПЕЧЕННЯ ЯКОСТІ </w:t>
      </w:r>
      <w:r w:rsidR="004D6847">
        <w:rPr>
          <w:b/>
          <w:sz w:val="28"/>
          <w:szCs w:val="28"/>
          <w:lang w:val="uk-UA"/>
        </w:rPr>
        <w:t xml:space="preserve">ВИЩОЇ </w:t>
      </w:r>
      <w:r>
        <w:rPr>
          <w:b/>
          <w:sz w:val="28"/>
          <w:szCs w:val="28"/>
          <w:lang w:val="uk-UA"/>
        </w:rPr>
        <w:t>ОСВІТИ</w:t>
      </w:r>
    </w:p>
    <w:p w:rsidR="00C34CE1" w:rsidRPr="008D15B2" w:rsidRDefault="00C34CE1" w:rsidP="00C34CE1">
      <w:pPr>
        <w:spacing w:line="360" w:lineRule="auto"/>
        <w:ind w:firstLine="851"/>
        <w:jc w:val="center"/>
        <w:rPr>
          <w:rFonts w:ascii="Arial" w:hAnsi="Arial" w:cs="Arial"/>
          <w:sz w:val="28"/>
          <w:szCs w:val="28"/>
          <w:lang w:val="uk-UA"/>
        </w:rPr>
      </w:pPr>
    </w:p>
    <w:p w:rsidR="008D15B2" w:rsidRPr="00C34CE1" w:rsidRDefault="008D15B2" w:rsidP="008D15B2">
      <w:pPr>
        <w:spacing w:line="360" w:lineRule="auto"/>
        <w:ind w:firstLine="851"/>
        <w:jc w:val="right"/>
        <w:rPr>
          <w:b/>
          <w:i/>
          <w:sz w:val="28"/>
          <w:szCs w:val="28"/>
          <w:lang w:val="uk-UA"/>
        </w:rPr>
      </w:pPr>
      <w:r w:rsidRPr="00C34CE1">
        <w:rPr>
          <w:b/>
          <w:sz w:val="28"/>
          <w:szCs w:val="28"/>
          <w:lang w:val="uk-UA"/>
        </w:rPr>
        <w:t>Волошко Лариса Борисівна</w:t>
      </w:r>
      <w:r w:rsidRPr="00C34CE1">
        <w:rPr>
          <w:b/>
          <w:i/>
          <w:sz w:val="28"/>
          <w:szCs w:val="28"/>
          <w:lang w:val="uk-UA"/>
        </w:rPr>
        <w:t xml:space="preserve">, </w:t>
      </w:r>
      <w:r w:rsidR="00C34CE1" w:rsidRPr="00C34CE1">
        <w:rPr>
          <w:b/>
          <w:i/>
          <w:sz w:val="28"/>
          <w:szCs w:val="28"/>
          <w:lang w:val="uk-UA"/>
        </w:rPr>
        <w:t>Україна</w:t>
      </w:r>
    </w:p>
    <w:p w:rsidR="008D15B2" w:rsidRDefault="008D15B2" w:rsidP="008D15B2">
      <w:pPr>
        <w:tabs>
          <w:tab w:val="center" w:pos="5244"/>
          <w:tab w:val="left" w:pos="8475"/>
        </w:tabs>
        <w:spacing w:line="360" w:lineRule="auto"/>
        <w:ind w:firstLine="851"/>
        <w:rPr>
          <w:sz w:val="28"/>
          <w:szCs w:val="28"/>
          <w:lang w:val="uk-UA"/>
        </w:rPr>
      </w:pPr>
    </w:p>
    <w:p w:rsidR="008D15B2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Оцінка поточної успішності </w:t>
      </w:r>
      <w:r>
        <w:rPr>
          <w:sz w:val="28"/>
          <w:szCs w:val="28"/>
          <w:lang w:val="uk-UA"/>
        </w:rPr>
        <w:t>здобувачів вищої освіти</w:t>
      </w:r>
      <w:r w:rsidRPr="003062FB">
        <w:rPr>
          <w:sz w:val="28"/>
          <w:szCs w:val="28"/>
          <w:lang w:val="uk-UA"/>
        </w:rPr>
        <w:t xml:space="preserve"> використовується для аналізу ефективності навчальної </w:t>
      </w:r>
      <w:r w:rsidRPr="008D15B2">
        <w:rPr>
          <w:sz w:val="28"/>
          <w:szCs w:val="28"/>
          <w:lang w:val="uk-UA"/>
        </w:rPr>
        <w:t>діяльності кафедри, факультету за підсумками чергової сесії, навчального року. П</w:t>
      </w:r>
      <w:r>
        <w:rPr>
          <w:sz w:val="28"/>
          <w:szCs w:val="28"/>
          <w:lang w:val="uk-UA"/>
        </w:rPr>
        <w:t xml:space="preserve">евний рівень знань, умінь і навичок, </w:t>
      </w:r>
      <w:r w:rsidRPr="008D15B2">
        <w:rPr>
          <w:sz w:val="28"/>
          <w:szCs w:val="28"/>
          <w:lang w:val="uk-UA"/>
        </w:rPr>
        <w:t>якого досягли випускники освітнього закладу відповідно до запланованих цілей навчання і виховання</w:t>
      </w:r>
      <w:r>
        <w:rPr>
          <w:sz w:val="28"/>
          <w:szCs w:val="28"/>
          <w:lang w:val="uk-UA"/>
        </w:rPr>
        <w:t xml:space="preserve"> характеризує якість освітнього процесу</w:t>
      </w:r>
      <w:r w:rsidR="0048713C">
        <w:rPr>
          <w:sz w:val="28"/>
          <w:szCs w:val="28"/>
          <w:lang w:val="uk-UA"/>
        </w:rPr>
        <w:t xml:space="preserve"> [</w:t>
      </w:r>
      <w:r w:rsidR="0048713C" w:rsidRPr="0048713C">
        <w:rPr>
          <w:sz w:val="28"/>
          <w:szCs w:val="28"/>
          <w:lang w:val="uk-UA"/>
        </w:rPr>
        <w:t>3</w:t>
      </w:r>
      <w:r w:rsidR="0048713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  <w:r w:rsidRPr="003062FB">
        <w:rPr>
          <w:sz w:val="28"/>
          <w:szCs w:val="28"/>
          <w:lang w:val="uk-UA"/>
        </w:rPr>
        <w:t xml:space="preserve"> 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Щорічно робляться тривіальні висновки: якщо маємо зростання успішності – це похвально, є відхилення від оптимальної межі – йде критика, розробка заходів щодо її підвищення. При цьому називаються наступні традиційні причини погіршення успішності студентів: часті пропуски занять, низька активність на заняттях, низька якість знань першокурсників; недостатня навчально-методична база. Як правило, </w:t>
      </w:r>
      <w:r>
        <w:rPr>
          <w:sz w:val="28"/>
          <w:szCs w:val="28"/>
          <w:lang w:val="uk-UA"/>
        </w:rPr>
        <w:t>домінують</w:t>
      </w:r>
      <w:r w:rsidRPr="003062FB">
        <w:rPr>
          <w:sz w:val="28"/>
          <w:szCs w:val="28"/>
          <w:lang w:val="uk-UA"/>
        </w:rPr>
        <w:t xml:space="preserve"> в основному експертні, суб'єктивні оцінки. 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>Наявна система оцінки успішності студентів, як засіб вимірювання їхніх знань, умінь і навичок, має істотні  суперечливі моменти. По-перше, вимоги Закону України «Про вищу освіту», стандарти вищої освіти орієнтуються не тільки на придбання студентами знань, умінь, навичок (ЗУН), але й на їхні компетенції. Тепер стоїть завдання моніторингу професійно-особистісних компетенцій студентів, у тому числі, комунікативних, соціально-інформаційних, особистісних. Важливою є оцінка п</w:t>
      </w:r>
      <w:r w:rsidRPr="003062FB">
        <w:rPr>
          <w:kern w:val="20"/>
          <w:sz w:val="28"/>
          <w:szCs w:val="28"/>
          <w:lang w:val="uk-UA"/>
        </w:rPr>
        <w:t>рофесійно-особистісних якостей студентів − індивідуальних якостей, що впливають на ефективність навчальної, а подальшому професійної діяльності.</w:t>
      </w:r>
      <w:r w:rsidRPr="003062FB">
        <w:rPr>
          <w:sz w:val="28"/>
          <w:szCs w:val="28"/>
          <w:lang w:val="uk-UA"/>
        </w:rPr>
        <w:t xml:space="preserve"> Це питання складне, оскільки важливо врахувати різні компетенції, зокрема: вміння працювати в колективі, вміння самостійно вчитися та ін. На нашу думку, дуже важливим є оцінка особистісної компетенції, що включає: володіння прийомами </w:t>
      </w:r>
      <w:r w:rsidRPr="003062FB">
        <w:rPr>
          <w:sz w:val="28"/>
          <w:szCs w:val="28"/>
          <w:lang w:val="uk-UA"/>
        </w:rPr>
        <w:lastRenderedPageBreak/>
        <w:t xml:space="preserve">особистісного саморозвитку, вміння раціонально організувати роботу, </w:t>
      </w:r>
      <w:r>
        <w:rPr>
          <w:sz w:val="28"/>
          <w:szCs w:val="28"/>
          <w:lang w:val="uk-UA"/>
        </w:rPr>
        <w:t xml:space="preserve">працювати в команді, </w:t>
      </w:r>
      <w:r w:rsidRPr="003062FB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>товність і здатність до професійного росту.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>По-друге, з деяких ключових дисциплін налічується до десятка компетенцій, але немає чіткого інструменту їх вимірювання і, тим більше, узагальнення в одній єдиній оцінці в усередненому вигляді.</w:t>
      </w:r>
    </w:p>
    <w:p w:rsidR="008D15B2" w:rsidRPr="008D15B2" w:rsidRDefault="008D15B2" w:rsidP="008D15B2">
      <w:pPr>
        <w:spacing w:line="360" w:lineRule="auto"/>
        <w:ind w:firstLine="851"/>
        <w:jc w:val="both"/>
        <w:rPr>
          <w:sz w:val="28"/>
          <w:szCs w:val="28"/>
        </w:rPr>
      </w:pPr>
      <w:r w:rsidRPr="003062FB">
        <w:rPr>
          <w:sz w:val="28"/>
          <w:szCs w:val="28"/>
          <w:lang w:val="uk-UA"/>
        </w:rPr>
        <w:t xml:space="preserve">По-третє, часто студенти отримують високі оцінки, які не відповідають їхнім знанням і </w:t>
      </w:r>
      <w:proofErr w:type="spellStart"/>
      <w:r w:rsidRPr="003062FB">
        <w:rPr>
          <w:sz w:val="28"/>
          <w:szCs w:val="28"/>
          <w:lang w:val="uk-UA"/>
        </w:rPr>
        <w:t>компетенціям</w:t>
      </w:r>
      <w:proofErr w:type="spellEnd"/>
      <w:r w:rsidRPr="003062FB">
        <w:rPr>
          <w:sz w:val="28"/>
          <w:szCs w:val="28"/>
          <w:lang w:val="uk-UA"/>
        </w:rPr>
        <w:t>, за рахунок списування, везіння, вгадування тощо. На оцінку, виставлену студентові, впливають особистісні якості конкретного викладача: рівень вимогливості, майстерність викладання. Треба мати на увазі, що викладач у певній мірі виставляє оцінку своїй роботі. Недостатньо відповідальний, слабо підготовлений викладач схильний нерідко завищувати оцінки. Може бути й протилежна ситуація, коли викладач упереджено ставиться до студента, завищує вимоги.</w:t>
      </w:r>
    </w:p>
    <w:p w:rsidR="008D15B2" w:rsidRPr="003062FB" w:rsidRDefault="008D15B2" w:rsidP="008D15B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3062FB">
        <w:rPr>
          <w:sz w:val="28"/>
          <w:szCs w:val="28"/>
        </w:rPr>
        <w:t>По</w:t>
      </w:r>
      <w:r w:rsidRPr="008D15B2">
        <w:rPr>
          <w:sz w:val="28"/>
          <w:szCs w:val="28"/>
        </w:rPr>
        <w:t>-</w:t>
      </w:r>
      <w:r w:rsidRPr="003062FB">
        <w:rPr>
          <w:sz w:val="28"/>
          <w:szCs w:val="28"/>
        </w:rPr>
        <w:t>четверте</w:t>
      </w:r>
      <w:proofErr w:type="spellEnd"/>
      <w:r w:rsidRPr="008D15B2">
        <w:rPr>
          <w:sz w:val="28"/>
          <w:szCs w:val="28"/>
        </w:rPr>
        <w:t xml:space="preserve">, </w:t>
      </w:r>
      <w:r w:rsidRPr="003062FB">
        <w:rPr>
          <w:sz w:val="28"/>
          <w:szCs w:val="28"/>
        </w:rPr>
        <w:t>в</w:t>
      </w:r>
      <w:r w:rsidRPr="008D15B2">
        <w:rPr>
          <w:sz w:val="28"/>
          <w:szCs w:val="28"/>
        </w:rPr>
        <w:t xml:space="preserve"> </w:t>
      </w:r>
      <w:proofErr w:type="spellStart"/>
      <w:r w:rsidRPr="003062FB">
        <w:rPr>
          <w:sz w:val="28"/>
          <w:szCs w:val="28"/>
        </w:rPr>
        <w:t>Укра</w:t>
      </w:r>
      <w:r>
        <w:rPr>
          <w:sz w:val="28"/>
          <w:szCs w:val="28"/>
          <w:lang w:val="uk-UA"/>
        </w:rPr>
        <w:t>ї</w:t>
      </w:r>
      <w:r w:rsidRPr="003062FB">
        <w:rPr>
          <w:sz w:val="28"/>
          <w:szCs w:val="28"/>
          <w:lang w:val="uk-UA"/>
        </w:rPr>
        <w:t>ні</w:t>
      </w:r>
      <w:proofErr w:type="spellEnd"/>
      <w:r w:rsidRPr="003062FB">
        <w:rPr>
          <w:sz w:val="28"/>
          <w:szCs w:val="28"/>
          <w:lang w:val="uk-UA"/>
        </w:rPr>
        <w:t xml:space="preserve"> відсутні </w:t>
      </w:r>
      <w:proofErr w:type="gramStart"/>
      <w:r w:rsidRPr="003062FB">
        <w:rPr>
          <w:sz w:val="28"/>
          <w:szCs w:val="28"/>
          <w:lang w:val="uk-UA"/>
        </w:rPr>
        <w:t>п</w:t>
      </w:r>
      <w:proofErr w:type="gramEnd"/>
      <w:r w:rsidRPr="003062FB">
        <w:rPr>
          <w:sz w:val="28"/>
          <w:szCs w:val="28"/>
          <w:lang w:val="uk-UA"/>
        </w:rPr>
        <w:t>ідходи до формувального оцінювання. У 1967 році тодішній президент Американської асоціації з оцінювання М. </w:t>
      </w:r>
      <w:proofErr w:type="spellStart"/>
      <w:r w:rsidRPr="003062FB">
        <w:rPr>
          <w:sz w:val="28"/>
          <w:szCs w:val="28"/>
          <w:lang w:val="uk-UA"/>
        </w:rPr>
        <w:t>Скрайвен</w:t>
      </w:r>
      <w:proofErr w:type="spellEnd"/>
      <w:r w:rsidRPr="003062FB">
        <w:rPr>
          <w:sz w:val="28"/>
          <w:szCs w:val="28"/>
          <w:lang w:val="uk-UA"/>
        </w:rPr>
        <w:t>, досліджуючи проблему</w:t>
      </w:r>
      <w:r>
        <w:rPr>
          <w:sz w:val="28"/>
          <w:szCs w:val="28"/>
          <w:lang w:val="uk-UA"/>
        </w:rPr>
        <w:t xml:space="preserve"> оцінювання</w:t>
      </w:r>
      <w:r w:rsidRPr="003062FB">
        <w:rPr>
          <w:sz w:val="28"/>
          <w:szCs w:val="28"/>
          <w:lang w:val="uk-UA"/>
        </w:rPr>
        <w:t>, уперше запропонував розрізняти формувальне й підсумкове оцінювання. Він вважав, що формувальне оцінювання повинне використовуватися для оптимізації розвитку та покращ</w:t>
      </w:r>
      <w:r>
        <w:rPr>
          <w:sz w:val="28"/>
          <w:szCs w:val="28"/>
          <w:lang w:val="uk-UA"/>
        </w:rPr>
        <w:t>е</w:t>
      </w:r>
      <w:r w:rsidRPr="003062FB">
        <w:rPr>
          <w:sz w:val="28"/>
          <w:szCs w:val="28"/>
          <w:lang w:val="uk-UA"/>
        </w:rPr>
        <w:t>ння об’єкта, незалежно від того, чи йдеться про студента, програму чи інший дидактичний продукт</w:t>
      </w:r>
      <w:r w:rsidRPr="008D15B2">
        <w:rPr>
          <w:sz w:val="28"/>
          <w:szCs w:val="28"/>
        </w:rPr>
        <w:t xml:space="preserve"> </w:t>
      </w:r>
      <w:r w:rsidRPr="003062FB">
        <w:rPr>
          <w:sz w:val="28"/>
          <w:szCs w:val="28"/>
          <w:lang w:val="uk-UA"/>
        </w:rPr>
        <w:t>(програм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>, особ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 xml:space="preserve"> тощо), який оцінюється. 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>чений вперше наголосив на різниці між цілями, які ставлять два види оцінювання та шляхами використання інформації, що отримується в результаті їх застосування</w:t>
      </w:r>
      <w:r w:rsidRPr="008D15B2">
        <w:rPr>
          <w:sz w:val="28"/>
          <w:szCs w:val="28"/>
        </w:rPr>
        <w:t xml:space="preserve"> [1]</w:t>
      </w:r>
      <w:r w:rsidRPr="003062FB">
        <w:rPr>
          <w:sz w:val="28"/>
          <w:szCs w:val="28"/>
          <w:lang w:val="uk-UA"/>
        </w:rPr>
        <w:t>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У цілому показники академічної успішності студентів як один із критеріїв результативності діяльності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 використовуються на різних рівнях: 1) на рівні студентів – як форма самореалізації особистості, як умова отримання стипендії, демонстрація оточенню своїх здібностей; 2) на рівні керівництва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, деканатів – це форма вимірювання знань студентів, отриманих відповідних компетенцій; 3) на рівні роботодавців – це міра оволодіння </w:t>
      </w:r>
      <w:r w:rsidRPr="003062FB">
        <w:rPr>
          <w:sz w:val="28"/>
          <w:szCs w:val="28"/>
          <w:lang w:val="uk-UA"/>
        </w:rPr>
        <w:lastRenderedPageBreak/>
        <w:t xml:space="preserve">знаннями випускників конкретного вишу; 4) на рівні міністерства – це засіб оцінки ефективності діяльності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 у сфері освітніх послуг держави.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Існує парадокс: у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 зосереджений величезний інтелектуальний, науково-педагогічний потенціал, а науково обґрунтованої системи оцінки, вимірювання компетенцій майбутніх фахівців на основі системного підходу немає</w:t>
      </w:r>
      <w:r w:rsidRPr="00725803">
        <w:rPr>
          <w:sz w:val="28"/>
          <w:szCs w:val="28"/>
          <w:lang w:val="uk-UA"/>
        </w:rPr>
        <w:t xml:space="preserve"> </w:t>
      </w:r>
      <w:r w:rsidRPr="00725803">
        <w:rPr>
          <w:sz w:val="28"/>
          <w:szCs w:val="28"/>
        </w:rPr>
        <w:t>[2]</w:t>
      </w:r>
      <w:r w:rsidRPr="003062FB">
        <w:rPr>
          <w:sz w:val="28"/>
          <w:szCs w:val="28"/>
          <w:lang w:val="uk-UA"/>
        </w:rPr>
        <w:t>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Для вирішення цієї проблеми потрібно створити та експериментально  впровадити багатофакторну модель, яка може використовуватися для всебічної оцінки підготовки випускників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. Для проведення експерименту слід виділити ряд вимірюваних факторів, які впливають на успішність </w:t>
      </w:r>
      <w:r>
        <w:rPr>
          <w:sz w:val="28"/>
          <w:szCs w:val="28"/>
          <w:lang w:val="uk-UA"/>
        </w:rPr>
        <w:t>здобувачів вищої освіти</w:t>
      </w:r>
      <w:r w:rsidRPr="003062FB">
        <w:rPr>
          <w:sz w:val="28"/>
          <w:szCs w:val="28"/>
          <w:lang w:val="uk-UA"/>
        </w:rPr>
        <w:t>, а саме: 1</w:t>
      </w:r>
      <w:r w:rsidRPr="003062FB">
        <w:rPr>
          <w:sz w:val="32"/>
          <w:szCs w:val="28"/>
          <w:lang w:val="uk-UA"/>
        </w:rPr>
        <w:t>)</w:t>
      </w:r>
      <w:r w:rsidRPr="003062FB">
        <w:rPr>
          <w:sz w:val="28"/>
          <w:szCs w:val="28"/>
          <w:lang w:val="uk-UA"/>
        </w:rPr>
        <w:t xml:space="preserve"> оцінка рівня знань студентів-першокурсників (результати зрізу знань у перший місяць навчання); 2) облік відвідуваності аудиторних занять; 3) облік поточної успішності (атестаційні тижні, підсумки семестрів, навчального року); 4) </w:t>
      </w:r>
      <w:r>
        <w:rPr>
          <w:sz w:val="28"/>
          <w:szCs w:val="28"/>
          <w:lang w:val="uk-UA"/>
        </w:rPr>
        <w:t>результативність</w:t>
      </w:r>
      <w:r w:rsidRPr="003062FB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нтерактивних форм навчання; 5) ефективність використання</w:t>
      </w:r>
      <w:r w:rsidRPr="003062FB">
        <w:rPr>
          <w:sz w:val="28"/>
          <w:szCs w:val="28"/>
          <w:lang w:val="uk-UA"/>
        </w:rPr>
        <w:t xml:space="preserve"> навчально-методично</w:t>
      </w:r>
      <w:r>
        <w:rPr>
          <w:sz w:val="28"/>
          <w:szCs w:val="28"/>
          <w:lang w:val="uk-UA"/>
        </w:rPr>
        <w:t>го</w:t>
      </w:r>
      <w:r w:rsidRPr="003062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</w:t>
      </w:r>
      <w:r w:rsidRPr="003062FB">
        <w:rPr>
          <w:sz w:val="28"/>
          <w:szCs w:val="28"/>
          <w:lang w:val="uk-UA"/>
        </w:rPr>
        <w:t>; 6) наявність реальних консультацій для студентів; 7) проведення соціологічних опитувань, що виявля</w:t>
      </w:r>
      <w:r>
        <w:rPr>
          <w:sz w:val="28"/>
          <w:szCs w:val="28"/>
          <w:lang w:val="uk-UA"/>
        </w:rPr>
        <w:t>ють</w:t>
      </w:r>
      <w:r w:rsidRPr="003062FB">
        <w:rPr>
          <w:sz w:val="28"/>
          <w:szCs w:val="28"/>
          <w:lang w:val="uk-UA"/>
        </w:rPr>
        <w:t xml:space="preserve">: вміння студента вчитися; морально-психологічний клімат у групі; причини, що заважають навчанню; мотивацію студента; 8) </w:t>
      </w:r>
      <w:r>
        <w:rPr>
          <w:sz w:val="28"/>
          <w:szCs w:val="28"/>
          <w:lang w:val="uk-UA"/>
        </w:rPr>
        <w:t xml:space="preserve">вплив </w:t>
      </w:r>
      <w:r w:rsidRPr="003062FB">
        <w:rPr>
          <w:sz w:val="28"/>
          <w:szCs w:val="28"/>
          <w:lang w:val="uk-UA"/>
        </w:rPr>
        <w:t>вимоглив</w:t>
      </w:r>
      <w:r>
        <w:rPr>
          <w:sz w:val="28"/>
          <w:szCs w:val="28"/>
          <w:lang w:val="uk-UA"/>
        </w:rPr>
        <w:t>о</w:t>
      </w:r>
      <w:r w:rsidRPr="003062FB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062FB">
        <w:rPr>
          <w:sz w:val="28"/>
          <w:szCs w:val="28"/>
          <w:lang w:val="uk-UA"/>
        </w:rPr>
        <w:t xml:space="preserve"> викладача, його </w:t>
      </w:r>
      <w:r>
        <w:rPr>
          <w:sz w:val="28"/>
          <w:szCs w:val="28"/>
          <w:lang w:val="uk-UA"/>
        </w:rPr>
        <w:t>педагогічної</w:t>
      </w:r>
      <w:r w:rsidRPr="003062FB">
        <w:rPr>
          <w:sz w:val="28"/>
          <w:szCs w:val="28"/>
          <w:lang w:val="uk-UA"/>
        </w:rPr>
        <w:t xml:space="preserve"> майстерн</w:t>
      </w:r>
      <w:r>
        <w:rPr>
          <w:sz w:val="28"/>
          <w:szCs w:val="28"/>
          <w:lang w:val="uk-UA"/>
        </w:rPr>
        <w:t>о</w:t>
      </w:r>
      <w:r w:rsidRPr="003062FB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062FB">
        <w:rPr>
          <w:sz w:val="28"/>
          <w:szCs w:val="28"/>
          <w:lang w:val="uk-UA"/>
        </w:rPr>
        <w:t xml:space="preserve">; 9) проведення наукових досліджень, які  включені у формат навчальних дисциплін; 10) матеріальна база, 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 xml:space="preserve"> тому числі його комп'ютеризація, інформаційні технології; 11) інші фактори, що розкривають особливість </w:t>
      </w:r>
      <w:r>
        <w:rPr>
          <w:sz w:val="28"/>
          <w:szCs w:val="28"/>
          <w:lang w:val="uk-UA"/>
        </w:rPr>
        <w:t>певного ЗВО</w:t>
      </w:r>
      <w:r w:rsidRPr="003062FB">
        <w:rPr>
          <w:sz w:val="28"/>
          <w:szCs w:val="28"/>
          <w:lang w:val="uk-UA"/>
        </w:rPr>
        <w:t>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>Підготовка та проведення педагогічного експерименту передбачає: 1 крок – розробку методики вимірювання названих факторів; 2 крок – вибір математичних методів для виявлення взаємозв'язку цих факторів; 3 крок – побудов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 xml:space="preserve"> відповідної </w:t>
      </w:r>
      <w:r>
        <w:rPr>
          <w:sz w:val="28"/>
          <w:szCs w:val="28"/>
          <w:lang w:val="uk-UA"/>
        </w:rPr>
        <w:t xml:space="preserve">багатофакторної </w:t>
      </w:r>
      <w:proofErr w:type="spellStart"/>
      <w:r>
        <w:rPr>
          <w:sz w:val="28"/>
          <w:szCs w:val="28"/>
          <w:lang w:val="uk-UA"/>
        </w:rPr>
        <w:t>критеріальної</w:t>
      </w:r>
      <w:proofErr w:type="spellEnd"/>
      <w:r w:rsidRPr="003062FB">
        <w:rPr>
          <w:sz w:val="28"/>
          <w:szCs w:val="28"/>
          <w:lang w:val="uk-UA"/>
        </w:rPr>
        <w:t xml:space="preserve"> моделі; 4 крок – її практичне впровадження.</w:t>
      </w:r>
    </w:p>
    <w:p w:rsidR="008D15B2" w:rsidRPr="003062FB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Для забезпечення об’єктивного вимірювання названих факторів вважливе значення набувають дослідження в галузі педагогічних вимірювань. Педагогічні вимірювання </w:t>
      </w:r>
      <w:r>
        <w:rPr>
          <w:sz w:val="28"/>
          <w:szCs w:val="28"/>
          <w:lang w:val="uk-UA"/>
        </w:rPr>
        <w:t xml:space="preserve">– </w:t>
      </w:r>
      <w:r w:rsidRPr="003062FB">
        <w:rPr>
          <w:sz w:val="28"/>
          <w:szCs w:val="28"/>
          <w:lang w:val="uk-UA"/>
        </w:rPr>
        <w:t xml:space="preserve"> це методичний напрям у педагогіці, що розробляє </w:t>
      </w:r>
      <w:r w:rsidRPr="003062FB">
        <w:rPr>
          <w:sz w:val="28"/>
          <w:szCs w:val="28"/>
          <w:lang w:val="uk-UA"/>
        </w:rPr>
        <w:lastRenderedPageBreak/>
        <w:t xml:space="preserve">та використовує методи </w:t>
      </w:r>
      <w:r>
        <w:rPr>
          <w:sz w:val="28"/>
          <w:szCs w:val="28"/>
          <w:lang w:val="uk-UA"/>
        </w:rPr>
        <w:t>й</w:t>
      </w:r>
      <w:r w:rsidRPr="003062FB">
        <w:rPr>
          <w:sz w:val="28"/>
          <w:szCs w:val="28"/>
          <w:lang w:val="uk-UA"/>
        </w:rPr>
        <w:t xml:space="preserve"> засоби вимірювань з метою оцінювання результатів навчальних досягнень особистості. Усі розвинені країни світу виконують наукові дослідження у галузі педагогічних вимірювань. Визнаними науковими школами є: </w:t>
      </w:r>
      <w:r>
        <w:rPr>
          <w:sz w:val="28"/>
          <w:szCs w:val="28"/>
          <w:lang w:val="uk-UA"/>
        </w:rPr>
        <w:t>с</w:t>
      </w:r>
      <w:r w:rsidRPr="003062FB">
        <w:rPr>
          <w:sz w:val="28"/>
          <w:szCs w:val="28"/>
          <w:lang w:val="uk-UA"/>
        </w:rPr>
        <w:t xml:space="preserve">лужба тестування у галузі освіти ЕТ8,  Національний фонд досліджень у галузі освіти МРЕК (Англія), Інститут педагогічних вимірювань </w:t>
      </w:r>
      <w:proofErr w:type="spellStart"/>
      <w:r w:rsidRPr="003062FB">
        <w:rPr>
          <w:sz w:val="28"/>
          <w:szCs w:val="28"/>
          <w:lang w:val="uk-UA"/>
        </w:rPr>
        <w:t>СІТО</w:t>
      </w:r>
      <w:proofErr w:type="spellEnd"/>
      <w:r w:rsidRPr="003062FB">
        <w:rPr>
          <w:sz w:val="28"/>
          <w:szCs w:val="28"/>
          <w:lang w:val="uk-UA"/>
        </w:rPr>
        <w:t xml:space="preserve"> (Нідерланди) та інші. Останнє десятиріччя характеризується об'єднанням зусиль усіх країн у розробці єдиних підходів до оцінювання результатів навчання та проведення міжнародних порівняльних досліджень [1]. Такі дослідження дають інформацію про стан освіти в різних країнах, створюють можливість порівнювати рівень навчальних досягнень студентів/учнів різних країн з міжнародними стандартами та здійснювати моніторинг якості освіти у світі. </w:t>
      </w:r>
    </w:p>
    <w:p w:rsidR="008D15B2" w:rsidRPr="006D3ACE" w:rsidRDefault="008D15B2" w:rsidP="008D15B2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</w:t>
      </w:r>
      <w:r w:rsidRPr="003062FB">
        <w:rPr>
          <w:sz w:val="28"/>
          <w:szCs w:val="28"/>
          <w:lang w:val="uk-UA"/>
        </w:rPr>
        <w:t xml:space="preserve">, вирішення проблеми достовірної оцінки успішності </w:t>
      </w:r>
      <w:r>
        <w:rPr>
          <w:sz w:val="28"/>
          <w:szCs w:val="28"/>
          <w:lang w:val="uk-UA"/>
        </w:rPr>
        <w:t xml:space="preserve">здобувачів вищої освіти на основі системного підходу дасть можливість закласти підґрунтя для  </w:t>
      </w:r>
      <w:r w:rsidRPr="006D3ACE">
        <w:rPr>
          <w:sz w:val="28"/>
          <w:szCs w:val="28"/>
          <w:lang w:val="uk-UA"/>
        </w:rPr>
        <w:t>створення системи моніторингу якості національної системи вищої освіти.</w:t>
      </w:r>
    </w:p>
    <w:p w:rsidR="008D15B2" w:rsidRPr="008D15B2" w:rsidRDefault="008D15B2" w:rsidP="008D15B2">
      <w:pPr>
        <w:spacing w:line="360" w:lineRule="auto"/>
        <w:ind w:firstLine="851"/>
        <w:jc w:val="center"/>
        <w:rPr>
          <w:i/>
          <w:sz w:val="28"/>
          <w:szCs w:val="28"/>
          <w:lang w:val="uk-UA"/>
        </w:rPr>
      </w:pPr>
      <w:r w:rsidRPr="008D15B2">
        <w:rPr>
          <w:i/>
          <w:sz w:val="28"/>
          <w:szCs w:val="28"/>
          <w:lang w:val="uk-UA"/>
        </w:rPr>
        <w:t>Список використаних джерел</w:t>
      </w:r>
    </w:p>
    <w:p w:rsidR="008D15B2" w:rsidRPr="0048713C" w:rsidRDefault="008D15B2" w:rsidP="0048713C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8713C">
        <w:rPr>
          <w:sz w:val="28"/>
          <w:szCs w:val="28"/>
          <w:lang w:val="uk-UA"/>
        </w:rPr>
        <w:t>Santostefano</w:t>
      </w:r>
      <w:proofErr w:type="spellEnd"/>
      <w:r w:rsidRPr="0048713C">
        <w:rPr>
          <w:sz w:val="28"/>
          <w:szCs w:val="28"/>
          <w:lang w:val="uk-UA"/>
        </w:rPr>
        <w:t xml:space="preserve"> S. </w:t>
      </w:r>
      <w:proofErr w:type="spellStart"/>
      <w:r w:rsidRPr="0048713C">
        <w:rPr>
          <w:sz w:val="28"/>
          <w:szCs w:val="28"/>
          <w:lang w:val="uk-UA"/>
        </w:rPr>
        <w:t>Cognitive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Controls</w:t>
      </w:r>
      <w:proofErr w:type="spellEnd"/>
      <w:r w:rsidRPr="0048713C">
        <w:rPr>
          <w:sz w:val="28"/>
          <w:szCs w:val="28"/>
          <w:lang w:val="uk-UA"/>
        </w:rPr>
        <w:t xml:space="preserve">, </w:t>
      </w:r>
      <w:proofErr w:type="spellStart"/>
      <w:r w:rsidRPr="0048713C">
        <w:rPr>
          <w:sz w:val="28"/>
          <w:szCs w:val="28"/>
          <w:lang w:val="uk-UA"/>
        </w:rPr>
        <w:t>Metaphors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and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Contexts</w:t>
      </w:r>
      <w:proofErr w:type="spellEnd"/>
      <w:r w:rsidRPr="0048713C">
        <w:rPr>
          <w:sz w:val="28"/>
          <w:szCs w:val="28"/>
          <w:lang w:val="uk-UA"/>
        </w:rPr>
        <w:t xml:space="preserve">. </w:t>
      </w:r>
      <w:proofErr w:type="spellStart"/>
      <w:r w:rsidRPr="0048713C">
        <w:rPr>
          <w:sz w:val="28"/>
          <w:szCs w:val="28"/>
          <w:lang w:val="uk-UA"/>
        </w:rPr>
        <w:t>An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Approach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to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Cognition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and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Emotion</w:t>
      </w:r>
      <w:proofErr w:type="spellEnd"/>
      <w:r w:rsidRPr="0048713C">
        <w:rPr>
          <w:sz w:val="28"/>
          <w:szCs w:val="28"/>
          <w:lang w:val="uk-UA"/>
        </w:rPr>
        <w:t xml:space="preserve"> // </w:t>
      </w:r>
      <w:proofErr w:type="spellStart"/>
      <w:r w:rsidRPr="0048713C">
        <w:rPr>
          <w:sz w:val="28"/>
          <w:szCs w:val="28"/>
          <w:lang w:val="uk-UA"/>
        </w:rPr>
        <w:t>Bearson</w:t>
      </w:r>
      <w:proofErr w:type="spellEnd"/>
      <w:r w:rsidRPr="0048713C">
        <w:rPr>
          <w:sz w:val="28"/>
          <w:szCs w:val="28"/>
          <w:lang w:val="uk-UA"/>
        </w:rPr>
        <w:t xml:space="preserve"> D.J., </w:t>
      </w:r>
      <w:proofErr w:type="spellStart"/>
      <w:r w:rsidRPr="0048713C">
        <w:rPr>
          <w:sz w:val="28"/>
          <w:szCs w:val="28"/>
          <w:lang w:val="uk-UA"/>
        </w:rPr>
        <w:t>et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al</w:t>
      </w:r>
      <w:proofErr w:type="spellEnd"/>
      <w:r w:rsidRPr="0048713C">
        <w:rPr>
          <w:sz w:val="28"/>
          <w:szCs w:val="28"/>
          <w:lang w:val="uk-UA"/>
        </w:rPr>
        <w:t>. (</w:t>
      </w:r>
      <w:proofErr w:type="spellStart"/>
      <w:r w:rsidRPr="0048713C">
        <w:rPr>
          <w:sz w:val="28"/>
          <w:szCs w:val="28"/>
          <w:lang w:val="uk-UA"/>
        </w:rPr>
        <w:t>Eds</w:t>
      </w:r>
      <w:proofErr w:type="spellEnd"/>
      <w:r w:rsidRPr="0048713C">
        <w:rPr>
          <w:sz w:val="28"/>
          <w:szCs w:val="28"/>
          <w:lang w:val="uk-UA"/>
        </w:rPr>
        <w:t xml:space="preserve">.) / </w:t>
      </w:r>
      <w:proofErr w:type="spellStart"/>
      <w:r w:rsidRPr="0048713C">
        <w:rPr>
          <w:sz w:val="28"/>
          <w:szCs w:val="28"/>
          <w:lang w:val="uk-UA"/>
        </w:rPr>
        <w:t>Developmental</w:t>
      </w:r>
      <w:proofErr w:type="spellEnd"/>
      <w:r w:rsidRPr="0048713C">
        <w:rPr>
          <w:sz w:val="28"/>
          <w:szCs w:val="28"/>
          <w:lang w:val="uk-UA"/>
        </w:rPr>
        <w:t xml:space="preserve"> </w:t>
      </w:r>
      <w:proofErr w:type="spellStart"/>
      <w:r w:rsidRPr="0048713C">
        <w:rPr>
          <w:sz w:val="28"/>
          <w:szCs w:val="28"/>
          <w:lang w:val="uk-UA"/>
        </w:rPr>
        <w:t>Perspectives</w:t>
      </w:r>
      <w:proofErr w:type="spellEnd"/>
      <w:r w:rsidRPr="0048713C">
        <w:rPr>
          <w:sz w:val="28"/>
          <w:szCs w:val="28"/>
          <w:lang w:val="uk-UA"/>
        </w:rPr>
        <w:t xml:space="preserve">. </w:t>
      </w:r>
      <w:r w:rsidRPr="0048713C">
        <w:rPr>
          <w:sz w:val="28"/>
          <w:szCs w:val="28"/>
        </w:rPr>
        <w:t>–</w:t>
      </w:r>
      <w:r w:rsidRPr="0048713C">
        <w:rPr>
          <w:sz w:val="28"/>
          <w:szCs w:val="28"/>
          <w:lang w:val="uk-UA"/>
        </w:rPr>
        <w:t xml:space="preserve"> 1986. </w:t>
      </w:r>
      <w:r w:rsidRPr="0048713C">
        <w:rPr>
          <w:sz w:val="28"/>
          <w:szCs w:val="28"/>
        </w:rPr>
        <w:t>–</w:t>
      </w:r>
      <w:r w:rsidRPr="0048713C">
        <w:rPr>
          <w:sz w:val="28"/>
          <w:szCs w:val="28"/>
          <w:lang w:val="uk-UA"/>
        </w:rPr>
        <w:t xml:space="preserve"> 162 p.</w:t>
      </w:r>
    </w:p>
    <w:p w:rsidR="008D15B2" w:rsidRPr="0048713C" w:rsidRDefault="008D15B2" w:rsidP="0048713C">
      <w:pPr>
        <w:spacing w:line="360" w:lineRule="auto"/>
        <w:jc w:val="both"/>
        <w:rPr>
          <w:sz w:val="28"/>
          <w:szCs w:val="28"/>
        </w:rPr>
      </w:pPr>
      <w:r w:rsidRPr="0048713C">
        <w:rPr>
          <w:sz w:val="28"/>
          <w:szCs w:val="28"/>
          <w:lang w:val="uk-UA"/>
        </w:rPr>
        <w:t xml:space="preserve">2. Волошко Л.Б. </w:t>
      </w:r>
      <w:hyperlink r:id="rId5" w:history="1">
        <w:proofErr w:type="spellStart"/>
        <w:r w:rsidR="0048713C" w:rsidRPr="0048713C">
          <w:rPr>
            <w:bCs/>
            <w:color w:val="000000"/>
            <w:sz w:val="28"/>
            <w:szCs w:val="28"/>
          </w:rPr>
          <w:t>Компетентн</w:t>
        </w:r>
        <w:r w:rsidR="0048713C" w:rsidRPr="0048713C">
          <w:rPr>
            <w:bCs/>
            <w:color w:val="000000"/>
            <w:sz w:val="28"/>
            <w:szCs w:val="28"/>
            <w:lang w:val="uk-UA"/>
          </w:rPr>
          <w:t>існа</w:t>
        </w:r>
        <w:proofErr w:type="spellEnd"/>
        <w:r w:rsidR="0048713C" w:rsidRPr="0048713C">
          <w:rPr>
            <w:bCs/>
            <w:color w:val="000000"/>
            <w:sz w:val="28"/>
            <w:szCs w:val="28"/>
            <w:lang w:val="uk-UA"/>
          </w:rPr>
          <w:t xml:space="preserve"> </w:t>
        </w:r>
        <w:r w:rsidR="0048713C" w:rsidRPr="0048713C">
          <w:rPr>
            <w:bCs/>
            <w:color w:val="000000"/>
            <w:sz w:val="28"/>
            <w:szCs w:val="28"/>
          </w:rPr>
          <w:t>модель</w:t>
        </w:r>
        <w:r w:rsidR="0048713C" w:rsidRPr="0048713C">
          <w:rPr>
            <w:bCs/>
            <w:color w:val="000000"/>
            <w:sz w:val="28"/>
            <w:szCs w:val="28"/>
            <w:lang w:val="uk-UA"/>
          </w:rPr>
          <w:t xml:space="preserve"> фахівців з </w:t>
        </w:r>
        <w:proofErr w:type="spellStart"/>
        <w:r w:rsidR="0048713C" w:rsidRPr="0048713C">
          <w:rPr>
            <w:bCs/>
            <w:color w:val="000000"/>
            <w:sz w:val="28"/>
            <w:szCs w:val="28"/>
          </w:rPr>
          <w:t>ф</w:t>
        </w:r>
        <w:r w:rsidR="0048713C" w:rsidRPr="0048713C">
          <w:rPr>
            <w:bCs/>
            <w:color w:val="000000"/>
            <w:sz w:val="28"/>
            <w:szCs w:val="28"/>
            <w:lang w:val="uk-UA"/>
          </w:rPr>
          <w:t>ізичної</w:t>
        </w:r>
        <w:proofErr w:type="spellEnd"/>
        <w:r w:rsidR="0048713C" w:rsidRPr="0048713C">
          <w:rPr>
            <w:bCs/>
            <w:color w:val="000000"/>
            <w:sz w:val="28"/>
            <w:szCs w:val="28"/>
            <w:lang w:val="uk-UA"/>
          </w:rPr>
          <w:t xml:space="preserve"> культури і</w:t>
        </w:r>
        <w:r w:rsidR="0048713C" w:rsidRPr="0048713C">
          <w:rPr>
            <w:bCs/>
            <w:color w:val="000000"/>
            <w:sz w:val="28"/>
            <w:szCs w:val="28"/>
            <w:lang w:val="en-US"/>
          </w:rPr>
          <w:t xml:space="preserve"> </w:t>
        </w:r>
        <w:r w:rsidR="0048713C" w:rsidRPr="0048713C">
          <w:rPr>
            <w:bCs/>
            <w:color w:val="000000"/>
            <w:sz w:val="28"/>
            <w:szCs w:val="28"/>
          </w:rPr>
          <w:t>спорту</w:t>
        </w:r>
      </w:hyperlink>
      <w:r w:rsidR="0048713C" w:rsidRPr="0048713C">
        <w:rPr>
          <w:bCs/>
          <w:color w:val="000000"/>
          <w:sz w:val="28"/>
          <w:szCs w:val="28"/>
          <w:lang w:val="uk-UA"/>
        </w:rPr>
        <w:t xml:space="preserve"> </w:t>
      </w:r>
      <w:r w:rsidR="0048713C" w:rsidRPr="0048713C">
        <w:rPr>
          <w:bCs/>
          <w:color w:val="000000"/>
          <w:sz w:val="28"/>
          <w:szCs w:val="28"/>
          <w:lang w:val="en-US"/>
        </w:rPr>
        <w:t>//</w:t>
      </w:r>
      <w:r w:rsidR="0048713C" w:rsidRPr="0048713C">
        <w:rPr>
          <w:sz w:val="28"/>
          <w:szCs w:val="28"/>
          <w:lang w:val="en-US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Materialy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r w:rsidR="0048713C" w:rsidRPr="0048713C">
        <w:rPr>
          <w:sz w:val="28"/>
          <w:szCs w:val="28"/>
          <w:lang w:val="en-US"/>
        </w:rPr>
        <w:t>XIII</w:t>
      </w:r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Miedzynarodowej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naukowi</w:t>
      </w:r>
      <w:proofErr w:type="spellEnd"/>
      <w:r w:rsidR="0048713C" w:rsidRPr="0048713C">
        <w:rPr>
          <w:sz w:val="28"/>
          <w:szCs w:val="28"/>
          <w:lang w:val="uk-UA"/>
        </w:rPr>
        <w:t>-</w:t>
      </w:r>
      <w:proofErr w:type="spellStart"/>
      <w:r w:rsidR="0048713C" w:rsidRPr="0048713C">
        <w:rPr>
          <w:sz w:val="28"/>
          <w:szCs w:val="28"/>
          <w:lang w:val="en-US"/>
        </w:rPr>
        <w:t>praktycznej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konferencji</w:t>
      </w:r>
      <w:proofErr w:type="spellEnd"/>
      <w:r w:rsidR="0048713C" w:rsidRPr="0048713C">
        <w:rPr>
          <w:sz w:val="28"/>
          <w:szCs w:val="28"/>
          <w:lang w:val="uk-UA"/>
        </w:rPr>
        <w:t xml:space="preserve"> «</w:t>
      </w:r>
      <w:proofErr w:type="spellStart"/>
      <w:r w:rsidR="0048713C" w:rsidRPr="0048713C">
        <w:rPr>
          <w:sz w:val="28"/>
          <w:szCs w:val="28"/>
          <w:lang w:val="en-US"/>
        </w:rPr>
        <w:t>Nauka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i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inowacja</w:t>
      </w:r>
      <w:proofErr w:type="spellEnd"/>
      <w:r w:rsidR="0048713C" w:rsidRPr="0048713C">
        <w:rPr>
          <w:sz w:val="28"/>
          <w:szCs w:val="28"/>
          <w:lang w:val="uk-UA"/>
        </w:rPr>
        <w:t xml:space="preserve"> - 2017» (</w:t>
      </w:r>
      <w:r w:rsidR="0048713C" w:rsidRPr="0048713C">
        <w:rPr>
          <w:sz w:val="28"/>
          <w:szCs w:val="28"/>
          <w:lang w:val="en-US"/>
        </w:rPr>
        <w:t xml:space="preserve">07-15 </w:t>
      </w:r>
      <w:proofErr w:type="spellStart"/>
      <w:r w:rsidR="0048713C" w:rsidRPr="0048713C">
        <w:rPr>
          <w:sz w:val="28"/>
          <w:szCs w:val="28"/>
          <w:lang w:val="en-US"/>
        </w:rPr>
        <w:t>października</w:t>
      </w:r>
      <w:proofErr w:type="spellEnd"/>
      <w:r w:rsidR="0048713C" w:rsidRPr="0048713C">
        <w:rPr>
          <w:sz w:val="28"/>
          <w:szCs w:val="28"/>
          <w:lang w:val="en-US"/>
        </w:rPr>
        <w:t xml:space="preserve"> 2017 </w:t>
      </w:r>
      <w:proofErr w:type="spellStart"/>
      <w:r w:rsidR="0048713C" w:rsidRPr="0048713C">
        <w:rPr>
          <w:sz w:val="28"/>
          <w:szCs w:val="28"/>
          <w:lang w:val="en-US"/>
        </w:rPr>
        <w:t>roku</w:t>
      </w:r>
      <w:proofErr w:type="spellEnd"/>
      <w:r w:rsidR="0048713C" w:rsidRPr="0048713C">
        <w:rPr>
          <w:sz w:val="28"/>
          <w:szCs w:val="28"/>
          <w:lang w:val="uk-UA"/>
        </w:rPr>
        <w:t xml:space="preserve">), </w:t>
      </w:r>
      <w:r w:rsidR="0048713C" w:rsidRPr="0048713C">
        <w:rPr>
          <w:sz w:val="28"/>
          <w:szCs w:val="28"/>
          <w:lang w:val="en-US"/>
        </w:rPr>
        <w:t>Volume</w:t>
      </w:r>
      <w:r w:rsidR="0048713C" w:rsidRPr="0048713C">
        <w:rPr>
          <w:sz w:val="28"/>
          <w:szCs w:val="28"/>
          <w:lang w:val="uk-UA"/>
        </w:rPr>
        <w:t xml:space="preserve"> 4.-  </w:t>
      </w:r>
      <w:proofErr w:type="spellStart"/>
      <w:r w:rsidR="0048713C" w:rsidRPr="0048713C">
        <w:rPr>
          <w:sz w:val="28"/>
          <w:szCs w:val="28"/>
          <w:lang w:val="en-US"/>
        </w:rPr>
        <w:t>Przemy</w:t>
      </w:r>
      <w:proofErr w:type="spellEnd"/>
      <w:r w:rsidR="0048713C" w:rsidRPr="0048713C">
        <w:rPr>
          <w:sz w:val="28"/>
          <w:szCs w:val="28"/>
          <w:lang w:val="uk-UA"/>
        </w:rPr>
        <w:t>ś</w:t>
      </w:r>
      <w:r w:rsidR="0048713C" w:rsidRPr="0048713C">
        <w:rPr>
          <w:sz w:val="28"/>
          <w:szCs w:val="28"/>
          <w:lang w:val="en-US"/>
        </w:rPr>
        <w:t>l</w:t>
      </w:r>
      <w:r w:rsidR="0048713C" w:rsidRPr="0048713C">
        <w:rPr>
          <w:sz w:val="28"/>
          <w:szCs w:val="28"/>
          <w:lang w:val="uk-UA"/>
        </w:rPr>
        <w:t xml:space="preserve">: </w:t>
      </w:r>
      <w:proofErr w:type="spellStart"/>
      <w:r w:rsidR="0048713C" w:rsidRPr="0048713C">
        <w:rPr>
          <w:sz w:val="28"/>
          <w:szCs w:val="28"/>
          <w:lang w:val="en-US"/>
        </w:rPr>
        <w:t>Nauka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i</w:t>
      </w:r>
      <w:proofErr w:type="spellEnd"/>
      <w:r w:rsidR="0048713C" w:rsidRPr="0048713C">
        <w:rPr>
          <w:sz w:val="28"/>
          <w:szCs w:val="28"/>
          <w:lang w:val="uk-UA"/>
        </w:rPr>
        <w:t xml:space="preserve"> </w:t>
      </w:r>
      <w:proofErr w:type="spellStart"/>
      <w:r w:rsidR="0048713C" w:rsidRPr="0048713C">
        <w:rPr>
          <w:sz w:val="28"/>
          <w:szCs w:val="28"/>
          <w:lang w:val="en-US"/>
        </w:rPr>
        <w:t>studia</w:t>
      </w:r>
      <w:proofErr w:type="spellEnd"/>
      <w:r w:rsidR="0048713C" w:rsidRPr="0048713C">
        <w:rPr>
          <w:sz w:val="28"/>
          <w:szCs w:val="28"/>
          <w:lang w:val="uk-UA"/>
        </w:rPr>
        <w:t xml:space="preserve">. - </w:t>
      </w:r>
      <w:r w:rsidR="0048713C" w:rsidRPr="0048713C">
        <w:rPr>
          <w:sz w:val="28"/>
          <w:szCs w:val="28"/>
          <w:lang w:val="en-US"/>
        </w:rPr>
        <w:t>s</w:t>
      </w:r>
      <w:r w:rsidR="0048713C" w:rsidRPr="0048713C">
        <w:rPr>
          <w:sz w:val="28"/>
          <w:szCs w:val="28"/>
          <w:lang w:val="uk-UA"/>
        </w:rPr>
        <w:t>.50-53.</w:t>
      </w:r>
    </w:p>
    <w:p w:rsidR="00CC7258" w:rsidRPr="0048713C" w:rsidRDefault="008D15B2" w:rsidP="0048713C">
      <w:pPr>
        <w:spacing w:line="360" w:lineRule="auto"/>
        <w:jc w:val="both"/>
        <w:rPr>
          <w:sz w:val="28"/>
          <w:szCs w:val="28"/>
        </w:rPr>
      </w:pPr>
      <w:r w:rsidRPr="0048713C">
        <w:rPr>
          <w:sz w:val="28"/>
          <w:szCs w:val="28"/>
          <w:lang w:val="uk-UA"/>
        </w:rPr>
        <w:t xml:space="preserve">3. </w:t>
      </w:r>
      <w:proofErr w:type="spellStart"/>
      <w:r w:rsidRPr="0048713C">
        <w:rPr>
          <w:sz w:val="28"/>
          <w:szCs w:val="28"/>
        </w:rPr>
        <w:t>Ляшенко</w:t>
      </w:r>
      <w:proofErr w:type="spellEnd"/>
      <w:r w:rsidRPr="0048713C">
        <w:rPr>
          <w:sz w:val="28"/>
          <w:szCs w:val="28"/>
        </w:rPr>
        <w:t xml:space="preserve"> О. </w:t>
      </w:r>
      <w:proofErr w:type="spellStart"/>
      <w:r w:rsidRPr="0048713C">
        <w:rPr>
          <w:sz w:val="28"/>
          <w:szCs w:val="28"/>
        </w:rPr>
        <w:t>Якість</w:t>
      </w:r>
      <w:proofErr w:type="spellEnd"/>
      <w:r w:rsidRPr="0048713C">
        <w:rPr>
          <w:sz w:val="28"/>
          <w:szCs w:val="28"/>
        </w:rPr>
        <w:t xml:space="preserve"> освіти як основа </w:t>
      </w:r>
      <w:proofErr w:type="spellStart"/>
      <w:r w:rsidRPr="0048713C">
        <w:rPr>
          <w:sz w:val="28"/>
          <w:szCs w:val="28"/>
        </w:rPr>
        <w:t>функціонування</w:t>
      </w:r>
      <w:proofErr w:type="spellEnd"/>
      <w:r w:rsidRPr="0048713C">
        <w:rPr>
          <w:sz w:val="28"/>
          <w:szCs w:val="28"/>
        </w:rPr>
        <w:t xml:space="preserve"> </w:t>
      </w:r>
      <w:proofErr w:type="spellStart"/>
      <w:r w:rsidRPr="0048713C">
        <w:rPr>
          <w:sz w:val="28"/>
          <w:szCs w:val="28"/>
        </w:rPr>
        <w:t>й</w:t>
      </w:r>
      <w:proofErr w:type="spellEnd"/>
      <w:r w:rsidRPr="0048713C">
        <w:rPr>
          <w:sz w:val="28"/>
          <w:szCs w:val="28"/>
        </w:rPr>
        <w:t xml:space="preserve"> розвитку </w:t>
      </w:r>
      <w:proofErr w:type="spellStart"/>
      <w:r w:rsidRPr="0048713C">
        <w:rPr>
          <w:sz w:val="28"/>
          <w:szCs w:val="28"/>
        </w:rPr>
        <w:t>сучасних</w:t>
      </w:r>
      <w:proofErr w:type="spellEnd"/>
      <w:r w:rsidRPr="0048713C">
        <w:rPr>
          <w:sz w:val="28"/>
          <w:szCs w:val="28"/>
        </w:rPr>
        <w:t xml:space="preserve"> систем освіти // </w:t>
      </w:r>
      <w:proofErr w:type="spellStart"/>
      <w:r w:rsidRPr="0048713C">
        <w:rPr>
          <w:sz w:val="28"/>
          <w:szCs w:val="28"/>
        </w:rPr>
        <w:t>Педагогіка</w:t>
      </w:r>
      <w:proofErr w:type="spellEnd"/>
      <w:r w:rsidRPr="0048713C">
        <w:rPr>
          <w:sz w:val="28"/>
          <w:szCs w:val="28"/>
        </w:rPr>
        <w:t xml:space="preserve"> і психологія. – 2005. – № 1(46). – С. 5-12.</w:t>
      </w:r>
    </w:p>
    <w:sectPr w:rsidR="00CC7258" w:rsidRPr="0048713C" w:rsidSect="004871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1F"/>
    <w:multiLevelType w:val="hybridMultilevel"/>
    <w:tmpl w:val="91304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1C4"/>
    <w:rsid w:val="003261C4"/>
    <w:rsid w:val="0048713C"/>
    <w:rsid w:val="004A1605"/>
    <w:rsid w:val="004D6847"/>
    <w:rsid w:val="008B74E3"/>
    <w:rsid w:val="008D15B2"/>
    <w:rsid w:val="00C34CE1"/>
    <w:rsid w:val="00CC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kompetentnostnaya-model-spetsialista-po-fizicheskoy-kulture-i-spor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2019-02-22T16:54:00Z</dcterms:created>
  <dcterms:modified xsi:type="dcterms:W3CDTF">2019-02-22T18:12:00Z</dcterms:modified>
</cp:coreProperties>
</file>