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7AD" w:rsidRDefault="00CE67AD" w:rsidP="00CE67AD">
      <w:pPr>
        <w:spacing w:after="0" w:line="360" w:lineRule="auto"/>
        <w:ind w:firstLine="709"/>
        <w:jc w:val="both"/>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УДК</w:t>
      </w:r>
      <w:r w:rsidR="00DA7E24">
        <w:rPr>
          <w:rFonts w:ascii="Times New Roman" w:hAnsi="Times New Roman" w:cs="Times New Roman"/>
          <w:sz w:val="28"/>
          <w:szCs w:val="28"/>
          <w:lang w:val="uk-UA"/>
        </w:rPr>
        <w:t xml:space="preserve"> </w:t>
      </w:r>
      <w:r w:rsidR="00DA7E24" w:rsidRPr="00DA7E24">
        <w:rPr>
          <w:rFonts w:ascii="Times New Roman" w:hAnsi="Times New Roman" w:cs="Times New Roman"/>
          <w:sz w:val="28"/>
          <w:szCs w:val="28"/>
          <w:lang w:val="uk-UA"/>
        </w:rPr>
        <w:t>656.078</w:t>
      </w:r>
    </w:p>
    <w:p w:rsidR="00890A80" w:rsidRDefault="00890A80" w:rsidP="002F0618">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Скриль Віталія Вячеславівна</w:t>
      </w:r>
      <w:r w:rsidR="00485E05">
        <w:rPr>
          <w:rFonts w:ascii="Times New Roman" w:hAnsi="Times New Roman" w:cs="Times New Roman"/>
          <w:sz w:val="28"/>
          <w:szCs w:val="28"/>
          <w:lang w:val="uk-UA"/>
        </w:rPr>
        <w:t>, кандидат економічних наук, доцент,</w:t>
      </w:r>
      <w:r>
        <w:rPr>
          <w:rFonts w:ascii="Times New Roman" w:hAnsi="Times New Roman" w:cs="Times New Roman"/>
          <w:sz w:val="28"/>
          <w:szCs w:val="28"/>
          <w:lang w:val="uk-UA"/>
        </w:rPr>
        <w:t xml:space="preserve"> </w:t>
      </w:r>
      <w:r w:rsidR="002F0618" w:rsidRPr="002F0618">
        <w:rPr>
          <w:rFonts w:ascii="Times New Roman" w:hAnsi="Times New Roman" w:cs="Times New Roman"/>
          <w:sz w:val="28"/>
          <w:szCs w:val="28"/>
          <w:lang w:val="uk-UA"/>
        </w:rPr>
        <w:t>Полтавський національний технічний університет імені Юрія Кондратюка</w:t>
      </w:r>
    </w:p>
    <w:p w:rsidR="008E2732" w:rsidRDefault="008E2732" w:rsidP="002F0618">
      <w:pPr>
        <w:spacing w:after="0" w:line="360" w:lineRule="auto"/>
        <w:ind w:firstLine="709"/>
        <w:jc w:val="center"/>
        <w:rPr>
          <w:rFonts w:ascii="Times New Roman" w:hAnsi="Times New Roman" w:cs="Times New Roman"/>
          <w:sz w:val="28"/>
          <w:szCs w:val="28"/>
          <w:lang w:val="uk-UA"/>
        </w:rPr>
      </w:pPr>
      <w:r w:rsidRPr="008E2732">
        <w:rPr>
          <w:rFonts w:ascii="Times New Roman" w:hAnsi="Times New Roman" w:cs="Times New Roman"/>
          <w:sz w:val="28"/>
          <w:szCs w:val="28"/>
          <w:lang w:val="uk-UA"/>
        </w:rPr>
        <w:t>ORCID: 0000-0003-4064-8146</w:t>
      </w:r>
    </w:p>
    <w:p w:rsidR="002F0618" w:rsidRDefault="00890A80" w:rsidP="002F0618">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Бережецька Тетяна Олександрівна, студентка, </w:t>
      </w:r>
    </w:p>
    <w:p w:rsidR="00890A80" w:rsidRPr="00890A80" w:rsidRDefault="00890A80" w:rsidP="002F0618">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Полтавський національний технічний університет імені Юрія Кондратюка</w:t>
      </w:r>
    </w:p>
    <w:p w:rsidR="000D6001" w:rsidRDefault="002F0618" w:rsidP="000D6001">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sz w:val="28"/>
          <w:szCs w:val="28"/>
          <w:lang w:val="en-US"/>
        </w:rPr>
        <w:t>ORCID</w:t>
      </w:r>
      <w:r w:rsidRPr="000D6001">
        <w:rPr>
          <w:rFonts w:ascii="Times New Roman" w:hAnsi="Times New Roman" w:cs="Times New Roman"/>
          <w:sz w:val="28"/>
          <w:szCs w:val="28"/>
        </w:rPr>
        <w:t xml:space="preserve">: </w:t>
      </w:r>
      <w:r w:rsidR="00CE67AD" w:rsidRPr="00CE67AD">
        <w:rPr>
          <w:rFonts w:ascii="Times New Roman" w:hAnsi="Times New Roman" w:cs="Times New Roman"/>
          <w:sz w:val="28"/>
          <w:szCs w:val="28"/>
          <w:lang w:val="uk-UA"/>
        </w:rPr>
        <w:t>0000-0001-6162-208X</w:t>
      </w:r>
      <w:r w:rsidR="000D6001" w:rsidRPr="000D6001">
        <w:rPr>
          <w:rFonts w:ascii="Times New Roman" w:hAnsi="Times New Roman" w:cs="Times New Roman"/>
          <w:b/>
          <w:sz w:val="28"/>
          <w:szCs w:val="28"/>
          <w:lang w:val="uk-UA"/>
        </w:rPr>
        <w:t xml:space="preserve"> </w:t>
      </w:r>
    </w:p>
    <w:p w:rsidR="000D6001" w:rsidRDefault="000D6001" w:rsidP="000D6001">
      <w:pPr>
        <w:spacing w:after="0" w:line="360" w:lineRule="auto"/>
        <w:ind w:firstLine="709"/>
        <w:jc w:val="center"/>
        <w:rPr>
          <w:rFonts w:ascii="Times New Roman" w:hAnsi="Times New Roman" w:cs="Times New Roman"/>
          <w:b/>
          <w:sz w:val="28"/>
          <w:szCs w:val="28"/>
          <w:lang w:val="uk-UA"/>
        </w:rPr>
      </w:pPr>
      <w:r w:rsidRPr="002A6031">
        <w:rPr>
          <w:rFonts w:ascii="Times New Roman" w:hAnsi="Times New Roman" w:cs="Times New Roman"/>
          <w:b/>
          <w:sz w:val="28"/>
          <w:szCs w:val="28"/>
          <w:lang w:val="uk-UA"/>
        </w:rPr>
        <w:t>Ефективність фінансово-господарської діяльності електротранспорту міста Полтави</w:t>
      </w:r>
    </w:p>
    <w:p w:rsidR="002F0618" w:rsidRDefault="002F0618" w:rsidP="002F0618">
      <w:pPr>
        <w:spacing w:after="0" w:line="360" w:lineRule="auto"/>
        <w:ind w:firstLine="709"/>
        <w:jc w:val="center"/>
        <w:rPr>
          <w:rFonts w:ascii="Times New Roman" w:hAnsi="Times New Roman" w:cs="Times New Roman"/>
          <w:sz w:val="28"/>
          <w:szCs w:val="28"/>
          <w:lang w:val="en-US"/>
        </w:rPr>
      </w:pPr>
      <w:r w:rsidRPr="002F0618">
        <w:rPr>
          <w:rFonts w:ascii="Times New Roman" w:hAnsi="Times New Roman" w:cs="Times New Roman"/>
          <w:sz w:val="28"/>
          <w:szCs w:val="28"/>
          <w:lang w:val="en-US"/>
        </w:rPr>
        <w:t xml:space="preserve">Skryl Vitaliia Viacheslavivna, Ph.D. in Economics, Associate Professor, Poltava National Technical Yuri Kondratyuk University </w:t>
      </w:r>
    </w:p>
    <w:p w:rsidR="008E2732" w:rsidRPr="002F0618" w:rsidRDefault="008E2732" w:rsidP="002F0618">
      <w:pPr>
        <w:spacing w:after="0" w:line="360" w:lineRule="auto"/>
        <w:ind w:firstLine="709"/>
        <w:jc w:val="center"/>
        <w:rPr>
          <w:rFonts w:ascii="Times New Roman" w:hAnsi="Times New Roman" w:cs="Times New Roman"/>
          <w:sz w:val="28"/>
          <w:szCs w:val="28"/>
          <w:lang w:val="en-US"/>
        </w:rPr>
      </w:pPr>
      <w:r w:rsidRPr="008E2732">
        <w:rPr>
          <w:rFonts w:ascii="Times New Roman" w:hAnsi="Times New Roman" w:cs="Times New Roman"/>
          <w:sz w:val="28"/>
          <w:szCs w:val="28"/>
          <w:lang w:val="en-US"/>
        </w:rPr>
        <w:t>ORCID: 0000-0003-4064-8146</w:t>
      </w:r>
    </w:p>
    <w:p w:rsidR="002F0618" w:rsidRPr="002F0618" w:rsidRDefault="002F0618" w:rsidP="002F0618">
      <w:pPr>
        <w:spacing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lang w:val="en-US"/>
        </w:rPr>
        <w:t>Berezhetska Teti</w:t>
      </w:r>
      <w:r w:rsidRPr="002F0618">
        <w:rPr>
          <w:rFonts w:ascii="Times New Roman" w:hAnsi="Times New Roman" w:cs="Times New Roman"/>
          <w:sz w:val="28"/>
          <w:szCs w:val="28"/>
          <w:lang w:val="en-US"/>
        </w:rPr>
        <w:t>ana Oleksandrivna, student,</w:t>
      </w:r>
    </w:p>
    <w:p w:rsidR="002F0618" w:rsidRDefault="002F0618" w:rsidP="002F0618">
      <w:pPr>
        <w:spacing w:after="0" w:line="360" w:lineRule="auto"/>
        <w:ind w:firstLine="709"/>
        <w:jc w:val="center"/>
        <w:rPr>
          <w:rFonts w:ascii="Times New Roman" w:hAnsi="Times New Roman" w:cs="Times New Roman"/>
          <w:sz w:val="28"/>
          <w:szCs w:val="28"/>
          <w:lang w:val="en-US"/>
        </w:rPr>
      </w:pPr>
      <w:r w:rsidRPr="002F0618">
        <w:rPr>
          <w:rFonts w:ascii="Times New Roman" w:hAnsi="Times New Roman" w:cs="Times New Roman"/>
          <w:sz w:val="28"/>
          <w:szCs w:val="28"/>
          <w:lang w:val="en-US"/>
        </w:rPr>
        <w:t xml:space="preserve">Poltava National Technical Yuri Kondratyuk University </w:t>
      </w:r>
    </w:p>
    <w:p w:rsidR="005F0C31" w:rsidRPr="008E2732" w:rsidRDefault="005F0C31" w:rsidP="002F0618">
      <w:pPr>
        <w:spacing w:after="0" w:line="360" w:lineRule="auto"/>
        <w:ind w:firstLine="709"/>
        <w:jc w:val="center"/>
        <w:rPr>
          <w:rFonts w:ascii="Times New Roman" w:hAnsi="Times New Roman" w:cs="Times New Roman"/>
          <w:sz w:val="28"/>
          <w:szCs w:val="28"/>
          <w:lang w:val="en-US"/>
        </w:rPr>
      </w:pPr>
      <w:r w:rsidRPr="005F0C31">
        <w:rPr>
          <w:rFonts w:ascii="Times New Roman" w:hAnsi="Times New Roman" w:cs="Times New Roman"/>
          <w:sz w:val="28"/>
          <w:szCs w:val="28"/>
          <w:lang w:val="en-US"/>
        </w:rPr>
        <w:t>ORCID</w:t>
      </w:r>
      <w:r w:rsidRPr="008E2732">
        <w:rPr>
          <w:rFonts w:ascii="Times New Roman" w:hAnsi="Times New Roman" w:cs="Times New Roman"/>
          <w:sz w:val="28"/>
          <w:szCs w:val="28"/>
          <w:lang w:val="en-US"/>
        </w:rPr>
        <w:t>: 0000-0001-6162-208</w:t>
      </w:r>
      <w:r w:rsidRPr="005F0C31">
        <w:rPr>
          <w:rFonts w:ascii="Times New Roman" w:hAnsi="Times New Roman" w:cs="Times New Roman"/>
          <w:sz w:val="28"/>
          <w:szCs w:val="28"/>
          <w:lang w:val="en-US"/>
        </w:rPr>
        <w:t>X</w:t>
      </w:r>
    </w:p>
    <w:p w:rsidR="005F0C31" w:rsidRDefault="005F0C31" w:rsidP="002A6031">
      <w:pPr>
        <w:spacing w:after="0" w:line="360" w:lineRule="auto"/>
        <w:ind w:firstLine="709"/>
        <w:jc w:val="center"/>
        <w:rPr>
          <w:rFonts w:ascii="Times New Roman" w:hAnsi="Times New Roman" w:cs="Times New Roman"/>
          <w:b/>
          <w:sz w:val="28"/>
          <w:szCs w:val="28"/>
          <w:lang w:val="uk-UA"/>
        </w:rPr>
      </w:pPr>
      <w:r w:rsidRPr="005F0C31">
        <w:rPr>
          <w:rFonts w:ascii="Times New Roman" w:hAnsi="Times New Roman" w:cs="Times New Roman"/>
          <w:b/>
          <w:sz w:val="28"/>
          <w:szCs w:val="28"/>
          <w:lang w:val="uk-UA"/>
        </w:rPr>
        <w:t>Efficiency of financial and economic activity of electric transport of Poltava city</w:t>
      </w:r>
    </w:p>
    <w:p w:rsidR="00312F1E" w:rsidRDefault="008321DF" w:rsidP="00312F1E">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Визначено економічне та соціальне значення ефективн</w:t>
      </w:r>
      <w:r w:rsidR="00326E8B">
        <w:rPr>
          <w:rFonts w:ascii="Times New Roman" w:hAnsi="Times New Roman" w:cs="Times New Roman"/>
          <w:i/>
          <w:sz w:val="28"/>
          <w:szCs w:val="28"/>
          <w:lang w:val="uk-UA"/>
        </w:rPr>
        <w:t>ої діяльності</w:t>
      </w:r>
      <w:r>
        <w:rPr>
          <w:rFonts w:ascii="Times New Roman" w:hAnsi="Times New Roman" w:cs="Times New Roman"/>
          <w:i/>
          <w:sz w:val="28"/>
          <w:szCs w:val="28"/>
          <w:lang w:val="uk-UA"/>
        </w:rPr>
        <w:t xml:space="preserve"> міського електричного транспорту. </w:t>
      </w:r>
      <w:r w:rsidR="00E05EE8" w:rsidRPr="00E05EE8">
        <w:rPr>
          <w:rFonts w:ascii="Times New Roman" w:hAnsi="Times New Roman" w:cs="Times New Roman"/>
          <w:i/>
          <w:sz w:val="28"/>
          <w:szCs w:val="28"/>
          <w:lang w:val="uk-UA"/>
        </w:rPr>
        <w:t>Виходячи з відомих підходів та враховуючи специфічні показники функціонування міського електротранспорту</w:t>
      </w:r>
      <w:r w:rsidR="00E05EE8">
        <w:rPr>
          <w:rFonts w:ascii="Times New Roman" w:hAnsi="Times New Roman" w:cs="Times New Roman"/>
          <w:i/>
          <w:sz w:val="28"/>
          <w:szCs w:val="28"/>
          <w:lang w:val="uk-UA"/>
        </w:rPr>
        <w:t>, розр</w:t>
      </w:r>
      <w:r w:rsidR="008E2732">
        <w:rPr>
          <w:rFonts w:ascii="Times New Roman" w:hAnsi="Times New Roman" w:cs="Times New Roman"/>
          <w:i/>
          <w:sz w:val="28"/>
          <w:szCs w:val="28"/>
          <w:lang w:val="uk-UA"/>
        </w:rPr>
        <w:t>ахова</w:t>
      </w:r>
      <w:r w:rsidR="00E05EE8">
        <w:rPr>
          <w:rFonts w:ascii="Times New Roman" w:hAnsi="Times New Roman" w:cs="Times New Roman"/>
          <w:i/>
          <w:sz w:val="28"/>
          <w:szCs w:val="28"/>
          <w:lang w:val="uk-UA"/>
        </w:rPr>
        <w:t xml:space="preserve">но комплекс показників. </w:t>
      </w:r>
      <w:r w:rsidR="00E05EE8" w:rsidRPr="00E05EE8">
        <w:rPr>
          <w:rFonts w:ascii="Times New Roman" w:hAnsi="Times New Roman" w:cs="Times New Roman"/>
          <w:i/>
          <w:sz w:val="28"/>
          <w:szCs w:val="28"/>
          <w:lang w:val="uk-UA"/>
        </w:rPr>
        <w:t xml:space="preserve">Проаналізовано діяльність електротранспорту міста Полтави, оцінено </w:t>
      </w:r>
      <w:r w:rsidR="00E05EE8">
        <w:rPr>
          <w:rFonts w:ascii="Times New Roman" w:hAnsi="Times New Roman" w:cs="Times New Roman"/>
          <w:i/>
          <w:sz w:val="28"/>
          <w:szCs w:val="28"/>
          <w:lang w:val="uk-UA"/>
        </w:rPr>
        <w:t xml:space="preserve">стан та </w:t>
      </w:r>
      <w:r w:rsidR="00E05EE8" w:rsidRPr="00E05EE8">
        <w:rPr>
          <w:rFonts w:ascii="Times New Roman" w:hAnsi="Times New Roman" w:cs="Times New Roman"/>
          <w:i/>
          <w:sz w:val="28"/>
          <w:szCs w:val="28"/>
          <w:lang w:val="uk-UA"/>
        </w:rPr>
        <w:t xml:space="preserve">ефективність </w:t>
      </w:r>
      <w:r w:rsidR="00E05EE8">
        <w:rPr>
          <w:rFonts w:ascii="Times New Roman" w:hAnsi="Times New Roman" w:cs="Times New Roman"/>
          <w:i/>
          <w:sz w:val="28"/>
          <w:szCs w:val="28"/>
          <w:lang w:val="uk-UA"/>
        </w:rPr>
        <w:t>використання основних фондів</w:t>
      </w:r>
      <w:r w:rsidR="008E2732">
        <w:rPr>
          <w:rFonts w:ascii="Times New Roman" w:hAnsi="Times New Roman" w:cs="Times New Roman"/>
          <w:i/>
          <w:sz w:val="28"/>
          <w:szCs w:val="28"/>
          <w:lang w:val="uk-UA"/>
        </w:rPr>
        <w:t xml:space="preserve"> КП «Полтаваелектроавтотранс»</w:t>
      </w:r>
      <w:r w:rsidR="00E05EE8">
        <w:rPr>
          <w:rFonts w:ascii="Times New Roman" w:hAnsi="Times New Roman" w:cs="Times New Roman"/>
          <w:i/>
          <w:sz w:val="28"/>
          <w:szCs w:val="28"/>
          <w:lang w:val="uk-UA"/>
        </w:rPr>
        <w:t xml:space="preserve">. </w:t>
      </w:r>
      <w:r w:rsidR="00EF1C7D">
        <w:rPr>
          <w:rFonts w:ascii="Times New Roman" w:hAnsi="Times New Roman" w:cs="Times New Roman"/>
          <w:i/>
          <w:sz w:val="28"/>
          <w:szCs w:val="28"/>
          <w:lang w:val="uk-UA"/>
        </w:rPr>
        <w:t>Досліджено обсяг надання послуг з перевезення пасажирів міським електричним транспортом. Проаналізовано обсяги та співвідношення доходів і витрат пов’язаних з функціонуванням електротранспорту в місті Полтава</w:t>
      </w:r>
      <w:r>
        <w:rPr>
          <w:rFonts w:ascii="Times New Roman" w:hAnsi="Times New Roman" w:cs="Times New Roman"/>
          <w:i/>
          <w:sz w:val="28"/>
          <w:szCs w:val="28"/>
          <w:lang w:val="uk-UA"/>
        </w:rPr>
        <w:t>.</w:t>
      </w:r>
      <w:r w:rsidR="00EF1C7D">
        <w:rPr>
          <w:rFonts w:ascii="Times New Roman" w:hAnsi="Times New Roman" w:cs="Times New Roman"/>
          <w:i/>
          <w:sz w:val="28"/>
          <w:szCs w:val="28"/>
          <w:lang w:val="uk-UA"/>
        </w:rPr>
        <w:t xml:space="preserve"> </w:t>
      </w:r>
      <w:r w:rsidR="00E05EE8">
        <w:rPr>
          <w:rFonts w:ascii="Times New Roman" w:hAnsi="Times New Roman" w:cs="Times New Roman"/>
          <w:i/>
          <w:sz w:val="28"/>
          <w:szCs w:val="28"/>
          <w:lang w:val="uk-UA"/>
        </w:rPr>
        <w:t>В</w:t>
      </w:r>
      <w:r w:rsidR="00312F1E">
        <w:rPr>
          <w:rFonts w:ascii="Times New Roman" w:hAnsi="Times New Roman" w:cs="Times New Roman"/>
          <w:i/>
          <w:sz w:val="28"/>
          <w:szCs w:val="28"/>
          <w:lang w:val="uk-UA"/>
        </w:rPr>
        <w:t>изначено загальні тенденції, актуальні проблеми та перспективні напрямки розвитку. Запропонован</w:t>
      </w:r>
      <w:r w:rsidR="008E2732">
        <w:rPr>
          <w:rFonts w:ascii="Times New Roman" w:hAnsi="Times New Roman" w:cs="Times New Roman"/>
          <w:i/>
          <w:sz w:val="28"/>
          <w:szCs w:val="28"/>
          <w:lang w:val="uk-UA"/>
        </w:rPr>
        <w:t>о</w:t>
      </w:r>
      <w:r w:rsidR="00312F1E">
        <w:rPr>
          <w:rFonts w:ascii="Times New Roman" w:hAnsi="Times New Roman" w:cs="Times New Roman"/>
          <w:i/>
          <w:sz w:val="28"/>
          <w:szCs w:val="28"/>
          <w:lang w:val="uk-UA"/>
        </w:rPr>
        <w:t xml:space="preserve"> комплекс заходів, спрямований на </w:t>
      </w:r>
      <w:r w:rsidR="00E05EE8">
        <w:rPr>
          <w:rFonts w:ascii="Times New Roman" w:hAnsi="Times New Roman" w:cs="Times New Roman"/>
          <w:i/>
          <w:sz w:val="28"/>
          <w:szCs w:val="28"/>
          <w:lang w:val="uk-UA"/>
        </w:rPr>
        <w:t>стабілізацію та покращення роботи підприємства міського електротранспорту</w:t>
      </w:r>
      <w:r w:rsidR="008E2732">
        <w:rPr>
          <w:rFonts w:ascii="Times New Roman" w:hAnsi="Times New Roman" w:cs="Times New Roman"/>
          <w:i/>
          <w:sz w:val="28"/>
          <w:szCs w:val="28"/>
          <w:lang w:val="uk-UA"/>
        </w:rPr>
        <w:t xml:space="preserve"> міста Полтави</w:t>
      </w:r>
      <w:r w:rsidR="00E05EE8">
        <w:rPr>
          <w:rFonts w:ascii="Times New Roman" w:hAnsi="Times New Roman" w:cs="Times New Roman"/>
          <w:i/>
          <w:sz w:val="28"/>
          <w:szCs w:val="28"/>
          <w:lang w:val="uk-UA"/>
        </w:rPr>
        <w:t>.</w:t>
      </w:r>
    </w:p>
    <w:p w:rsidR="006019B5" w:rsidRPr="006019B5" w:rsidRDefault="006019B5" w:rsidP="006019B5">
      <w:pPr>
        <w:spacing w:after="0" w:line="360" w:lineRule="auto"/>
        <w:ind w:firstLine="709"/>
        <w:jc w:val="both"/>
        <w:rPr>
          <w:rFonts w:ascii="Times New Roman" w:hAnsi="Times New Roman" w:cs="Times New Roman"/>
          <w:i/>
          <w:sz w:val="28"/>
          <w:szCs w:val="28"/>
          <w:lang w:val="uk-UA"/>
        </w:rPr>
      </w:pPr>
      <w:r w:rsidRPr="006019B5">
        <w:rPr>
          <w:rFonts w:ascii="Times New Roman" w:hAnsi="Times New Roman" w:cs="Times New Roman"/>
          <w:i/>
          <w:sz w:val="28"/>
          <w:szCs w:val="28"/>
          <w:lang w:val="uk-UA"/>
        </w:rPr>
        <w:lastRenderedPageBreak/>
        <w:t>Efficient functioning of urban electric transport has not only economic but also significant social value. Since it is accessible, the level of satisfaction of daily needs for transportation of majority of people depends on its work. In addition, urban electric transport is an ecological kind of transport, its activities have no significant negative consequences for the environment. Based on the known approaches and methods of assessing the efficiency of commercial activity and taking into account the specific indicators of the functioning of the city electric transport, we will conduct an analysis of its activities in the city of Poltava.</w:t>
      </w:r>
    </w:p>
    <w:p w:rsidR="006019B5" w:rsidRPr="006019B5" w:rsidRDefault="006019B5" w:rsidP="006019B5">
      <w:pPr>
        <w:spacing w:after="0" w:line="360" w:lineRule="auto"/>
        <w:ind w:firstLine="709"/>
        <w:jc w:val="both"/>
        <w:rPr>
          <w:rFonts w:ascii="Times New Roman" w:hAnsi="Times New Roman" w:cs="Times New Roman"/>
          <w:i/>
          <w:sz w:val="28"/>
          <w:szCs w:val="28"/>
          <w:lang w:val="uk-UA"/>
        </w:rPr>
      </w:pPr>
      <w:r w:rsidRPr="006019B5">
        <w:rPr>
          <w:rFonts w:ascii="Times New Roman" w:hAnsi="Times New Roman" w:cs="Times New Roman"/>
          <w:i/>
          <w:sz w:val="28"/>
          <w:szCs w:val="28"/>
          <w:lang w:val="uk-UA"/>
        </w:rPr>
        <w:t>Currently urban electric transport is in crisis condition. Depreciation of fixed assets significantly exceeds the permissible level, there is a shortage of funds for renovation. All this does not allow to fully satisfy the transport needs of the population and leads to a decrease in the level of safety of passenger transportation.</w:t>
      </w:r>
    </w:p>
    <w:p w:rsidR="006019B5" w:rsidRPr="006019B5" w:rsidRDefault="006019B5" w:rsidP="006019B5">
      <w:pPr>
        <w:spacing w:after="0" w:line="360" w:lineRule="auto"/>
        <w:ind w:firstLine="709"/>
        <w:jc w:val="both"/>
        <w:rPr>
          <w:rFonts w:ascii="Times New Roman" w:hAnsi="Times New Roman" w:cs="Times New Roman"/>
          <w:i/>
          <w:sz w:val="28"/>
          <w:szCs w:val="28"/>
          <w:lang w:val="uk-UA"/>
        </w:rPr>
      </w:pPr>
      <w:r w:rsidRPr="006019B5">
        <w:rPr>
          <w:rFonts w:ascii="Times New Roman" w:hAnsi="Times New Roman" w:cs="Times New Roman"/>
          <w:i/>
          <w:sz w:val="28"/>
          <w:szCs w:val="28"/>
          <w:lang w:val="uk-UA"/>
        </w:rPr>
        <w:t>The volume of provided services remains approximately the same. At the same time, the share of people who shouldn`t pay for tickets in the total number of passengers is increasing. From the free transportation of privileged categories of citizens, the city electric transport company of Poltava has considerable losses, which are not fully compensated by expenditures from the state and local budgets. This negatively affects the financial condition of the company.</w:t>
      </w:r>
    </w:p>
    <w:p w:rsidR="006019B5" w:rsidRPr="006019B5" w:rsidRDefault="006019B5" w:rsidP="006019B5">
      <w:pPr>
        <w:spacing w:after="0" w:line="360" w:lineRule="auto"/>
        <w:ind w:firstLine="709"/>
        <w:jc w:val="both"/>
        <w:rPr>
          <w:rFonts w:ascii="Times New Roman" w:hAnsi="Times New Roman" w:cs="Times New Roman"/>
          <w:i/>
          <w:sz w:val="28"/>
          <w:szCs w:val="28"/>
          <w:lang w:val="uk-UA"/>
        </w:rPr>
      </w:pPr>
      <w:r w:rsidRPr="006019B5">
        <w:rPr>
          <w:rFonts w:ascii="Times New Roman" w:hAnsi="Times New Roman" w:cs="Times New Roman"/>
          <w:i/>
          <w:sz w:val="28"/>
          <w:szCs w:val="28"/>
          <w:lang w:val="uk-UA"/>
        </w:rPr>
        <w:t>The main tasks for providing the proper quality level of passenger transportation by city electric transport are the following:</w:t>
      </w:r>
    </w:p>
    <w:p w:rsidR="006019B5" w:rsidRPr="006019B5" w:rsidRDefault="006019B5" w:rsidP="006019B5">
      <w:pPr>
        <w:pStyle w:val="a5"/>
        <w:numPr>
          <w:ilvl w:val="0"/>
          <w:numId w:val="1"/>
        </w:numPr>
        <w:spacing w:after="0" w:line="360" w:lineRule="auto"/>
        <w:ind w:left="426"/>
        <w:jc w:val="both"/>
        <w:rPr>
          <w:rFonts w:ascii="Times New Roman" w:hAnsi="Times New Roman" w:cs="Times New Roman"/>
          <w:i/>
          <w:sz w:val="28"/>
          <w:szCs w:val="28"/>
          <w:lang w:val="uk-UA"/>
        </w:rPr>
      </w:pPr>
      <w:r w:rsidRPr="006019B5">
        <w:rPr>
          <w:rFonts w:ascii="Times New Roman" w:hAnsi="Times New Roman" w:cs="Times New Roman"/>
          <w:i/>
          <w:sz w:val="28"/>
          <w:szCs w:val="28"/>
          <w:lang w:val="uk-UA"/>
        </w:rPr>
        <w:t>commissioning of new trolleybuses, equipment for urban electric transport, as well as trolleybuses available for using by persons with disabilities;</w:t>
      </w:r>
    </w:p>
    <w:p w:rsidR="006019B5" w:rsidRPr="006019B5" w:rsidRDefault="006019B5" w:rsidP="006019B5">
      <w:pPr>
        <w:pStyle w:val="a5"/>
        <w:numPr>
          <w:ilvl w:val="0"/>
          <w:numId w:val="1"/>
        </w:numPr>
        <w:spacing w:after="0" w:line="360" w:lineRule="auto"/>
        <w:ind w:left="426"/>
        <w:jc w:val="both"/>
        <w:rPr>
          <w:rFonts w:ascii="Times New Roman" w:hAnsi="Times New Roman" w:cs="Times New Roman"/>
          <w:i/>
          <w:sz w:val="28"/>
          <w:szCs w:val="28"/>
          <w:lang w:val="uk-UA"/>
        </w:rPr>
      </w:pPr>
      <w:r w:rsidRPr="006019B5">
        <w:rPr>
          <w:rFonts w:ascii="Times New Roman" w:hAnsi="Times New Roman" w:cs="Times New Roman"/>
          <w:i/>
          <w:sz w:val="28"/>
          <w:szCs w:val="28"/>
          <w:lang w:val="uk-UA"/>
        </w:rPr>
        <w:t>controling intervals of transport, decreasing waiting time;</w:t>
      </w:r>
    </w:p>
    <w:p w:rsidR="006019B5" w:rsidRPr="006019B5" w:rsidRDefault="006019B5" w:rsidP="006019B5">
      <w:pPr>
        <w:pStyle w:val="a5"/>
        <w:numPr>
          <w:ilvl w:val="0"/>
          <w:numId w:val="1"/>
        </w:numPr>
        <w:spacing w:after="0" w:line="360" w:lineRule="auto"/>
        <w:ind w:left="426"/>
        <w:jc w:val="both"/>
        <w:rPr>
          <w:rFonts w:ascii="Times New Roman" w:hAnsi="Times New Roman" w:cs="Times New Roman"/>
          <w:i/>
          <w:sz w:val="28"/>
          <w:szCs w:val="28"/>
          <w:lang w:val="uk-UA"/>
        </w:rPr>
      </w:pPr>
      <w:r w:rsidRPr="006019B5">
        <w:rPr>
          <w:rFonts w:ascii="Times New Roman" w:hAnsi="Times New Roman" w:cs="Times New Roman"/>
          <w:i/>
          <w:sz w:val="28"/>
          <w:szCs w:val="28"/>
          <w:lang w:val="uk-UA"/>
        </w:rPr>
        <w:t>implementing an automatic system for checking amount of provided services for all categories of the people;</w:t>
      </w:r>
    </w:p>
    <w:p w:rsidR="006019B5" w:rsidRPr="006019B5" w:rsidRDefault="006019B5" w:rsidP="006019B5">
      <w:pPr>
        <w:pStyle w:val="a5"/>
        <w:numPr>
          <w:ilvl w:val="0"/>
          <w:numId w:val="1"/>
        </w:numPr>
        <w:spacing w:after="0" w:line="360" w:lineRule="auto"/>
        <w:ind w:left="426"/>
        <w:jc w:val="both"/>
        <w:rPr>
          <w:rFonts w:ascii="Times New Roman" w:hAnsi="Times New Roman" w:cs="Times New Roman"/>
          <w:i/>
          <w:sz w:val="28"/>
          <w:szCs w:val="28"/>
          <w:lang w:val="uk-UA"/>
        </w:rPr>
      </w:pPr>
      <w:r w:rsidRPr="006019B5">
        <w:rPr>
          <w:rFonts w:ascii="Times New Roman" w:hAnsi="Times New Roman" w:cs="Times New Roman"/>
          <w:i/>
          <w:sz w:val="28"/>
          <w:szCs w:val="28"/>
          <w:lang w:val="uk-UA"/>
        </w:rPr>
        <w:t>resolution of the issue of full compensation from the city budget of expenses of  preferential transportation of certain categories of citizens.</w:t>
      </w:r>
    </w:p>
    <w:p w:rsidR="006019B5" w:rsidRDefault="006019B5" w:rsidP="0011373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Ключ</w:t>
      </w:r>
      <w:r w:rsidR="00D16C82">
        <w:rPr>
          <w:rFonts w:ascii="Times New Roman" w:hAnsi="Times New Roman" w:cs="Times New Roman"/>
          <w:sz w:val="28"/>
          <w:szCs w:val="28"/>
          <w:lang w:val="uk-UA"/>
        </w:rPr>
        <w:t>ові слова: міський електротранспорт, ефективність функціонування, пасажирські перевезення, фінансування.</w:t>
      </w:r>
    </w:p>
    <w:p w:rsidR="00D16C82" w:rsidRPr="00D16C82" w:rsidRDefault="00D16C82" w:rsidP="00113739">
      <w:pPr>
        <w:spacing w:after="0" w:line="360" w:lineRule="auto"/>
        <w:ind w:firstLine="709"/>
        <w:jc w:val="both"/>
        <w:rPr>
          <w:rFonts w:ascii="Times New Roman" w:hAnsi="Times New Roman" w:cs="Times New Roman"/>
          <w:sz w:val="28"/>
          <w:szCs w:val="28"/>
          <w:lang w:val="en-US"/>
        </w:rPr>
      </w:pPr>
      <w:r w:rsidRPr="00D16C82">
        <w:rPr>
          <w:rFonts w:ascii="Times New Roman" w:hAnsi="Times New Roman" w:cs="Times New Roman"/>
          <w:sz w:val="28"/>
          <w:szCs w:val="28"/>
          <w:lang w:val="en-US"/>
        </w:rPr>
        <w:lastRenderedPageBreak/>
        <w:t>Key words: urban electric transport, efficiency of functioning, passenger transportation, financing.</w:t>
      </w:r>
    </w:p>
    <w:p w:rsidR="003C3BC4" w:rsidRPr="003C3BC4" w:rsidRDefault="003C3BC4" w:rsidP="003C3BC4">
      <w:pPr>
        <w:spacing w:after="0" w:line="360" w:lineRule="auto"/>
        <w:ind w:firstLine="709"/>
        <w:jc w:val="both"/>
        <w:rPr>
          <w:rFonts w:ascii="Times New Roman" w:hAnsi="Times New Roman" w:cs="Times New Roman"/>
          <w:sz w:val="28"/>
          <w:szCs w:val="28"/>
          <w:lang w:val="uk-UA"/>
        </w:rPr>
      </w:pPr>
      <w:r w:rsidRPr="003C3BC4">
        <w:rPr>
          <w:rFonts w:ascii="Times New Roman" w:hAnsi="Times New Roman" w:cs="Times New Roman"/>
          <w:b/>
          <w:sz w:val="28"/>
          <w:szCs w:val="28"/>
          <w:lang w:val="uk-UA"/>
        </w:rPr>
        <w:t>Постановка проблеми.</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На</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сьогоднішній день міський електричний транспорт має вагоме соціально</w:t>
      </w:r>
      <w:r>
        <w:rPr>
          <w:rFonts w:ascii="Times New Roman" w:hAnsi="Times New Roman" w:cs="Times New Roman"/>
          <w:sz w:val="28"/>
          <w:szCs w:val="28"/>
          <w:lang w:val="uk-UA"/>
        </w:rPr>
        <w:t>-</w:t>
      </w:r>
      <w:r w:rsidRPr="003C3BC4">
        <w:rPr>
          <w:rFonts w:ascii="Times New Roman" w:hAnsi="Times New Roman" w:cs="Times New Roman"/>
          <w:sz w:val="28"/>
          <w:szCs w:val="28"/>
          <w:lang w:val="uk-UA"/>
        </w:rPr>
        <w:t>економічне значення у системі міських пасажирських перевезень,</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залишаючись найбільш економічним, екологічним і доступним видом</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транспорту. Сучасні стандарти життя зумовлюють зростання потреб</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населення в більш швидкому, але в той же час зручному і безпечному</w:t>
      </w:r>
      <w:r>
        <w:rPr>
          <w:rFonts w:ascii="Times New Roman" w:hAnsi="Times New Roman" w:cs="Times New Roman"/>
          <w:sz w:val="28"/>
          <w:szCs w:val="28"/>
          <w:lang w:val="uk-UA"/>
        </w:rPr>
        <w:t xml:space="preserve"> </w:t>
      </w:r>
      <w:r w:rsidR="00405D8A">
        <w:rPr>
          <w:rFonts w:ascii="Times New Roman" w:hAnsi="Times New Roman" w:cs="Times New Roman"/>
          <w:sz w:val="28"/>
          <w:szCs w:val="28"/>
          <w:lang w:val="uk-UA"/>
        </w:rPr>
        <w:t>транспортуванні. Тому</w:t>
      </w:r>
      <w:r w:rsidRPr="003C3BC4">
        <w:rPr>
          <w:rFonts w:ascii="Times New Roman" w:hAnsi="Times New Roman" w:cs="Times New Roman"/>
          <w:sz w:val="28"/>
          <w:szCs w:val="28"/>
          <w:lang w:val="uk-UA"/>
        </w:rPr>
        <w:t xml:space="preserve"> більш вимогливі показники постають перед</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транспортною галуззю відносно комфортності, регулярності, надійності та ін.</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пит</w:t>
      </w:r>
      <w:r w:rsidR="00405D8A">
        <w:rPr>
          <w:rFonts w:ascii="Times New Roman" w:hAnsi="Times New Roman" w:cs="Times New Roman"/>
          <w:sz w:val="28"/>
          <w:szCs w:val="28"/>
          <w:lang w:val="uk-UA"/>
        </w:rPr>
        <w:t>ань якості перевезень пасажирів</w:t>
      </w:r>
      <w:r w:rsidRPr="003C3BC4">
        <w:rPr>
          <w:rFonts w:ascii="Times New Roman" w:hAnsi="Times New Roman" w:cs="Times New Roman"/>
          <w:sz w:val="28"/>
          <w:szCs w:val="28"/>
          <w:lang w:val="uk-UA"/>
        </w:rPr>
        <w:t>.</w:t>
      </w:r>
    </w:p>
    <w:p w:rsidR="003C3BC4" w:rsidRPr="003C3BC4" w:rsidRDefault="003C3BC4" w:rsidP="003C3BC4">
      <w:pPr>
        <w:spacing w:after="0" w:line="360" w:lineRule="auto"/>
        <w:ind w:firstLine="709"/>
        <w:jc w:val="both"/>
        <w:rPr>
          <w:rFonts w:ascii="Times New Roman" w:hAnsi="Times New Roman" w:cs="Times New Roman"/>
          <w:sz w:val="28"/>
          <w:szCs w:val="28"/>
          <w:lang w:val="uk-UA"/>
        </w:rPr>
      </w:pPr>
      <w:r w:rsidRPr="003C3BC4">
        <w:rPr>
          <w:rFonts w:ascii="Times New Roman" w:hAnsi="Times New Roman" w:cs="Times New Roman"/>
          <w:sz w:val="28"/>
          <w:szCs w:val="28"/>
          <w:lang w:val="uk-UA"/>
        </w:rPr>
        <w:t>Однак, в останні роки діяльність підприємств міського</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електротранспорту характеризується низкою негативних факторів, які в</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кінцевому результаті призводять до зниження ефективності їх</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 xml:space="preserve">функціонування та зниження задоволення потреб населення у даному виді </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транспорту. Тому, пошук шляхів удосконалення діяльності підприємств</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міського електротранспорту є одним з пріоритетних завдань економічного</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 xml:space="preserve">розвитку країни. </w:t>
      </w:r>
    </w:p>
    <w:p w:rsidR="003C3BC4" w:rsidRDefault="003C3BC4" w:rsidP="003C3BC4">
      <w:pPr>
        <w:spacing w:after="0" w:line="360" w:lineRule="auto"/>
        <w:ind w:firstLine="709"/>
        <w:jc w:val="both"/>
        <w:rPr>
          <w:rFonts w:ascii="Times New Roman" w:hAnsi="Times New Roman" w:cs="Times New Roman"/>
          <w:sz w:val="28"/>
          <w:szCs w:val="28"/>
        </w:rPr>
      </w:pPr>
      <w:r w:rsidRPr="003C3BC4">
        <w:rPr>
          <w:rFonts w:ascii="Times New Roman" w:hAnsi="Times New Roman" w:cs="Times New Roman"/>
          <w:b/>
          <w:sz w:val="28"/>
          <w:szCs w:val="28"/>
          <w:lang w:val="uk-UA"/>
        </w:rPr>
        <w:t>Аналіз досліджень і публікацій останніх років.</w:t>
      </w:r>
      <w:r>
        <w:rPr>
          <w:rFonts w:ascii="Times New Roman" w:hAnsi="Times New Roman" w:cs="Times New Roman"/>
          <w:sz w:val="28"/>
          <w:szCs w:val="28"/>
          <w:lang w:val="uk-UA"/>
        </w:rPr>
        <w:t xml:space="preserve"> </w:t>
      </w:r>
      <w:r w:rsidRPr="003C3BC4">
        <w:rPr>
          <w:rFonts w:ascii="Times New Roman" w:hAnsi="Times New Roman" w:cs="Times New Roman"/>
          <w:sz w:val="28"/>
          <w:szCs w:val="28"/>
          <w:lang w:val="uk-UA"/>
        </w:rPr>
        <w:t xml:space="preserve">Розв'язанню проблеми розвитку підприємств </w:t>
      </w:r>
      <w:r>
        <w:rPr>
          <w:rFonts w:ascii="Times New Roman" w:hAnsi="Times New Roman" w:cs="Times New Roman"/>
          <w:sz w:val="28"/>
          <w:szCs w:val="28"/>
          <w:lang w:val="uk-UA"/>
        </w:rPr>
        <w:t>міського електричного транспорту</w:t>
      </w:r>
      <w:r w:rsidRPr="003C3BC4">
        <w:rPr>
          <w:rFonts w:ascii="Times New Roman" w:hAnsi="Times New Roman" w:cs="Times New Roman"/>
          <w:sz w:val="28"/>
          <w:szCs w:val="28"/>
          <w:lang w:val="uk-UA"/>
        </w:rPr>
        <w:t xml:space="preserve"> були присвячені роботи відомих вітчизняних та зарубіжних науковців та вчених.</w:t>
      </w:r>
      <w:r>
        <w:rPr>
          <w:rFonts w:ascii="Times New Roman" w:hAnsi="Times New Roman" w:cs="Times New Roman"/>
          <w:sz w:val="28"/>
          <w:szCs w:val="28"/>
          <w:lang w:val="uk-UA"/>
        </w:rPr>
        <w:t xml:space="preserve"> </w:t>
      </w:r>
      <w:r w:rsidRPr="00113739">
        <w:rPr>
          <w:rFonts w:ascii="Times New Roman" w:hAnsi="Times New Roman" w:cs="Times New Roman"/>
          <w:sz w:val="28"/>
          <w:szCs w:val="28"/>
        </w:rPr>
        <w:t>Пропозиції щодо напрямків розвитку міського електричного транспорту в Україні висвітлені у працях Амоші О., Бекетова Ю., Величка В.,</w:t>
      </w:r>
      <w:r>
        <w:rPr>
          <w:rFonts w:ascii="Times New Roman" w:hAnsi="Times New Roman" w:cs="Times New Roman"/>
          <w:sz w:val="28"/>
          <w:szCs w:val="28"/>
          <w:lang w:val="uk-UA"/>
        </w:rPr>
        <w:t xml:space="preserve"> </w:t>
      </w:r>
      <w:r w:rsidRPr="00113739">
        <w:rPr>
          <w:rFonts w:ascii="Times New Roman" w:hAnsi="Times New Roman" w:cs="Times New Roman"/>
          <w:sz w:val="28"/>
          <w:szCs w:val="28"/>
        </w:rPr>
        <w:t>Вірченко В., Димченка В., Понкратова Д., Телятника С., Тітяєва В.,</w:t>
      </w:r>
      <w:r>
        <w:rPr>
          <w:rFonts w:ascii="Times New Roman" w:hAnsi="Times New Roman" w:cs="Times New Roman"/>
          <w:sz w:val="28"/>
          <w:szCs w:val="28"/>
          <w:lang w:val="uk-UA"/>
        </w:rPr>
        <w:t xml:space="preserve"> </w:t>
      </w:r>
      <w:r w:rsidRPr="00113739">
        <w:rPr>
          <w:rFonts w:ascii="Times New Roman" w:hAnsi="Times New Roman" w:cs="Times New Roman"/>
          <w:sz w:val="28"/>
          <w:szCs w:val="28"/>
        </w:rPr>
        <w:t>Юр’євої Т. [1-8].</w:t>
      </w:r>
    </w:p>
    <w:p w:rsidR="003C3BC4" w:rsidRPr="003C3BC4" w:rsidRDefault="00405D8A" w:rsidP="00113739">
      <w:pPr>
        <w:spacing w:after="0" w:line="360" w:lineRule="auto"/>
        <w:ind w:firstLine="709"/>
        <w:jc w:val="both"/>
        <w:rPr>
          <w:rFonts w:ascii="Times New Roman" w:hAnsi="Times New Roman" w:cs="Times New Roman"/>
          <w:sz w:val="28"/>
          <w:szCs w:val="28"/>
          <w:lang w:val="uk-UA"/>
        </w:rPr>
      </w:pPr>
      <w:r w:rsidRPr="00405D8A">
        <w:rPr>
          <w:rFonts w:ascii="Times New Roman" w:hAnsi="Times New Roman" w:cs="Times New Roman"/>
          <w:b/>
          <w:sz w:val="28"/>
          <w:szCs w:val="28"/>
          <w:lang w:val="uk-UA"/>
        </w:rPr>
        <w:t>Формулювання цілей дослідження.</w:t>
      </w:r>
      <w:r>
        <w:rPr>
          <w:rFonts w:ascii="Times New Roman" w:hAnsi="Times New Roman" w:cs="Times New Roman"/>
          <w:sz w:val="28"/>
          <w:szCs w:val="28"/>
          <w:lang w:val="uk-UA"/>
        </w:rPr>
        <w:t xml:space="preserve"> Метою даної статті є аналіз сучасного стану, визначення актуальних проблем і перспективних напрямків розвитку міського електричного транспорту.</w:t>
      </w:r>
    </w:p>
    <w:p w:rsidR="00A55DD6" w:rsidRDefault="00405D8A" w:rsidP="00113739">
      <w:pPr>
        <w:spacing w:after="0" w:line="360" w:lineRule="auto"/>
        <w:ind w:firstLine="709"/>
        <w:jc w:val="both"/>
        <w:rPr>
          <w:rFonts w:ascii="Times New Roman" w:hAnsi="Times New Roman" w:cs="Times New Roman"/>
          <w:sz w:val="28"/>
          <w:szCs w:val="28"/>
        </w:rPr>
      </w:pPr>
      <w:r w:rsidRPr="00405D8A">
        <w:rPr>
          <w:rFonts w:ascii="Times New Roman" w:hAnsi="Times New Roman" w:cs="Times New Roman"/>
          <w:b/>
          <w:sz w:val="28"/>
          <w:szCs w:val="28"/>
          <w:lang w:val="uk-UA"/>
        </w:rPr>
        <w:t>Виклад основного матеріалу.</w:t>
      </w:r>
      <w:r>
        <w:rPr>
          <w:rFonts w:ascii="Times New Roman" w:hAnsi="Times New Roman" w:cs="Times New Roman"/>
          <w:sz w:val="28"/>
          <w:szCs w:val="28"/>
          <w:lang w:val="uk-UA"/>
        </w:rPr>
        <w:t xml:space="preserve"> </w:t>
      </w:r>
      <w:r w:rsidR="007C007A">
        <w:rPr>
          <w:rFonts w:ascii="Times New Roman" w:hAnsi="Times New Roman" w:cs="Times New Roman"/>
          <w:sz w:val="28"/>
          <w:szCs w:val="28"/>
        </w:rPr>
        <w:t>Зг</w:t>
      </w:r>
      <w:r w:rsidR="007C007A">
        <w:rPr>
          <w:rFonts w:ascii="Times New Roman" w:hAnsi="Times New Roman" w:cs="Times New Roman"/>
          <w:sz w:val="28"/>
          <w:szCs w:val="28"/>
          <w:lang w:val="uk-UA"/>
        </w:rPr>
        <w:t xml:space="preserve">ідно ЗУ «Про електричний міський транспорт» </w:t>
      </w:r>
      <w:r w:rsidR="009967D9">
        <w:rPr>
          <w:rFonts w:ascii="Times New Roman" w:hAnsi="Times New Roman" w:cs="Times New Roman"/>
          <w:sz w:val="28"/>
          <w:szCs w:val="28"/>
        </w:rPr>
        <w:t xml:space="preserve">міський електричний </w:t>
      </w:r>
      <w:r w:rsidR="007C007A" w:rsidRPr="007C007A">
        <w:rPr>
          <w:rFonts w:ascii="Times New Roman" w:hAnsi="Times New Roman" w:cs="Times New Roman"/>
          <w:sz w:val="28"/>
          <w:szCs w:val="28"/>
        </w:rPr>
        <w:t xml:space="preserve">транспорт </w:t>
      </w:r>
      <w:r w:rsidR="009967D9">
        <w:rPr>
          <w:rFonts w:ascii="Times New Roman" w:hAnsi="Times New Roman" w:cs="Times New Roman"/>
          <w:sz w:val="28"/>
          <w:szCs w:val="28"/>
        </w:rPr>
        <w:t>‒</w:t>
      </w:r>
      <w:r w:rsidR="00113739">
        <w:rPr>
          <w:rFonts w:ascii="Times New Roman" w:hAnsi="Times New Roman" w:cs="Times New Roman"/>
          <w:sz w:val="28"/>
          <w:szCs w:val="28"/>
        </w:rPr>
        <w:t xml:space="preserve"> складова</w:t>
      </w:r>
      <w:r w:rsidR="009967D9">
        <w:rPr>
          <w:rFonts w:ascii="Times New Roman" w:hAnsi="Times New Roman" w:cs="Times New Roman"/>
          <w:sz w:val="28"/>
          <w:szCs w:val="28"/>
        </w:rPr>
        <w:t xml:space="preserve"> частина єдиної транспортної системи, призначена для перевезення громадян трамваями, тролейбусами, поїздами метрополітену</w:t>
      </w:r>
      <w:r w:rsidR="007C007A" w:rsidRPr="007C007A">
        <w:rPr>
          <w:rFonts w:ascii="Times New Roman" w:hAnsi="Times New Roman" w:cs="Times New Roman"/>
          <w:sz w:val="28"/>
          <w:szCs w:val="28"/>
        </w:rPr>
        <w:t xml:space="preserve"> на маршрутах (лініях) відповідно до вимог життєзабезпечення населених пун</w:t>
      </w:r>
      <w:r w:rsidR="00BA0035">
        <w:rPr>
          <w:rFonts w:ascii="Times New Roman" w:hAnsi="Times New Roman" w:cs="Times New Roman"/>
          <w:sz w:val="28"/>
          <w:szCs w:val="28"/>
        </w:rPr>
        <w:t>ктів</w:t>
      </w:r>
      <w:r>
        <w:rPr>
          <w:rFonts w:ascii="Times New Roman" w:hAnsi="Times New Roman" w:cs="Times New Roman"/>
          <w:sz w:val="28"/>
          <w:szCs w:val="28"/>
          <w:lang w:val="uk-UA"/>
        </w:rPr>
        <w:t xml:space="preserve"> </w:t>
      </w:r>
      <w:r w:rsidRPr="00405D8A">
        <w:rPr>
          <w:rFonts w:ascii="Times New Roman" w:hAnsi="Times New Roman" w:cs="Times New Roman"/>
          <w:sz w:val="28"/>
          <w:szCs w:val="28"/>
        </w:rPr>
        <w:t>[9]</w:t>
      </w:r>
      <w:r w:rsidR="00BA0035">
        <w:rPr>
          <w:rFonts w:ascii="Times New Roman" w:hAnsi="Times New Roman" w:cs="Times New Roman"/>
          <w:sz w:val="28"/>
          <w:szCs w:val="28"/>
        </w:rPr>
        <w:t>.</w:t>
      </w:r>
    </w:p>
    <w:p w:rsidR="00113739" w:rsidRPr="00113739" w:rsidRDefault="00113739" w:rsidP="0011373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Ефективне функціонування міського електричного транспорту має не тільки економічне, але й значне </w:t>
      </w:r>
      <w:r w:rsidR="00253429">
        <w:rPr>
          <w:rFonts w:ascii="Times New Roman" w:hAnsi="Times New Roman" w:cs="Times New Roman"/>
          <w:sz w:val="28"/>
          <w:szCs w:val="28"/>
          <w:lang w:val="uk-UA"/>
        </w:rPr>
        <w:t xml:space="preserve">соціальне значення. Оскільки </w:t>
      </w:r>
      <w:r w:rsidR="00BD09B2">
        <w:rPr>
          <w:rFonts w:ascii="Times New Roman" w:hAnsi="Times New Roman" w:cs="Times New Roman"/>
          <w:sz w:val="28"/>
          <w:szCs w:val="28"/>
          <w:lang w:val="uk-UA"/>
        </w:rPr>
        <w:t xml:space="preserve">він є доступним, то </w:t>
      </w:r>
      <w:r w:rsidR="00253429">
        <w:rPr>
          <w:rFonts w:ascii="Times New Roman" w:hAnsi="Times New Roman" w:cs="Times New Roman"/>
          <w:sz w:val="28"/>
          <w:szCs w:val="28"/>
          <w:lang w:val="uk-UA"/>
        </w:rPr>
        <w:t>від його роботи залежить рівень задоволення щоденних потреб у перевезеннях широких верств населення.</w:t>
      </w:r>
      <w:r w:rsidR="00BD09B2" w:rsidRPr="00BD09B2">
        <w:rPr>
          <w:rFonts w:ascii="Times New Roman" w:hAnsi="Times New Roman" w:cs="Times New Roman"/>
          <w:sz w:val="28"/>
          <w:szCs w:val="28"/>
        </w:rPr>
        <w:t xml:space="preserve"> </w:t>
      </w:r>
      <w:r w:rsidR="00BD09B2" w:rsidRPr="00BA0035">
        <w:rPr>
          <w:rFonts w:ascii="Times New Roman" w:hAnsi="Times New Roman" w:cs="Times New Roman"/>
          <w:sz w:val="28"/>
          <w:szCs w:val="28"/>
        </w:rPr>
        <w:t>Він функціонує у 53 містах</w:t>
      </w:r>
      <w:r w:rsidR="00BD09B2">
        <w:rPr>
          <w:rFonts w:ascii="Times New Roman" w:hAnsi="Times New Roman" w:cs="Times New Roman"/>
          <w:sz w:val="28"/>
          <w:szCs w:val="28"/>
        </w:rPr>
        <w:t xml:space="preserve"> </w:t>
      </w:r>
      <w:r w:rsidR="00BD09B2" w:rsidRPr="00BA0035">
        <w:rPr>
          <w:rFonts w:ascii="Times New Roman" w:hAnsi="Times New Roman" w:cs="Times New Roman"/>
          <w:sz w:val="28"/>
          <w:szCs w:val="28"/>
        </w:rPr>
        <w:t>України, і на його частку припадає від 4</w:t>
      </w:r>
      <w:r w:rsidR="00BD09B2">
        <w:rPr>
          <w:rFonts w:ascii="Times New Roman" w:hAnsi="Times New Roman" w:cs="Times New Roman"/>
          <w:sz w:val="28"/>
          <w:szCs w:val="28"/>
          <w:lang w:val="uk-UA"/>
        </w:rPr>
        <w:t>9</w:t>
      </w:r>
      <w:r w:rsidR="00BD09B2" w:rsidRPr="00BA0035">
        <w:rPr>
          <w:rFonts w:ascii="Times New Roman" w:hAnsi="Times New Roman" w:cs="Times New Roman"/>
          <w:sz w:val="28"/>
          <w:szCs w:val="28"/>
        </w:rPr>
        <w:t xml:space="preserve"> до 5</w:t>
      </w:r>
      <w:r w:rsidR="00BD09B2">
        <w:rPr>
          <w:rFonts w:ascii="Times New Roman" w:hAnsi="Times New Roman" w:cs="Times New Roman"/>
          <w:sz w:val="28"/>
          <w:szCs w:val="28"/>
          <w:lang w:val="uk-UA"/>
        </w:rPr>
        <w:t>2</w:t>
      </w:r>
      <w:r w:rsidR="00BD09B2" w:rsidRPr="00BA0035">
        <w:rPr>
          <w:rFonts w:ascii="Times New Roman" w:hAnsi="Times New Roman" w:cs="Times New Roman"/>
          <w:sz w:val="28"/>
          <w:szCs w:val="28"/>
        </w:rPr>
        <w:t>% всіх видів міських</w:t>
      </w:r>
      <w:r w:rsidR="00BD09B2">
        <w:rPr>
          <w:rFonts w:ascii="Times New Roman" w:hAnsi="Times New Roman" w:cs="Times New Roman"/>
          <w:sz w:val="28"/>
          <w:szCs w:val="28"/>
        </w:rPr>
        <w:t xml:space="preserve"> </w:t>
      </w:r>
      <w:r w:rsidR="00BD09B2" w:rsidRPr="00BA0035">
        <w:rPr>
          <w:rFonts w:ascii="Times New Roman" w:hAnsi="Times New Roman" w:cs="Times New Roman"/>
          <w:sz w:val="28"/>
          <w:szCs w:val="28"/>
        </w:rPr>
        <w:t>перевезень пасажирів.</w:t>
      </w:r>
    </w:p>
    <w:p w:rsidR="00113739" w:rsidRPr="00BD09B2" w:rsidRDefault="00BD09B2" w:rsidP="0011373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міський електричний транспорт є</w:t>
      </w:r>
      <w:r w:rsidR="00BA0035" w:rsidRPr="00BD09B2">
        <w:rPr>
          <w:rFonts w:ascii="Times New Roman" w:hAnsi="Times New Roman" w:cs="Times New Roman"/>
          <w:sz w:val="28"/>
          <w:szCs w:val="28"/>
          <w:lang w:val="uk-UA"/>
        </w:rPr>
        <w:t xml:space="preserve"> екологічним</w:t>
      </w:r>
      <w:r w:rsidR="00B86ED4" w:rsidRPr="00BD09B2">
        <w:rPr>
          <w:rFonts w:ascii="Times New Roman" w:hAnsi="Times New Roman" w:cs="Times New Roman"/>
          <w:sz w:val="28"/>
          <w:szCs w:val="28"/>
          <w:lang w:val="uk-UA"/>
        </w:rPr>
        <w:t xml:space="preserve"> </w:t>
      </w:r>
      <w:r w:rsidR="00BA0035" w:rsidRPr="00BD09B2">
        <w:rPr>
          <w:rFonts w:ascii="Times New Roman" w:hAnsi="Times New Roman" w:cs="Times New Roman"/>
          <w:sz w:val="28"/>
          <w:szCs w:val="28"/>
          <w:lang w:val="uk-UA"/>
        </w:rPr>
        <w:t xml:space="preserve">видом транспорту, його </w:t>
      </w:r>
      <w:r>
        <w:rPr>
          <w:rFonts w:ascii="Times New Roman" w:hAnsi="Times New Roman" w:cs="Times New Roman"/>
          <w:sz w:val="28"/>
          <w:szCs w:val="28"/>
          <w:lang w:val="uk-UA"/>
        </w:rPr>
        <w:t>діяльність не має значних негативних наслідків для навколишнього пр</w:t>
      </w:r>
      <w:r w:rsidR="00966C08">
        <w:rPr>
          <w:rFonts w:ascii="Times New Roman" w:hAnsi="Times New Roman" w:cs="Times New Roman"/>
          <w:sz w:val="28"/>
          <w:szCs w:val="28"/>
          <w:lang w:val="uk-UA"/>
        </w:rPr>
        <w:t>и</w:t>
      </w:r>
      <w:r>
        <w:rPr>
          <w:rFonts w:ascii="Times New Roman" w:hAnsi="Times New Roman" w:cs="Times New Roman"/>
          <w:sz w:val="28"/>
          <w:szCs w:val="28"/>
          <w:lang w:val="uk-UA"/>
        </w:rPr>
        <w:t>родного середовища.</w:t>
      </w:r>
    </w:p>
    <w:p w:rsidR="00BA0035" w:rsidRDefault="00BA0035" w:rsidP="00113739">
      <w:pPr>
        <w:spacing w:after="0" w:line="360" w:lineRule="auto"/>
        <w:ind w:firstLine="709"/>
        <w:jc w:val="both"/>
        <w:rPr>
          <w:rFonts w:ascii="Times New Roman" w:hAnsi="Times New Roman" w:cs="Times New Roman"/>
          <w:sz w:val="28"/>
          <w:szCs w:val="28"/>
        </w:rPr>
      </w:pPr>
      <w:r w:rsidRPr="00BA0035">
        <w:rPr>
          <w:rFonts w:ascii="Times New Roman" w:hAnsi="Times New Roman" w:cs="Times New Roman"/>
          <w:sz w:val="28"/>
          <w:szCs w:val="28"/>
        </w:rPr>
        <w:t>У той же час сучасний стан господарювання цієї підгалузі житлово-комунального господарства визначається як кризовий. Об’єктивна</w:t>
      </w:r>
      <w:r w:rsidR="00B86ED4">
        <w:rPr>
          <w:rFonts w:ascii="Times New Roman" w:hAnsi="Times New Roman" w:cs="Times New Roman"/>
          <w:sz w:val="28"/>
          <w:szCs w:val="28"/>
        </w:rPr>
        <w:t xml:space="preserve"> </w:t>
      </w:r>
      <w:r w:rsidRPr="00BA0035">
        <w:rPr>
          <w:rFonts w:ascii="Times New Roman" w:hAnsi="Times New Roman" w:cs="Times New Roman"/>
          <w:sz w:val="28"/>
          <w:szCs w:val="28"/>
        </w:rPr>
        <w:t>необхідність подолання кризових явищ у житлово-комунальному господарстві й міському електротранспорті потребує пошуку нових форм</w:t>
      </w:r>
      <w:r w:rsidR="00B86ED4">
        <w:rPr>
          <w:rFonts w:ascii="Times New Roman" w:hAnsi="Times New Roman" w:cs="Times New Roman"/>
          <w:sz w:val="28"/>
          <w:szCs w:val="28"/>
        </w:rPr>
        <w:t xml:space="preserve"> </w:t>
      </w:r>
      <w:r w:rsidRPr="00BA0035">
        <w:rPr>
          <w:rFonts w:ascii="Times New Roman" w:hAnsi="Times New Roman" w:cs="Times New Roman"/>
          <w:sz w:val="28"/>
          <w:szCs w:val="28"/>
        </w:rPr>
        <w:t>і методів господарювання, відповідних організаційних структур, методів управління та розробки нової ринкової поведінки, спрямованої на</w:t>
      </w:r>
      <w:r w:rsidR="00B86ED4">
        <w:rPr>
          <w:rFonts w:ascii="Times New Roman" w:hAnsi="Times New Roman" w:cs="Times New Roman"/>
          <w:sz w:val="28"/>
          <w:szCs w:val="28"/>
        </w:rPr>
        <w:t xml:space="preserve"> </w:t>
      </w:r>
      <w:r w:rsidRPr="00BA0035">
        <w:rPr>
          <w:rFonts w:ascii="Times New Roman" w:hAnsi="Times New Roman" w:cs="Times New Roman"/>
          <w:sz w:val="28"/>
          <w:szCs w:val="28"/>
        </w:rPr>
        <w:t>забезпечення стійкості роботи підприємств галузі та подальшого їх</w:t>
      </w:r>
      <w:r w:rsidR="00B86ED4">
        <w:rPr>
          <w:rFonts w:ascii="Times New Roman" w:hAnsi="Times New Roman" w:cs="Times New Roman"/>
          <w:sz w:val="28"/>
          <w:szCs w:val="28"/>
        </w:rPr>
        <w:t xml:space="preserve"> </w:t>
      </w:r>
      <w:r w:rsidRPr="00BA0035">
        <w:rPr>
          <w:rFonts w:ascii="Times New Roman" w:hAnsi="Times New Roman" w:cs="Times New Roman"/>
          <w:sz w:val="28"/>
          <w:szCs w:val="28"/>
        </w:rPr>
        <w:t>розвитку [3].</w:t>
      </w:r>
    </w:p>
    <w:p w:rsidR="00966C08" w:rsidRPr="00560693" w:rsidRDefault="00966C08" w:rsidP="00966C08">
      <w:pPr>
        <w:spacing w:after="0" w:line="360" w:lineRule="auto"/>
        <w:ind w:firstLine="709"/>
        <w:jc w:val="both"/>
        <w:rPr>
          <w:rFonts w:ascii="Times New Roman" w:hAnsi="Times New Roman" w:cs="Times New Roman"/>
          <w:sz w:val="28"/>
          <w:szCs w:val="28"/>
        </w:rPr>
      </w:pPr>
      <w:r w:rsidRPr="00560693">
        <w:rPr>
          <w:rFonts w:ascii="Times New Roman" w:hAnsi="Times New Roman" w:cs="Times New Roman"/>
          <w:sz w:val="28"/>
          <w:szCs w:val="28"/>
        </w:rPr>
        <w:t xml:space="preserve">Для того, щоб вивчити ефективність господарювання, ті закономірності та тенденції, що для неї є традиційними, необхідно глибоке вивчення причинно-наслідкових зв’язків в економіці, їх взаємне обмовлення та взаємовплив. Тому </w:t>
      </w:r>
      <w:r w:rsidR="003E1727">
        <w:rPr>
          <w:rFonts w:ascii="Times New Roman" w:hAnsi="Times New Roman" w:cs="Times New Roman"/>
          <w:sz w:val="28"/>
          <w:szCs w:val="28"/>
          <w:lang w:val="uk-UA"/>
        </w:rPr>
        <w:t>існує потреба у використанні</w:t>
      </w:r>
      <w:r w:rsidRPr="00560693">
        <w:rPr>
          <w:rFonts w:ascii="Times New Roman" w:hAnsi="Times New Roman" w:cs="Times New Roman"/>
          <w:sz w:val="28"/>
          <w:szCs w:val="28"/>
        </w:rPr>
        <w:t xml:space="preserve"> метод</w:t>
      </w:r>
      <w:r w:rsidR="003E1727">
        <w:rPr>
          <w:rFonts w:ascii="Times New Roman" w:hAnsi="Times New Roman" w:cs="Times New Roman"/>
          <w:sz w:val="28"/>
          <w:szCs w:val="28"/>
          <w:lang w:val="uk-UA"/>
        </w:rPr>
        <w:t>у</w:t>
      </w:r>
      <w:r w:rsidRPr="00560693">
        <w:rPr>
          <w:rFonts w:ascii="Times New Roman" w:hAnsi="Times New Roman" w:cs="Times New Roman"/>
          <w:sz w:val="28"/>
          <w:szCs w:val="28"/>
        </w:rPr>
        <w:t xml:space="preserve"> комплексного дослідження ефективності з допомогою прийомів і методів аналізу окремих показників та досягнутих результатів їх змін.</w:t>
      </w:r>
    </w:p>
    <w:p w:rsidR="00966C08" w:rsidRPr="00560693" w:rsidRDefault="00966C08" w:rsidP="00966C08">
      <w:pPr>
        <w:spacing w:after="0" w:line="360" w:lineRule="auto"/>
        <w:ind w:firstLine="709"/>
        <w:jc w:val="both"/>
        <w:rPr>
          <w:rFonts w:ascii="Times New Roman" w:hAnsi="Times New Roman" w:cs="Times New Roman"/>
          <w:sz w:val="28"/>
          <w:szCs w:val="28"/>
        </w:rPr>
      </w:pPr>
      <w:r w:rsidRPr="00560693">
        <w:rPr>
          <w:rFonts w:ascii="Times New Roman" w:hAnsi="Times New Roman" w:cs="Times New Roman"/>
          <w:sz w:val="28"/>
          <w:szCs w:val="28"/>
        </w:rPr>
        <w:t>Економічна ефективність – це складна категорія економічної науки, що пропонує усі сфери практичної діяльності торгового підприємства, є основою побудови кількісних критеріїв цінності рішень, що приймаються. Такі найбільш вагомі характеристики господарської діяльності, як цілісність, багатогранність, багатомірність ті різноманітних сторін, знаходять своє відображення через категорію ефективності.</w:t>
      </w:r>
    </w:p>
    <w:p w:rsidR="00966C08" w:rsidRPr="00560693" w:rsidRDefault="00966C08" w:rsidP="00966C08">
      <w:pPr>
        <w:spacing w:after="0" w:line="360" w:lineRule="auto"/>
        <w:ind w:firstLine="709"/>
        <w:jc w:val="both"/>
        <w:rPr>
          <w:rFonts w:ascii="Times New Roman" w:hAnsi="Times New Roman" w:cs="Times New Roman"/>
          <w:sz w:val="28"/>
          <w:szCs w:val="28"/>
        </w:rPr>
      </w:pPr>
      <w:r w:rsidRPr="00560693">
        <w:rPr>
          <w:rFonts w:ascii="Times New Roman" w:hAnsi="Times New Roman" w:cs="Times New Roman"/>
          <w:sz w:val="28"/>
          <w:szCs w:val="28"/>
        </w:rPr>
        <w:t>Поняття економічної ефективності у господарській практиці неодноразово модифікувалося з плином часу, але при цьому незмінно зберігало своє основне матеріальне і змістовне значення.</w:t>
      </w:r>
    </w:p>
    <w:p w:rsidR="00966C08" w:rsidRPr="00560693" w:rsidRDefault="00966C08" w:rsidP="00966C08">
      <w:pPr>
        <w:spacing w:after="0" w:line="360" w:lineRule="auto"/>
        <w:ind w:firstLine="709"/>
        <w:jc w:val="both"/>
        <w:rPr>
          <w:rFonts w:ascii="Times New Roman" w:hAnsi="Times New Roman" w:cs="Times New Roman"/>
          <w:sz w:val="28"/>
          <w:szCs w:val="28"/>
        </w:rPr>
      </w:pPr>
      <w:r w:rsidRPr="00560693">
        <w:rPr>
          <w:rFonts w:ascii="Times New Roman" w:hAnsi="Times New Roman" w:cs="Times New Roman"/>
          <w:sz w:val="28"/>
          <w:szCs w:val="28"/>
        </w:rPr>
        <w:lastRenderedPageBreak/>
        <w:t xml:space="preserve">У сучасному розумінні з терміном </w:t>
      </w:r>
      <w:r>
        <w:rPr>
          <w:rFonts w:ascii="Times New Roman" w:hAnsi="Times New Roman" w:cs="Times New Roman"/>
          <w:sz w:val="28"/>
          <w:szCs w:val="28"/>
        </w:rPr>
        <w:t>«</w:t>
      </w:r>
      <w:r w:rsidRPr="00560693">
        <w:rPr>
          <w:rFonts w:ascii="Times New Roman" w:hAnsi="Times New Roman" w:cs="Times New Roman"/>
          <w:sz w:val="28"/>
          <w:szCs w:val="28"/>
        </w:rPr>
        <w:t>економічна ефективність</w:t>
      </w:r>
      <w:r>
        <w:rPr>
          <w:rFonts w:ascii="Times New Roman" w:hAnsi="Times New Roman" w:cs="Times New Roman"/>
          <w:sz w:val="28"/>
          <w:szCs w:val="28"/>
        </w:rPr>
        <w:t>»</w:t>
      </w:r>
      <w:r w:rsidRPr="00560693">
        <w:rPr>
          <w:rFonts w:ascii="Times New Roman" w:hAnsi="Times New Roman" w:cs="Times New Roman"/>
          <w:sz w:val="28"/>
          <w:szCs w:val="28"/>
        </w:rPr>
        <w:t xml:space="preserve"> пов’язан</w:t>
      </w:r>
      <w:r>
        <w:rPr>
          <w:rFonts w:ascii="Times New Roman" w:hAnsi="Times New Roman" w:cs="Times New Roman"/>
          <w:sz w:val="28"/>
          <w:szCs w:val="28"/>
        </w:rPr>
        <w:t>е</w:t>
      </w:r>
      <w:r w:rsidRPr="00560693">
        <w:rPr>
          <w:rFonts w:ascii="Times New Roman" w:hAnsi="Times New Roman" w:cs="Times New Roman"/>
          <w:sz w:val="28"/>
          <w:szCs w:val="28"/>
        </w:rPr>
        <w:t xml:space="preserve"> широк</w:t>
      </w:r>
      <w:r>
        <w:rPr>
          <w:rFonts w:ascii="Times New Roman" w:hAnsi="Times New Roman" w:cs="Times New Roman"/>
          <w:sz w:val="28"/>
          <w:szCs w:val="28"/>
        </w:rPr>
        <w:t>е</w:t>
      </w:r>
      <w:r w:rsidRPr="00560693">
        <w:rPr>
          <w:rFonts w:ascii="Times New Roman" w:hAnsi="Times New Roman" w:cs="Times New Roman"/>
          <w:sz w:val="28"/>
          <w:szCs w:val="28"/>
        </w:rPr>
        <w:t>, необмежен</w:t>
      </w:r>
      <w:r>
        <w:rPr>
          <w:rFonts w:ascii="Times New Roman" w:hAnsi="Times New Roman" w:cs="Times New Roman"/>
          <w:sz w:val="28"/>
          <w:szCs w:val="28"/>
        </w:rPr>
        <w:t>е</w:t>
      </w:r>
      <w:r w:rsidRPr="00560693">
        <w:rPr>
          <w:rFonts w:ascii="Times New Roman" w:hAnsi="Times New Roman" w:cs="Times New Roman"/>
          <w:sz w:val="28"/>
          <w:szCs w:val="28"/>
        </w:rPr>
        <w:t xml:space="preserve"> к</w:t>
      </w:r>
      <w:r>
        <w:rPr>
          <w:rFonts w:ascii="Times New Roman" w:hAnsi="Times New Roman" w:cs="Times New Roman"/>
          <w:sz w:val="28"/>
          <w:szCs w:val="28"/>
        </w:rPr>
        <w:t>оло</w:t>
      </w:r>
      <w:r w:rsidRPr="00560693">
        <w:rPr>
          <w:rFonts w:ascii="Times New Roman" w:hAnsi="Times New Roman" w:cs="Times New Roman"/>
          <w:sz w:val="28"/>
          <w:szCs w:val="28"/>
        </w:rPr>
        <w:t xml:space="preserve"> факторів, що впливають на неї, та визначають у кінцевому підсумку рівень</w:t>
      </w:r>
      <w:r>
        <w:rPr>
          <w:rFonts w:ascii="Times New Roman" w:hAnsi="Times New Roman" w:cs="Times New Roman"/>
          <w:sz w:val="28"/>
          <w:szCs w:val="28"/>
        </w:rPr>
        <w:t xml:space="preserve"> розвитку п</w:t>
      </w:r>
      <w:r>
        <w:rPr>
          <w:rFonts w:ascii="Times New Roman" w:hAnsi="Times New Roman" w:cs="Times New Roman"/>
          <w:sz w:val="28"/>
          <w:szCs w:val="28"/>
          <w:lang w:val="uk-UA"/>
        </w:rPr>
        <w:t>ідприємства</w:t>
      </w:r>
      <w:r w:rsidRPr="00560693">
        <w:rPr>
          <w:rFonts w:ascii="Times New Roman" w:hAnsi="Times New Roman" w:cs="Times New Roman"/>
          <w:sz w:val="28"/>
          <w:szCs w:val="28"/>
        </w:rPr>
        <w:t xml:space="preserve"> в конкретний період </w:t>
      </w:r>
      <w:r>
        <w:rPr>
          <w:rFonts w:ascii="Times New Roman" w:hAnsi="Times New Roman" w:cs="Times New Roman"/>
          <w:sz w:val="28"/>
          <w:szCs w:val="28"/>
          <w:lang w:val="uk-UA"/>
        </w:rPr>
        <w:t>часу</w:t>
      </w:r>
      <w:r w:rsidRPr="00560693">
        <w:rPr>
          <w:rFonts w:ascii="Times New Roman" w:hAnsi="Times New Roman" w:cs="Times New Roman"/>
          <w:sz w:val="28"/>
          <w:szCs w:val="28"/>
        </w:rPr>
        <w:t>.</w:t>
      </w:r>
    </w:p>
    <w:p w:rsidR="00966C08" w:rsidRDefault="00966C08" w:rsidP="00C55209">
      <w:pPr>
        <w:spacing w:after="0" w:line="360" w:lineRule="auto"/>
        <w:ind w:firstLine="709"/>
        <w:jc w:val="both"/>
        <w:rPr>
          <w:rFonts w:ascii="Times New Roman" w:hAnsi="Times New Roman" w:cs="Times New Roman"/>
          <w:sz w:val="28"/>
          <w:szCs w:val="28"/>
        </w:rPr>
      </w:pPr>
      <w:r w:rsidRPr="00560693">
        <w:rPr>
          <w:rFonts w:ascii="Times New Roman" w:hAnsi="Times New Roman" w:cs="Times New Roman"/>
          <w:sz w:val="28"/>
          <w:szCs w:val="28"/>
        </w:rPr>
        <w:t>Оскільки головною метою підприємства та умовою функціонування стає отримання доходу в процесі своє</w:t>
      </w:r>
      <w:r>
        <w:rPr>
          <w:rFonts w:ascii="Times New Roman" w:hAnsi="Times New Roman" w:cs="Times New Roman"/>
          <w:sz w:val="28"/>
          <w:szCs w:val="28"/>
          <w:lang w:val="uk-UA"/>
        </w:rPr>
        <w:t>ї</w:t>
      </w:r>
      <w:r w:rsidRPr="00560693">
        <w:rPr>
          <w:rFonts w:ascii="Times New Roman" w:hAnsi="Times New Roman" w:cs="Times New Roman"/>
          <w:sz w:val="28"/>
          <w:szCs w:val="28"/>
        </w:rPr>
        <w:t xml:space="preserve"> діяльності, задоволення попиту покупців, контроль за оптимізацією </w:t>
      </w:r>
      <w:r>
        <w:rPr>
          <w:rFonts w:ascii="Times New Roman" w:hAnsi="Times New Roman" w:cs="Times New Roman"/>
          <w:sz w:val="28"/>
          <w:szCs w:val="28"/>
          <w:lang w:val="uk-UA"/>
        </w:rPr>
        <w:t>витрат</w:t>
      </w:r>
      <w:r w:rsidRPr="00560693">
        <w:rPr>
          <w:rFonts w:ascii="Times New Roman" w:hAnsi="Times New Roman" w:cs="Times New Roman"/>
          <w:sz w:val="28"/>
          <w:szCs w:val="28"/>
        </w:rPr>
        <w:t>, конкурентоспроможність. Тому основним економічним інтересом підприємств стає визначення ефективності його діяльності.</w:t>
      </w:r>
    </w:p>
    <w:p w:rsidR="00966C08" w:rsidRDefault="00966C08" w:rsidP="00C55209">
      <w:pPr>
        <w:spacing w:after="0" w:line="360" w:lineRule="auto"/>
        <w:ind w:firstLine="709"/>
        <w:jc w:val="both"/>
        <w:rPr>
          <w:rFonts w:ascii="Times New Roman" w:hAnsi="Times New Roman" w:cs="Times New Roman"/>
          <w:sz w:val="28"/>
          <w:szCs w:val="28"/>
          <w:lang w:val="uk-UA"/>
        </w:rPr>
      </w:pPr>
      <w:r w:rsidRPr="00A55DD6">
        <w:rPr>
          <w:rFonts w:ascii="Times New Roman" w:hAnsi="Times New Roman" w:cs="Times New Roman"/>
          <w:sz w:val="28"/>
          <w:szCs w:val="28"/>
        </w:rPr>
        <w:t>Але єдиного підходу як до визначення ефективності, так і до визначення ефективності управління діяльністю підприємства в науковій літературі не існує.</w:t>
      </w:r>
      <w:r>
        <w:rPr>
          <w:rFonts w:ascii="Times New Roman" w:hAnsi="Times New Roman" w:cs="Times New Roman"/>
          <w:sz w:val="28"/>
          <w:szCs w:val="28"/>
          <w:lang w:val="uk-UA"/>
        </w:rPr>
        <w:t xml:space="preserve"> </w:t>
      </w:r>
      <w:r w:rsidRPr="00A55DD6">
        <w:rPr>
          <w:rFonts w:ascii="Times New Roman" w:hAnsi="Times New Roman" w:cs="Times New Roman"/>
          <w:sz w:val="28"/>
          <w:szCs w:val="28"/>
          <w:lang w:val="uk-UA"/>
        </w:rPr>
        <w:t>Найпоширенішими напрямами є визначення ефективності управління як співвідношення отриманого результату з витратами (ресурсами) діяльності підприємства;</w:t>
      </w:r>
      <w:r>
        <w:rPr>
          <w:rFonts w:ascii="Times New Roman" w:hAnsi="Times New Roman" w:cs="Times New Roman"/>
          <w:sz w:val="28"/>
          <w:szCs w:val="28"/>
          <w:lang w:val="uk-UA"/>
        </w:rPr>
        <w:t xml:space="preserve"> </w:t>
      </w:r>
      <w:r w:rsidRPr="00A55DD6">
        <w:rPr>
          <w:rFonts w:ascii="Times New Roman" w:hAnsi="Times New Roman" w:cs="Times New Roman"/>
          <w:sz w:val="28"/>
          <w:szCs w:val="28"/>
          <w:lang w:val="uk-UA"/>
        </w:rPr>
        <w:t>співвідношення отриманого результату з наміченими цілями.</w:t>
      </w:r>
    </w:p>
    <w:p w:rsidR="005E16E5" w:rsidRPr="00A55DD6" w:rsidRDefault="005E16E5" w:rsidP="00C552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Виходячи з відомих підходів та методик оцінки ефективності діяльності підприємства та враховуючи специфічні показники функціонування міського електротранспорту, для аналізу його діяльності у місті Полтава використаємо </w:t>
      </w:r>
      <w:r w:rsidR="00A1707D">
        <w:rPr>
          <w:rFonts w:ascii="Times New Roman" w:hAnsi="Times New Roman" w:cs="Times New Roman"/>
          <w:sz w:val="28"/>
          <w:szCs w:val="28"/>
          <w:lang w:val="uk-UA"/>
        </w:rPr>
        <w:t>показники представлені у табл. 1.</w:t>
      </w:r>
    </w:p>
    <w:p w:rsidR="00A1707D" w:rsidRPr="007C6FBC" w:rsidRDefault="00A1707D" w:rsidP="00A1707D">
      <w:pPr>
        <w:spacing w:after="0" w:line="360" w:lineRule="auto"/>
        <w:ind w:firstLine="709"/>
        <w:jc w:val="right"/>
        <w:rPr>
          <w:rFonts w:ascii="Times New Roman" w:hAnsi="Times New Roman" w:cs="Times New Roman"/>
          <w:b/>
          <w:sz w:val="28"/>
          <w:szCs w:val="28"/>
          <w:lang w:val="uk-UA"/>
        </w:rPr>
      </w:pPr>
      <w:r w:rsidRPr="007C6FBC">
        <w:rPr>
          <w:rFonts w:ascii="Times New Roman" w:hAnsi="Times New Roman" w:cs="Times New Roman"/>
          <w:b/>
          <w:sz w:val="28"/>
          <w:szCs w:val="28"/>
          <w:lang w:val="uk-UA"/>
        </w:rPr>
        <w:t>Таблиця 1</w:t>
      </w:r>
    </w:p>
    <w:p w:rsidR="00A1707D" w:rsidRPr="007C6FBC" w:rsidRDefault="00A1707D" w:rsidP="008E2732">
      <w:pPr>
        <w:spacing w:after="0" w:line="360" w:lineRule="auto"/>
        <w:ind w:right="708" w:firstLine="426"/>
        <w:jc w:val="center"/>
        <w:rPr>
          <w:rFonts w:ascii="Times New Roman" w:hAnsi="Times New Roman" w:cs="Times New Roman"/>
          <w:b/>
          <w:sz w:val="28"/>
          <w:szCs w:val="28"/>
        </w:rPr>
      </w:pPr>
      <w:r w:rsidRPr="007C6FBC">
        <w:rPr>
          <w:rFonts w:ascii="Times New Roman" w:hAnsi="Times New Roman" w:cs="Times New Roman"/>
          <w:b/>
          <w:sz w:val="28"/>
          <w:szCs w:val="28"/>
          <w:lang w:val="uk-UA"/>
        </w:rPr>
        <w:t>Показники ефективності діяльності електротранспорту м. Полтави</w:t>
      </w:r>
      <w:r w:rsidR="003E40A4" w:rsidRPr="007C6FBC">
        <w:rPr>
          <w:rFonts w:ascii="Times New Roman" w:hAnsi="Times New Roman" w:cs="Times New Roman"/>
          <w:b/>
          <w:sz w:val="28"/>
          <w:szCs w:val="28"/>
        </w:rPr>
        <w:t xml:space="preserve"> </w:t>
      </w:r>
      <w:r w:rsidR="008E2732" w:rsidRPr="007C6FBC">
        <w:rPr>
          <w:rFonts w:ascii="Times New Roman" w:hAnsi="Times New Roman" w:cs="Times New Roman"/>
          <w:b/>
          <w:sz w:val="28"/>
          <w:szCs w:val="28"/>
          <w:lang w:val="uk-UA"/>
        </w:rPr>
        <w:t xml:space="preserve">за 2014 – 2018 рр. </w:t>
      </w:r>
      <w:r w:rsidR="003E40A4" w:rsidRPr="007C6FBC">
        <w:rPr>
          <w:rFonts w:ascii="Times New Roman" w:hAnsi="Times New Roman" w:cs="Times New Roman"/>
          <w:b/>
          <w:sz w:val="28"/>
          <w:szCs w:val="28"/>
        </w:rPr>
        <w:t>[10, 11]</w:t>
      </w:r>
    </w:p>
    <w:tbl>
      <w:tblPr>
        <w:tblStyle w:val="a3"/>
        <w:tblW w:w="5000" w:type="pct"/>
        <w:jc w:val="center"/>
        <w:tblInd w:w="0" w:type="dxa"/>
        <w:tblLook w:val="04A0" w:firstRow="1" w:lastRow="0" w:firstColumn="1" w:lastColumn="0" w:noHBand="0" w:noVBand="1"/>
      </w:tblPr>
      <w:tblGrid>
        <w:gridCol w:w="3720"/>
        <w:gridCol w:w="1267"/>
        <w:gridCol w:w="1267"/>
        <w:gridCol w:w="1248"/>
        <w:gridCol w:w="1248"/>
        <w:gridCol w:w="1246"/>
      </w:tblGrid>
      <w:tr w:rsidR="00A1707D" w:rsidRPr="006C5D56" w:rsidTr="00A1707D">
        <w:trPr>
          <w:jc w:val="center"/>
        </w:trPr>
        <w:tc>
          <w:tcPr>
            <w:tcW w:w="1861" w:type="pct"/>
            <w:vMerge w:val="restart"/>
            <w:vAlign w:val="center"/>
          </w:tcPr>
          <w:p w:rsidR="00A1707D" w:rsidRPr="006C5D56" w:rsidRDefault="00A1707D" w:rsidP="00A1707D">
            <w:pPr>
              <w:jc w:val="center"/>
              <w:rPr>
                <w:sz w:val="24"/>
                <w:szCs w:val="24"/>
              </w:rPr>
            </w:pPr>
            <w:r w:rsidRPr="006C5D56">
              <w:rPr>
                <w:sz w:val="24"/>
                <w:szCs w:val="24"/>
              </w:rPr>
              <w:t>Показники</w:t>
            </w:r>
          </w:p>
        </w:tc>
        <w:tc>
          <w:tcPr>
            <w:tcW w:w="3139" w:type="pct"/>
            <w:gridSpan w:val="5"/>
          </w:tcPr>
          <w:p w:rsidR="00A1707D" w:rsidRPr="006C5D56" w:rsidRDefault="00A1707D" w:rsidP="0048444B">
            <w:pPr>
              <w:jc w:val="center"/>
              <w:rPr>
                <w:sz w:val="24"/>
                <w:szCs w:val="24"/>
              </w:rPr>
            </w:pPr>
            <w:r w:rsidRPr="006C5D56">
              <w:rPr>
                <w:sz w:val="24"/>
                <w:szCs w:val="24"/>
              </w:rPr>
              <w:t>Роки</w:t>
            </w:r>
          </w:p>
        </w:tc>
      </w:tr>
      <w:tr w:rsidR="00A1707D" w:rsidRPr="006C5D56" w:rsidTr="0048444B">
        <w:trPr>
          <w:jc w:val="center"/>
        </w:trPr>
        <w:tc>
          <w:tcPr>
            <w:tcW w:w="1861" w:type="pct"/>
            <w:vMerge/>
          </w:tcPr>
          <w:p w:rsidR="00A1707D" w:rsidRPr="006C5D56" w:rsidRDefault="00A1707D" w:rsidP="0048444B">
            <w:pPr>
              <w:rPr>
                <w:sz w:val="24"/>
                <w:szCs w:val="24"/>
              </w:rPr>
            </w:pPr>
          </w:p>
        </w:tc>
        <w:tc>
          <w:tcPr>
            <w:tcW w:w="634" w:type="pct"/>
          </w:tcPr>
          <w:p w:rsidR="00A1707D" w:rsidRPr="006C5D56" w:rsidRDefault="00A1707D" w:rsidP="0048444B">
            <w:pPr>
              <w:jc w:val="center"/>
              <w:rPr>
                <w:sz w:val="24"/>
                <w:szCs w:val="24"/>
              </w:rPr>
            </w:pPr>
            <w:r w:rsidRPr="006C5D56">
              <w:rPr>
                <w:sz w:val="24"/>
                <w:szCs w:val="24"/>
              </w:rPr>
              <w:t>2014</w:t>
            </w:r>
          </w:p>
        </w:tc>
        <w:tc>
          <w:tcPr>
            <w:tcW w:w="634" w:type="pct"/>
          </w:tcPr>
          <w:p w:rsidR="00A1707D" w:rsidRPr="006C5D56" w:rsidRDefault="00A1707D" w:rsidP="0048444B">
            <w:pPr>
              <w:jc w:val="center"/>
              <w:rPr>
                <w:sz w:val="24"/>
                <w:szCs w:val="24"/>
              </w:rPr>
            </w:pPr>
            <w:r w:rsidRPr="006C5D56">
              <w:rPr>
                <w:sz w:val="24"/>
                <w:szCs w:val="24"/>
              </w:rPr>
              <w:t>2015</w:t>
            </w:r>
          </w:p>
        </w:tc>
        <w:tc>
          <w:tcPr>
            <w:tcW w:w="624" w:type="pct"/>
          </w:tcPr>
          <w:p w:rsidR="00A1707D" w:rsidRPr="006C5D56" w:rsidRDefault="00A1707D" w:rsidP="0048444B">
            <w:pPr>
              <w:jc w:val="center"/>
              <w:rPr>
                <w:sz w:val="24"/>
                <w:szCs w:val="24"/>
              </w:rPr>
            </w:pPr>
            <w:r w:rsidRPr="006C5D56">
              <w:rPr>
                <w:sz w:val="24"/>
                <w:szCs w:val="24"/>
              </w:rPr>
              <w:t>2016</w:t>
            </w:r>
          </w:p>
        </w:tc>
        <w:tc>
          <w:tcPr>
            <w:tcW w:w="624" w:type="pct"/>
          </w:tcPr>
          <w:p w:rsidR="00A1707D" w:rsidRPr="006C5D56" w:rsidRDefault="00A1707D" w:rsidP="0048444B">
            <w:pPr>
              <w:jc w:val="center"/>
              <w:rPr>
                <w:sz w:val="24"/>
                <w:szCs w:val="24"/>
              </w:rPr>
            </w:pPr>
            <w:r w:rsidRPr="006C5D56">
              <w:rPr>
                <w:sz w:val="24"/>
                <w:szCs w:val="24"/>
              </w:rPr>
              <w:t>2017</w:t>
            </w:r>
          </w:p>
        </w:tc>
        <w:tc>
          <w:tcPr>
            <w:tcW w:w="624" w:type="pct"/>
          </w:tcPr>
          <w:p w:rsidR="00A1707D" w:rsidRPr="006C5D56" w:rsidRDefault="00A1707D" w:rsidP="0048444B">
            <w:pPr>
              <w:jc w:val="center"/>
              <w:rPr>
                <w:sz w:val="24"/>
                <w:szCs w:val="24"/>
              </w:rPr>
            </w:pPr>
            <w:r w:rsidRPr="006C5D56">
              <w:rPr>
                <w:sz w:val="24"/>
                <w:szCs w:val="24"/>
              </w:rPr>
              <w:t>2018</w:t>
            </w:r>
          </w:p>
        </w:tc>
      </w:tr>
      <w:tr w:rsidR="00A1707D" w:rsidRPr="006C5D56" w:rsidTr="00A1707D">
        <w:trPr>
          <w:jc w:val="center"/>
        </w:trPr>
        <w:tc>
          <w:tcPr>
            <w:tcW w:w="1861" w:type="pct"/>
            <w:vAlign w:val="center"/>
          </w:tcPr>
          <w:p w:rsidR="00A1707D" w:rsidRPr="006C5D56" w:rsidRDefault="00A1707D" w:rsidP="00A1707D">
            <w:pPr>
              <w:rPr>
                <w:sz w:val="24"/>
                <w:szCs w:val="24"/>
              </w:rPr>
            </w:pPr>
            <w:r w:rsidRPr="006C5D56">
              <w:rPr>
                <w:sz w:val="24"/>
                <w:szCs w:val="24"/>
              </w:rPr>
              <w:t>Коефіцієнт зносу основних засобів</w:t>
            </w:r>
          </w:p>
        </w:tc>
        <w:tc>
          <w:tcPr>
            <w:tcW w:w="634" w:type="pct"/>
            <w:vAlign w:val="center"/>
          </w:tcPr>
          <w:p w:rsidR="00A1707D" w:rsidRPr="00C76B94" w:rsidRDefault="00A1707D" w:rsidP="0048444B">
            <w:pPr>
              <w:jc w:val="center"/>
              <w:rPr>
                <w:sz w:val="24"/>
                <w:szCs w:val="24"/>
                <w:lang w:val="uk-UA"/>
              </w:rPr>
            </w:pPr>
            <w:r>
              <w:rPr>
                <w:sz w:val="24"/>
                <w:szCs w:val="24"/>
                <w:lang w:val="uk-UA"/>
              </w:rPr>
              <w:t>0,66</w:t>
            </w:r>
          </w:p>
        </w:tc>
        <w:tc>
          <w:tcPr>
            <w:tcW w:w="634" w:type="pct"/>
            <w:vAlign w:val="center"/>
          </w:tcPr>
          <w:p w:rsidR="00A1707D" w:rsidRPr="007D6EE0" w:rsidRDefault="00A1707D" w:rsidP="0048444B">
            <w:pPr>
              <w:jc w:val="center"/>
              <w:rPr>
                <w:sz w:val="24"/>
                <w:szCs w:val="24"/>
              </w:rPr>
            </w:pPr>
            <w:r w:rsidRPr="007D6EE0">
              <w:rPr>
                <w:sz w:val="24"/>
                <w:szCs w:val="24"/>
              </w:rPr>
              <w:t>0,7</w:t>
            </w:r>
          </w:p>
        </w:tc>
        <w:tc>
          <w:tcPr>
            <w:tcW w:w="624" w:type="pct"/>
            <w:vAlign w:val="center"/>
          </w:tcPr>
          <w:p w:rsidR="00A1707D" w:rsidRPr="007D6EE0" w:rsidRDefault="00A1707D" w:rsidP="0048444B">
            <w:pPr>
              <w:jc w:val="center"/>
              <w:rPr>
                <w:sz w:val="24"/>
                <w:szCs w:val="24"/>
              </w:rPr>
            </w:pPr>
            <w:r w:rsidRPr="007D6EE0">
              <w:rPr>
                <w:sz w:val="24"/>
                <w:szCs w:val="24"/>
              </w:rPr>
              <w:t>0,65</w:t>
            </w:r>
          </w:p>
        </w:tc>
        <w:tc>
          <w:tcPr>
            <w:tcW w:w="624" w:type="pct"/>
            <w:vAlign w:val="center"/>
          </w:tcPr>
          <w:p w:rsidR="00A1707D" w:rsidRPr="007D6EE0" w:rsidRDefault="00A1707D" w:rsidP="0048444B">
            <w:pPr>
              <w:jc w:val="center"/>
              <w:rPr>
                <w:sz w:val="24"/>
                <w:szCs w:val="24"/>
              </w:rPr>
            </w:pPr>
            <w:r w:rsidRPr="007D6EE0">
              <w:rPr>
                <w:sz w:val="24"/>
                <w:szCs w:val="24"/>
              </w:rPr>
              <w:t>0,6</w:t>
            </w:r>
          </w:p>
        </w:tc>
        <w:tc>
          <w:tcPr>
            <w:tcW w:w="624" w:type="pct"/>
            <w:vAlign w:val="center"/>
          </w:tcPr>
          <w:p w:rsidR="00A1707D" w:rsidRPr="00C76B94" w:rsidRDefault="00A1707D" w:rsidP="0048444B">
            <w:pPr>
              <w:jc w:val="center"/>
              <w:rPr>
                <w:sz w:val="24"/>
                <w:szCs w:val="24"/>
                <w:lang w:val="uk-UA"/>
              </w:rPr>
            </w:pPr>
            <w:r>
              <w:rPr>
                <w:sz w:val="24"/>
                <w:szCs w:val="24"/>
                <w:lang w:val="uk-UA"/>
              </w:rPr>
              <w:t>0,62</w:t>
            </w:r>
          </w:p>
        </w:tc>
      </w:tr>
      <w:tr w:rsidR="00A1707D" w:rsidRPr="006C5D56" w:rsidTr="00A1707D">
        <w:trPr>
          <w:jc w:val="center"/>
        </w:trPr>
        <w:tc>
          <w:tcPr>
            <w:tcW w:w="1861" w:type="pct"/>
            <w:vAlign w:val="center"/>
          </w:tcPr>
          <w:p w:rsidR="00A1707D" w:rsidRPr="006C5D56" w:rsidRDefault="00A1707D" w:rsidP="00A1707D">
            <w:pPr>
              <w:rPr>
                <w:sz w:val="24"/>
                <w:szCs w:val="24"/>
              </w:rPr>
            </w:pPr>
            <w:r w:rsidRPr="006C5D56">
              <w:rPr>
                <w:sz w:val="24"/>
                <w:szCs w:val="24"/>
              </w:rPr>
              <w:t>Фондовіддача основних засобів</w:t>
            </w:r>
          </w:p>
        </w:tc>
        <w:tc>
          <w:tcPr>
            <w:tcW w:w="634" w:type="pct"/>
            <w:vAlign w:val="center"/>
          </w:tcPr>
          <w:p w:rsidR="00A1707D" w:rsidRPr="00C76B94" w:rsidRDefault="00A1707D" w:rsidP="0048444B">
            <w:pPr>
              <w:jc w:val="center"/>
              <w:rPr>
                <w:sz w:val="24"/>
                <w:szCs w:val="24"/>
                <w:lang w:val="uk-UA"/>
              </w:rPr>
            </w:pPr>
            <w:r>
              <w:rPr>
                <w:sz w:val="24"/>
                <w:szCs w:val="24"/>
                <w:lang w:val="uk-UA"/>
              </w:rPr>
              <w:t>0,61</w:t>
            </w:r>
          </w:p>
        </w:tc>
        <w:tc>
          <w:tcPr>
            <w:tcW w:w="634" w:type="pct"/>
            <w:vAlign w:val="center"/>
          </w:tcPr>
          <w:p w:rsidR="00A1707D" w:rsidRPr="007D6EE0" w:rsidRDefault="00A1707D" w:rsidP="0048444B">
            <w:pPr>
              <w:jc w:val="center"/>
              <w:rPr>
                <w:sz w:val="24"/>
                <w:szCs w:val="24"/>
              </w:rPr>
            </w:pPr>
            <w:r w:rsidRPr="007D6EE0">
              <w:rPr>
                <w:sz w:val="24"/>
                <w:szCs w:val="24"/>
              </w:rPr>
              <w:t>0,99</w:t>
            </w:r>
          </w:p>
        </w:tc>
        <w:tc>
          <w:tcPr>
            <w:tcW w:w="624" w:type="pct"/>
            <w:vAlign w:val="center"/>
          </w:tcPr>
          <w:p w:rsidR="00A1707D" w:rsidRPr="007D6EE0" w:rsidRDefault="00A1707D" w:rsidP="0048444B">
            <w:pPr>
              <w:jc w:val="center"/>
              <w:rPr>
                <w:sz w:val="24"/>
                <w:szCs w:val="24"/>
              </w:rPr>
            </w:pPr>
            <w:r w:rsidRPr="007D6EE0">
              <w:rPr>
                <w:sz w:val="24"/>
                <w:szCs w:val="24"/>
              </w:rPr>
              <w:t>0,95</w:t>
            </w:r>
          </w:p>
        </w:tc>
        <w:tc>
          <w:tcPr>
            <w:tcW w:w="624" w:type="pct"/>
            <w:vAlign w:val="center"/>
          </w:tcPr>
          <w:p w:rsidR="00A1707D" w:rsidRPr="007D6EE0" w:rsidRDefault="00A1707D" w:rsidP="0048444B">
            <w:pPr>
              <w:jc w:val="center"/>
              <w:rPr>
                <w:sz w:val="24"/>
                <w:szCs w:val="24"/>
              </w:rPr>
            </w:pPr>
            <w:r w:rsidRPr="007D6EE0">
              <w:rPr>
                <w:sz w:val="24"/>
                <w:szCs w:val="24"/>
              </w:rPr>
              <w:t>0,74</w:t>
            </w:r>
          </w:p>
        </w:tc>
        <w:tc>
          <w:tcPr>
            <w:tcW w:w="624" w:type="pct"/>
            <w:vAlign w:val="center"/>
          </w:tcPr>
          <w:p w:rsidR="00A1707D" w:rsidRPr="00C76B94" w:rsidRDefault="00A1707D" w:rsidP="0048444B">
            <w:pPr>
              <w:jc w:val="center"/>
              <w:rPr>
                <w:sz w:val="24"/>
                <w:szCs w:val="24"/>
                <w:lang w:val="uk-UA"/>
              </w:rPr>
            </w:pPr>
            <w:r>
              <w:rPr>
                <w:sz w:val="24"/>
                <w:szCs w:val="24"/>
                <w:lang w:val="uk-UA"/>
              </w:rPr>
              <w:t>0,8</w:t>
            </w:r>
          </w:p>
        </w:tc>
      </w:tr>
      <w:tr w:rsidR="00A1707D" w:rsidRPr="006C5D56" w:rsidTr="00A1707D">
        <w:trPr>
          <w:jc w:val="center"/>
        </w:trPr>
        <w:tc>
          <w:tcPr>
            <w:tcW w:w="1861" w:type="pct"/>
            <w:vAlign w:val="center"/>
          </w:tcPr>
          <w:p w:rsidR="00A1707D" w:rsidRPr="006C5D56" w:rsidRDefault="00A1707D" w:rsidP="00A1707D">
            <w:pPr>
              <w:rPr>
                <w:sz w:val="24"/>
                <w:szCs w:val="24"/>
                <w:lang w:val="uk-UA"/>
              </w:rPr>
            </w:pPr>
            <w:r w:rsidRPr="006C5D56">
              <w:rPr>
                <w:sz w:val="24"/>
                <w:szCs w:val="24"/>
              </w:rPr>
              <w:t>Обсяг перевезень пасажир</w:t>
            </w:r>
            <w:r w:rsidRPr="006C5D56">
              <w:rPr>
                <w:sz w:val="24"/>
                <w:szCs w:val="24"/>
                <w:lang w:val="uk-UA"/>
              </w:rPr>
              <w:t>ів, тис. чол.</w:t>
            </w:r>
          </w:p>
        </w:tc>
        <w:tc>
          <w:tcPr>
            <w:tcW w:w="634" w:type="pct"/>
            <w:vAlign w:val="center"/>
          </w:tcPr>
          <w:p w:rsidR="00A1707D" w:rsidRPr="006C5D56" w:rsidRDefault="00A1707D" w:rsidP="0048444B">
            <w:pPr>
              <w:jc w:val="center"/>
              <w:rPr>
                <w:sz w:val="24"/>
                <w:szCs w:val="24"/>
              </w:rPr>
            </w:pPr>
            <w:r w:rsidRPr="006C5D56">
              <w:rPr>
                <w:sz w:val="24"/>
                <w:szCs w:val="24"/>
              </w:rPr>
              <w:t>29068,7</w:t>
            </w:r>
          </w:p>
        </w:tc>
        <w:tc>
          <w:tcPr>
            <w:tcW w:w="634" w:type="pct"/>
            <w:vAlign w:val="center"/>
          </w:tcPr>
          <w:p w:rsidR="00A1707D" w:rsidRPr="006C5D56" w:rsidRDefault="00A1707D" w:rsidP="0048444B">
            <w:pPr>
              <w:jc w:val="center"/>
              <w:rPr>
                <w:sz w:val="24"/>
                <w:szCs w:val="24"/>
              </w:rPr>
            </w:pPr>
            <w:r w:rsidRPr="006C5D56">
              <w:rPr>
                <w:sz w:val="24"/>
                <w:szCs w:val="24"/>
              </w:rPr>
              <w:t>30583,5</w:t>
            </w:r>
          </w:p>
        </w:tc>
        <w:tc>
          <w:tcPr>
            <w:tcW w:w="624" w:type="pct"/>
            <w:vAlign w:val="center"/>
          </w:tcPr>
          <w:p w:rsidR="00A1707D" w:rsidRPr="006C5D56" w:rsidRDefault="00A1707D" w:rsidP="0048444B">
            <w:pPr>
              <w:jc w:val="center"/>
              <w:rPr>
                <w:sz w:val="24"/>
                <w:szCs w:val="24"/>
              </w:rPr>
            </w:pPr>
            <w:r w:rsidRPr="006C5D56">
              <w:rPr>
                <w:sz w:val="24"/>
                <w:szCs w:val="24"/>
              </w:rPr>
              <w:t>28034,4</w:t>
            </w:r>
          </w:p>
        </w:tc>
        <w:tc>
          <w:tcPr>
            <w:tcW w:w="624" w:type="pct"/>
            <w:vAlign w:val="center"/>
          </w:tcPr>
          <w:p w:rsidR="00A1707D" w:rsidRPr="006C5D56" w:rsidRDefault="00A1707D" w:rsidP="0048444B">
            <w:pPr>
              <w:jc w:val="center"/>
              <w:rPr>
                <w:sz w:val="24"/>
                <w:szCs w:val="24"/>
              </w:rPr>
            </w:pPr>
            <w:r w:rsidRPr="006C5D56">
              <w:rPr>
                <w:sz w:val="24"/>
                <w:szCs w:val="24"/>
              </w:rPr>
              <w:t>28786,1</w:t>
            </w:r>
          </w:p>
        </w:tc>
        <w:tc>
          <w:tcPr>
            <w:tcW w:w="624" w:type="pct"/>
            <w:vAlign w:val="center"/>
          </w:tcPr>
          <w:p w:rsidR="00A1707D" w:rsidRPr="006C5D56" w:rsidRDefault="00A1707D" w:rsidP="0048444B">
            <w:pPr>
              <w:jc w:val="center"/>
              <w:rPr>
                <w:sz w:val="24"/>
                <w:szCs w:val="24"/>
              </w:rPr>
            </w:pPr>
            <w:r w:rsidRPr="006C5D56">
              <w:rPr>
                <w:sz w:val="24"/>
                <w:szCs w:val="24"/>
              </w:rPr>
              <w:t>29058,3</w:t>
            </w:r>
          </w:p>
        </w:tc>
      </w:tr>
      <w:tr w:rsidR="00A1707D" w:rsidRPr="006C5D56" w:rsidTr="00A1707D">
        <w:trPr>
          <w:jc w:val="center"/>
        </w:trPr>
        <w:tc>
          <w:tcPr>
            <w:tcW w:w="1861" w:type="pct"/>
            <w:vAlign w:val="center"/>
          </w:tcPr>
          <w:p w:rsidR="00A1707D" w:rsidRPr="006C5D56" w:rsidRDefault="00A1707D" w:rsidP="00A1707D">
            <w:pPr>
              <w:rPr>
                <w:sz w:val="24"/>
                <w:szCs w:val="24"/>
              </w:rPr>
            </w:pPr>
            <w:r w:rsidRPr="006C5D56">
              <w:rPr>
                <w:sz w:val="24"/>
                <w:szCs w:val="24"/>
              </w:rPr>
              <w:t>Витрати</w:t>
            </w:r>
          </w:p>
        </w:tc>
        <w:tc>
          <w:tcPr>
            <w:tcW w:w="634" w:type="pct"/>
            <w:vAlign w:val="center"/>
          </w:tcPr>
          <w:p w:rsidR="00A1707D" w:rsidRPr="006C5D56" w:rsidRDefault="00A1707D" w:rsidP="0048444B">
            <w:pPr>
              <w:jc w:val="center"/>
              <w:rPr>
                <w:sz w:val="24"/>
                <w:szCs w:val="24"/>
              </w:rPr>
            </w:pPr>
            <w:r w:rsidRPr="006C5D56">
              <w:rPr>
                <w:sz w:val="24"/>
                <w:szCs w:val="24"/>
              </w:rPr>
              <w:t>34368,4</w:t>
            </w:r>
          </w:p>
        </w:tc>
        <w:tc>
          <w:tcPr>
            <w:tcW w:w="634" w:type="pct"/>
            <w:vAlign w:val="center"/>
          </w:tcPr>
          <w:p w:rsidR="00A1707D" w:rsidRPr="006C5D56" w:rsidRDefault="00A1707D" w:rsidP="0048444B">
            <w:pPr>
              <w:jc w:val="center"/>
              <w:rPr>
                <w:sz w:val="24"/>
                <w:szCs w:val="24"/>
              </w:rPr>
            </w:pPr>
            <w:r w:rsidRPr="006C5D56">
              <w:rPr>
                <w:sz w:val="24"/>
                <w:szCs w:val="24"/>
              </w:rPr>
              <w:t>43221,7</w:t>
            </w:r>
          </w:p>
        </w:tc>
        <w:tc>
          <w:tcPr>
            <w:tcW w:w="624" w:type="pct"/>
            <w:vAlign w:val="center"/>
          </w:tcPr>
          <w:p w:rsidR="00A1707D" w:rsidRPr="006C5D56" w:rsidRDefault="00A1707D" w:rsidP="0048444B">
            <w:pPr>
              <w:jc w:val="center"/>
              <w:rPr>
                <w:sz w:val="24"/>
                <w:szCs w:val="24"/>
              </w:rPr>
            </w:pPr>
            <w:r w:rsidRPr="006C5D56">
              <w:rPr>
                <w:sz w:val="24"/>
                <w:szCs w:val="24"/>
              </w:rPr>
              <w:t>47030,3</w:t>
            </w:r>
          </w:p>
        </w:tc>
        <w:tc>
          <w:tcPr>
            <w:tcW w:w="624" w:type="pct"/>
            <w:vAlign w:val="center"/>
          </w:tcPr>
          <w:p w:rsidR="00A1707D" w:rsidRPr="006C5D56" w:rsidRDefault="00A1707D" w:rsidP="0048444B">
            <w:pPr>
              <w:jc w:val="center"/>
              <w:rPr>
                <w:sz w:val="24"/>
                <w:szCs w:val="24"/>
              </w:rPr>
            </w:pPr>
            <w:r w:rsidRPr="006C5D56">
              <w:rPr>
                <w:sz w:val="24"/>
                <w:szCs w:val="24"/>
              </w:rPr>
              <w:t>67205</w:t>
            </w:r>
          </w:p>
        </w:tc>
        <w:tc>
          <w:tcPr>
            <w:tcW w:w="624" w:type="pct"/>
            <w:vAlign w:val="center"/>
          </w:tcPr>
          <w:p w:rsidR="00A1707D" w:rsidRPr="006C5D56" w:rsidRDefault="00A1707D" w:rsidP="0048444B">
            <w:pPr>
              <w:jc w:val="center"/>
              <w:rPr>
                <w:sz w:val="24"/>
                <w:szCs w:val="24"/>
              </w:rPr>
            </w:pPr>
            <w:r w:rsidRPr="006C5D56">
              <w:rPr>
                <w:sz w:val="24"/>
                <w:szCs w:val="24"/>
              </w:rPr>
              <w:t>86277</w:t>
            </w:r>
          </w:p>
        </w:tc>
      </w:tr>
      <w:tr w:rsidR="00A1707D" w:rsidRPr="006C5D56" w:rsidTr="00A1707D">
        <w:trPr>
          <w:jc w:val="center"/>
        </w:trPr>
        <w:tc>
          <w:tcPr>
            <w:tcW w:w="1861" w:type="pct"/>
            <w:vAlign w:val="center"/>
          </w:tcPr>
          <w:p w:rsidR="00A1707D" w:rsidRPr="006C5D56" w:rsidRDefault="00A1707D" w:rsidP="00A1707D">
            <w:pPr>
              <w:rPr>
                <w:sz w:val="24"/>
                <w:szCs w:val="24"/>
                <w:lang w:val="uk-UA"/>
              </w:rPr>
            </w:pPr>
            <w:r w:rsidRPr="006C5D56">
              <w:rPr>
                <w:sz w:val="24"/>
                <w:szCs w:val="24"/>
                <w:lang w:val="uk-UA"/>
              </w:rPr>
              <w:t>Доходи</w:t>
            </w:r>
          </w:p>
        </w:tc>
        <w:tc>
          <w:tcPr>
            <w:tcW w:w="634" w:type="pct"/>
            <w:vAlign w:val="center"/>
          </w:tcPr>
          <w:p w:rsidR="00A1707D" w:rsidRPr="006C5D56" w:rsidRDefault="00A1707D" w:rsidP="0048444B">
            <w:pPr>
              <w:jc w:val="center"/>
              <w:rPr>
                <w:sz w:val="24"/>
                <w:szCs w:val="24"/>
              </w:rPr>
            </w:pPr>
            <w:r w:rsidRPr="006C5D56">
              <w:rPr>
                <w:sz w:val="24"/>
                <w:szCs w:val="24"/>
              </w:rPr>
              <w:t>31519,9</w:t>
            </w:r>
          </w:p>
        </w:tc>
        <w:tc>
          <w:tcPr>
            <w:tcW w:w="634" w:type="pct"/>
            <w:vAlign w:val="center"/>
          </w:tcPr>
          <w:p w:rsidR="00A1707D" w:rsidRPr="006C5D56" w:rsidRDefault="00A1707D" w:rsidP="0048444B">
            <w:pPr>
              <w:jc w:val="center"/>
              <w:rPr>
                <w:sz w:val="24"/>
                <w:szCs w:val="24"/>
              </w:rPr>
            </w:pPr>
            <w:r w:rsidRPr="006C5D56">
              <w:rPr>
                <w:sz w:val="24"/>
                <w:szCs w:val="24"/>
              </w:rPr>
              <w:t>42327,3</w:t>
            </w:r>
          </w:p>
        </w:tc>
        <w:tc>
          <w:tcPr>
            <w:tcW w:w="624" w:type="pct"/>
            <w:vAlign w:val="center"/>
          </w:tcPr>
          <w:p w:rsidR="00A1707D" w:rsidRPr="006C5D56" w:rsidRDefault="00A1707D" w:rsidP="0048444B">
            <w:pPr>
              <w:jc w:val="center"/>
              <w:rPr>
                <w:sz w:val="24"/>
                <w:szCs w:val="24"/>
              </w:rPr>
            </w:pPr>
            <w:r w:rsidRPr="006C5D56">
              <w:rPr>
                <w:sz w:val="24"/>
                <w:szCs w:val="24"/>
              </w:rPr>
              <w:t>52298,4</w:t>
            </w:r>
          </w:p>
        </w:tc>
        <w:tc>
          <w:tcPr>
            <w:tcW w:w="624" w:type="pct"/>
            <w:vAlign w:val="center"/>
          </w:tcPr>
          <w:p w:rsidR="00A1707D" w:rsidRPr="006C5D56" w:rsidRDefault="00A1707D" w:rsidP="0048444B">
            <w:pPr>
              <w:jc w:val="center"/>
              <w:rPr>
                <w:sz w:val="24"/>
                <w:szCs w:val="24"/>
              </w:rPr>
            </w:pPr>
            <w:r w:rsidRPr="006C5D56">
              <w:rPr>
                <w:sz w:val="24"/>
                <w:szCs w:val="24"/>
              </w:rPr>
              <w:t>72419,3</w:t>
            </w:r>
          </w:p>
        </w:tc>
        <w:tc>
          <w:tcPr>
            <w:tcW w:w="624" w:type="pct"/>
            <w:vAlign w:val="center"/>
          </w:tcPr>
          <w:p w:rsidR="00A1707D" w:rsidRPr="006C5D56" w:rsidRDefault="00A1707D" w:rsidP="0048444B">
            <w:pPr>
              <w:jc w:val="center"/>
              <w:rPr>
                <w:sz w:val="24"/>
                <w:szCs w:val="24"/>
              </w:rPr>
            </w:pPr>
            <w:r w:rsidRPr="006C5D56">
              <w:rPr>
                <w:sz w:val="24"/>
                <w:szCs w:val="24"/>
              </w:rPr>
              <w:t>94360,9</w:t>
            </w:r>
          </w:p>
        </w:tc>
      </w:tr>
      <w:tr w:rsidR="00A1707D" w:rsidRPr="006C5D56" w:rsidTr="00A1707D">
        <w:trPr>
          <w:jc w:val="center"/>
        </w:trPr>
        <w:tc>
          <w:tcPr>
            <w:tcW w:w="1861" w:type="pct"/>
            <w:vAlign w:val="center"/>
          </w:tcPr>
          <w:p w:rsidR="00A1707D" w:rsidRPr="006C5D56" w:rsidRDefault="00A1707D" w:rsidP="00A1707D">
            <w:pPr>
              <w:rPr>
                <w:sz w:val="24"/>
                <w:szCs w:val="24"/>
              </w:rPr>
            </w:pPr>
            <w:r w:rsidRPr="006C5D56">
              <w:rPr>
                <w:sz w:val="24"/>
                <w:szCs w:val="24"/>
                <w:lang w:val="uk-UA"/>
              </w:rPr>
              <w:t xml:space="preserve">у т. ч. </w:t>
            </w:r>
            <w:r w:rsidRPr="006C5D56">
              <w:rPr>
                <w:sz w:val="24"/>
                <w:szCs w:val="24"/>
              </w:rPr>
              <w:t>реалізація квитків за проїзд (тис.грн.)</w:t>
            </w:r>
          </w:p>
        </w:tc>
        <w:tc>
          <w:tcPr>
            <w:tcW w:w="634" w:type="pct"/>
            <w:vAlign w:val="center"/>
          </w:tcPr>
          <w:p w:rsidR="00A1707D" w:rsidRPr="006C5D56" w:rsidRDefault="00A1707D" w:rsidP="0048444B">
            <w:pPr>
              <w:jc w:val="center"/>
              <w:rPr>
                <w:sz w:val="24"/>
                <w:szCs w:val="24"/>
              </w:rPr>
            </w:pPr>
            <w:r w:rsidRPr="006C5D56">
              <w:rPr>
                <w:sz w:val="24"/>
                <w:szCs w:val="24"/>
              </w:rPr>
              <w:t>13799,8</w:t>
            </w:r>
          </w:p>
        </w:tc>
        <w:tc>
          <w:tcPr>
            <w:tcW w:w="634" w:type="pct"/>
            <w:vAlign w:val="center"/>
          </w:tcPr>
          <w:p w:rsidR="00A1707D" w:rsidRPr="006C5D56" w:rsidRDefault="00A1707D" w:rsidP="0048444B">
            <w:pPr>
              <w:jc w:val="center"/>
              <w:rPr>
                <w:sz w:val="24"/>
                <w:szCs w:val="24"/>
              </w:rPr>
            </w:pPr>
            <w:r w:rsidRPr="006C5D56">
              <w:rPr>
                <w:sz w:val="24"/>
                <w:szCs w:val="24"/>
              </w:rPr>
              <w:t>21168,0</w:t>
            </w:r>
          </w:p>
        </w:tc>
        <w:tc>
          <w:tcPr>
            <w:tcW w:w="624" w:type="pct"/>
            <w:vAlign w:val="center"/>
          </w:tcPr>
          <w:p w:rsidR="00A1707D" w:rsidRPr="006C5D56" w:rsidRDefault="00A1707D" w:rsidP="0048444B">
            <w:pPr>
              <w:jc w:val="center"/>
              <w:rPr>
                <w:sz w:val="24"/>
                <w:szCs w:val="24"/>
              </w:rPr>
            </w:pPr>
            <w:r w:rsidRPr="006C5D56">
              <w:rPr>
                <w:sz w:val="24"/>
                <w:szCs w:val="24"/>
              </w:rPr>
              <w:t>21724,8</w:t>
            </w:r>
          </w:p>
        </w:tc>
        <w:tc>
          <w:tcPr>
            <w:tcW w:w="624" w:type="pct"/>
            <w:vAlign w:val="center"/>
          </w:tcPr>
          <w:p w:rsidR="00A1707D" w:rsidRPr="006C5D56" w:rsidRDefault="00A1707D" w:rsidP="0048444B">
            <w:pPr>
              <w:jc w:val="center"/>
              <w:rPr>
                <w:sz w:val="24"/>
                <w:szCs w:val="24"/>
              </w:rPr>
            </w:pPr>
            <w:r w:rsidRPr="006C5D56">
              <w:rPr>
                <w:sz w:val="24"/>
                <w:szCs w:val="24"/>
              </w:rPr>
              <w:t>22407,8</w:t>
            </w:r>
          </w:p>
        </w:tc>
        <w:tc>
          <w:tcPr>
            <w:tcW w:w="624" w:type="pct"/>
            <w:vAlign w:val="center"/>
          </w:tcPr>
          <w:p w:rsidR="00A1707D" w:rsidRPr="006C5D56" w:rsidRDefault="00A1707D" w:rsidP="0048444B">
            <w:pPr>
              <w:jc w:val="center"/>
              <w:rPr>
                <w:sz w:val="24"/>
                <w:szCs w:val="24"/>
              </w:rPr>
            </w:pPr>
            <w:r w:rsidRPr="006C5D56">
              <w:rPr>
                <w:sz w:val="24"/>
                <w:szCs w:val="24"/>
              </w:rPr>
              <w:t>27749,6</w:t>
            </w:r>
          </w:p>
        </w:tc>
      </w:tr>
      <w:tr w:rsidR="00A1707D" w:rsidRPr="006C5D56" w:rsidTr="00A1707D">
        <w:trPr>
          <w:jc w:val="center"/>
        </w:trPr>
        <w:tc>
          <w:tcPr>
            <w:tcW w:w="1861" w:type="pct"/>
            <w:vAlign w:val="center"/>
          </w:tcPr>
          <w:p w:rsidR="00A1707D" w:rsidRPr="006C5D56" w:rsidRDefault="00A1707D" w:rsidP="00A1707D">
            <w:pPr>
              <w:rPr>
                <w:sz w:val="24"/>
                <w:szCs w:val="24"/>
              </w:rPr>
            </w:pPr>
            <w:r w:rsidRPr="006C5D56">
              <w:rPr>
                <w:sz w:val="24"/>
                <w:szCs w:val="24"/>
              </w:rPr>
              <w:t>Питома вага доходу від перевезень в загальних операційних доходах, %</w:t>
            </w:r>
          </w:p>
        </w:tc>
        <w:tc>
          <w:tcPr>
            <w:tcW w:w="634" w:type="pct"/>
            <w:vAlign w:val="center"/>
          </w:tcPr>
          <w:p w:rsidR="00A1707D" w:rsidRPr="006C5D56" w:rsidRDefault="00A1707D" w:rsidP="0048444B">
            <w:pPr>
              <w:jc w:val="center"/>
              <w:rPr>
                <w:sz w:val="24"/>
                <w:szCs w:val="24"/>
              </w:rPr>
            </w:pPr>
            <w:r w:rsidRPr="006C5D56">
              <w:rPr>
                <w:sz w:val="24"/>
                <w:szCs w:val="24"/>
              </w:rPr>
              <w:t>43,8%</w:t>
            </w:r>
          </w:p>
        </w:tc>
        <w:tc>
          <w:tcPr>
            <w:tcW w:w="634" w:type="pct"/>
            <w:vAlign w:val="center"/>
          </w:tcPr>
          <w:p w:rsidR="00A1707D" w:rsidRPr="006C5D56" w:rsidRDefault="00A1707D" w:rsidP="0048444B">
            <w:pPr>
              <w:jc w:val="center"/>
              <w:rPr>
                <w:sz w:val="24"/>
                <w:szCs w:val="24"/>
              </w:rPr>
            </w:pPr>
            <w:r w:rsidRPr="006C5D56">
              <w:rPr>
                <w:sz w:val="24"/>
                <w:szCs w:val="24"/>
              </w:rPr>
              <w:t>50,0%</w:t>
            </w:r>
          </w:p>
        </w:tc>
        <w:tc>
          <w:tcPr>
            <w:tcW w:w="624" w:type="pct"/>
            <w:vAlign w:val="center"/>
          </w:tcPr>
          <w:p w:rsidR="00A1707D" w:rsidRPr="006C5D56" w:rsidRDefault="00A1707D" w:rsidP="0048444B">
            <w:pPr>
              <w:jc w:val="center"/>
              <w:rPr>
                <w:sz w:val="24"/>
                <w:szCs w:val="24"/>
              </w:rPr>
            </w:pPr>
            <w:r w:rsidRPr="006C5D56">
              <w:rPr>
                <w:sz w:val="24"/>
                <w:szCs w:val="24"/>
              </w:rPr>
              <w:t>41,5%</w:t>
            </w:r>
          </w:p>
        </w:tc>
        <w:tc>
          <w:tcPr>
            <w:tcW w:w="624" w:type="pct"/>
            <w:vAlign w:val="center"/>
          </w:tcPr>
          <w:p w:rsidR="00A1707D" w:rsidRPr="006C5D56" w:rsidRDefault="00A1707D" w:rsidP="0048444B">
            <w:pPr>
              <w:jc w:val="center"/>
              <w:rPr>
                <w:sz w:val="24"/>
                <w:szCs w:val="24"/>
              </w:rPr>
            </w:pPr>
            <w:r w:rsidRPr="006C5D56">
              <w:rPr>
                <w:sz w:val="24"/>
                <w:szCs w:val="24"/>
              </w:rPr>
              <w:t>30,9%</w:t>
            </w:r>
          </w:p>
        </w:tc>
        <w:tc>
          <w:tcPr>
            <w:tcW w:w="624" w:type="pct"/>
            <w:vAlign w:val="center"/>
          </w:tcPr>
          <w:p w:rsidR="00A1707D" w:rsidRPr="006C5D56" w:rsidRDefault="00A1707D" w:rsidP="0048444B">
            <w:pPr>
              <w:jc w:val="center"/>
              <w:rPr>
                <w:sz w:val="24"/>
                <w:szCs w:val="24"/>
              </w:rPr>
            </w:pPr>
            <w:r w:rsidRPr="006C5D56">
              <w:rPr>
                <w:sz w:val="24"/>
                <w:szCs w:val="24"/>
              </w:rPr>
              <w:t>29,4%</w:t>
            </w:r>
          </w:p>
        </w:tc>
      </w:tr>
      <w:tr w:rsidR="00A1707D" w:rsidRPr="006C5D56" w:rsidTr="00A1707D">
        <w:trPr>
          <w:trHeight w:val="562"/>
          <w:jc w:val="center"/>
        </w:trPr>
        <w:tc>
          <w:tcPr>
            <w:tcW w:w="1861" w:type="pct"/>
            <w:vAlign w:val="center"/>
          </w:tcPr>
          <w:p w:rsidR="00A1707D" w:rsidRPr="006C5D56" w:rsidRDefault="00A1707D" w:rsidP="00A1707D">
            <w:pPr>
              <w:rPr>
                <w:sz w:val="24"/>
                <w:szCs w:val="24"/>
              </w:rPr>
            </w:pPr>
            <w:r w:rsidRPr="006C5D56">
              <w:rPr>
                <w:sz w:val="24"/>
                <w:szCs w:val="24"/>
              </w:rPr>
              <w:t xml:space="preserve">Відсоток покриття витрат </w:t>
            </w:r>
          </w:p>
          <w:p w:rsidR="00A1707D" w:rsidRPr="006C5D56" w:rsidRDefault="00A1707D" w:rsidP="00A1707D">
            <w:pPr>
              <w:rPr>
                <w:sz w:val="24"/>
                <w:szCs w:val="24"/>
              </w:rPr>
            </w:pPr>
            <w:r w:rsidRPr="006C5D56">
              <w:rPr>
                <w:sz w:val="24"/>
                <w:szCs w:val="24"/>
              </w:rPr>
              <w:t>а)загальними доходами</w:t>
            </w:r>
          </w:p>
        </w:tc>
        <w:tc>
          <w:tcPr>
            <w:tcW w:w="634" w:type="pct"/>
            <w:vAlign w:val="center"/>
          </w:tcPr>
          <w:p w:rsidR="00A1707D" w:rsidRPr="006C5D56" w:rsidRDefault="00A1707D" w:rsidP="0048444B">
            <w:pPr>
              <w:jc w:val="center"/>
              <w:rPr>
                <w:sz w:val="24"/>
                <w:szCs w:val="24"/>
              </w:rPr>
            </w:pPr>
            <w:r w:rsidRPr="006C5D56">
              <w:rPr>
                <w:sz w:val="24"/>
                <w:szCs w:val="24"/>
              </w:rPr>
              <w:t>91,7%</w:t>
            </w:r>
          </w:p>
        </w:tc>
        <w:tc>
          <w:tcPr>
            <w:tcW w:w="634" w:type="pct"/>
            <w:vAlign w:val="center"/>
          </w:tcPr>
          <w:p w:rsidR="00A1707D" w:rsidRPr="006C5D56" w:rsidRDefault="00A1707D" w:rsidP="0048444B">
            <w:pPr>
              <w:jc w:val="center"/>
              <w:rPr>
                <w:sz w:val="24"/>
                <w:szCs w:val="24"/>
              </w:rPr>
            </w:pPr>
            <w:r w:rsidRPr="006C5D56">
              <w:rPr>
                <w:sz w:val="24"/>
                <w:szCs w:val="24"/>
              </w:rPr>
              <w:t>97,9%</w:t>
            </w:r>
          </w:p>
        </w:tc>
        <w:tc>
          <w:tcPr>
            <w:tcW w:w="624" w:type="pct"/>
            <w:vAlign w:val="center"/>
          </w:tcPr>
          <w:p w:rsidR="00A1707D" w:rsidRPr="006C5D56" w:rsidRDefault="00A1707D" w:rsidP="0048444B">
            <w:pPr>
              <w:jc w:val="center"/>
              <w:rPr>
                <w:sz w:val="24"/>
                <w:szCs w:val="24"/>
              </w:rPr>
            </w:pPr>
            <w:r w:rsidRPr="006C5D56">
              <w:rPr>
                <w:sz w:val="24"/>
                <w:szCs w:val="24"/>
              </w:rPr>
              <w:t>111,2%</w:t>
            </w:r>
          </w:p>
        </w:tc>
        <w:tc>
          <w:tcPr>
            <w:tcW w:w="624" w:type="pct"/>
            <w:vAlign w:val="center"/>
          </w:tcPr>
          <w:p w:rsidR="00A1707D" w:rsidRPr="006C5D56" w:rsidRDefault="00A1707D" w:rsidP="0048444B">
            <w:pPr>
              <w:jc w:val="center"/>
              <w:rPr>
                <w:sz w:val="24"/>
                <w:szCs w:val="24"/>
              </w:rPr>
            </w:pPr>
            <w:r w:rsidRPr="006C5D56">
              <w:rPr>
                <w:sz w:val="24"/>
                <w:szCs w:val="24"/>
              </w:rPr>
              <w:t>107,8%</w:t>
            </w:r>
          </w:p>
        </w:tc>
        <w:tc>
          <w:tcPr>
            <w:tcW w:w="624" w:type="pct"/>
            <w:vAlign w:val="center"/>
          </w:tcPr>
          <w:p w:rsidR="00A1707D" w:rsidRPr="006C5D56" w:rsidRDefault="00A1707D" w:rsidP="0048444B">
            <w:pPr>
              <w:jc w:val="center"/>
              <w:rPr>
                <w:sz w:val="24"/>
                <w:szCs w:val="24"/>
              </w:rPr>
            </w:pPr>
            <w:r w:rsidRPr="006C5D56">
              <w:rPr>
                <w:sz w:val="24"/>
                <w:szCs w:val="24"/>
              </w:rPr>
              <w:t>109,4%</w:t>
            </w:r>
          </w:p>
        </w:tc>
      </w:tr>
      <w:tr w:rsidR="00A1707D" w:rsidRPr="006C5D56" w:rsidTr="00A1707D">
        <w:trPr>
          <w:jc w:val="center"/>
        </w:trPr>
        <w:tc>
          <w:tcPr>
            <w:tcW w:w="1861" w:type="pct"/>
            <w:vAlign w:val="center"/>
          </w:tcPr>
          <w:p w:rsidR="00A1707D" w:rsidRPr="006C5D56" w:rsidRDefault="00A1707D" w:rsidP="00A1707D">
            <w:pPr>
              <w:rPr>
                <w:sz w:val="24"/>
                <w:szCs w:val="24"/>
              </w:rPr>
            </w:pPr>
            <w:r w:rsidRPr="006C5D56">
              <w:rPr>
                <w:sz w:val="24"/>
                <w:szCs w:val="24"/>
              </w:rPr>
              <w:t>б) реалізацією квитків за проїзд</w:t>
            </w:r>
          </w:p>
        </w:tc>
        <w:tc>
          <w:tcPr>
            <w:tcW w:w="634" w:type="pct"/>
            <w:vAlign w:val="center"/>
          </w:tcPr>
          <w:p w:rsidR="00A1707D" w:rsidRPr="006C5D56" w:rsidRDefault="00A1707D" w:rsidP="0048444B">
            <w:pPr>
              <w:jc w:val="center"/>
              <w:rPr>
                <w:sz w:val="24"/>
                <w:szCs w:val="24"/>
              </w:rPr>
            </w:pPr>
            <w:r w:rsidRPr="006C5D56">
              <w:rPr>
                <w:sz w:val="24"/>
                <w:szCs w:val="24"/>
              </w:rPr>
              <w:t>40,2%</w:t>
            </w:r>
          </w:p>
        </w:tc>
        <w:tc>
          <w:tcPr>
            <w:tcW w:w="634" w:type="pct"/>
            <w:vAlign w:val="center"/>
          </w:tcPr>
          <w:p w:rsidR="00A1707D" w:rsidRPr="006C5D56" w:rsidRDefault="00A1707D" w:rsidP="0048444B">
            <w:pPr>
              <w:jc w:val="center"/>
              <w:rPr>
                <w:sz w:val="24"/>
                <w:szCs w:val="24"/>
              </w:rPr>
            </w:pPr>
            <w:r w:rsidRPr="006C5D56">
              <w:rPr>
                <w:sz w:val="24"/>
                <w:szCs w:val="24"/>
              </w:rPr>
              <w:t>49,0%</w:t>
            </w:r>
          </w:p>
        </w:tc>
        <w:tc>
          <w:tcPr>
            <w:tcW w:w="624" w:type="pct"/>
            <w:vAlign w:val="center"/>
          </w:tcPr>
          <w:p w:rsidR="00A1707D" w:rsidRPr="006C5D56" w:rsidRDefault="00A1707D" w:rsidP="0048444B">
            <w:pPr>
              <w:jc w:val="center"/>
              <w:rPr>
                <w:sz w:val="24"/>
                <w:szCs w:val="24"/>
              </w:rPr>
            </w:pPr>
            <w:r w:rsidRPr="006C5D56">
              <w:rPr>
                <w:sz w:val="24"/>
                <w:szCs w:val="24"/>
              </w:rPr>
              <w:t>46,2%</w:t>
            </w:r>
          </w:p>
        </w:tc>
        <w:tc>
          <w:tcPr>
            <w:tcW w:w="624" w:type="pct"/>
            <w:vAlign w:val="center"/>
          </w:tcPr>
          <w:p w:rsidR="00A1707D" w:rsidRPr="006C5D56" w:rsidRDefault="00A1707D" w:rsidP="0048444B">
            <w:pPr>
              <w:jc w:val="center"/>
              <w:rPr>
                <w:sz w:val="24"/>
                <w:szCs w:val="24"/>
              </w:rPr>
            </w:pPr>
            <w:r w:rsidRPr="006C5D56">
              <w:rPr>
                <w:sz w:val="24"/>
                <w:szCs w:val="24"/>
              </w:rPr>
              <w:t>33,3%</w:t>
            </w:r>
          </w:p>
        </w:tc>
        <w:tc>
          <w:tcPr>
            <w:tcW w:w="624" w:type="pct"/>
            <w:vAlign w:val="center"/>
          </w:tcPr>
          <w:p w:rsidR="00A1707D" w:rsidRPr="006C5D56" w:rsidRDefault="00A1707D" w:rsidP="0048444B">
            <w:pPr>
              <w:jc w:val="center"/>
              <w:rPr>
                <w:sz w:val="24"/>
                <w:szCs w:val="24"/>
              </w:rPr>
            </w:pPr>
            <w:r w:rsidRPr="006C5D56">
              <w:rPr>
                <w:sz w:val="24"/>
                <w:szCs w:val="24"/>
              </w:rPr>
              <w:t>32,2%</w:t>
            </w:r>
          </w:p>
        </w:tc>
      </w:tr>
    </w:tbl>
    <w:p w:rsidR="00A1707D" w:rsidRDefault="00A1707D" w:rsidP="00A1707D">
      <w:pPr>
        <w:spacing w:after="0" w:line="360" w:lineRule="auto"/>
        <w:ind w:firstLine="709"/>
        <w:jc w:val="both"/>
        <w:rPr>
          <w:rFonts w:ascii="Times New Roman" w:hAnsi="Times New Roman" w:cs="Times New Roman"/>
          <w:sz w:val="28"/>
          <w:szCs w:val="28"/>
        </w:rPr>
      </w:pPr>
    </w:p>
    <w:p w:rsidR="00D237D3" w:rsidRDefault="00D237D3" w:rsidP="00C552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В</w:t>
      </w:r>
      <w:r w:rsidRPr="00D237D3">
        <w:rPr>
          <w:rFonts w:ascii="Times New Roman" w:hAnsi="Times New Roman" w:cs="Times New Roman"/>
          <w:sz w:val="28"/>
          <w:szCs w:val="28"/>
        </w:rPr>
        <w:t xml:space="preserve">ажливим етапом аналізу є оцінка стану та ефективності використання основних засобів. </w:t>
      </w:r>
      <w:r>
        <w:rPr>
          <w:rFonts w:ascii="Times New Roman" w:hAnsi="Times New Roman" w:cs="Times New Roman"/>
          <w:sz w:val="28"/>
          <w:szCs w:val="28"/>
        </w:rPr>
        <w:t>Основним п</w:t>
      </w:r>
      <w:r w:rsidRPr="00D237D3">
        <w:rPr>
          <w:rFonts w:ascii="Times New Roman" w:hAnsi="Times New Roman" w:cs="Times New Roman"/>
          <w:sz w:val="28"/>
          <w:szCs w:val="28"/>
        </w:rPr>
        <w:t>оказник</w:t>
      </w:r>
      <w:r>
        <w:rPr>
          <w:rFonts w:ascii="Times New Roman" w:hAnsi="Times New Roman" w:cs="Times New Roman"/>
          <w:sz w:val="28"/>
          <w:szCs w:val="28"/>
        </w:rPr>
        <w:t>ом</w:t>
      </w:r>
      <w:r w:rsidRPr="00D237D3">
        <w:rPr>
          <w:rFonts w:ascii="Times New Roman" w:hAnsi="Times New Roman" w:cs="Times New Roman"/>
          <w:sz w:val="28"/>
          <w:szCs w:val="28"/>
        </w:rPr>
        <w:t xml:space="preserve"> оцінки стану основних фонді</w:t>
      </w:r>
      <w:r>
        <w:rPr>
          <w:rFonts w:ascii="Times New Roman" w:hAnsi="Times New Roman" w:cs="Times New Roman"/>
          <w:sz w:val="28"/>
          <w:szCs w:val="28"/>
        </w:rPr>
        <w:t xml:space="preserve">в </w:t>
      </w:r>
      <w:r>
        <w:rPr>
          <w:rFonts w:ascii="Times New Roman" w:hAnsi="Times New Roman" w:cs="Times New Roman"/>
          <w:sz w:val="28"/>
          <w:szCs w:val="28"/>
          <w:lang w:val="uk-UA"/>
        </w:rPr>
        <w:t>є к</w:t>
      </w:r>
      <w:r w:rsidRPr="00D237D3">
        <w:rPr>
          <w:rFonts w:ascii="Times New Roman" w:hAnsi="Times New Roman" w:cs="Times New Roman"/>
          <w:sz w:val="28"/>
          <w:szCs w:val="28"/>
        </w:rPr>
        <w:t>оефіцієнт зносу</w:t>
      </w:r>
      <w:r>
        <w:rPr>
          <w:rFonts w:ascii="Times New Roman" w:hAnsi="Times New Roman" w:cs="Times New Roman"/>
          <w:sz w:val="28"/>
          <w:szCs w:val="28"/>
          <w:lang w:val="uk-UA"/>
        </w:rPr>
        <w:t>, який х</w:t>
      </w:r>
      <w:r w:rsidRPr="00D237D3">
        <w:rPr>
          <w:rFonts w:ascii="Times New Roman" w:hAnsi="Times New Roman" w:cs="Times New Roman"/>
          <w:sz w:val="28"/>
          <w:szCs w:val="28"/>
        </w:rPr>
        <w:t>арактеризує ступінь зношеності основних засобів підприємства</w:t>
      </w:r>
      <w:r>
        <w:rPr>
          <w:rFonts w:ascii="Times New Roman" w:hAnsi="Times New Roman" w:cs="Times New Roman"/>
          <w:sz w:val="28"/>
          <w:szCs w:val="28"/>
          <w:lang w:val="uk-UA"/>
        </w:rPr>
        <w:t>.</w:t>
      </w:r>
      <w:r w:rsidRPr="00D237D3">
        <w:t xml:space="preserve"> </w:t>
      </w:r>
      <w:r w:rsidRPr="00D237D3">
        <w:rPr>
          <w:rFonts w:ascii="Times New Roman" w:hAnsi="Times New Roman" w:cs="Times New Roman"/>
          <w:sz w:val="28"/>
          <w:szCs w:val="28"/>
          <w:lang w:val="uk-UA"/>
        </w:rPr>
        <w:t xml:space="preserve">Для нормальної роботи підприємства </w:t>
      </w:r>
      <w:r w:rsidR="00D50B39">
        <w:rPr>
          <w:rFonts w:ascii="Times New Roman" w:hAnsi="Times New Roman" w:cs="Times New Roman"/>
          <w:sz w:val="28"/>
          <w:szCs w:val="28"/>
          <w:lang w:val="uk-UA"/>
        </w:rPr>
        <w:t>знос</w:t>
      </w:r>
      <w:r w:rsidRPr="00D237D3">
        <w:rPr>
          <w:rFonts w:ascii="Times New Roman" w:hAnsi="Times New Roman" w:cs="Times New Roman"/>
          <w:sz w:val="28"/>
          <w:szCs w:val="28"/>
          <w:lang w:val="uk-UA"/>
        </w:rPr>
        <w:t xml:space="preserve"> основних засобів повин</w:t>
      </w:r>
      <w:r w:rsidR="00D50B39">
        <w:rPr>
          <w:rFonts w:ascii="Times New Roman" w:hAnsi="Times New Roman" w:cs="Times New Roman"/>
          <w:sz w:val="28"/>
          <w:szCs w:val="28"/>
          <w:lang w:val="uk-UA"/>
        </w:rPr>
        <w:t>е</w:t>
      </w:r>
      <w:r w:rsidRPr="00D237D3">
        <w:rPr>
          <w:rFonts w:ascii="Times New Roman" w:hAnsi="Times New Roman" w:cs="Times New Roman"/>
          <w:sz w:val="28"/>
          <w:szCs w:val="28"/>
          <w:lang w:val="uk-UA"/>
        </w:rPr>
        <w:t>н</w:t>
      </w:r>
      <w:r w:rsidR="00D50B39">
        <w:rPr>
          <w:rFonts w:ascii="Times New Roman" w:hAnsi="Times New Roman" w:cs="Times New Roman"/>
          <w:sz w:val="28"/>
          <w:szCs w:val="28"/>
          <w:lang w:val="uk-UA"/>
        </w:rPr>
        <w:t xml:space="preserve"> не</w:t>
      </w:r>
      <w:r w:rsidRPr="00D237D3">
        <w:rPr>
          <w:rFonts w:ascii="Times New Roman" w:hAnsi="Times New Roman" w:cs="Times New Roman"/>
          <w:sz w:val="28"/>
          <w:szCs w:val="28"/>
          <w:lang w:val="uk-UA"/>
        </w:rPr>
        <w:t xml:space="preserve"> перевищувати показник 0,5.</w:t>
      </w:r>
      <w:r w:rsidR="00A1707D">
        <w:rPr>
          <w:rFonts w:ascii="Times New Roman" w:hAnsi="Times New Roman" w:cs="Times New Roman"/>
          <w:sz w:val="28"/>
          <w:szCs w:val="28"/>
          <w:lang w:val="uk-UA"/>
        </w:rPr>
        <w:t xml:space="preserve"> </w:t>
      </w:r>
    </w:p>
    <w:p w:rsidR="00A1707D" w:rsidRPr="002455F2" w:rsidRDefault="00A1707D" w:rsidP="00A170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Коефіцієнт зносу залиша</w:t>
      </w:r>
      <w:r>
        <w:rPr>
          <w:rFonts w:ascii="Times New Roman" w:hAnsi="Times New Roman" w:cs="Times New Roman"/>
          <w:sz w:val="28"/>
          <w:szCs w:val="28"/>
          <w:lang w:val="uk-UA"/>
        </w:rPr>
        <w:t>в</w:t>
      </w:r>
      <w:r>
        <w:rPr>
          <w:rFonts w:ascii="Times New Roman" w:hAnsi="Times New Roman" w:cs="Times New Roman"/>
          <w:sz w:val="28"/>
          <w:szCs w:val="28"/>
        </w:rPr>
        <w:t>ся на рівні</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0,7 грн/грн в 2014 – 2016 </w:t>
      </w:r>
      <w:r w:rsidRPr="002455F2">
        <w:rPr>
          <w:rFonts w:ascii="Times New Roman" w:hAnsi="Times New Roman" w:cs="Times New Roman"/>
          <w:sz w:val="28"/>
          <w:szCs w:val="28"/>
        </w:rPr>
        <w:t>ро</w:t>
      </w:r>
      <w:r>
        <w:rPr>
          <w:rFonts w:ascii="Times New Roman" w:hAnsi="Times New Roman" w:cs="Times New Roman"/>
          <w:sz w:val="28"/>
          <w:szCs w:val="28"/>
          <w:lang w:val="uk-UA"/>
        </w:rPr>
        <w:t>ках. У 2017 році показник знизився до 0,6 грн/грн</w:t>
      </w:r>
      <w:r w:rsidR="006C273B">
        <w:rPr>
          <w:rFonts w:ascii="Times New Roman" w:hAnsi="Times New Roman" w:cs="Times New Roman"/>
          <w:sz w:val="28"/>
          <w:szCs w:val="28"/>
          <w:lang w:val="uk-UA"/>
        </w:rPr>
        <w:t>, що вказує на незначне оновлення основних засобів, проте його обсягів не достатньо для значного покращення функціонування підприємства.</w:t>
      </w:r>
    </w:p>
    <w:p w:rsidR="006C273B" w:rsidRDefault="006C273B" w:rsidP="006C27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w:t>
      </w:r>
      <w:r w:rsidRPr="00D50B39">
        <w:rPr>
          <w:rFonts w:ascii="Times New Roman" w:hAnsi="Times New Roman" w:cs="Times New Roman"/>
          <w:sz w:val="28"/>
          <w:szCs w:val="28"/>
          <w:lang w:val="uk-UA"/>
        </w:rPr>
        <w:t xml:space="preserve"> оцінки ефективнос</w:t>
      </w:r>
      <w:r>
        <w:rPr>
          <w:rFonts w:ascii="Times New Roman" w:hAnsi="Times New Roman" w:cs="Times New Roman"/>
          <w:sz w:val="28"/>
          <w:szCs w:val="28"/>
          <w:lang w:val="uk-UA"/>
        </w:rPr>
        <w:t>ті використання основних фондів визначають ф</w:t>
      </w:r>
      <w:r w:rsidRPr="00D50B39">
        <w:rPr>
          <w:rFonts w:ascii="Times New Roman" w:hAnsi="Times New Roman" w:cs="Times New Roman"/>
          <w:sz w:val="28"/>
          <w:szCs w:val="28"/>
          <w:lang w:val="uk-UA"/>
        </w:rPr>
        <w:t>ондовіддач</w:t>
      </w:r>
      <w:r>
        <w:rPr>
          <w:rFonts w:ascii="Times New Roman" w:hAnsi="Times New Roman" w:cs="Times New Roman"/>
          <w:sz w:val="28"/>
          <w:szCs w:val="28"/>
          <w:lang w:val="uk-UA"/>
        </w:rPr>
        <w:t>у</w:t>
      </w:r>
      <w:r w:rsidRPr="00D50B39">
        <w:rPr>
          <w:rFonts w:ascii="Times New Roman" w:hAnsi="Times New Roman" w:cs="Times New Roman"/>
          <w:sz w:val="28"/>
          <w:szCs w:val="28"/>
          <w:lang w:val="uk-UA"/>
        </w:rPr>
        <w:t xml:space="preserve"> основних засобів</w:t>
      </w:r>
      <w:r>
        <w:rPr>
          <w:rFonts w:ascii="Times New Roman" w:hAnsi="Times New Roman" w:cs="Times New Roman"/>
          <w:sz w:val="28"/>
          <w:szCs w:val="28"/>
          <w:lang w:val="uk-UA"/>
        </w:rPr>
        <w:t>.</w:t>
      </w:r>
      <w:r w:rsidRPr="00D50B39">
        <w:rPr>
          <w:rFonts w:ascii="Times New Roman" w:hAnsi="Times New Roman" w:cs="Times New Roman"/>
          <w:sz w:val="28"/>
          <w:szCs w:val="28"/>
          <w:lang w:val="uk-UA"/>
        </w:rPr>
        <w:t xml:space="preserve"> Бажаним є підвищення ефективності використання основних засобів підприємства протягом періоду дослідження. </w:t>
      </w:r>
    </w:p>
    <w:p w:rsidR="00A1707D" w:rsidRDefault="00A1707D" w:rsidP="00A1707D">
      <w:pPr>
        <w:spacing w:after="0" w:line="360" w:lineRule="auto"/>
        <w:ind w:firstLine="709"/>
        <w:jc w:val="both"/>
        <w:rPr>
          <w:rFonts w:ascii="Times New Roman" w:hAnsi="Times New Roman" w:cs="Times New Roman"/>
          <w:sz w:val="28"/>
          <w:szCs w:val="28"/>
        </w:rPr>
      </w:pPr>
      <w:r w:rsidRPr="002455F2">
        <w:rPr>
          <w:rFonts w:ascii="Times New Roman" w:hAnsi="Times New Roman" w:cs="Times New Roman"/>
          <w:sz w:val="28"/>
          <w:szCs w:val="28"/>
        </w:rPr>
        <w:t xml:space="preserve">Фондовіддача протягом досліджуваного періоду </w:t>
      </w:r>
      <w:r w:rsidR="006C273B">
        <w:rPr>
          <w:rFonts w:ascii="Times New Roman" w:hAnsi="Times New Roman" w:cs="Times New Roman"/>
          <w:sz w:val="28"/>
          <w:szCs w:val="28"/>
          <w:lang w:val="uk-UA"/>
        </w:rPr>
        <w:t xml:space="preserve">не має чіткої тенденції. З 0,61 грн/грн у 2014 році вона зростає до 0,99 грн/грн у 2015. Потім </w:t>
      </w:r>
      <w:r w:rsidRPr="002455F2">
        <w:rPr>
          <w:rFonts w:ascii="Times New Roman" w:hAnsi="Times New Roman" w:cs="Times New Roman"/>
          <w:sz w:val="28"/>
          <w:szCs w:val="28"/>
        </w:rPr>
        <w:t>спадає з 0,99 грн/грн у 2015 до 0,74 грн/грн у 2017</w:t>
      </w:r>
      <w:r w:rsidR="006C273B">
        <w:rPr>
          <w:rFonts w:ascii="Times New Roman" w:hAnsi="Times New Roman" w:cs="Times New Roman"/>
          <w:sz w:val="28"/>
          <w:szCs w:val="28"/>
          <w:lang w:val="uk-UA"/>
        </w:rPr>
        <w:t xml:space="preserve"> та збільшується до 0,8 у 2018 році</w:t>
      </w:r>
      <w:r w:rsidRPr="002455F2">
        <w:rPr>
          <w:rFonts w:ascii="Times New Roman" w:hAnsi="Times New Roman" w:cs="Times New Roman"/>
          <w:sz w:val="28"/>
          <w:szCs w:val="28"/>
        </w:rPr>
        <w:t xml:space="preserve">. </w:t>
      </w:r>
      <w:r w:rsidR="006C273B">
        <w:rPr>
          <w:rFonts w:ascii="Times New Roman" w:hAnsi="Times New Roman" w:cs="Times New Roman"/>
          <w:sz w:val="28"/>
          <w:szCs w:val="28"/>
          <w:lang w:val="uk-UA"/>
        </w:rPr>
        <w:t>Така динаміка фондовіддачі</w:t>
      </w:r>
      <w:r w:rsidRPr="002455F2">
        <w:rPr>
          <w:rFonts w:ascii="Times New Roman" w:hAnsi="Times New Roman" w:cs="Times New Roman"/>
          <w:sz w:val="28"/>
          <w:szCs w:val="28"/>
        </w:rPr>
        <w:t xml:space="preserve"> вказує на </w:t>
      </w:r>
      <w:r w:rsidR="006D3A36">
        <w:rPr>
          <w:rFonts w:ascii="Times New Roman" w:hAnsi="Times New Roman" w:cs="Times New Roman"/>
          <w:sz w:val="28"/>
          <w:szCs w:val="28"/>
          <w:lang w:val="uk-UA"/>
        </w:rPr>
        <w:t>те, що</w:t>
      </w:r>
      <w:r w:rsidRPr="002455F2">
        <w:rPr>
          <w:rFonts w:ascii="Times New Roman" w:hAnsi="Times New Roman" w:cs="Times New Roman"/>
          <w:sz w:val="28"/>
          <w:szCs w:val="28"/>
        </w:rPr>
        <w:t xml:space="preserve"> </w:t>
      </w:r>
      <w:r w:rsidR="006D3A36">
        <w:rPr>
          <w:rFonts w:ascii="Times New Roman" w:hAnsi="Times New Roman" w:cs="Times New Roman"/>
          <w:sz w:val="28"/>
          <w:szCs w:val="28"/>
          <w:lang w:val="uk-UA"/>
        </w:rPr>
        <w:t>результативність діяльності залежність від ефективності використання основних засобів</w:t>
      </w:r>
      <w:r w:rsidRPr="002455F2">
        <w:rPr>
          <w:rFonts w:ascii="Times New Roman" w:hAnsi="Times New Roman" w:cs="Times New Roman"/>
          <w:sz w:val="28"/>
          <w:szCs w:val="28"/>
        </w:rPr>
        <w:t>.</w:t>
      </w:r>
    </w:p>
    <w:p w:rsidR="00C55209" w:rsidRDefault="004434E4" w:rsidP="00C552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Динаміка обсягу перевезень пасажирів </w:t>
      </w:r>
      <w:r w:rsidR="006D3A36">
        <w:rPr>
          <w:rFonts w:ascii="Times New Roman" w:hAnsi="Times New Roman" w:cs="Times New Roman"/>
          <w:sz w:val="28"/>
          <w:szCs w:val="28"/>
          <w:lang w:val="uk-UA"/>
        </w:rPr>
        <w:t xml:space="preserve">показує обсяг </w:t>
      </w:r>
      <w:r w:rsidR="00BA14C7">
        <w:rPr>
          <w:rFonts w:ascii="Times New Roman" w:hAnsi="Times New Roman" w:cs="Times New Roman"/>
          <w:sz w:val="28"/>
          <w:szCs w:val="28"/>
          <w:lang w:val="uk-UA"/>
        </w:rPr>
        <w:t>надання послуг</w:t>
      </w:r>
      <w:r>
        <w:rPr>
          <w:rFonts w:ascii="Times New Roman" w:hAnsi="Times New Roman" w:cs="Times New Roman"/>
          <w:sz w:val="28"/>
          <w:szCs w:val="28"/>
          <w:lang w:val="uk-UA"/>
        </w:rPr>
        <w:t xml:space="preserve"> місько</w:t>
      </w:r>
      <w:r w:rsidR="00BA14C7">
        <w:rPr>
          <w:rFonts w:ascii="Times New Roman" w:hAnsi="Times New Roman" w:cs="Times New Roman"/>
          <w:sz w:val="28"/>
          <w:szCs w:val="28"/>
          <w:lang w:val="uk-UA"/>
        </w:rPr>
        <w:t>го</w:t>
      </w:r>
      <w:r>
        <w:rPr>
          <w:rFonts w:ascii="Times New Roman" w:hAnsi="Times New Roman" w:cs="Times New Roman"/>
          <w:sz w:val="28"/>
          <w:szCs w:val="28"/>
          <w:lang w:val="uk-UA"/>
        </w:rPr>
        <w:t xml:space="preserve"> електротранспорт</w:t>
      </w:r>
      <w:r w:rsidR="00BA14C7">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00BA14C7">
        <w:rPr>
          <w:rFonts w:ascii="Times New Roman" w:hAnsi="Times New Roman" w:cs="Times New Roman"/>
          <w:sz w:val="28"/>
          <w:szCs w:val="28"/>
          <w:lang w:val="uk-UA"/>
        </w:rPr>
        <w:t>для</w:t>
      </w:r>
      <w:r w:rsidR="00CD2699">
        <w:rPr>
          <w:rFonts w:ascii="Times New Roman" w:hAnsi="Times New Roman" w:cs="Times New Roman"/>
          <w:sz w:val="28"/>
          <w:szCs w:val="28"/>
          <w:lang w:val="uk-UA"/>
        </w:rPr>
        <w:t xml:space="preserve"> населення</w:t>
      </w:r>
      <w:r w:rsidR="00BA14C7">
        <w:rPr>
          <w:rFonts w:ascii="Times New Roman" w:hAnsi="Times New Roman" w:cs="Times New Roman"/>
          <w:sz w:val="28"/>
          <w:szCs w:val="28"/>
          <w:lang w:val="uk-UA"/>
        </w:rPr>
        <w:t xml:space="preserve"> (рис.1.</w:t>
      </w:r>
      <w:r w:rsidR="00CF6028">
        <w:rPr>
          <w:rFonts w:ascii="Times New Roman" w:hAnsi="Times New Roman" w:cs="Times New Roman"/>
          <w:sz w:val="28"/>
          <w:szCs w:val="28"/>
          <w:lang w:val="uk-UA"/>
        </w:rPr>
        <w:t>)</w:t>
      </w:r>
      <w:r w:rsidR="00CD2699">
        <w:rPr>
          <w:rFonts w:ascii="Times New Roman" w:hAnsi="Times New Roman" w:cs="Times New Roman"/>
          <w:sz w:val="28"/>
          <w:szCs w:val="28"/>
          <w:lang w:val="uk-UA"/>
        </w:rPr>
        <w:t>.</w:t>
      </w:r>
    </w:p>
    <w:p w:rsidR="006D3A36" w:rsidRDefault="006D3A36" w:rsidP="006D3A36">
      <w:pPr>
        <w:spacing w:after="0" w:line="360" w:lineRule="auto"/>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72BEB060" wp14:editId="18814884">
            <wp:extent cx="5486400" cy="24955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D3A36" w:rsidRPr="003E40A4" w:rsidRDefault="006D3A36" w:rsidP="006D3A36">
      <w:pPr>
        <w:spacing w:after="0" w:line="360" w:lineRule="auto"/>
        <w:rPr>
          <w:rFonts w:ascii="Times New Roman" w:hAnsi="Times New Roman" w:cs="Times New Roman"/>
          <w:sz w:val="28"/>
          <w:szCs w:val="28"/>
        </w:rPr>
      </w:pPr>
      <w:r w:rsidRPr="007C6FBC">
        <w:rPr>
          <w:rFonts w:ascii="Times New Roman" w:hAnsi="Times New Roman" w:cs="Times New Roman"/>
          <w:b/>
          <w:sz w:val="28"/>
          <w:szCs w:val="28"/>
          <w:lang w:val="uk-UA"/>
        </w:rPr>
        <w:t>Рис.1. Обсяги перевезень пасажирів електротранспортом у м. Полтава у 2014 – 2018 роках</w:t>
      </w:r>
      <w:r w:rsidR="003E40A4" w:rsidRPr="003E40A4">
        <w:rPr>
          <w:rFonts w:ascii="Times New Roman" w:hAnsi="Times New Roman" w:cs="Times New Roman"/>
          <w:sz w:val="28"/>
          <w:szCs w:val="28"/>
        </w:rPr>
        <w:t xml:space="preserve"> [</w:t>
      </w:r>
      <w:r w:rsidR="003E40A4">
        <w:rPr>
          <w:rFonts w:ascii="Times New Roman" w:hAnsi="Times New Roman" w:cs="Times New Roman"/>
          <w:sz w:val="28"/>
          <w:szCs w:val="28"/>
          <w:lang w:val="uk-UA"/>
        </w:rPr>
        <w:t xml:space="preserve">сформовано </w:t>
      </w:r>
      <w:r w:rsidR="008E2732">
        <w:rPr>
          <w:rFonts w:ascii="Times New Roman" w:hAnsi="Times New Roman" w:cs="Times New Roman"/>
          <w:sz w:val="28"/>
          <w:szCs w:val="28"/>
          <w:lang w:val="uk-UA"/>
        </w:rPr>
        <w:t xml:space="preserve">авторами </w:t>
      </w:r>
      <w:r w:rsidR="003E40A4">
        <w:rPr>
          <w:rFonts w:ascii="Times New Roman" w:hAnsi="Times New Roman" w:cs="Times New Roman"/>
          <w:sz w:val="28"/>
          <w:szCs w:val="28"/>
          <w:lang w:val="uk-UA"/>
        </w:rPr>
        <w:t>на основі даних табл.1</w:t>
      </w:r>
      <w:r w:rsidR="003E40A4" w:rsidRPr="003E40A4">
        <w:rPr>
          <w:rFonts w:ascii="Times New Roman" w:hAnsi="Times New Roman" w:cs="Times New Roman"/>
          <w:sz w:val="28"/>
          <w:szCs w:val="28"/>
        </w:rPr>
        <w:t>]</w:t>
      </w:r>
    </w:p>
    <w:p w:rsidR="006D3A36" w:rsidRPr="003E40A4" w:rsidRDefault="006D3A36" w:rsidP="006D3A36">
      <w:pPr>
        <w:spacing w:after="0" w:line="360" w:lineRule="auto"/>
        <w:ind w:firstLine="709"/>
        <w:jc w:val="both"/>
        <w:rPr>
          <w:rFonts w:ascii="Times New Roman" w:hAnsi="Times New Roman" w:cs="Times New Roman"/>
          <w:sz w:val="28"/>
          <w:szCs w:val="28"/>
        </w:rPr>
      </w:pPr>
    </w:p>
    <w:p w:rsidR="007E005A" w:rsidRPr="00891A92" w:rsidRDefault="00B921DB" w:rsidP="006D3A3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Обсяг перевезення пасажирів електротранспортом у місті Полтава за досліджуваний період залишався у межах від 28034,4 тис. чол. до 29068,7 тис. чол., крім пікового зростання до 30583,5 тис. чол. у 2015 році. Це свідчить про те, що обсяг надання послуг залишається приблизно на однаковому рівні.</w:t>
      </w:r>
      <w:r w:rsidR="002105C2">
        <w:rPr>
          <w:rFonts w:ascii="Times New Roman" w:hAnsi="Times New Roman" w:cs="Times New Roman"/>
          <w:sz w:val="28"/>
          <w:szCs w:val="28"/>
          <w:lang w:val="uk-UA"/>
        </w:rPr>
        <w:t xml:space="preserve"> </w:t>
      </w:r>
      <w:r w:rsidR="0098061A">
        <w:rPr>
          <w:rFonts w:ascii="Times New Roman" w:hAnsi="Times New Roman" w:cs="Times New Roman"/>
          <w:sz w:val="28"/>
          <w:szCs w:val="28"/>
          <w:lang w:val="uk-UA"/>
        </w:rPr>
        <w:t xml:space="preserve">Лінія тренду на рис.1 показує прогнозне зниження обсягу перевезення пасажирів у 2019 – 2020 роках. </w:t>
      </w:r>
      <w:r w:rsidR="002105C2">
        <w:rPr>
          <w:rFonts w:ascii="Times New Roman" w:hAnsi="Times New Roman" w:cs="Times New Roman"/>
          <w:sz w:val="28"/>
          <w:szCs w:val="28"/>
          <w:lang w:val="uk-UA"/>
        </w:rPr>
        <w:t xml:space="preserve">При цьому, частка безоплатно перевезених в загальній кількості перевезених пасажирів </w:t>
      </w:r>
      <w:r w:rsidR="001519C5">
        <w:rPr>
          <w:rFonts w:ascii="Times New Roman" w:hAnsi="Times New Roman" w:cs="Times New Roman"/>
          <w:sz w:val="28"/>
          <w:szCs w:val="28"/>
          <w:lang w:val="uk-UA"/>
        </w:rPr>
        <w:t xml:space="preserve">в загальній кількості перевезених зростає. У структурі перевезень міським електротранспортом 38% загальної кількості пасажирів перевозиться платно, 62% ‒ безоплатно. </w:t>
      </w:r>
      <w:r w:rsidR="000954E2">
        <w:rPr>
          <w:rFonts w:ascii="Times New Roman" w:hAnsi="Times New Roman" w:cs="Times New Roman"/>
          <w:sz w:val="28"/>
          <w:szCs w:val="28"/>
          <w:lang w:val="uk-UA"/>
        </w:rPr>
        <w:t>Від безоплатних перевезень пільгових категорій громадян підприємство міського електротранспорту Полтави зазнає значних втрат, які компенсуються видатками з дер</w:t>
      </w:r>
      <w:r w:rsidR="00891A92">
        <w:rPr>
          <w:rFonts w:ascii="Times New Roman" w:hAnsi="Times New Roman" w:cs="Times New Roman"/>
          <w:sz w:val="28"/>
          <w:szCs w:val="28"/>
          <w:lang w:val="uk-UA"/>
        </w:rPr>
        <w:t>жавного та місцевого бюджетів не в повній мірі. Це негативно позначається на фінансовому стані підприємства.</w:t>
      </w:r>
    </w:p>
    <w:p w:rsidR="00973A93" w:rsidRDefault="00973A93" w:rsidP="00973A93">
      <w:pPr>
        <w:spacing w:after="0" w:line="360" w:lineRule="auto"/>
        <w:ind w:firstLine="709"/>
        <w:jc w:val="both"/>
        <w:rPr>
          <w:rFonts w:ascii="Times New Roman" w:hAnsi="Times New Roman" w:cs="Times New Roman"/>
          <w:sz w:val="28"/>
          <w:szCs w:val="28"/>
          <w:lang w:val="uk-UA"/>
        </w:rPr>
      </w:pPr>
      <w:r w:rsidRPr="00973A93">
        <w:rPr>
          <w:rFonts w:ascii="Times New Roman" w:hAnsi="Times New Roman" w:cs="Times New Roman"/>
          <w:sz w:val="28"/>
          <w:szCs w:val="28"/>
          <w:lang w:val="uk-UA"/>
        </w:rPr>
        <w:t>Аналіз доходів та витрат підприємства має велике значення в системі загальної оцінки роботи суб'єкта господарювання. Це пов'язано з тим, що доходи та витрати мають безпосередній вплив на загальний фінансовий результат діяльності підприємства, який може мати як позитивний, так і негативний характер.</w:t>
      </w:r>
      <w:r w:rsidR="00BD2E1B">
        <w:rPr>
          <w:rFonts w:ascii="Times New Roman" w:hAnsi="Times New Roman" w:cs="Times New Roman"/>
          <w:sz w:val="28"/>
          <w:szCs w:val="28"/>
          <w:lang w:val="uk-UA"/>
        </w:rPr>
        <w:t xml:space="preserve"> </w:t>
      </w:r>
      <w:r w:rsidRPr="00973A93">
        <w:rPr>
          <w:rFonts w:ascii="Times New Roman" w:hAnsi="Times New Roman" w:cs="Times New Roman"/>
          <w:sz w:val="28"/>
          <w:szCs w:val="28"/>
          <w:lang w:val="uk-UA"/>
        </w:rPr>
        <w:t>Значення аналізу доходів та витрат підприємства полягає в обґрунтуванні шляхів збільшення доходів та скорочення витрат підприємства.</w:t>
      </w:r>
    </w:p>
    <w:p w:rsidR="002A339E" w:rsidRDefault="00891A92" w:rsidP="003D730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рахунок збору плати за проїзд підприємством міського електротранспорту </w:t>
      </w:r>
      <w:r w:rsidR="003D7306">
        <w:rPr>
          <w:rFonts w:ascii="Times New Roman" w:hAnsi="Times New Roman" w:cs="Times New Roman"/>
          <w:sz w:val="28"/>
          <w:szCs w:val="28"/>
          <w:lang w:val="uk-UA"/>
        </w:rPr>
        <w:t>Полтави покривається менше половини їх експлуатаційних витрат на перевезення. Так, доходи від реалізації квитків на проїзд зменшилися з 49% у 2015 році до 32,2% у 2018.</w:t>
      </w:r>
    </w:p>
    <w:p w:rsidR="00983FAE" w:rsidRDefault="008E2732" w:rsidP="003D730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w:t>
      </w:r>
      <w:r w:rsidR="003D7306">
        <w:rPr>
          <w:rFonts w:ascii="Times New Roman" w:hAnsi="Times New Roman" w:cs="Times New Roman"/>
          <w:sz w:val="28"/>
          <w:szCs w:val="28"/>
          <w:lang w:val="uk-UA"/>
        </w:rPr>
        <w:t xml:space="preserve"> таких умов</w:t>
      </w:r>
      <w:r>
        <w:rPr>
          <w:rFonts w:ascii="Times New Roman" w:hAnsi="Times New Roman" w:cs="Times New Roman"/>
          <w:sz w:val="28"/>
          <w:szCs w:val="28"/>
          <w:lang w:val="uk-UA"/>
        </w:rPr>
        <w:t>ах</w:t>
      </w:r>
      <w:r w:rsidR="003D7306">
        <w:rPr>
          <w:rFonts w:ascii="Times New Roman" w:hAnsi="Times New Roman" w:cs="Times New Roman"/>
          <w:sz w:val="28"/>
          <w:szCs w:val="28"/>
          <w:lang w:val="uk-UA"/>
        </w:rPr>
        <w:t xml:space="preserve"> збитки підпри</w:t>
      </w:r>
      <w:r w:rsidR="00983FAE">
        <w:rPr>
          <w:rFonts w:ascii="Times New Roman" w:hAnsi="Times New Roman" w:cs="Times New Roman"/>
          <w:sz w:val="28"/>
          <w:szCs w:val="28"/>
          <w:lang w:val="uk-UA"/>
        </w:rPr>
        <w:t>ємства міського електротранспорту зростають. Воно виконує нерентабельні, але соціально важливі перевезення. Тому фінансування його діяльності має велике соціальне значення.</w:t>
      </w:r>
      <w:r w:rsidR="00510123">
        <w:rPr>
          <w:rFonts w:ascii="Times New Roman" w:hAnsi="Times New Roman" w:cs="Times New Roman"/>
          <w:sz w:val="28"/>
          <w:szCs w:val="28"/>
          <w:lang w:val="uk-UA"/>
        </w:rPr>
        <w:t xml:space="preserve"> Саме тому варто розробити заходи, що сприятимуть підвищенню результативності діяльності КП «Полтаваелектроавтотранс», та врахувати економічні та соціальні умови населення міста Полтави. Так, в табл. 2 нами було запропоновано ряд </w:t>
      </w:r>
      <w:r w:rsidR="00510123">
        <w:rPr>
          <w:rFonts w:ascii="Times New Roman" w:hAnsi="Times New Roman" w:cs="Times New Roman"/>
          <w:sz w:val="28"/>
          <w:szCs w:val="28"/>
          <w:lang w:val="uk-UA"/>
        </w:rPr>
        <w:lastRenderedPageBreak/>
        <w:t>заходів щодо покращення результативності діяльності електротранспорту міста Полтави та визначено його результати.</w:t>
      </w:r>
    </w:p>
    <w:p w:rsidR="002D23FA" w:rsidRPr="007C6FBC" w:rsidRDefault="002D23FA" w:rsidP="002D23FA">
      <w:pPr>
        <w:spacing w:after="0" w:line="360" w:lineRule="auto"/>
        <w:ind w:firstLine="709"/>
        <w:jc w:val="right"/>
        <w:rPr>
          <w:rFonts w:ascii="Times New Roman" w:hAnsi="Times New Roman" w:cs="Times New Roman"/>
          <w:b/>
          <w:sz w:val="28"/>
          <w:szCs w:val="28"/>
          <w:lang w:val="uk-UA"/>
        </w:rPr>
      </w:pPr>
      <w:r w:rsidRPr="007C6FBC">
        <w:rPr>
          <w:rFonts w:ascii="Times New Roman" w:hAnsi="Times New Roman" w:cs="Times New Roman"/>
          <w:b/>
          <w:sz w:val="28"/>
          <w:szCs w:val="28"/>
          <w:lang w:val="uk-UA"/>
        </w:rPr>
        <w:t>Таблиця 2</w:t>
      </w:r>
    </w:p>
    <w:p w:rsidR="002D23FA" w:rsidRPr="007C6FBC" w:rsidRDefault="002D23FA" w:rsidP="002D23FA">
      <w:pPr>
        <w:spacing w:after="0" w:line="360" w:lineRule="auto"/>
        <w:ind w:firstLine="709"/>
        <w:jc w:val="center"/>
        <w:rPr>
          <w:rFonts w:ascii="Times New Roman" w:hAnsi="Times New Roman" w:cs="Times New Roman"/>
          <w:b/>
          <w:sz w:val="28"/>
          <w:szCs w:val="28"/>
          <w:lang w:val="uk-UA"/>
        </w:rPr>
      </w:pPr>
      <w:r w:rsidRPr="007C6FBC">
        <w:rPr>
          <w:rFonts w:ascii="Times New Roman" w:hAnsi="Times New Roman" w:cs="Times New Roman"/>
          <w:b/>
          <w:sz w:val="28"/>
          <w:szCs w:val="28"/>
          <w:lang w:val="uk-UA"/>
        </w:rPr>
        <w:t>Заходи та очікувані результати покращення діяльності електротранспорту</w:t>
      </w:r>
      <w:r w:rsidR="00510123" w:rsidRPr="007C6FBC">
        <w:rPr>
          <w:rFonts w:ascii="Times New Roman" w:hAnsi="Times New Roman" w:cs="Times New Roman"/>
          <w:b/>
          <w:sz w:val="28"/>
          <w:szCs w:val="28"/>
          <w:lang w:val="uk-UA"/>
        </w:rPr>
        <w:t xml:space="preserve"> міста Полтави</w:t>
      </w:r>
    </w:p>
    <w:tbl>
      <w:tblPr>
        <w:tblStyle w:val="a3"/>
        <w:tblW w:w="5461" w:type="pct"/>
        <w:tblInd w:w="-714" w:type="dxa"/>
        <w:tblLook w:val="04A0" w:firstRow="1" w:lastRow="0" w:firstColumn="1" w:lastColumn="0" w:noHBand="0" w:noVBand="1"/>
      </w:tblPr>
      <w:tblGrid>
        <w:gridCol w:w="2492"/>
        <w:gridCol w:w="4214"/>
        <w:gridCol w:w="26"/>
        <w:gridCol w:w="4186"/>
      </w:tblGrid>
      <w:tr w:rsidR="004C3857" w:rsidRPr="006A5AB8" w:rsidTr="004C3857">
        <w:trPr>
          <w:trHeight w:val="113"/>
        </w:trPr>
        <w:tc>
          <w:tcPr>
            <w:tcW w:w="1141" w:type="pct"/>
            <w:vAlign w:val="center"/>
          </w:tcPr>
          <w:p w:rsidR="00E44B60" w:rsidRPr="006A5AB8" w:rsidRDefault="00E44B60" w:rsidP="002D23FA">
            <w:pPr>
              <w:jc w:val="center"/>
              <w:rPr>
                <w:sz w:val="24"/>
                <w:szCs w:val="24"/>
                <w:lang w:val="uk-UA"/>
              </w:rPr>
            </w:pPr>
            <w:r w:rsidRPr="006A5AB8">
              <w:rPr>
                <w:sz w:val="24"/>
                <w:szCs w:val="24"/>
                <w:lang w:val="uk-UA"/>
              </w:rPr>
              <w:t>Основні напрямки</w:t>
            </w:r>
          </w:p>
        </w:tc>
        <w:tc>
          <w:tcPr>
            <w:tcW w:w="1930" w:type="pct"/>
            <w:vAlign w:val="center"/>
          </w:tcPr>
          <w:p w:rsidR="00E44B60" w:rsidRPr="006A5AB8" w:rsidRDefault="00E44B60" w:rsidP="002D23FA">
            <w:pPr>
              <w:jc w:val="center"/>
              <w:rPr>
                <w:sz w:val="24"/>
                <w:szCs w:val="24"/>
                <w:lang w:val="uk-UA"/>
              </w:rPr>
            </w:pPr>
            <w:r w:rsidRPr="006A5AB8">
              <w:rPr>
                <w:sz w:val="24"/>
                <w:szCs w:val="24"/>
                <w:lang w:val="uk-UA"/>
              </w:rPr>
              <w:t>Завдання</w:t>
            </w:r>
          </w:p>
        </w:tc>
        <w:tc>
          <w:tcPr>
            <w:tcW w:w="1929" w:type="pct"/>
            <w:gridSpan w:val="2"/>
            <w:vAlign w:val="center"/>
          </w:tcPr>
          <w:p w:rsidR="00E44B60" w:rsidRPr="006A5AB8" w:rsidRDefault="00E44B60" w:rsidP="002D23FA">
            <w:pPr>
              <w:jc w:val="center"/>
              <w:rPr>
                <w:sz w:val="24"/>
                <w:szCs w:val="24"/>
                <w:lang w:val="uk-UA"/>
              </w:rPr>
            </w:pPr>
            <w:r w:rsidRPr="006A5AB8">
              <w:rPr>
                <w:sz w:val="24"/>
                <w:szCs w:val="24"/>
                <w:lang w:val="uk-UA"/>
              </w:rPr>
              <w:t>Очікувані результати</w:t>
            </w:r>
          </w:p>
        </w:tc>
      </w:tr>
      <w:tr w:rsidR="004C3857" w:rsidRPr="006A5AB8" w:rsidTr="004C3857">
        <w:trPr>
          <w:trHeight w:val="113"/>
        </w:trPr>
        <w:tc>
          <w:tcPr>
            <w:tcW w:w="1141" w:type="pct"/>
          </w:tcPr>
          <w:p w:rsidR="00342EC4" w:rsidRPr="006A5AB8" w:rsidRDefault="00342EC4" w:rsidP="006A5AB8">
            <w:pPr>
              <w:rPr>
                <w:sz w:val="24"/>
                <w:szCs w:val="24"/>
                <w:lang w:val="uk-UA"/>
              </w:rPr>
            </w:pPr>
            <w:r w:rsidRPr="006A5AB8">
              <w:rPr>
                <w:sz w:val="24"/>
                <w:szCs w:val="24"/>
                <w:lang w:val="uk-UA"/>
              </w:rPr>
              <w:t>Удосконалення управління міським електротранспортом</w:t>
            </w:r>
          </w:p>
        </w:tc>
        <w:tc>
          <w:tcPr>
            <w:tcW w:w="1930" w:type="pct"/>
          </w:tcPr>
          <w:p w:rsidR="00E44B60" w:rsidRPr="006A5AB8" w:rsidRDefault="00E44B60" w:rsidP="006A5AB8">
            <w:pPr>
              <w:rPr>
                <w:sz w:val="24"/>
                <w:szCs w:val="24"/>
                <w:lang w:val="uk-UA"/>
              </w:rPr>
            </w:pPr>
            <w:r w:rsidRPr="006A5AB8">
              <w:rPr>
                <w:sz w:val="24"/>
                <w:szCs w:val="24"/>
                <w:lang w:val="uk-UA"/>
              </w:rPr>
              <w:t>1) виключення невиправданого дублювання різних видів транспорту на маршрутах;</w:t>
            </w:r>
          </w:p>
          <w:p w:rsidR="00342EC4" w:rsidRPr="006A5AB8" w:rsidRDefault="00E44B60" w:rsidP="006A5AB8">
            <w:pPr>
              <w:rPr>
                <w:sz w:val="24"/>
                <w:szCs w:val="24"/>
                <w:lang w:val="uk-UA"/>
              </w:rPr>
            </w:pPr>
            <w:r w:rsidRPr="006A5AB8">
              <w:rPr>
                <w:sz w:val="24"/>
                <w:szCs w:val="24"/>
                <w:lang w:val="uk-UA"/>
              </w:rPr>
              <w:t>2) ефективне використання та розвиток ремонтної інфраструктури підприємства;</w:t>
            </w:r>
          </w:p>
          <w:p w:rsidR="0010654C" w:rsidRPr="006A5AB8" w:rsidRDefault="0010654C" w:rsidP="006A5AB8">
            <w:pPr>
              <w:rPr>
                <w:sz w:val="24"/>
                <w:szCs w:val="24"/>
                <w:lang w:val="uk-UA"/>
              </w:rPr>
            </w:pPr>
            <w:r w:rsidRPr="006A5AB8">
              <w:rPr>
                <w:sz w:val="24"/>
                <w:szCs w:val="24"/>
                <w:lang w:val="uk-UA"/>
              </w:rPr>
              <w:t>3) контроль за дотриманням інтервалів руху  транспорту, зменшенням часу очікування;</w:t>
            </w:r>
          </w:p>
          <w:p w:rsidR="0010654C" w:rsidRPr="006A5AB8" w:rsidRDefault="0010654C" w:rsidP="006A5AB8">
            <w:pPr>
              <w:rPr>
                <w:sz w:val="24"/>
                <w:szCs w:val="24"/>
                <w:lang w:val="uk-UA"/>
              </w:rPr>
            </w:pPr>
            <w:r w:rsidRPr="006A5AB8">
              <w:rPr>
                <w:sz w:val="24"/>
                <w:szCs w:val="24"/>
                <w:lang w:val="uk-UA"/>
              </w:rPr>
              <w:t xml:space="preserve">4) встановлення обґрунтованих норм наповнення та коефіцієнтів </w:t>
            </w:r>
            <w:r w:rsidR="003E40A4">
              <w:rPr>
                <w:sz w:val="24"/>
                <w:szCs w:val="24"/>
                <w:lang w:val="uk-UA"/>
              </w:rPr>
              <w:t>використання рухомого складу.</w:t>
            </w:r>
          </w:p>
        </w:tc>
        <w:tc>
          <w:tcPr>
            <w:tcW w:w="1929" w:type="pct"/>
            <w:gridSpan w:val="2"/>
          </w:tcPr>
          <w:p w:rsidR="00342EC4" w:rsidRPr="006A5AB8" w:rsidRDefault="002D23FA" w:rsidP="006A5AB8">
            <w:pPr>
              <w:rPr>
                <w:sz w:val="24"/>
                <w:szCs w:val="24"/>
                <w:lang w:val="uk-UA"/>
              </w:rPr>
            </w:pPr>
            <w:r>
              <w:rPr>
                <w:sz w:val="24"/>
                <w:szCs w:val="24"/>
                <w:lang w:val="uk-UA"/>
              </w:rPr>
              <w:t xml:space="preserve">1) </w:t>
            </w:r>
            <w:r w:rsidR="0010654C" w:rsidRPr="006A5AB8">
              <w:rPr>
                <w:sz w:val="24"/>
                <w:szCs w:val="24"/>
                <w:lang w:val="uk-UA"/>
              </w:rPr>
              <w:t>під</w:t>
            </w:r>
            <w:r>
              <w:rPr>
                <w:sz w:val="24"/>
                <w:szCs w:val="24"/>
                <w:lang w:val="uk-UA"/>
              </w:rPr>
              <w:t>вищення</w:t>
            </w:r>
            <w:r w:rsidR="006A5AB8">
              <w:rPr>
                <w:sz w:val="24"/>
                <w:szCs w:val="24"/>
                <w:lang w:val="uk-UA"/>
              </w:rPr>
              <w:t xml:space="preserve"> рівня задоволення потреб населення міста </w:t>
            </w:r>
            <w:r w:rsidR="0010654C" w:rsidRPr="006A5AB8">
              <w:rPr>
                <w:sz w:val="24"/>
                <w:szCs w:val="24"/>
                <w:lang w:val="uk-UA"/>
              </w:rPr>
              <w:t>у високоякісних, безпечних та вчасних перевезеннях;</w:t>
            </w:r>
          </w:p>
        </w:tc>
      </w:tr>
      <w:tr w:rsidR="004C3857" w:rsidRPr="006A5AB8" w:rsidTr="004C3857">
        <w:trPr>
          <w:trHeight w:val="113"/>
        </w:trPr>
        <w:tc>
          <w:tcPr>
            <w:tcW w:w="1141" w:type="pct"/>
          </w:tcPr>
          <w:p w:rsidR="00342EC4" w:rsidRPr="006A5AB8" w:rsidRDefault="0010654C" w:rsidP="006A5AB8">
            <w:pPr>
              <w:rPr>
                <w:sz w:val="24"/>
                <w:szCs w:val="24"/>
                <w:lang w:val="uk-UA"/>
              </w:rPr>
            </w:pPr>
            <w:r w:rsidRPr="006A5AB8">
              <w:rPr>
                <w:sz w:val="24"/>
                <w:szCs w:val="24"/>
                <w:lang w:val="uk-UA"/>
              </w:rPr>
              <w:t xml:space="preserve">Забезпечення </w:t>
            </w:r>
            <w:r w:rsidR="00E44B60" w:rsidRPr="006A5AB8">
              <w:rPr>
                <w:sz w:val="24"/>
                <w:szCs w:val="24"/>
                <w:lang w:val="uk-UA"/>
              </w:rPr>
              <w:t xml:space="preserve">беззбиткового функціонування підприємства </w:t>
            </w:r>
          </w:p>
        </w:tc>
        <w:tc>
          <w:tcPr>
            <w:tcW w:w="1942" w:type="pct"/>
            <w:gridSpan w:val="2"/>
          </w:tcPr>
          <w:p w:rsidR="00342EC4" w:rsidRPr="006A5AB8" w:rsidRDefault="00342EC4" w:rsidP="006A5AB8">
            <w:pPr>
              <w:rPr>
                <w:sz w:val="24"/>
                <w:szCs w:val="24"/>
                <w:lang w:val="uk-UA"/>
              </w:rPr>
            </w:pPr>
            <w:r w:rsidRPr="006A5AB8">
              <w:rPr>
                <w:sz w:val="24"/>
                <w:szCs w:val="24"/>
                <w:lang w:val="uk-UA"/>
              </w:rPr>
              <w:t>1) вирішення питання щодо повного відшкодування з міського бюджету витрат підприємства за пільгове перевезення окремих категорій громадян;</w:t>
            </w:r>
          </w:p>
          <w:p w:rsidR="00342EC4" w:rsidRPr="006A5AB8" w:rsidRDefault="00342EC4" w:rsidP="006A5AB8">
            <w:pPr>
              <w:rPr>
                <w:sz w:val="24"/>
                <w:szCs w:val="24"/>
                <w:lang w:val="uk-UA"/>
              </w:rPr>
            </w:pPr>
            <w:r w:rsidRPr="006A5AB8">
              <w:rPr>
                <w:sz w:val="24"/>
                <w:szCs w:val="24"/>
                <w:lang w:val="uk-UA"/>
              </w:rPr>
              <w:t>2) створення умов для рівноцінної конкуренції на ринку міськи</w:t>
            </w:r>
            <w:r w:rsidR="004779AD" w:rsidRPr="006A5AB8">
              <w:rPr>
                <w:sz w:val="24"/>
                <w:szCs w:val="24"/>
                <w:lang w:val="uk-UA"/>
              </w:rPr>
              <w:t xml:space="preserve">х пасажирських </w:t>
            </w:r>
            <w:r w:rsidR="003E40A4">
              <w:rPr>
                <w:sz w:val="24"/>
                <w:szCs w:val="24"/>
                <w:lang w:val="uk-UA"/>
              </w:rPr>
              <w:t>перевезень.</w:t>
            </w:r>
            <w:r w:rsidRPr="006A5AB8">
              <w:rPr>
                <w:sz w:val="24"/>
                <w:szCs w:val="24"/>
                <w:lang w:val="uk-UA"/>
              </w:rPr>
              <w:t>.</w:t>
            </w:r>
          </w:p>
        </w:tc>
        <w:tc>
          <w:tcPr>
            <w:tcW w:w="1917" w:type="pct"/>
          </w:tcPr>
          <w:p w:rsidR="006A5AB8" w:rsidRDefault="006A5AB8" w:rsidP="006A5AB8">
            <w:pPr>
              <w:rPr>
                <w:sz w:val="24"/>
                <w:szCs w:val="24"/>
                <w:lang w:val="uk-UA"/>
              </w:rPr>
            </w:pPr>
            <w:r>
              <w:rPr>
                <w:sz w:val="24"/>
                <w:szCs w:val="24"/>
                <w:lang w:val="uk-UA"/>
              </w:rPr>
              <w:t>1) повне та своєчасне покриття доходами підприємства витрат пов’язаних з його діяльністю;</w:t>
            </w:r>
          </w:p>
          <w:p w:rsidR="005871A1" w:rsidRDefault="006A5AB8" w:rsidP="006A5AB8">
            <w:pPr>
              <w:rPr>
                <w:sz w:val="24"/>
                <w:szCs w:val="24"/>
                <w:lang w:val="uk-UA"/>
              </w:rPr>
            </w:pPr>
            <w:r>
              <w:rPr>
                <w:sz w:val="24"/>
                <w:szCs w:val="24"/>
                <w:lang w:val="uk-UA"/>
              </w:rPr>
              <w:t>2) забезпечення</w:t>
            </w:r>
            <w:r w:rsidR="005871A1" w:rsidRPr="006A5AB8">
              <w:rPr>
                <w:sz w:val="24"/>
                <w:szCs w:val="24"/>
                <w:lang w:val="uk-UA"/>
              </w:rPr>
              <w:t xml:space="preserve"> прибутковості підприємства</w:t>
            </w:r>
          </w:p>
          <w:p w:rsidR="006A5AB8" w:rsidRPr="006A5AB8" w:rsidRDefault="006A5AB8" w:rsidP="006A5AB8">
            <w:pPr>
              <w:rPr>
                <w:sz w:val="24"/>
                <w:szCs w:val="24"/>
                <w:lang w:val="uk-UA"/>
              </w:rPr>
            </w:pPr>
            <w:r>
              <w:rPr>
                <w:sz w:val="24"/>
                <w:szCs w:val="24"/>
                <w:lang w:val="uk-UA"/>
              </w:rPr>
              <w:t xml:space="preserve">3) </w:t>
            </w:r>
            <w:r w:rsidRPr="004B3FDA">
              <w:rPr>
                <w:sz w:val="24"/>
                <w:szCs w:val="24"/>
                <w:lang w:val="uk-UA"/>
              </w:rPr>
              <w:t>створення умов для залучення додаткових інвестицій у сферу міського електротранспорту</w:t>
            </w:r>
          </w:p>
        </w:tc>
      </w:tr>
      <w:tr w:rsidR="004C3857" w:rsidRPr="006A5AB8" w:rsidTr="004C3857">
        <w:trPr>
          <w:trHeight w:val="113"/>
        </w:trPr>
        <w:tc>
          <w:tcPr>
            <w:tcW w:w="1141" w:type="pct"/>
          </w:tcPr>
          <w:p w:rsidR="00E44B60" w:rsidRPr="006A5AB8" w:rsidRDefault="00E44B60" w:rsidP="006A5AB8">
            <w:pPr>
              <w:rPr>
                <w:sz w:val="24"/>
                <w:szCs w:val="24"/>
                <w:lang w:val="uk-UA"/>
              </w:rPr>
            </w:pPr>
            <w:r w:rsidRPr="006A5AB8">
              <w:rPr>
                <w:sz w:val="24"/>
                <w:szCs w:val="24"/>
                <w:lang w:val="uk-UA"/>
              </w:rPr>
              <w:t>Технічне переоснащення міського електротранспорту</w:t>
            </w:r>
          </w:p>
        </w:tc>
        <w:tc>
          <w:tcPr>
            <w:tcW w:w="1942" w:type="pct"/>
            <w:gridSpan w:val="2"/>
          </w:tcPr>
          <w:p w:rsidR="00E44B60" w:rsidRPr="006A5AB8" w:rsidRDefault="00A52CFB" w:rsidP="006A5AB8">
            <w:pPr>
              <w:rPr>
                <w:sz w:val="24"/>
                <w:szCs w:val="24"/>
                <w:lang w:val="uk-UA"/>
              </w:rPr>
            </w:pPr>
            <w:r w:rsidRPr="006A5AB8">
              <w:rPr>
                <w:sz w:val="24"/>
                <w:szCs w:val="24"/>
                <w:lang w:val="uk-UA"/>
              </w:rPr>
              <w:t>1</w:t>
            </w:r>
            <w:r w:rsidR="00E44B60" w:rsidRPr="006A5AB8">
              <w:rPr>
                <w:sz w:val="24"/>
                <w:szCs w:val="24"/>
                <w:lang w:val="uk-UA"/>
              </w:rPr>
              <w:t>) відновлення технічного ресурсу та модернізацію існуючого парку рухомого складу міського електротранспорту із застосуванням енергозберігаючого електричного обладнання;</w:t>
            </w:r>
          </w:p>
          <w:p w:rsidR="00A52CFB" w:rsidRPr="006A5AB8" w:rsidRDefault="00A52CFB" w:rsidP="006A5AB8">
            <w:pPr>
              <w:rPr>
                <w:sz w:val="24"/>
                <w:szCs w:val="24"/>
                <w:lang w:val="uk-UA"/>
              </w:rPr>
            </w:pPr>
            <w:r w:rsidRPr="006A5AB8">
              <w:rPr>
                <w:sz w:val="24"/>
                <w:szCs w:val="24"/>
                <w:lang w:val="uk-UA"/>
              </w:rPr>
              <w:t>2) введення в експлуатацію нових тролейбусів, обладнання для міського електротранспорту, а також тролейбусів, доступних для користування особами з обмеже</w:t>
            </w:r>
            <w:r w:rsidR="006A5AB8">
              <w:rPr>
                <w:sz w:val="24"/>
                <w:szCs w:val="24"/>
                <w:lang w:val="uk-UA"/>
              </w:rPr>
              <w:t xml:space="preserve">ними </w:t>
            </w:r>
            <w:r w:rsidRPr="006A5AB8">
              <w:rPr>
                <w:sz w:val="24"/>
                <w:szCs w:val="24"/>
                <w:lang w:val="uk-UA"/>
              </w:rPr>
              <w:t>фізичними можливостями;</w:t>
            </w:r>
          </w:p>
          <w:p w:rsidR="00A52CFB" w:rsidRPr="006A5AB8" w:rsidRDefault="005871A1" w:rsidP="006A5AB8">
            <w:pPr>
              <w:rPr>
                <w:sz w:val="24"/>
                <w:szCs w:val="24"/>
                <w:lang w:val="uk-UA"/>
              </w:rPr>
            </w:pPr>
            <w:r w:rsidRPr="006A5AB8">
              <w:rPr>
                <w:sz w:val="24"/>
                <w:szCs w:val="24"/>
                <w:lang w:val="uk-UA"/>
              </w:rPr>
              <w:t>3</w:t>
            </w:r>
            <w:r w:rsidR="00E44B60" w:rsidRPr="006A5AB8">
              <w:rPr>
                <w:sz w:val="24"/>
                <w:szCs w:val="24"/>
                <w:lang w:val="uk-UA"/>
              </w:rPr>
              <w:t xml:space="preserve">) </w:t>
            </w:r>
            <w:r w:rsidR="00A52CFB" w:rsidRPr="006A5AB8">
              <w:rPr>
                <w:sz w:val="24"/>
                <w:szCs w:val="24"/>
                <w:lang w:val="uk-UA"/>
              </w:rPr>
              <w:t>Впровадження чіткої системи дотримання розкладів маршрутів та продажу квитків.</w:t>
            </w:r>
          </w:p>
          <w:p w:rsidR="00E44B60" w:rsidRPr="006A5AB8" w:rsidRDefault="005871A1" w:rsidP="006A5AB8">
            <w:pPr>
              <w:rPr>
                <w:sz w:val="24"/>
                <w:szCs w:val="24"/>
                <w:lang w:val="uk-UA"/>
              </w:rPr>
            </w:pPr>
            <w:r w:rsidRPr="006A5AB8">
              <w:rPr>
                <w:sz w:val="24"/>
                <w:szCs w:val="24"/>
                <w:lang w:val="uk-UA"/>
              </w:rPr>
              <w:t xml:space="preserve">4) </w:t>
            </w:r>
            <w:r w:rsidR="00A52CFB" w:rsidRPr="006A5AB8">
              <w:rPr>
                <w:sz w:val="24"/>
                <w:szCs w:val="24"/>
                <w:lang w:val="uk-UA"/>
              </w:rPr>
              <w:t>Впровадження автоматизованої системи контролю проїзду для всіх категорій населення, включаючи пільгові категорії.</w:t>
            </w:r>
          </w:p>
        </w:tc>
        <w:tc>
          <w:tcPr>
            <w:tcW w:w="1917" w:type="pct"/>
          </w:tcPr>
          <w:p w:rsidR="0010654C" w:rsidRPr="006A5AB8" w:rsidRDefault="00AA4BAA" w:rsidP="006A5AB8">
            <w:pPr>
              <w:rPr>
                <w:sz w:val="24"/>
                <w:szCs w:val="24"/>
                <w:lang w:val="uk-UA"/>
              </w:rPr>
            </w:pPr>
            <w:r>
              <w:rPr>
                <w:sz w:val="24"/>
                <w:szCs w:val="24"/>
                <w:lang w:val="uk-UA"/>
              </w:rPr>
              <w:t>1)</w:t>
            </w:r>
            <w:r w:rsidR="005871A1" w:rsidRPr="006A5AB8">
              <w:rPr>
                <w:sz w:val="24"/>
                <w:szCs w:val="24"/>
                <w:lang w:val="uk-UA"/>
              </w:rPr>
              <w:t xml:space="preserve"> зростання</w:t>
            </w:r>
            <w:r w:rsidR="006A5AB8">
              <w:rPr>
                <w:sz w:val="24"/>
                <w:szCs w:val="24"/>
                <w:lang w:val="uk-UA"/>
              </w:rPr>
              <w:t xml:space="preserve"> загальної кількості </w:t>
            </w:r>
            <w:r w:rsidR="005871A1" w:rsidRPr="006A5AB8">
              <w:rPr>
                <w:sz w:val="24"/>
                <w:szCs w:val="24"/>
                <w:lang w:val="uk-UA"/>
              </w:rPr>
              <w:t xml:space="preserve">рухомого </w:t>
            </w:r>
            <w:r w:rsidR="00A52CFB" w:rsidRPr="006A5AB8">
              <w:rPr>
                <w:sz w:val="24"/>
                <w:szCs w:val="24"/>
                <w:lang w:val="uk-UA"/>
              </w:rPr>
              <w:t>складу</w:t>
            </w:r>
            <w:r w:rsidR="0010654C" w:rsidRPr="006A5AB8">
              <w:rPr>
                <w:sz w:val="24"/>
                <w:szCs w:val="24"/>
                <w:lang w:val="uk-UA"/>
              </w:rPr>
              <w:t>;</w:t>
            </w:r>
          </w:p>
          <w:p w:rsidR="0010654C" w:rsidRPr="006A5AB8" w:rsidRDefault="005871A1" w:rsidP="006A5AB8">
            <w:pPr>
              <w:rPr>
                <w:sz w:val="24"/>
                <w:szCs w:val="24"/>
                <w:lang w:val="uk-UA"/>
              </w:rPr>
            </w:pPr>
            <w:r w:rsidRPr="006A5AB8">
              <w:rPr>
                <w:sz w:val="24"/>
                <w:szCs w:val="24"/>
                <w:lang w:val="uk-UA"/>
              </w:rPr>
              <w:t xml:space="preserve">2) </w:t>
            </w:r>
            <w:r w:rsidR="00A52CFB" w:rsidRPr="006A5AB8">
              <w:rPr>
                <w:sz w:val="24"/>
                <w:szCs w:val="24"/>
                <w:lang w:val="uk-UA"/>
              </w:rPr>
              <w:t>покращення якості надання послуг з перевезення пасажирів та збільшення обсягів перевезення.</w:t>
            </w:r>
          </w:p>
          <w:p w:rsidR="0010654C" w:rsidRPr="006A5AB8" w:rsidRDefault="005871A1" w:rsidP="006A5AB8">
            <w:pPr>
              <w:rPr>
                <w:sz w:val="24"/>
                <w:szCs w:val="24"/>
                <w:lang w:val="uk-UA"/>
              </w:rPr>
            </w:pPr>
            <w:r w:rsidRPr="006A5AB8">
              <w:rPr>
                <w:sz w:val="24"/>
                <w:szCs w:val="24"/>
                <w:lang w:val="uk-UA"/>
              </w:rPr>
              <w:t xml:space="preserve">3) </w:t>
            </w:r>
            <w:r w:rsidR="0010654C" w:rsidRPr="006A5AB8">
              <w:rPr>
                <w:sz w:val="24"/>
                <w:szCs w:val="24"/>
                <w:lang w:val="uk-UA"/>
              </w:rPr>
              <w:t>зменшення обсягу використання електроенергії;</w:t>
            </w:r>
          </w:p>
          <w:p w:rsidR="00A52CFB" w:rsidRPr="006A5AB8" w:rsidRDefault="005871A1" w:rsidP="006A5AB8">
            <w:pPr>
              <w:rPr>
                <w:sz w:val="24"/>
                <w:szCs w:val="24"/>
                <w:lang w:val="uk-UA"/>
              </w:rPr>
            </w:pPr>
            <w:r w:rsidRPr="006A5AB8">
              <w:rPr>
                <w:sz w:val="24"/>
                <w:szCs w:val="24"/>
                <w:lang w:val="uk-UA"/>
              </w:rPr>
              <w:t xml:space="preserve">4) </w:t>
            </w:r>
            <w:r w:rsidR="00A52CFB" w:rsidRPr="006A5AB8">
              <w:rPr>
                <w:sz w:val="24"/>
                <w:szCs w:val="24"/>
                <w:lang w:val="uk-UA"/>
              </w:rPr>
              <w:t>отримання дійсної інформації стосовно обсягів перевезень пільгових категорій населення</w:t>
            </w:r>
            <w:r w:rsidR="006A5AB8" w:rsidRPr="006A5AB8">
              <w:rPr>
                <w:sz w:val="24"/>
                <w:szCs w:val="24"/>
                <w:lang w:val="uk-UA"/>
              </w:rPr>
              <w:t>;</w:t>
            </w:r>
          </w:p>
          <w:p w:rsidR="005871A1" w:rsidRPr="006A5AB8" w:rsidRDefault="006A5AB8" w:rsidP="006A5AB8">
            <w:pPr>
              <w:rPr>
                <w:sz w:val="24"/>
                <w:szCs w:val="24"/>
                <w:lang w:val="uk-UA"/>
              </w:rPr>
            </w:pPr>
            <w:r w:rsidRPr="006A5AB8">
              <w:rPr>
                <w:sz w:val="24"/>
                <w:szCs w:val="24"/>
                <w:lang w:val="uk-UA"/>
              </w:rPr>
              <w:t xml:space="preserve">5) </w:t>
            </w:r>
            <w:r w:rsidR="005871A1" w:rsidRPr="006A5AB8">
              <w:rPr>
                <w:sz w:val="24"/>
                <w:szCs w:val="24"/>
              </w:rPr>
              <w:t>забезпеч</w:t>
            </w:r>
            <w:r w:rsidRPr="006A5AB8">
              <w:rPr>
                <w:sz w:val="24"/>
                <w:szCs w:val="24"/>
                <w:lang w:val="uk-UA"/>
              </w:rPr>
              <w:t>ення</w:t>
            </w:r>
            <w:r w:rsidR="005871A1" w:rsidRPr="006A5AB8">
              <w:rPr>
                <w:sz w:val="24"/>
                <w:szCs w:val="24"/>
              </w:rPr>
              <w:t xml:space="preserve"> своєчасн</w:t>
            </w:r>
            <w:r w:rsidRPr="006A5AB8">
              <w:rPr>
                <w:sz w:val="24"/>
                <w:szCs w:val="24"/>
                <w:lang w:val="uk-UA"/>
              </w:rPr>
              <w:t>ого</w:t>
            </w:r>
            <w:r w:rsidR="005871A1" w:rsidRPr="006A5AB8">
              <w:rPr>
                <w:sz w:val="24"/>
                <w:szCs w:val="24"/>
              </w:rPr>
              <w:t xml:space="preserve"> ремонт</w:t>
            </w:r>
            <w:r w:rsidRPr="006A5AB8">
              <w:rPr>
                <w:sz w:val="24"/>
                <w:szCs w:val="24"/>
                <w:lang w:val="uk-UA"/>
              </w:rPr>
              <w:t>у</w:t>
            </w:r>
            <w:r w:rsidR="005871A1" w:rsidRPr="006A5AB8">
              <w:rPr>
                <w:sz w:val="24"/>
                <w:szCs w:val="24"/>
              </w:rPr>
              <w:t xml:space="preserve"> і як н</w:t>
            </w:r>
            <w:r w:rsidRPr="006A5AB8">
              <w:rPr>
                <w:sz w:val="24"/>
                <w:szCs w:val="24"/>
              </w:rPr>
              <w:t>аслідок меншого фізичного</w:t>
            </w:r>
            <w:r w:rsidR="005871A1" w:rsidRPr="006A5AB8">
              <w:rPr>
                <w:sz w:val="24"/>
                <w:szCs w:val="24"/>
              </w:rPr>
              <w:t xml:space="preserve"> знос</w:t>
            </w:r>
            <w:r w:rsidRPr="006A5AB8">
              <w:rPr>
                <w:sz w:val="24"/>
                <w:szCs w:val="24"/>
                <w:lang w:val="uk-UA"/>
              </w:rPr>
              <w:t>у.</w:t>
            </w:r>
          </w:p>
        </w:tc>
      </w:tr>
    </w:tbl>
    <w:p w:rsidR="00007F81" w:rsidRDefault="00007F81" w:rsidP="00AF3A8B">
      <w:pPr>
        <w:spacing w:after="0" w:line="360" w:lineRule="auto"/>
        <w:ind w:firstLine="709"/>
        <w:jc w:val="both"/>
        <w:rPr>
          <w:rFonts w:ascii="Times New Roman" w:hAnsi="Times New Roman" w:cs="Times New Roman"/>
          <w:sz w:val="28"/>
          <w:szCs w:val="28"/>
          <w:lang w:val="uk-UA"/>
        </w:rPr>
      </w:pPr>
    </w:p>
    <w:p w:rsidR="00007F81" w:rsidRDefault="004C3857" w:rsidP="00AF3A8B">
      <w:pPr>
        <w:spacing w:after="0" w:line="360" w:lineRule="auto"/>
        <w:ind w:firstLine="709"/>
        <w:jc w:val="both"/>
        <w:rPr>
          <w:rFonts w:ascii="Times New Roman" w:hAnsi="Times New Roman" w:cs="Times New Roman"/>
          <w:sz w:val="28"/>
          <w:szCs w:val="28"/>
          <w:lang w:val="uk-UA"/>
        </w:rPr>
      </w:pPr>
      <w:r w:rsidRPr="004C3857">
        <w:rPr>
          <w:rFonts w:ascii="Times New Roman" w:hAnsi="Times New Roman" w:cs="Times New Roman"/>
          <w:b/>
          <w:sz w:val="28"/>
          <w:szCs w:val="28"/>
          <w:lang w:val="uk-UA"/>
        </w:rPr>
        <w:lastRenderedPageBreak/>
        <w:t>Висновки.</w:t>
      </w:r>
      <w:r>
        <w:rPr>
          <w:rFonts w:ascii="Times New Roman" w:hAnsi="Times New Roman" w:cs="Times New Roman"/>
          <w:sz w:val="28"/>
          <w:szCs w:val="28"/>
          <w:lang w:val="uk-UA"/>
        </w:rPr>
        <w:t xml:space="preserve"> С</w:t>
      </w:r>
      <w:r w:rsidR="003E40A4">
        <w:rPr>
          <w:rFonts w:ascii="Times New Roman" w:hAnsi="Times New Roman" w:cs="Times New Roman"/>
          <w:sz w:val="28"/>
          <w:szCs w:val="28"/>
          <w:lang w:val="uk-UA"/>
        </w:rPr>
        <w:t>учасний стан міського електричного транспорту є кризовим. Знос основних фондів значно перевищує допустимий рівень, постійно не вистачає коштів на оновлення та капітальний ремонт рухомого складу. Все це не дозволяє повною мірою задовольнити транспортні потреби населення та призводить до зниження рівня безпеки перевезення пасажирів.</w:t>
      </w:r>
      <w:r>
        <w:rPr>
          <w:rFonts w:ascii="Times New Roman" w:hAnsi="Times New Roman" w:cs="Times New Roman"/>
          <w:sz w:val="28"/>
          <w:szCs w:val="28"/>
          <w:lang w:val="uk-UA"/>
        </w:rPr>
        <w:t xml:space="preserve"> Для стабілізації роботи міського електричного транспорту</w:t>
      </w:r>
      <w:r w:rsidR="005B610D">
        <w:rPr>
          <w:rFonts w:ascii="Times New Roman" w:hAnsi="Times New Roman" w:cs="Times New Roman"/>
          <w:sz w:val="28"/>
          <w:szCs w:val="28"/>
          <w:lang w:val="uk-UA"/>
        </w:rPr>
        <w:t xml:space="preserve"> необхідно реалізувати комплекс заходів, висвітлений у статті, що створить умови для беззбиткової діяльності</w:t>
      </w:r>
      <w:r w:rsidR="00510123">
        <w:rPr>
          <w:rFonts w:ascii="Times New Roman" w:hAnsi="Times New Roman" w:cs="Times New Roman"/>
          <w:sz w:val="28"/>
          <w:szCs w:val="28"/>
          <w:lang w:val="uk-UA"/>
        </w:rPr>
        <w:t xml:space="preserve"> підприємства та сприятиме</w:t>
      </w:r>
      <w:r w:rsidR="005B610D">
        <w:rPr>
          <w:rFonts w:ascii="Times New Roman" w:hAnsi="Times New Roman" w:cs="Times New Roman"/>
          <w:sz w:val="28"/>
          <w:szCs w:val="28"/>
          <w:lang w:val="uk-UA"/>
        </w:rPr>
        <w:t xml:space="preserve"> залученн</w:t>
      </w:r>
      <w:r w:rsidR="00510123">
        <w:rPr>
          <w:rFonts w:ascii="Times New Roman" w:hAnsi="Times New Roman" w:cs="Times New Roman"/>
          <w:sz w:val="28"/>
          <w:szCs w:val="28"/>
          <w:lang w:val="uk-UA"/>
        </w:rPr>
        <w:t>ю</w:t>
      </w:r>
      <w:r w:rsidR="005B610D">
        <w:rPr>
          <w:rFonts w:ascii="Times New Roman" w:hAnsi="Times New Roman" w:cs="Times New Roman"/>
          <w:sz w:val="28"/>
          <w:szCs w:val="28"/>
          <w:lang w:val="uk-UA"/>
        </w:rPr>
        <w:t xml:space="preserve"> додаткових інвестицій та </w:t>
      </w:r>
      <w:r w:rsidR="00510123">
        <w:rPr>
          <w:rFonts w:ascii="Times New Roman" w:hAnsi="Times New Roman" w:cs="Times New Roman"/>
          <w:sz w:val="28"/>
          <w:szCs w:val="28"/>
          <w:lang w:val="uk-UA"/>
        </w:rPr>
        <w:t xml:space="preserve">його </w:t>
      </w:r>
      <w:r w:rsidR="005B610D">
        <w:rPr>
          <w:rFonts w:ascii="Times New Roman" w:hAnsi="Times New Roman" w:cs="Times New Roman"/>
          <w:sz w:val="28"/>
          <w:szCs w:val="28"/>
          <w:lang w:val="uk-UA"/>
        </w:rPr>
        <w:t xml:space="preserve">подальшого </w:t>
      </w:r>
      <w:r w:rsidR="00510123">
        <w:rPr>
          <w:rFonts w:ascii="Times New Roman" w:hAnsi="Times New Roman" w:cs="Times New Roman"/>
          <w:sz w:val="28"/>
          <w:szCs w:val="28"/>
          <w:lang w:val="uk-UA"/>
        </w:rPr>
        <w:t xml:space="preserve">фінансово-економічного </w:t>
      </w:r>
      <w:r w:rsidR="005B610D">
        <w:rPr>
          <w:rFonts w:ascii="Times New Roman" w:hAnsi="Times New Roman" w:cs="Times New Roman"/>
          <w:sz w:val="28"/>
          <w:szCs w:val="28"/>
          <w:lang w:val="uk-UA"/>
        </w:rPr>
        <w:t>розвитку.</w:t>
      </w:r>
    </w:p>
    <w:p w:rsidR="00AF3A8B" w:rsidRPr="005B610D" w:rsidRDefault="005B610D" w:rsidP="00AF3A8B">
      <w:pPr>
        <w:spacing w:after="0" w:line="360" w:lineRule="auto"/>
        <w:ind w:firstLine="709"/>
        <w:jc w:val="both"/>
        <w:rPr>
          <w:rFonts w:ascii="Times New Roman" w:hAnsi="Times New Roman" w:cs="Times New Roman"/>
          <w:b/>
          <w:sz w:val="28"/>
          <w:szCs w:val="28"/>
          <w:lang w:val="uk-UA"/>
        </w:rPr>
      </w:pPr>
      <w:r w:rsidRPr="005B610D">
        <w:rPr>
          <w:rFonts w:ascii="Times New Roman" w:hAnsi="Times New Roman" w:cs="Times New Roman"/>
          <w:b/>
          <w:sz w:val="28"/>
          <w:szCs w:val="28"/>
          <w:lang w:val="uk-UA"/>
        </w:rPr>
        <w:t>Список л</w:t>
      </w:r>
      <w:r w:rsidR="0046271C" w:rsidRPr="005B610D">
        <w:rPr>
          <w:rFonts w:ascii="Times New Roman" w:hAnsi="Times New Roman" w:cs="Times New Roman"/>
          <w:b/>
          <w:sz w:val="28"/>
          <w:szCs w:val="28"/>
          <w:lang w:val="uk-UA"/>
        </w:rPr>
        <w:t>ітератур</w:t>
      </w:r>
      <w:r w:rsidRPr="005B610D">
        <w:rPr>
          <w:rFonts w:ascii="Times New Roman" w:hAnsi="Times New Roman" w:cs="Times New Roman"/>
          <w:b/>
          <w:sz w:val="28"/>
          <w:szCs w:val="28"/>
          <w:lang w:val="uk-UA"/>
        </w:rPr>
        <w:t>и</w:t>
      </w:r>
      <w:r w:rsidR="0046271C" w:rsidRPr="005B610D">
        <w:rPr>
          <w:rFonts w:ascii="Times New Roman" w:hAnsi="Times New Roman" w:cs="Times New Roman"/>
          <w:b/>
          <w:sz w:val="28"/>
          <w:szCs w:val="28"/>
          <w:lang w:val="uk-UA"/>
        </w:rPr>
        <w:t>:</w:t>
      </w:r>
    </w:p>
    <w:p w:rsidR="002A6031" w:rsidRPr="008E2732" w:rsidRDefault="002A6031" w:rsidP="002A6031">
      <w:pPr>
        <w:spacing w:after="0" w:line="360" w:lineRule="auto"/>
        <w:ind w:firstLine="709"/>
        <w:jc w:val="both"/>
        <w:rPr>
          <w:rFonts w:ascii="Times New Roman" w:hAnsi="Times New Roman" w:cs="Times New Roman"/>
          <w:sz w:val="28"/>
          <w:szCs w:val="28"/>
          <w:lang w:val="uk-UA"/>
        </w:rPr>
      </w:pPr>
      <w:r w:rsidRPr="008E2732">
        <w:rPr>
          <w:rFonts w:ascii="Times New Roman" w:hAnsi="Times New Roman" w:cs="Times New Roman"/>
          <w:sz w:val="28"/>
          <w:szCs w:val="28"/>
          <w:lang w:val="uk-UA"/>
        </w:rPr>
        <w:t>1.Амоша О.І. Європейський досвід забезпечення ефективного функціонування</w:t>
      </w:r>
      <w:r w:rsidR="0046271C">
        <w:rPr>
          <w:rFonts w:ascii="Times New Roman" w:hAnsi="Times New Roman" w:cs="Times New Roman"/>
          <w:sz w:val="28"/>
          <w:szCs w:val="28"/>
          <w:lang w:val="uk-UA"/>
        </w:rPr>
        <w:t xml:space="preserve"> </w:t>
      </w:r>
      <w:r w:rsidRPr="008E2732">
        <w:rPr>
          <w:rFonts w:ascii="Times New Roman" w:hAnsi="Times New Roman" w:cs="Times New Roman"/>
          <w:sz w:val="28"/>
          <w:szCs w:val="28"/>
          <w:lang w:val="uk-UA"/>
        </w:rPr>
        <w:t>підприємств міського пасажирського транспорту [Текст] / О.І. Амоша, О.С. Філіппова //</w:t>
      </w:r>
      <w:r w:rsidR="0046271C">
        <w:rPr>
          <w:rFonts w:ascii="Times New Roman" w:hAnsi="Times New Roman" w:cs="Times New Roman"/>
          <w:sz w:val="28"/>
          <w:szCs w:val="28"/>
          <w:lang w:val="uk-UA"/>
        </w:rPr>
        <w:t xml:space="preserve"> </w:t>
      </w:r>
      <w:r w:rsidRPr="008E2732">
        <w:rPr>
          <w:rFonts w:ascii="Times New Roman" w:hAnsi="Times New Roman" w:cs="Times New Roman"/>
          <w:sz w:val="28"/>
          <w:szCs w:val="28"/>
          <w:lang w:val="uk-UA"/>
        </w:rPr>
        <w:t>Економіка будівництва і міського господарства. – 2010. – № 4. – С. 179-189.</w:t>
      </w:r>
    </w:p>
    <w:p w:rsidR="002A6031" w:rsidRPr="002A6031" w:rsidRDefault="002A6031" w:rsidP="002A6031">
      <w:pPr>
        <w:spacing w:after="0" w:line="360" w:lineRule="auto"/>
        <w:ind w:firstLine="709"/>
        <w:jc w:val="both"/>
        <w:rPr>
          <w:rFonts w:ascii="Times New Roman" w:hAnsi="Times New Roman" w:cs="Times New Roman"/>
          <w:sz w:val="28"/>
          <w:szCs w:val="28"/>
        </w:rPr>
      </w:pPr>
      <w:r w:rsidRPr="002A6031">
        <w:rPr>
          <w:rFonts w:ascii="Times New Roman" w:hAnsi="Times New Roman" w:cs="Times New Roman"/>
          <w:sz w:val="28"/>
          <w:szCs w:val="28"/>
        </w:rPr>
        <w:t>2.Бекетов Ю. А. Стратегия формирования «концепции развития транспортной системы г. Харькова на 2010-2012 гг</w:t>
      </w:r>
      <w:r w:rsidR="0046271C">
        <w:rPr>
          <w:rFonts w:ascii="Times New Roman" w:hAnsi="Times New Roman" w:cs="Times New Roman"/>
          <w:sz w:val="28"/>
          <w:szCs w:val="28"/>
          <w:lang w:val="uk-UA"/>
        </w:rPr>
        <w:t>.</w:t>
      </w:r>
      <w:r w:rsidRPr="002A6031">
        <w:rPr>
          <w:rFonts w:ascii="Times New Roman" w:hAnsi="Times New Roman" w:cs="Times New Roman"/>
          <w:sz w:val="28"/>
          <w:szCs w:val="28"/>
        </w:rPr>
        <w:t>»</w:t>
      </w:r>
      <w:r w:rsidR="0035773D">
        <w:rPr>
          <w:rFonts w:ascii="Times New Roman" w:hAnsi="Times New Roman" w:cs="Times New Roman"/>
          <w:sz w:val="28"/>
          <w:szCs w:val="28"/>
          <w:lang w:val="uk-UA"/>
        </w:rPr>
        <w:t xml:space="preserve"> </w:t>
      </w:r>
      <w:r w:rsidRPr="002A6031">
        <w:rPr>
          <w:rFonts w:ascii="Times New Roman" w:hAnsi="Times New Roman" w:cs="Times New Roman"/>
          <w:sz w:val="28"/>
          <w:szCs w:val="28"/>
        </w:rPr>
        <w:t>/</w:t>
      </w:r>
      <w:r w:rsidR="0035773D">
        <w:rPr>
          <w:rFonts w:ascii="Times New Roman" w:hAnsi="Times New Roman" w:cs="Times New Roman"/>
          <w:sz w:val="28"/>
          <w:szCs w:val="28"/>
          <w:lang w:val="uk-UA"/>
        </w:rPr>
        <w:t xml:space="preserve"> </w:t>
      </w:r>
      <w:r w:rsidRPr="002A6031">
        <w:rPr>
          <w:rFonts w:ascii="Times New Roman" w:hAnsi="Times New Roman" w:cs="Times New Roman"/>
          <w:sz w:val="28"/>
          <w:szCs w:val="28"/>
        </w:rPr>
        <w:t>Бекетов Ю. А.//Транспортные системы мегаполисов</w:t>
      </w:r>
      <w:r w:rsidR="0046271C">
        <w:rPr>
          <w:rFonts w:ascii="Times New Roman" w:hAnsi="Times New Roman" w:cs="Times New Roman"/>
          <w:sz w:val="28"/>
          <w:szCs w:val="28"/>
          <w:lang w:val="uk-UA"/>
        </w:rPr>
        <w:t xml:space="preserve"> </w:t>
      </w:r>
      <w:r w:rsidRPr="002A6031">
        <w:rPr>
          <w:rFonts w:ascii="Times New Roman" w:hAnsi="Times New Roman" w:cs="Times New Roman"/>
          <w:sz w:val="28"/>
          <w:szCs w:val="28"/>
        </w:rPr>
        <w:t>и крупных городов. Концепция перспективного развития транспортной системы г. Харькова: Всеукр. конфер.; матер. конф.– Х., ХНАГХ, 2010. – С. 16-20.</w:t>
      </w:r>
    </w:p>
    <w:p w:rsidR="002A6031" w:rsidRPr="002A6031" w:rsidRDefault="002A6031" w:rsidP="002A6031">
      <w:pPr>
        <w:spacing w:after="0" w:line="360" w:lineRule="auto"/>
        <w:ind w:firstLine="709"/>
        <w:jc w:val="both"/>
        <w:rPr>
          <w:rFonts w:ascii="Times New Roman" w:hAnsi="Times New Roman" w:cs="Times New Roman"/>
          <w:sz w:val="28"/>
          <w:szCs w:val="28"/>
        </w:rPr>
      </w:pPr>
      <w:r w:rsidRPr="002A6031">
        <w:rPr>
          <w:rFonts w:ascii="Times New Roman" w:hAnsi="Times New Roman" w:cs="Times New Roman"/>
          <w:sz w:val="28"/>
          <w:szCs w:val="28"/>
        </w:rPr>
        <w:t>3.Величко В.В. Сучасні підходи до формування моделі функціонування підприємств транспортної інфраструктури міста / В.В. Величко // Экономические проблемы и</w:t>
      </w:r>
      <w:r w:rsidR="004A2205">
        <w:rPr>
          <w:rFonts w:ascii="Times New Roman" w:hAnsi="Times New Roman" w:cs="Times New Roman"/>
          <w:sz w:val="28"/>
          <w:szCs w:val="28"/>
          <w:lang w:val="uk-UA"/>
        </w:rPr>
        <w:t xml:space="preserve"> </w:t>
      </w:r>
      <w:r w:rsidRPr="002A6031">
        <w:rPr>
          <w:rFonts w:ascii="Times New Roman" w:hAnsi="Times New Roman" w:cs="Times New Roman"/>
          <w:sz w:val="28"/>
          <w:szCs w:val="28"/>
        </w:rPr>
        <w:t>перспективы развития жилищно-комунального хозяйства на современном этапе: матер.</w:t>
      </w:r>
      <w:r w:rsidR="004A2205">
        <w:rPr>
          <w:rFonts w:ascii="Times New Roman" w:hAnsi="Times New Roman" w:cs="Times New Roman"/>
          <w:sz w:val="28"/>
          <w:szCs w:val="28"/>
          <w:lang w:val="uk-UA"/>
        </w:rPr>
        <w:t xml:space="preserve"> </w:t>
      </w:r>
      <w:r w:rsidRPr="002A6031">
        <w:rPr>
          <w:rFonts w:ascii="Times New Roman" w:hAnsi="Times New Roman" w:cs="Times New Roman"/>
          <w:sz w:val="28"/>
          <w:szCs w:val="28"/>
        </w:rPr>
        <w:t>конф. – Х.: ХНАГХ, 2010. – С. 106-111.</w:t>
      </w:r>
    </w:p>
    <w:p w:rsidR="002A6031" w:rsidRPr="002A6031" w:rsidRDefault="002A6031" w:rsidP="002A6031">
      <w:pPr>
        <w:spacing w:after="0" w:line="360" w:lineRule="auto"/>
        <w:ind w:firstLine="709"/>
        <w:jc w:val="both"/>
        <w:rPr>
          <w:rFonts w:ascii="Times New Roman" w:hAnsi="Times New Roman" w:cs="Times New Roman"/>
          <w:sz w:val="28"/>
          <w:szCs w:val="28"/>
        </w:rPr>
      </w:pPr>
      <w:r w:rsidRPr="002A6031">
        <w:rPr>
          <w:rFonts w:ascii="Times New Roman" w:hAnsi="Times New Roman" w:cs="Times New Roman"/>
          <w:sz w:val="28"/>
          <w:szCs w:val="28"/>
        </w:rPr>
        <w:t>4.Димченко В.В. Соціально-орієнтоване управління організаційно-економічною</w:t>
      </w:r>
      <w:r w:rsidR="004A2205">
        <w:rPr>
          <w:rFonts w:ascii="Times New Roman" w:hAnsi="Times New Roman" w:cs="Times New Roman"/>
          <w:sz w:val="28"/>
          <w:szCs w:val="28"/>
          <w:lang w:val="uk-UA"/>
        </w:rPr>
        <w:t xml:space="preserve"> </w:t>
      </w:r>
      <w:r w:rsidRPr="002A6031">
        <w:rPr>
          <w:rFonts w:ascii="Times New Roman" w:hAnsi="Times New Roman" w:cs="Times New Roman"/>
          <w:sz w:val="28"/>
          <w:szCs w:val="28"/>
        </w:rPr>
        <w:t>стійкістю підприємств міського електричного транспорту в умовах формування ринкових відносин: автореф. дис. на здобуття наук. ступеня канд. економічних наук спец.</w:t>
      </w:r>
      <w:r w:rsidR="004A2205">
        <w:rPr>
          <w:rFonts w:ascii="Times New Roman" w:hAnsi="Times New Roman" w:cs="Times New Roman"/>
          <w:sz w:val="28"/>
          <w:szCs w:val="28"/>
          <w:lang w:val="uk-UA"/>
        </w:rPr>
        <w:t xml:space="preserve"> </w:t>
      </w:r>
      <w:r w:rsidRPr="002A6031">
        <w:rPr>
          <w:rFonts w:ascii="Times New Roman" w:hAnsi="Times New Roman" w:cs="Times New Roman"/>
          <w:sz w:val="28"/>
          <w:szCs w:val="28"/>
        </w:rPr>
        <w:t>08.10.01 «Розміщення продуктивних сил і регіональна економіка» / В.В. Димченко. – Х.,</w:t>
      </w:r>
      <w:r w:rsidR="004A2205">
        <w:rPr>
          <w:rFonts w:ascii="Times New Roman" w:hAnsi="Times New Roman" w:cs="Times New Roman"/>
          <w:sz w:val="28"/>
          <w:szCs w:val="28"/>
          <w:lang w:val="uk-UA"/>
        </w:rPr>
        <w:t xml:space="preserve"> </w:t>
      </w:r>
      <w:r w:rsidRPr="002A6031">
        <w:rPr>
          <w:rFonts w:ascii="Times New Roman" w:hAnsi="Times New Roman" w:cs="Times New Roman"/>
          <w:sz w:val="28"/>
          <w:szCs w:val="28"/>
        </w:rPr>
        <w:t>2003. – 20 с.</w:t>
      </w:r>
    </w:p>
    <w:p w:rsidR="002A6031" w:rsidRPr="002A6031" w:rsidRDefault="002A6031" w:rsidP="002A6031">
      <w:pPr>
        <w:spacing w:after="0" w:line="360" w:lineRule="auto"/>
        <w:ind w:firstLine="709"/>
        <w:jc w:val="both"/>
        <w:rPr>
          <w:rFonts w:ascii="Times New Roman" w:hAnsi="Times New Roman" w:cs="Times New Roman"/>
          <w:sz w:val="28"/>
          <w:szCs w:val="28"/>
        </w:rPr>
      </w:pPr>
      <w:r w:rsidRPr="002A6031">
        <w:rPr>
          <w:rFonts w:ascii="Times New Roman" w:hAnsi="Times New Roman" w:cs="Times New Roman"/>
          <w:sz w:val="28"/>
          <w:szCs w:val="28"/>
        </w:rPr>
        <w:t xml:space="preserve">5.Вірченко В. Стан та основні напрямки удосконалення роботи міського електричного транспорту в сучасних умовах / В. Вірченко // Устойчивое </w:t>
      </w:r>
      <w:r w:rsidRPr="002A6031">
        <w:rPr>
          <w:rFonts w:ascii="Times New Roman" w:hAnsi="Times New Roman" w:cs="Times New Roman"/>
          <w:sz w:val="28"/>
          <w:szCs w:val="28"/>
        </w:rPr>
        <w:lastRenderedPageBreak/>
        <w:t>развитие городов. Электрический транспорт – перспективы развития и кадровое обеспечение: Всеукр. конференц.; матер. конф. – Х., ХНАГХ, 2009. – С. 36-39.</w:t>
      </w:r>
    </w:p>
    <w:p w:rsidR="002A6031" w:rsidRPr="002A6031" w:rsidRDefault="002A6031" w:rsidP="002A6031">
      <w:pPr>
        <w:spacing w:after="0" w:line="360" w:lineRule="auto"/>
        <w:ind w:firstLine="709"/>
        <w:jc w:val="both"/>
        <w:rPr>
          <w:rFonts w:ascii="Times New Roman" w:hAnsi="Times New Roman" w:cs="Times New Roman"/>
          <w:sz w:val="28"/>
          <w:szCs w:val="28"/>
        </w:rPr>
      </w:pPr>
      <w:r w:rsidRPr="002A6031">
        <w:rPr>
          <w:rFonts w:ascii="Times New Roman" w:hAnsi="Times New Roman" w:cs="Times New Roman"/>
          <w:sz w:val="28"/>
          <w:szCs w:val="28"/>
        </w:rPr>
        <w:t>6. Понкратов Д. П. Напрямки підвищення ефективності функціонування міської</w:t>
      </w:r>
      <w:r w:rsidR="004A2205">
        <w:rPr>
          <w:rFonts w:ascii="Times New Roman" w:hAnsi="Times New Roman" w:cs="Times New Roman"/>
          <w:sz w:val="28"/>
          <w:szCs w:val="28"/>
          <w:lang w:val="uk-UA"/>
        </w:rPr>
        <w:t xml:space="preserve"> </w:t>
      </w:r>
      <w:r w:rsidRPr="002A6031">
        <w:rPr>
          <w:rFonts w:ascii="Times New Roman" w:hAnsi="Times New Roman" w:cs="Times New Roman"/>
          <w:sz w:val="28"/>
          <w:szCs w:val="28"/>
        </w:rPr>
        <w:t>транспортної системи/ Понкратов Д. П.// Транспортные проблемы крупнейших городов:</w:t>
      </w:r>
      <w:r w:rsidR="004A2205">
        <w:rPr>
          <w:rFonts w:ascii="Times New Roman" w:hAnsi="Times New Roman" w:cs="Times New Roman"/>
          <w:sz w:val="28"/>
          <w:szCs w:val="28"/>
          <w:lang w:val="uk-UA"/>
        </w:rPr>
        <w:t xml:space="preserve"> </w:t>
      </w:r>
      <w:r w:rsidRPr="002A6031">
        <w:rPr>
          <w:rFonts w:ascii="Times New Roman" w:hAnsi="Times New Roman" w:cs="Times New Roman"/>
          <w:sz w:val="28"/>
          <w:szCs w:val="28"/>
        </w:rPr>
        <w:t>Всеукр. научн. Конф..; матер. конф. – Х., ХНАГХ, 2012. – С. 78-80.</w:t>
      </w:r>
    </w:p>
    <w:p w:rsidR="002A6031" w:rsidRPr="002A6031" w:rsidRDefault="002A6031" w:rsidP="002A6031">
      <w:pPr>
        <w:spacing w:after="0" w:line="360" w:lineRule="auto"/>
        <w:ind w:firstLine="709"/>
        <w:jc w:val="both"/>
        <w:rPr>
          <w:rFonts w:ascii="Times New Roman" w:hAnsi="Times New Roman" w:cs="Times New Roman"/>
          <w:sz w:val="28"/>
          <w:szCs w:val="28"/>
        </w:rPr>
      </w:pPr>
      <w:r w:rsidRPr="002A6031">
        <w:rPr>
          <w:rFonts w:ascii="Times New Roman" w:hAnsi="Times New Roman" w:cs="Times New Roman"/>
          <w:sz w:val="28"/>
          <w:szCs w:val="28"/>
        </w:rPr>
        <w:t>7.Тітяєв В. Економіка підприємств електротранспорту: конспект лекцій / В. Тітяєв, С. Телятник. – Х.: ХНАМГ, 2007. – 180 с.</w:t>
      </w:r>
    </w:p>
    <w:p w:rsidR="002A6031" w:rsidRDefault="002A6031" w:rsidP="002A6031">
      <w:pPr>
        <w:spacing w:after="0" w:line="360" w:lineRule="auto"/>
        <w:ind w:firstLine="709"/>
        <w:jc w:val="both"/>
        <w:rPr>
          <w:rFonts w:ascii="Times New Roman" w:hAnsi="Times New Roman" w:cs="Times New Roman"/>
          <w:sz w:val="28"/>
          <w:szCs w:val="28"/>
        </w:rPr>
      </w:pPr>
      <w:r w:rsidRPr="002A6031">
        <w:rPr>
          <w:rFonts w:ascii="Times New Roman" w:hAnsi="Times New Roman" w:cs="Times New Roman"/>
          <w:sz w:val="28"/>
          <w:szCs w:val="28"/>
        </w:rPr>
        <w:t>8.Юр’єва Т. Якість надання послуг міським електротранспортом / Т. Юр’єва //</w:t>
      </w:r>
      <w:r w:rsidR="004A2205">
        <w:rPr>
          <w:rFonts w:ascii="Times New Roman" w:hAnsi="Times New Roman" w:cs="Times New Roman"/>
          <w:sz w:val="28"/>
          <w:szCs w:val="28"/>
          <w:lang w:val="uk-UA"/>
        </w:rPr>
        <w:t xml:space="preserve"> </w:t>
      </w:r>
      <w:r w:rsidRPr="002A6031">
        <w:rPr>
          <w:rFonts w:ascii="Times New Roman" w:hAnsi="Times New Roman" w:cs="Times New Roman"/>
          <w:sz w:val="28"/>
          <w:szCs w:val="28"/>
        </w:rPr>
        <w:t>Устойчивое развитие городов .Электрический транспорт – перспективы развития и кадровое обеспечение; матер. конфе. – Х.: ХНАМГ, 2009. – С. 52-54.</w:t>
      </w:r>
    </w:p>
    <w:p w:rsidR="003E1727" w:rsidRPr="00326180" w:rsidRDefault="004A2205" w:rsidP="003E172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003E1727" w:rsidRPr="003E1727">
        <w:rPr>
          <w:rFonts w:ascii="Times New Roman" w:hAnsi="Times New Roman" w:cs="Times New Roman"/>
          <w:sz w:val="28"/>
          <w:szCs w:val="28"/>
        </w:rPr>
        <w:t xml:space="preserve">Закон </w:t>
      </w:r>
      <w:r w:rsidR="003E1727">
        <w:rPr>
          <w:rFonts w:ascii="Times New Roman" w:hAnsi="Times New Roman" w:cs="Times New Roman"/>
          <w:sz w:val="28"/>
          <w:szCs w:val="28"/>
          <w:lang w:val="uk-UA"/>
        </w:rPr>
        <w:t>У</w:t>
      </w:r>
      <w:r w:rsidR="003E1727" w:rsidRPr="003E1727">
        <w:rPr>
          <w:rFonts w:ascii="Times New Roman" w:hAnsi="Times New Roman" w:cs="Times New Roman"/>
          <w:sz w:val="28"/>
          <w:szCs w:val="28"/>
        </w:rPr>
        <w:t>країн</w:t>
      </w:r>
      <w:r w:rsidR="003E1727">
        <w:rPr>
          <w:rFonts w:ascii="Times New Roman" w:hAnsi="Times New Roman" w:cs="Times New Roman"/>
          <w:sz w:val="28"/>
          <w:szCs w:val="28"/>
          <w:lang w:val="uk-UA"/>
        </w:rPr>
        <w:t>и «</w:t>
      </w:r>
      <w:r w:rsidR="003E1727" w:rsidRPr="003E1727">
        <w:rPr>
          <w:rFonts w:ascii="Times New Roman" w:hAnsi="Times New Roman" w:cs="Times New Roman"/>
          <w:sz w:val="28"/>
          <w:szCs w:val="28"/>
        </w:rPr>
        <w:t>Про міський електричний транспорт</w:t>
      </w:r>
      <w:r w:rsidR="003E1727">
        <w:rPr>
          <w:rFonts w:ascii="Times New Roman" w:hAnsi="Times New Roman" w:cs="Times New Roman"/>
          <w:sz w:val="28"/>
          <w:szCs w:val="28"/>
          <w:lang w:val="uk-UA"/>
        </w:rPr>
        <w:t>»</w:t>
      </w:r>
      <w:r w:rsidR="003E1727" w:rsidRPr="003E1727">
        <w:rPr>
          <w:rFonts w:ascii="Times New Roman" w:hAnsi="Times New Roman" w:cs="Times New Roman"/>
          <w:sz w:val="28"/>
          <w:szCs w:val="28"/>
        </w:rPr>
        <w:t>,</w:t>
      </w:r>
      <w:r w:rsidR="00326180">
        <w:rPr>
          <w:rFonts w:ascii="Times New Roman" w:hAnsi="Times New Roman" w:cs="Times New Roman"/>
          <w:sz w:val="28"/>
          <w:szCs w:val="28"/>
          <w:lang w:val="uk-UA"/>
        </w:rPr>
        <w:t xml:space="preserve"> від 05.01.2013</w:t>
      </w:r>
      <w:r w:rsidR="003E1727" w:rsidRPr="003E1727">
        <w:rPr>
          <w:rFonts w:ascii="Times New Roman" w:hAnsi="Times New Roman" w:cs="Times New Roman"/>
          <w:sz w:val="28"/>
          <w:szCs w:val="28"/>
        </w:rPr>
        <w:t xml:space="preserve"> </w:t>
      </w:r>
      <w:r w:rsidR="00326180">
        <w:rPr>
          <w:rFonts w:ascii="Times New Roman" w:hAnsi="Times New Roman" w:cs="Times New Roman"/>
          <w:sz w:val="28"/>
          <w:szCs w:val="28"/>
          <w:lang w:val="uk-UA"/>
        </w:rPr>
        <w:t>№5502–</w:t>
      </w:r>
      <w:r w:rsidR="00326180">
        <w:rPr>
          <w:rFonts w:ascii="Times New Roman" w:hAnsi="Times New Roman" w:cs="Times New Roman"/>
          <w:sz w:val="28"/>
          <w:szCs w:val="28"/>
          <w:lang w:val="en-US"/>
        </w:rPr>
        <w:t>VI</w:t>
      </w:r>
      <w:r w:rsidR="00326180">
        <w:rPr>
          <w:rFonts w:ascii="Times New Roman" w:hAnsi="Times New Roman" w:cs="Times New Roman"/>
          <w:sz w:val="28"/>
          <w:szCs w:val="28"/>
          <w:lang w:val="uk-UA"/>
        </w:rPr>
        <w:t xml:space="preserve"> </w:t>
      </w:r>
      <w:r w:rsidR="00326180" w:rsidRPr="00326180">
        <w:rPr>
          <w:rFonts w:ascii="Times New Roman" w:hAnsi="Times New Roman" w:cs="Times New Roman"/>
          <w:sz w:val="28"/>
          <w:szCs w:val="28"/>
        </w:rPr>
        <w:t>[Електронний ресурс]. – Режим доступу:</w:t>
      </w:r>
      <w:r w:rsidR="00326180">
        <w:rPr>
          <w:rFonts w:ascii="Times New Roman" w:hAnsi="Times New Roman" w:cs="Times New Roman"/>
          <w:sz w:val="28"/>
          <w:szCs w:val="28"/>
          <w:lang w:val="uk-UA"/>
        </w:rPr>
        <w:t xml:space="preserve"> </w:t>
      </w:r>
      <w:hyperlink r:id="rId7" w:anchor="o2" w:history="1">
        <w:r w:rsidR="00326180" w:rsidRPr="00326180">
          <w:rPr>
            <w:rStyle w:val="a4"/>
            <w:rFonts w:ascii="Times New Roman" w:hAnsi="Times New Roman" w:cs="Times New Roman"/>
            <w:color w:val="auto"/>
            <w:sz w:val="28"/>
            <w:szCs w:val="28"/>
            <w:u w:val="none"/>
          </w:rPr>
          <w:t>https://zakon.rada.gov.ua/laws/show/1914-15/ed20130105#o2</w:t>
        </w:r>
      </w:hyperlink>
    </w:p>
    <w:p w:rsidR="003E1727" w:rsidRPr="00485E94" w:rsidRDefault="003E40A4" w:rsidP="003E172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10</w:t>
      </w:r>
      <w:r w:rsidR="003E1727" w:rsidRPr="00485E94">
        <w:rPr>
          <w:rFonts w:ascii="Times New Roman" w:hAnsi="Times New Roman" w:cs="Times New Roman"/>
          <w:sz w:val="28"/>
          <w:szCs w:val="28"/>
        </w:rPr>
        <w:t xml:space="preserve">. </w:t>
      </w:r>
      <w:r w:rsidR="003E1727" w:rsidRPr="00485E94">
        <w:rPr>
          <w:rFonts w:ascii="Times New Roman" w:hAnsi="Times New Roman" w:cs="Times New Roman"/>
          <w:sz w:val="28"/>
          <w:szCs w:val="28"/>
          <w:lang w:val="uk-UA"/>
        </w:rPr>
        <w:t>Корпорація «Укрелектротранс» [Елект</w:t>
      </w:r>
      <w:r w:rsidR="00326180">
        <w:rPr>
          <w:rFonts w:ascii="Times New Roman" w:hAnsi="Times New Roman" w:cs="Times New Roman"/>
          <w:sz w:val="28"/>
          <w:szCs w:val="28"/>
          <w:lang w:val="uk-UA"/>
        </w:rPr>
        <w:t>ронний ресурс]. – Режим доступу</w:t>
      </w:r>
      <w:r w:rsidR="00B5678E">
        <w:rPr>
          <w:rFonts w:ascii="Times New Roman" w:hAnsi="Times New Roman" w:cs="Times New Roman"/>
          <w:sz w:val="28"/>
          <w:szCs w:val="28"/>
          <w:lang w:val="uk-UA"/>
        </w:rPr>
        <w:t>: http://korpmet.org.ua</w:t>
      </w:r>
    </w:p>
    <w:p w:rsidR="00570E10" w:rsidRDefault="003E40A4" w:rsidP="003E40A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B5678E">
        <w:rPr>
          <w:rFonts w:ascii="Times New Roman" w:hAnsi="Times New Roman" w:cs="Times New Roman"/>
          <w:sz w:val="28"/>
          <w:szCs w:val="28"/>
          <w:lang w:val="uk-UA"/>
        </w:rPr>
        <w:t>Фінансова звітність Комунального підприємства «Полтаваелектроавтотранс» Полтавської міської ради</w:t>
      </w:r>
    </w:p>
    <w:p w:rsidR="00740333" w:rsidRPr="005C19D5" w:rsidRDefault="005C19D5" w:rsidP="003E40A4">
      <w:pPr>
        <w:spacing w:after="0" w:line="360" w:lineRule="auto"/>
        <w:ind w:firstLine="709"/>
        <w:jc w:val="both"/>
        <w:rPr>
          <w:rFonts w:ascii="Times New Roman" w:hAnsi="Times New Roman" w:cs="Times New Roman"/>
          <w:b/>
          <w:sz w:val="28"/>
          <w:szCs w:val="28"/>
          <w:lang w:val="uk-UA"/>
        </w:rPr>
      </w:pPr>
      <w:r w:rsidRPr="005C19D5">
        <w:rPr>
          <w:rFonts w:ascii="Times New Roman" w:hAnsi="Times New Roman" w:cs="Times New Roman"/>
          <w:b/>
          <w:sz w:val="28"/>
          <w:szCs w:val="28"/>
          <w:lang w:val="en-US"/>
        </w:rPr>
        <w:t>References:</w:t>
      </w:r>
    </w:p>
    <w:p w:rsidR="00740333" w:rsidRPr="00740333" w:rsidRDefault="00740333" w:rsidP="00740333">
      <w:pPr>
        <w:spacing w:after="0" w:line="360" w:lineRule="auto"/>
        <w:ind w:firstLine="709"/>
        <w:jc w:val="both"/>
        <w:rPr>
          <w:rFonts w:ascii="Times New Roman" w:hAnsi="Times New Roman" w:cs="Times New Roman"/>
          <w:sz w:val="28"/>
          <w:szCs w:val="28"/>
          <w:lang w:val="uk-UA"/>
        </w:rPr>
      </w:pPr>
      <w:r w:rsidRPr="00740333">
        <w:rPr>
          <w:rFonts w:ascii="Times New Roman" w:hAnsi="Times New Roman" w:cs="Times New Roman"/>
          <w:sz w:val="28"/>
          <w:szCs w:val="28"/>
          <w:lang w:val="uk-UA"/>
        </w:rPr>
        <w:t>1.Amosha</w:t>
      </w:r>
      <w:r>
        <w:rPr>
          <w:rFonts w:ascii="Times New Roman" w:hAnsi="Times New Roman" w:cs="Times New Roman"/>
          <w:sz w:val="28"/>
          <w:szCs w:val="28"/>
          <w:lang w:val="uk-UA"/>
        </w:rPr>
        <w:t>,</w:t>
      </w:r>
      <w:r w:rsidRPr="00740333">
        <w:rPr>
          <w:rFonts w:ascii="Times New Roman" w:hAnsi="Times New Roman" w:cs="Times New Roman"/>
          <w:sz w:val="28"/>
          <w:szCs w:val="28"/>
          <w:lang w:val="uk-UA"/>
        </w:rPr>
        <w:t xml:space="preserve"> O.I.</w:t>
      </w:r>
      <w:r>
        <w:rPr>
          <w:rFonts w:ascii="Times New Roman" w:hAnsi="Times New Roman" w:cs="Times New Roman"/>
          <w:sz w:val="28"/>
          <w:szCs w:val="28"/>
          <w:lang w:val="en-US"/>
        </w:rPr>
        <w:t xml:space="preserve"> and</w:t>
      </w:r>
      <w:r w:rsidRPr="00740333">
        <w:rPr>
          <w:rFonts w:ascii="Times New Roman" w:hAnsi="Times New Roman" w:cs="Times New Roman"/>
          <w:sz w:val="28"/>
          <w:szCs w:val="28"/>
          <w:lang w:val="uk-UA"/>
        </w:rPr>
        <w:t xml:space="preserve"> Philipova</w:t>
      </w:r>
      <w:r>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O.S. </w:t>
      </w:r>
      <w:r>
        <w:rPr>
          <w:rFonts w:ascii="Times New Roman" w:hAnsi="Times New Roman" w:cs="Times New Roman"/>
          <w:sz w:val="28"/>
          <w:szCs w:val="28"/>
          <w:lang w:val="uk-UA"/>
        </w:rPr>
        <w:t xml:space="preserve">(2010), </w:t>
      </w:r>
      <w:r>
        <w:rPr>
          <w:rFonts w:ascii="Times New Roman" w:hAnsi="Times New Roman" w:cs="Times New Roman"/>
          <w:i/>
          <w:sz w:val="28"/>
          <w:szCs w:val="28"/>
          <w:lang w:val="en-US"/>
        </w:rPr>
        <w:t>“</w:t>
      </w:r>
      <w:r w:rsidRPr="00740333">
        <w:rPr>
          <w:rFonts w:ascii="Times New Roman" w:hAnsi="Times New Roman" w:cs="Times New Roman"/>
          <w:sz w:val="28"/>
          <w:szCs w:val="28"/>
          <w:lang w:val="uk-UA"/>
        </w:rPr>
        <w:t>European experience in ensuring the efficient functioning of</w:t>
      </w:r>
      <w:r>
        <w:rPr>
          <w:rFonts w:ascii="Times New Roman" w:hAnsi="Times New Roman" w:cs="Times New Roman"/>
          <w:sz w:val="28"/>
          <w:szCs w:val="28"/>
          <w:lang w:val="uk-UA"/>
        </w:rPr>
        <w:t xml:space="preserve"> urban passenger transport</w:t>
      </w:r>
      <w:r>
        <w:rPr>
          <w:rFonts w:ascii="Times New Roman" w:hAnsi="Times New Roman" w:cs="Times New Roman"/>
          <w:sz w:val="28"/>
          <w:szCs w:val="28"/>
          <w:lang w:val="en-US"/>
        </w:rPr>
        <w:t>”</w:t>
      </w:r>
      <w:r w:rsidR="00632B19">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w:t>
      </w:r>
      <w:r w:rsidRPr="00740333">
        <w:rPr>
          <w:rFonts w:ascii="Times New Roman" w:hAnsi="Times New Roman" w:cs="Times New Roman"/>
          <w:i/>
          <w:sz w:val="28"/>
          <w:szCs w:val="28"/>
          <w:lang w:val="uk-UA"/>
        </w:rPr>
        <w:t>Ekonomika budivnytstva i miskoho hospodarstva</w:t>
      </w:r>
      <w:r w:rsidR="00632B19">
        <w:rPr>
          <w:rFonts w:ascii="Times New Roman" w:hAnsi="Times New Roman" w:cs="Times New Roman"/>
          <w:i/>
          <w:sz w:val="28"/>
          <w:szCs w:val="28"/>
          <w:lang w:val="en-US"/>
        </w:rPr>
        <w:t>,</w:t>
      </w:r>
      <w:r w:rsidRPr="00740333">
        <w:rPr>
          <w:rFonts w:ascii="Times New Roman" w:hAnsi="Times New Roman" w:cs="Times New Roman"/>
          <w:sz w:val="28"/>
          <w:szCs w:val="28"/>
          <w:lang w:val="uk-UA"/>
        </w:rPr>
        <w:t xml:space="preserve"> </w:t>
      </w:r>
      <w:r w:rsidR="00632B19">
        <w:rPr>
          <w:rFonts w:ascii="Times New Roman" w:hAnsi="Times New Roman" w:cs="Times New Roman"/>
          <w:sz w:val="28"/>
          <w:szCs w:val="28"/>
          <w:lang w:val="en-US"/>
        </w:rPr>
        <w:t>vol.</w:t>
      </w:r>
      <w:r w:rsidR="00632B19">
        <w:rPr>
          <w:rFonts w:ascii="Times New Roman" w:hAnsi="Times New Roman" w:cs="Times New Roman"/>
          <w:sz w:val="28"/>
          <w:szCs w:val="28"/>
          <w:lang w:val="uk-UA"/>
        </w:rPr>
        <w:t xml:space="preserve"> 4,</w:t>
      </w:r>
      <w:r w:rsidR="00632B19">
        <w:rPr>
          <w:rFonts w:ascii="Times New Roman" w:hAnsi="Times New Roman" w:cs="Times New Roman"/>
          <w:sz w:val="28"/>
          <w:szCs w:val="28"/>
          <w:lang w:val="en-US"/>
        </w:rPr>
        <w:t xml:space="preserve"> pp</w:t>
      </w:r>
      <w:r w:rsidRPr="00740333">
        <w:rPr>
          <w:rFonts w:ascii="Times New Roman" w:hAnsi="Times New Roman" w:cs="Times New Roman"/>
          <w:sz w:val="28"/>
          <w:szCs w:val="28"/>
          <w:lang w:val="uk-UA"/>
        </w:rPr>
        <w:t>. 179-189.</w:t>
      </w:r>
    </w:p>
    <w:p w:rsidR="00740333" w:rsidRPr="00740333" w:rsidRDefault="00740333" w:rsidP="00740333">
      <w:pPr>
        <w:spacing w:after="0" w:line="360" w:lineRule="auto"/>
        <w:ind w:firstLine="709"/>
        <w:jc w:val="both"/>
        <w:rPr>
          <w:rFonts w:ascii="Times New Roman" w:hAnsi="Times New Roman" w:cs="Times New Roman"/>
          <w:sz w:val="28"/>
          <w:szCs w:val="28"/>
          <w:lang w:val="uk-UA"/>
        </w:rPr>
      </w:pPr>
      <w:r w:rsidRPr="00740333">
        <w:rPr>
          <w:rFonts w:ascii="Times New Roman" w:hAnsi="Times New Roman" w:cs="Times New Roman"/>
          <w:sz w:val="28"/>
          <w:szCs w:val="28"/>
          <w:lang w:val="uk-UA"/>
        </w:rPr>
        <w:t>2.Beketov</w:t>
      </w:r>
      <w:r w:rsidR="00632B19">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A.</w:t>
      </w:r>
      <w:r w:rsidR="00632B19">
        <w:rPr>
          <w:rFonts w:ascii="Times New Roman" w:hAnsi="Times New Roman" w:cs="Times New Roman"/>
          <w:sz w:val="28"/>
          <w:szCs w:val="28"/>
          <w:lang w:val="en-US"/>
        </w:rPr>
        <w:t>Y.</w:t>
      </w:r>
      <w:r w:rsidRPr="00740333">
        <w:rPr>
          <w:rFonts w:ascii="Times New Roman" w:hAnsi="Times New Roman" w:cs="Times New Roman"/>
          <w:sz w:val="28"/>
          <w:szCs w:val="28"/>
          <w:lang w:val="uk-UA"/>
        </w:rPr>
        <w:t xml:space="preserve"> </w:t>
      </w:r>
      <w:r w:rsidR="00632B19">
        <w:rPr>
          <w:rFonts w:ascii="Times New Roman" w:hAnsi="Times New Roman" w:cs="Times New Roman"/>
          <w:sz w:val="28"/>
          <w:szCs w:val="28"/>
          <w:lang w:val="en-US"/>
        </w:rPr>
        <w:t>(2010), “</w:t>
      </w:r>
      <w:r w:rsidR="00632B19">
        <w:rPr>
          <w:rFonts w:ascii="Times New Roman" w:hAnsi="Times New Roman" w:cs="Times New Roman"/>
          <w:sz w:val="28"/>
          <w:szCs w:val="28"/>
          <w:lang w:val="uk-UA"/>
        </w:rPr>
        <w:t xml:space="preserve">Formation Strategy of the </w:t>
      </w:r>
      <w:r w:rsidRPr="00740333">
        <w:rPr>
          <w:rFonts w:ascii="Times New Roman" w:hAnsi="Times New Roman" w:cs="Times New Roman"/>
          <w:sz w:val="28"/>
          <w:szCs w:val="28"/>
          <w:lang w:val="uk-UA"/>
        </w:rPr>
        <w:t xml:space="preserve">concept </w:t>
      </w:r>
      <w:r w:rsidR="00632B19">
        <w:rPr>
          <w:rFonts w:ascii="Times New Roman" w:hAnsi="Times New Roman" w:cs="Times New Roman"/>
          <w:sz w:val="28"/>
          <w:szCs w:val="28"/>
          <w:lang w:val="en-US"/>
        </w:rPr>
        <w:t xml:space="preserve">of </w:t>
      </w:r>
      <w:r w:rsidRPr="00740333">
        <w:rPr>
          <w:rFonts w:ascii="Times New Roman" w:hAnsi="Times New Roman" w:cs="Times New Roman"/>
          <w:sz w:val="28"/>
          <w:szCs w:val="28"/>
          <w:lang w:val="uk-UA"/>
        </w:rPr>
        <w:t xml:space="preserve">development </w:t>
      </w:r>
      <w:r w:rsidR="00632B19">
        <w:rPr>
          <w:rFonts w:ascii="Times New Roman" w:hAnsi="Times New Roman" w:cs="Times New Roman"/>
          <w:sz w:val="28"/>
          <w:szCs w:val="28"/>
          <w:lang w:val="uk-UA"/>
        </w:rPr>
        <w:t>Kharkov</w:t>
      </w:r>
      <w:r w:rsidR="00632B19">
        <w:rPr>
          <w:rFonts w:ascii="Times New Roman" w:hAnsi="Times New Roman" w:cs="Times New Roman"/>
          <w:sz w:val="28"/>
          <w:szCs w:val="28"/>
          <w:lang w:val="en-US"/>
        </w:rPr>
        <w:t xml:space="preserve"> transport </w:t>
      </w:r>
      <w:r w:rsidR="00632B19">
        <w:rPr>
          <w:rFonts w:ascii="Times New Roman" w:hAnsi="Times New Roman" w:cs="Times New Roman"/>
          <w:sz w:val="28"/>
          <w:szCs w:val="28"/>
          <w:lang w:val="uk-UA"/>
        </w:rPr>
        <w:t>system in 2010-2012 gg.</w:t>
      </w:r>
      <w:r w:rsidR="00632B19">
        <w:rPr>
          <w:rFonts w:ascii="Times New Roman" w:hAnsi="Times New Roman" w:cs="Times New Roman"/>
          <w:sz w:val="28"/>
          <w:szCs w:val="28"/>
          <w:lang w:val="en-US"/>
        </w:rPr>
        <w:t>”,</w:t>
      </w:r>
      <w:r w:rsidR="00632B19">
        <w:rPr>
          <w:rFonts w:ascii="Times New Roman" w:hAnsi="Times New Roman" w:cs="Times New Roman"/>
          <w:sz w:val="28"/>
          <w:szCs w:val="28"/>
          <w:lang w:val="uk-UA"/>
        </w:rPr>
        <w:t xml:space="preserve"> </w:t>
      </w:r>
      <w:r w:rsidR="00632B19" w:rsidRPr="00B65B36">
        <w:rPr>
          <w:rFonts w:ascii="Times New Roman" w:hAnsi="Times New Roman" w:cs="Times New Roman"/>
          <w:i/>
          <w:sz w:val="28"/>
          <w:szCs w:val="28"/>
          <w:lang w:val="uk-UA"/>
        </w:rPr>
        <w:t>Transportnyie sistemyi megapolisov i krupnyih gorodov. Kontseptsiya perspektivnogo razvitiya transportnoy sistemyi g. Harkova</w:t>
      </w:r>
      <w:r w:rsidR="00B65B36">
        <w:rPr>
          <w:rFonts w:ascii="Times New Roman" w:hAnsi="Times New Roman" w:cs="Times New Roman"/>
          <w:i/>
          <w:sz w:val="28"/>
          <w:szCs w:val="28"/>
          <w:lang w:val="en-US"/>
        </w:rPr>
        <w:t xml:space="preserve"> </w:t>
      </w:r>
      <w:r w:rsidR="00B65B36" w:rsidRPr="00B65B36">
        <w:rPr>
          <w:rFonts w:ascii="Times New Roman" w:hAnsi="Times New Roman" w:cs="Times New Roman"/>
          <w:sz w:val="28"/>
          <w:szCs w:val="28"/>
          <w:lang w:val="en-US"/>
        </w:rPr>
        <w:t>[Transport systems of megacities and large cities. Concept of perspective development of the transport system of Kharkov]</w:t>
      </w:r>
      <w:r w:rsidR="00B65B36">
        <w:rPr>
          <w:rFonts w:ascii="Times New Roman" w:hAnsi="Times New Roman" w:cs="Times New Roman"/>
          <w:sz w:val="28"/>
          <w:szCs w:val="28"/>
          <w:lang w:val="en-US"/>
        </w:rPr>
        <w:t xml:space="preserve">, </w:t>
      </w:r>
      <w:r w:rsidR="00632B19" w:rsidRPr="00632B19">
        <w:rPr>
          <w:rFonts w:ascii="Times New Roman" w:hAnsi="Times New Roman" w:cs="Times New Roman"/>
          <w:sz w:val="28"/>
          <w:szCs w:val="28"/>
          <w:lang w:val="uk-UA"/>
        </w:rPr>
        <w:t>Vseukr</w:t>
      </w:r>
      <w:r w:rsidR="00B65B36">
        <w:rPr>
          <w:rFonts w:ascii="Times New Roman" w:hAnsi="Times New Roman" w:cs="Times New Roman"/>
          <w:sz w:val="28"/>
          <w:szCs w:val="28"/>
          <w:lang w:val="en-US"/>
        </w:rPr>
        <w:t>ainska</w:t>
      </w:r>
      <w:r w:rsidR="00632B19" w:rsidRPr="00632B19">
        <w:rPr>
          <w:rFonts w:ascii="Times New Roman" w:hAnsi="Times New Roman" w:cs="Times New Roman"/>
          <w:sz w:val="28"/>
          <w:szCs w:val="28"/>
          <w:lang w:val="uk-UA"/>
        </w:rPr>
        <w:t xml:space="preserve"> konfer</w:t>
      </w:r>
      <w:r w:rsidR="00B65B36">
        <w:rPr>
          <w:rFonts w:ascii="Times New Roman" w:hAnsi="Times New Roman" w:cs="Times New Roman"/>
          <w:sz w:val="28"/>
          <w:szCs w:val="28"/>
          <w:lang w:val="en-US"/>
        </w:rPr>
        <w:t>ensia</w:t>
      </w:r>
      <w:r w:rsidR="00632B19" w:rsidRPr="00632B19">
        <w:rPr>
          <w:rFonts w:ascii="Times New Roman" w:hAnsi="Times New Roman" w:cs="Times New Roman"/>
          <w:sz w:val="28"/>
          <w:szCs w:val="28"/>
          <w:lang w:val="uk-UA"/>
        </w:rPr>
        <w:t xml:space="preserve"> </w:t>
      </w:r>
      <w:r w:rsidR="00B65B36">
        <w:rPr>
          <w:rFonts w:ascii="Times New Roman" w:hAnsi="Times New Roman" w:cs="Times New Roman"/>
          <w:sz w:val="28"/>
          <w:szCs w:val="28"/>
          <w:lang w:val="en-US"/>
        </w:rPr>
        <w:t xml:space="preserve">[Ukrainian conference], </w:t>
      </w:r>
      <w:r w:rsidRPr="00740333">
        <w:rPr>
          <w:rFonts w:ascii="Times New Roman" w:hAnsi="Times New Roman" w:cs="Times New Roman"/>
          <w:sz w:val="28"/>
          <w:szCs w:val="28"/>
          <w:lang w:val="uk-UA"/>
        </w:rPr>
        <w:t>Kh</w:t>
      </w:r>
      <w:r w:rsidR="00B65B36">
        <w:rPr>
          <w:rFonts w:ascii="Times New Roman" w:hAnsi="Times New Roman" w:cs="Times New Roman"/>
          <w:sz w:val="28"/>
          <w:szCs w:val="28"/>
          <w:lang w:val="en-US"/>
        </w:rPr>
        <w:t>arkiv</w:t>
      </w:r>
      <w:r w:rsidRPr="00740333">
        <w:rPr>
          <w:rFonts w:ascii="Times New Roman" w:hAnsi="Times New Roman" w:cs="Times New Roman"/>
          <w:sz w:val="28"/>
          <w:szCs w:val="28"/>
          <w:lang w:val="uk-UA"/>
        </w:rPr>
        <w:t xml:space="preserve">, </w:t>
      </w:r>
      <w:r w:rsidR="00B65B36">
        <w:rPr>
          <w:rFonts w:ascii="Times New Roman" w:hAnsi="Times New Roman" w:cs="Times New Roman"/>
          <w:sz w:val="28"/>
          <w:szCs w:val="28"/>
          <w:lang w:val="en-US"/>
        </w:rPr>
        <w:t>Ukraine, pp</w:t>
      </w:r>
      <w:r w:rsidRPr="00740333">
        <w:rPr>
          <w:rFonts w:ascii="Times New Roman" w:hAnsi="Times New Roman" w:cs="Times New Roman"/>
          <w:sz w:val="28"/>
          <w:szCs w:val="28"/>
          <w:lang w:val="uk-UA"/>
        </w:rPr>
        <w:t>. 16-20.</w:t>
      </w:r>
    </w:p>
    <w:p w:rsidR="00740333" w:rsidRPr="00740333" w:rsidRDefault="00740333" w:rsidP="00740333">
      <w:pPr>
        <w:spacing w:after="0" w:line="360" w:lineRule="auto"/>
        <w:ind w:firstLine="709"/>
        <w:jc w:val="both"/>
        <w:rPr>
          <w:rFonts w:ascii="Times New Roman" w:hAnsi="Times New Roman" w:cs="Times New Roman"/>
          <w:sz w:val="28"/>
          <w:szCs w:val="28"/>
          <w:lang w:val="uk-UA"/>
        </w:rPr>
      </w:pPr>
      <w:r w:rsidRPr="00740333">
        <w:rPr>
          <w:rFonts w:ascii="Times New Roman" w:hAnsi="Times New Roman" w:cs="Times New Roman"/>
          <w:sz w:val="28"/>
          <w:szCs w:val="28"/>
          <w:lang w:val="uk-UA"/>
        </w:rPr>
        <w:lastRenderedPageBreak/>
        <w:t>3.Velychko</w:t>
      </w:r>
      <w:r w:rsidR="00342130">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V.V. </w:t>
      </w:r>
      <w:r w:rsidR="00342130">
        <w:rPr>
          <w:rFonts w:ascii="Times New Roman" w:hAnsi="Times New Roman" w:cs="Times New Roman"/>
          <w:sz w:val="28"/>
          <w:szCs w:val="28"/>
          <w:lang w:val="en-US"/>
        </w:rPr>
        <w:t>(2010), “</w:t>
      </w:r>
      <w:r w:rsidRPr="00740333">
        <w:rPr>
          <w:rFonts w:ascii="Times New Roman" w:hAnsi="Times New Roman" w:cs="Times New Roman"/>
          <w:sz w:val="28"/>
          <w:szCs w:val="28"/>
          <w:lang w:val="uk-UA"/>
        </w:rPr>
        <w:t>Modern approaches to the formation of a model of functioning of transport infrastructure enterprises of the city</w:t>
      </w:r>
      <w:r w:rsidR="00342130">
        <w:rPr>
          <w:rFonts w:ascii="Times New Roman" w:hAnsi="Times New Roman" w:cs="Times New Roman"/>
          <w:sz w:val="28"/>
          <w:szCs w:val="28"/>
          <w:lang w:val="en-US"/>
        </w:rPr>
        <w:t xml:space="preserve">”, </w:t>
      </w:r>
      <w:r w:rsidR="00342130" w:rsidRPr="00342130">
        <w:rPr>
          <w:rFonts w:ascii="Times New Roman" w:hAnsi="Times New Roman" w:cs="Times New Roman"/>
          <w:i/>
          <w:sz w:val="28"/>
          <w:szCs w:val="28"/>
          <w:lang w:val="en-US"/>
        </w:rPr>
        <w:t>Ekonomicheskie problemyi i perspektivyi razvitiya zhilischno-komunalnogo hozyaystva na sovremennom etape</w:t>
      </w:r>
      <w:r w:rsidRPr="00740333">
        <w:rPr>
          <w:rFonts w:ascii="Times New Roman" w:hAnsi="Times New Roman" w:cs="Times New Roman"/>
          <w:sz w:val="28"/>
          <w:szCs w:val="28"/>
          <w:lang w:val="uk-UA"/>
        </w:rPr>
        <w:t xml:space="preserve"> </w:t>
      </w:r>
      <w:r w:rsidR="00342130">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Economic problems and prospects of development of housing and commun</w:t>
      </w:r>
      <w:r w:rsidR="00342130">
        <w:rPr>
          <w:rFonts w:ascii="Times New Roman" w:hAnsi="Times New Roman" w:cs="Times New Roman"/>
          <w:sz w:val="28"/>
          <w:szCs w:val="28"/>
          <w:lang w:val="uk-UA"/>
        </w:rPr>
        <w:t>al services for now</w:t>
      </w:r>
      <w:r w:rsidR="00342130">
        <w:rPr>
          <w:rFonts w:ascii="Times New Roman" w:hAnsi="Times New Roman" w:cs="Times New Roman"/>
          <w:sz w:val="28"/>
          <w:szCs w:val="28"/>
          <w:lang w:val="en-US"/>
        </w:rPr>
        <w:t xml:space="preserve">], </w:t>
      </w:r>
      <w:r w:rsidR="00342130" w:rsidRPr="00740333">
        <w:rPr>
          <w:rFonts w:ascii="Times New Roman" w:hAnsi="Times New Roman" w:cs="Times New Roman"/>
          <w:sz w:val="28"/>
          <w:szCs w:val="28"/>
          <w:lang w:val="uk-UA"/>
        </w:rPr>
        <w:t>Kh</w:t>
      </w:r>
      <w:r w:rsidR="00342130">
        <w:rPr>
          <w:rFonts w:ascii="Times New Roman" w:hAnsi="Times New Roman" w:cs="Times New Roman"/>
          <w:sz w:val="28"/>
          <w:szCs w:val="28"/>
          <w:lang w:val="en-US"/>
        </w:rPr>
        <w:t>arkiv</w:t>
      </w:r>
      <w:r w:rsidR="00342130" w:rsidRPr="00740333">
        <w:rPr>
          <w:rFonts w:ascii="Times New Roman" w:hAnsi="Times New Roman" w:cs="Times New Roman"/>
          <w:sz w:val="28"/>
          <w:szCs w:val="28"/>
          <w:lang w:val="uk-UA"/>
        </w:rPr>
        <w:t xml:space="preserve">, </w:t>
      </w:r>
      <w:r w:rsidR="00342130">
        <w:rPr>
          <w:rFonts w:ascii="Times New Roman" w:hAnsi="Times New Roman" w:cs="Times New Roman"/>
          <w:sz w:val="28"/>
          <w:szCs w:val="28"/>
          <w:lang w:val="en-US"/>
        </w:rPr>
        <w:t>Ukraine, pp</w:t>
      </w:r>
      <w:r w:rsidR="00342130" w:rsidRPr="00740333">
        <w:rPr>
          <w:rFonts w:ascii="Times New Roman" w:hAnsi="Times New Roman" w:cs="Times New Roman"/>
          <w:sz w:val="28"/>
          <w:szCs w:val="28"/>
          <w:lang w:val="uk-UA"/>
        </w:rPr>
        <w:t xml:space="preserve">. </w:t>
      </w:r>
      <w:r w:rsidRPr="00740333">
        <w:rPr>
          <w:rFonts w:ascii="Times New Roman" w:hAnsi="Times New Roman" w:cs="Times New Roman"/>
          <w:sz w:val="28"/>
          <w:szCs w:val="28"/>
          <w:lang w:val="uk-UA"/>
        </w:rPr>
        <w:t>106-111.</w:t>
      </w:r>
    </w:p>
    <w:p w:rsidR="00740333" w:rsidRPr="00740333" w:rsidRDefault="00740333" w:rsidP="00740333">
      <w:pPr>
        <w:spacing w:after="0" w:line="360" w:lineRule="auto"/>
        <w:ind w:firstLine="709"/>
        <w:jc w:val="both"/>
        <w:rPr>
          <w:rFonts w:ascii="Times New Roman" w:hAnsi="Times New Roman" w:cs="Times New Roman"/>
          <w:sz w:val="28"/>
          <w:szCs w:val="28"/>
          <w:lang w:val="uk-UA"/>
        </w:rPr>
      </w:pPr>
      <w:r w:rsidRPr="00740333">
        <w:rPr>
          <w:rFonts w:ascii="Times New Roman" w:hAnsi="Times New Roman" w:cs="Times New Roman"/>
          <w:sz w:val="28"/>
          <w:szCs w:val="28"/>
          <w:lang w:val="uk-UA"/>
        </w:rPr>
        <w:t>4.Dymchenko</w:t>
      </w:r>
      <w:r w:rsidR="00342130">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V.V. </w:t>
      </w:r>
      <w:r w:rsidR="00342130">
        <w:rPr>
          <w:rFonts w:ascii="Times New Roman" w:hAnsi="Times New Roman" w:cs="Times New Roman"/>
          <w:sz w:val="28"/>
          <w:szCs w:val="28"/>
          <w:lang w:val="en-US"/>
        </w:rPr>
        <w:t>(2003), “</w:t>
      </w:r>
      <w:r w:rsidRPr="00740333">
        <w:rPr>
          <w:rFonts w:ascii="Times New Roman" w:hAnsi="Times New Roman" w:cs="Times New Roman"/>
          <w:sz w:val="28"/>
          <w:szCs w:val="28"/>
          <w:lang w:val="uk-UA"/>
        </w:rPr>
        <w:t>Socially-oriented management of organizational and economic stability of enterprises of urban electric transport in conditions of formation of market relations</w:t>
      </w:r>
      <w:r w:rsidR="00342130">
        <w:rPr>
          <w:rFonts w:ascii="Times New Roman" w:hAnsi="Times New Roman" w:cs="Times New Roman"/>
          <w:sz w:val="28"/>
          <w:szCs w:val="28"/>
          <w:lang w:val="en-US"/>
        </w:rPr>
        <w:t xml:space="preserve">”, </w:t>
      </w:r>
      <w:r w:rsidR="00342130" w:rsidRPr="00342130">
        <w:rPr>
          <w:rFonts w:ascii="Times New Roman" w:hAnsi="Times New Roman" w:cs="Times New Roman"/>
          <w:sz w:val="28"/>
          <w:szCs w:val="28"/>
          <w:lang w:val="en-US"/>
        </w:rPr>
        <w:t>Ph.D. Thesis, Global economy,</w:t>
      </w:r>
      <w:r w:rsidR="00342130">
        <w:rPr>
          <w:rFonts w:ascii="Times New Roman" w:hAnsi="Times New Roman" w:cs="Times New Roman"/>
          <w:sz w:val="28"/>
          <w:szCs w:val="28"/>
          <w:lang w:val="en-US"/>
        </w:rPr>
        <w:t xml:space="preserve"> Kharkiv, Ukraine.</w:t>
      </w:r>
    </w:p>
    <w:p w:rsidR="00C80BEE" w:rsidRPr="00740333" w:rsidRDefault="00740333" w:rsidP="00C80BEE">
      <w:pPr>
        <w:spacing w:after="0" w:line="360" w:lineRule="auto"/>
        <w:ind w:firstLine="709"/>
        <w:jc w:val="both"/>
        <w:rPr>
          <w:rFonts w:ascii="Times New Roman" w:hAnsi="Times New Roman" w:cs="Times New Roman"/>
          <w:sz w:val="28"/>
          <w:szCs w:val="28"/>
          <w:lang w:val="uk-UA"/>
        </w:rPr>
      </w:pPr>
      <w:r w:rsidRPr="00740333">
        <w:rPr>
          <w:rFonts w:ascii="Times New Roman" w:hAnsi="Times New Roman" w:cs="Times New Roman"/>
          <w:sz w:val="28"/>
          <w:szCs w:val="28"/>
          <w:lang w:val="uk-UA"/>
        </w:rPr>
        <w:t>5.Virchenko</w:t>
      </w:r>
      <w:r w:rsidR="00C80BEE">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V. </w:t>
      </w:r>
      <w:r w:rsidR="00C80BEE">
        <w:rPr>
          <w:rFonts w:ascii="Times New Roman" w:hAnsi="Times New Roman" w:cs="Times New Roman"/>
          <w:sz w:val="28"/>
          <w:szCs w:val="28"/>
          <w:lang w:val="en-US"/>
        </w:rPr>
        <w:t>(2009), “</w:t>
      </w:r>
      <w:r w:rsidRPr="00740333">
        <w:rPr>
          <w:rFonts w:ascii="Times New Roman" w:hAnsi="Times New Roman" w:cs="Times New Roman"/>
          <w:sz w:val="28"/>
          <w:szCs w:val="28"/>
          <w:lang w:val="uk-UA"/>
        </w:rPr>
        <w:t>Condition</w:t>
      </w:r>
      <w:r w:rsidR="00C80BEE">
        <w:rPr>
          <w:rFonts w:ascii="Times New Roman" w:hAnsi="Times New Roman" w:cs="Times New Roman"/>
          <w:sz w:val="28"/>
          <w:szCs w:val="28"/>
          <w:lang w:val="en-US"/>
        </w:rPr>
        <w:t>s</w:t>
      </w:r>
      <w:r w:rsidR="00C80BEE">
        <w:rPr>
          <w:rFonts w:ascii="Times New Roman" w:hAnsi="Times New Roman" w:cs="Times New Roman"/>
          <w:sz w:val="28"/>
          <w:szCs w:val="28"/>
          <w:lang w:val="uk-UA"/>
        </w:rPr>
        <w:t xml:space="preserve"> and </w:t>
      </w:r>
      <w:r w:rsidRPr="00740333">
        <w:rPr>
          <w:rFonts w:ascii="Times New Roman" w:hAnsi="Times New Roman" w:cs="Times New Roman"/>
          <w:sz w:val="28"/>
          <w:szCs w:val="28"/>
          <w:lang w:val="uk-UA"/>
        </w:rPr>
        <w:t>basic directions of improvement of urban electri</w:t>
      </w:r>
      <w:r w:rsidR="00C80BEE">
        <w:rPr>
          <w:rFonts w:ascii="Times New Roman" w:hAnsi="Times New Roman" w:cs="Times New Roman"/>
          <w:sz w:val="28"/>
          <w:szCs w:val="28"/>
          <w:lang w:val="uk-UA"/>
        </w:rPr>
        <w:t>c transport nowadays</w:t>
      </w:r>
      <w:r w:rsidR="00C80BEE">
        <w:rPr>
          <w:rFonts w:ascii="Times New Roman" w:hAnsi="Times New Roman" w:cs="Times New Roman"/>
          <w:sz w:val="28"/>
          <w:szCs w:val="28"/>
          <w:lang w:val="en-US"/>
        </w:rPr>
        <w:t xml:space="preserve">”, </w:t>
      </w:r>
      <w:r w:rsidR="00C80BEE" w:rsidRPr="00C80BEE">
        <w:rPr>
          <w:rFonts w:ascii="Times New Roman" w:hAnsi="Times New Roman" w:cs="Times New Roman"/>
          <w:i/>
          <w:sz w:val="28"/>
          <w:szCs w:val="28"/>
          <w:lang w:val="en-US"/>
        </w:rPr>
        <w:t>Ustoychivoe razvitie gorodov. Elektricheskiy transport – perspektivyi razvitiya i kadrovoe obespechenie</w:t>
      </w:r>
      <w:r w:rsidRPr="00740333">
        <w:rPr>
          <w:rFonts w:ascii="Times New Roman" w:hAnsi="Times New Roman" w:cs="Times New Roman"/>
          <w:sz w:val="28"/>
          <w:szCs w:val="28"/>
          <w:lang w:val="uk-UA"/>
        </w:rPr>
        <w:t xml:space="preserve"> </w:t>
      </w:r>
      <w:r w:rsidR="00C80BEE">
        <w:rPr>
          <w:rFonts w:ascii="Times New Roman" w:hAnsi="Times New Roman" w:cs="Times New Roman"/>
          <w:sz w:val="28"/>
          <w:szCs w:val="28"/>
          <w:lang w:val="en-US"/>
        </w:rPr>
        <w:t>[</w:t>
      </w:r>
      <w:r w:rsidR="00C80BEE" w:rsidRPr="00C80BEE">
        <w:rPr>
          <w:rFonts w:ascii="Times New Roman" w:hAnsi="Times New Roman" w:cs="Times New Roman"/>
          <w:sz w:val="28"/>
          <w:szCs w:val="28"/>
          <w:lang w:val="en-US"/>
        </w:rPr>
        <w:t>Sustainable development of cities. Electric transport - development prospects and staffing</w:t>
      </w:r>
      <w:r w:rsidR="00C80BEE">
        <w:rPr>
          <w:rFonts w:ascii="Times New Roman" w:hAnsi="Times New Roman" w:cs="Times New Roman"/>
          <w:sz w:val="28"/>
          <w:szCs w:val="28"/>
          <w:lang w:val="en-US"/>
        </w:rPr>
        <w:t xml:space="preserve">], </w:t>
      </w:r>
      <w:r w:rsidR="00C80BEE" w:rsidRPr="00632B19">
        <w:rPr>
          <w:rFonts w:ascii="Times New Roman" w:hAnsi="Times New Roman" w:cs="Times New Roman"/>
          <w:sz w:val="28"/>
          <w:szCs w:val="28"/>
          <w:lang w:val="uk-UA"/>
        </w:rPr>
        <w:t>Vseukr</w:t>
      </w:r>
      <w:r w:rsidR="00C80BEE">
        <w:rPr>
          <w:rFonts w:ascii="Times New Roman" w:hAnsi="Times New Roman" w:cs="Times New Roman"/>
          <w:sz w:val="28"/>
          <w:szCs w:val="28"/>
          <w:lang w:val="en-US"/>
        </w:rPr>
        <w:t>ainska</w:t>
      </w:r>
      <w:r w:rsidR="00C80BEE" w:rsidRPr="00632B19">
        <w:rPr>
          <w:rFonts w:ascii="Times New Roman" w:hAnsi="Times New Roman" w:cs="Times New Roman"/>
          <w:sz w:val="28"/>
          <w:szCs w:val="28"/>
          <w:lang w:val="uk-UA"/>
        </w:rPr>
        <w:t xml:space="preserve"> konfer</w:t>
      </w:r>
      <w:r w:rsidR="00C80BEE">
        <w:rPr>
          <w:rFonts w:ascii="Times New Roman" w:hAnsi="Times New Roman" w:cs="Times New Roman"/>
          <w:sz w:val="28"/>
          <w:szCs w:val="28"/>
          <w:lang w:val="en-US"/>
        </w:rPr>
        <w:t>ensia</w:t>
      </w:r>
      <w:r w:rsidR="00C80BEE" w:rsidRPr="00632B19">
        <w:rPr>
          <w:rFonts w:ascii="Times New Roman" w:hAnsi="Times New Roman" w:cs="Times New Roman"/>
          <w:sz w:val="28"/>
          <w:szCs w:val="28"/>
          <w:lang w:val="uk-UA"/>
        </w:rPr>
        <w:t xml:space="preserve"> </w:t>
      </w:r>
      <w:r w:rsidR="00C80BEE">
        <w:rPr>
          <w:rFonts w:ascii="Times New Roman" w:hAnsi="Times New Roman" w:cs="Times New Roman"/>
          <w:sz w:val="28"/>
          <w:szCs w:val="28"/>
          <w:lang w:val="en-US"/>
        </w:rPr>
        <w:t xml:space="preserve">[Ukrainian conference], </w:t>
      </w:r>
      <w:r w:rsidR="00C80BEE" w:rsidRPr="00740333">
        <w:rPr>
          <w:rFonts w:ascii="Times New Roman" w:hAnsi="Times New Roman" w:cs="Times New Roman"/>
          <w:sz w:val="28"/>
          <w:szCs w:val="28"/>
          <w:lang w:val="uk-UA"/>
        </w:rPr>
        <w:t>Kh</w:t>
      </w:r>
      <w:r w:rsidR="00C80BEE">
        <w:rPr>
          <w:rFonts w:ascii="Times New Roman" w:hAnsi="Times New Roman" w:cs="Times New Roman"/>
          <w:sz w:val="28"/>
          <w:szCs w:val="28"/>
          <w:lang w:val="en-US"/>
        </w:rPr>
        <w:t>arkiv</w:t>
      </w:r>
      <w:r w:rsidR="00C80BEE" w:rsidRPr="00740333">
        <w:rPr>
          <w:rFonts w:ascii="Times New Roman" w:hAnsi="Times New Roman" w:cs="Times New Roman"/>
          <w:sz w:val="28"/>
          <w:szCs w:val="28"/>
          <w:lang w:val="uk-UA"/>
        </w:rPr>
        <w:t xml:space="preserve">, </w:t>
      </w:r>
      <w:r w:rsidR="00C80BEE">
        <w:rPr>
          <w:rFonts w:ascii="Times New Roman" w:hAnsi="Times New Roman" w:cs="Times New Roman"/>
          <w:sz w:val="28"/>
          <w:szCs w:val="28"/>
          <w:lang w:val="en-US"/>
        </w:rPr>
        <w:t>Ukraine, pp</w:t>
      </w:r>
      <w:r w:rsidR="00C80BEE">
        <w:rPr>
          <w:rFonts w:ascii="Times New Roman" w:hAnsi="Times New Roman" w:cs="Times New Roman"/>
          <w:sz w:val="28"/>
          <w:szCs w:val="28"/>
          <w:lang w:val="uk-UA"/>
        </w:rPr>
        <w:t>. 36-39</w:t>
      </w:r>
      <w:r w:rsidR="00C80BEE" w:rsidRPr="00740333">
        <w:rPr>
          <w:rFonts w:ascii="Times New Roman" w:hAnsi="Times New Roman" w:cs="Times New Roman"/>
          <w:sz w:val="28"/>
          <w:szCs w:val="28"/>
          <w:lang w:val="uk-UA"/>
        </w:rPr>
        <w:t>.</w:t>
      </w:r>
    </w:p>
    <w:p w:rsidR="00740333" w:rsidRPr="00740333" w:rsidRDefault="00740333" w:rsidP="00740333">
      <w:pPr>
        <w:spacing w:after="0" w:line="360" w:lineRule="auto"/>
        <w:ind w:firstLine="709"/>
        <w:jc w:val="both"/>
        <w:rPr>
          <w:rFonts w:ascii="Times New Roman" w:hAnsi="Times New Roman" w:cs="Times New Roman"/>
          <w:sz w:val="28"/>
          <w:szCs w:val="28"/>
          <w:lang w:val="uk-UA"/>
        </w:rPr>
      </w:pPr>
      <w:r w:rsidRPr="00740333">
        <w:rPr>
          <w:rFonts w:ascii="Times New Roman" w:hAnsi="Times New Roman" w:cs="Times New Roman"/>
          <w:sz w:val="28"/>
          <w:szCs w:val="28"/>
          <w:lang w:val="uk-UA"/>
        </w:rPr>
        <w:t>6. Ponkratov</w:t>
      </w:r>
      <w:r w:rsidR="00C80BEE">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D</w:t>
      </w:r>
      <w:r w:rsidR="00C80BEE">
        <w:rPr>
          <w:rFonts w:ascii="Times New Roman" w:hAnsi="Times New Roman" w:cs="Times New Roman"/>
          <w:sz w:val="28"/>
          <w:szCs w:val="28"/>
          <w:lang w:val="en-US"/>
        </w:rPr>
        <w:t>.</w:t>
      </w:r>
      <w:r w:rsidRPr="00740333">
        <w:rPr>
          <w:rFonts w:ascii="Times New Roman" w:hAnsi="Times New Roman" w:cs="Times New Roman"/>
          <w:sz w:val="28"/>
          <w:szCs w:val="28"/>
          <w:lang w:val="uk-UA"/>
        </w:rPr>
        <w:t>P</w:t>
      </w:r>
      <w:r w:rsidR="00C80BEE">
        <w:rPr>
          <w:rFonts w:ascii="Times New Roman" w:hAnsi="Times New Roman" w:cs="Times New Roman"/>
          <w:sz w:val="28"/>
          <w:szCs w:val="28"/>
          <w:lang w:val="en-US"/>
        </w:rPr>
        <w:t>. (2012)</w:t>
      </w:r>
      <w:r w:rsidRPr="00740333">
        <w:rPr>
          <w:rFonts w:ascii="Times New Roman" w:hAnsi="Times New Roman" w:cs="Times New Roman"/>
          <w:sz w:val="28"/>
          <w:szCs w:val="28"/>
          <w:lang w:val="uk-UA"/>
        </w:rPr>
        <w:t xml:space="preserve"> </w:t>
      </w:r>
      <w:r w:rsidR="00C80BEE">
        <w:rPr>
          <w:rFonts w:ascii="Times New Roman" w:hAnsi="Times New Roman" w:cs="Times New Roman"/>
          <w:sz w:val="28"/>
          <w:szCs w:val="28"/>
          <w:lang w:val="en-US"/>
        </w:rPr>
        <w:t>“Directions of</w:t>
      </w:r>
      <w:r w:rsidRPr="00740333">
        <w:rPr>
          <w:rFonts w:ascii="Times New Roman" w:hAnsi="Times New Roman" w:cs="Times New Roman"/>
          <w:sz w:val="28"/>
          <w:szCs w:val="28"/>
          <w:lang w:val="uk-UA"/>
        </w:rPr>
        <w:t xml:space="preserve"> improving the efficiency of urban transport systems</w:t>
      </w:r>
      <w:r w:rsidR="00945328">
        <w:rPr>
          <w:rFonts w:ascii="Times New Roman" w:hAnsi="Times New Roman" w:cs="Times New Roman"/>
          <w:sz w:val="28"/>
          <w:szCs w:val="28"/>
          <w:lang w:val="en-US"/>
        </w:rPr>
        <w:t xml:space="preserve">”, </w:t>
      </w:r>
      <w:r w:rsidR="00945328" w:rsidRPr="00945328">
        <w:rPr>
          <w:rFonts w:ascii="Times New Roman" w:hAnsi="Times New Roman" w:cs="Times New Roman"/>
          <w:i/>
          <w:sz w:val="28"/>
          <w:szCs w:val="28"/>
          <w:lang w:val="en-US"/>
        </w:rPr>
        <w:t>Transportnyie problemyi krupneyshih gorodov</w:t>
      </w:r>
      <w:r w:rsidRPr="00740333">
        <w:rPr>
          <w:rFonts w:ascii="Times New Roman" w:hAnsi="Times New Roman" w:cs="Times New Roman"/>
          <w:sz w:val="28"/>
          <w:szCs w:val="28"/>
          <w:lang w:val="uk-UA"/>
        </w:rPr>
        <w:t xml:space="preserve"> </w:t>
      </w:r>
      <w:r w:rsidR="00945328">
        <w:rPr>
          <w:rFonts w:ascii="Times New Roman" w:hAnsi="Times New Roman" w:cs="Times New Roman"/>
          <w:sz w:val="28"/>
          <w:szCs w:val="28"/>
          <w:lang w:val="en-US"/>
        </w:rPr>
        <w:t>[</w:t>
      </w:r>
      <w:r w:rsidR="00945328" w:rsidRPr="00945328">
        <w:rPr>
          <w:rFonts w:ascii="Times New Roman" w:hAnsi="Times New Roman" w:cs="Times New Roman"/>
          <w:sz w:val="28"/>
          <w:szCs w:val="28"/>
          <w:lang w:val="en-US"/>
        </w:rPr>
        <w:t>Transport problems of the largest cities</w:t>
      </w:r>
      <w:r w:rsidR="00945328">
        <w:rPr>
          <w:rFonts w:ascii="Times New Roman" w:hAnsi="Times New Roman" w:cs="Times New Roman"/>
          <w:sz w:val="28"/>
          <w:szCs w:val="28"/>
          <w:lang w:val="en-US"/>
        </w:rPr>
        <w:t>]</w:t>
      </w:r>
      <w:r w:rsidR="00685211">
        <w:rPr>
          <w:rFonts w:ascii="Times New Roman" w:hAnsi="Times New Roman" w:cs="Times New Roman"/>
          <w:sz w:val="28"/>
          <w:szCs w:val="28"/>
          <w:lang w:val="en-US"/>
        </w:rPr>
        <w:t xml:space="preserve">, </w:t>
      </w:r>
      <w:r w:rsidR="00685211" w:rsidRPr="00632B19">
        <w:rPr>
          <w:rFonts w:ascii="Times New Roman" w:hAnsi="Times New Roman" w:cs="Times New Roman"/>
          <w:sz w:val="28"/>
          <w:szCs w:val="28"/>
          <w:lang w:val="uk-UA"/>
        </w:rPr>
        <w:t>Vseukr</w:t>
      </w:r>
      <w:r w:rsidR="00685211">
        <w:rPr>
          <w:rFonts w:ascii="Times New Roman" w:hAnsi="Times New Roman" w:cs="Times New Roman"/>
          <w:sz w:val="28"/>
          <w:szCs w:val="28"/>
          <w:lang w:val="en-US"/>
        </w:rPr>
        <w:t>ainska</w:t>
      </w:r>
      <w:r w:rsidR="00685211" w:rsidRPr="00632B19">
        <w:rPr>
          <w:rFonts w:ascii="Times New Roman" w:hAnsi="Times New Roman" w:cs="Times New Roman"/>
          <w:sz w:val="28"/>
          <w:szCs w:val="28"/>
          <w:lang w:val="uk-UA"/>
        </w:rPr>
        <w:t xml:space="preserve"> konfer</w:t>
      </w:r>
      <w:r w:rsidR="00685211">
        <w:rPr>
          <w:rFonts w:ascii="Times New Roman" w:hAnsi="Times New Roman" w:cs="Times New Roman"/>
          <w:sz w:val="28"/>
          <w:szCs w:val="28"/>
          <w:lang w:val="en-US"/>
        </w:rPr>
        <w:t>ensia</w:t>
      </w:r>
      <w:r w:rsidR="00685211" w:rsidRPr="00632B19">
        <w:rPr>
          <w:rFonts w:ascii="Times New Roman" w:hAnsi="Times New Roman" w:cs="Times New Roman"/>
          <w:sz w:val="28"/>
          <w:szCs w:val="28"/>
          <w:lang w:val="uk-UA"/>
        </w:rPr>
        <w:t xml:space="preserve"> </w:t>
      </w:r>
      <w:r w:rsidR="00685211">
        <w:rPr>
          <w:rFonts w:ascii="Times New Roman" w:hAnsi="Times New Roman" w:cs="Times New Roman"/>
          <w:sz w:val="28"/>
          <w:szCs w:val="28"/>
          <w:lang w:val="en-US"/>
        </w:rPr>
        <w:t xml:space="preserve">[Ukrainian conference], </w:t>
      </w:r>
      <w:r w:rsidR="00685211" w:rsidRPr="00740333">
        <w:rPr>
          <w:rFonts w:ascii="Times New Roman" w:hAnsi="Times New Roman" w:cs="Times New Roman"/>
          <w:sz w:val="28"/>
          <w:szCs w:val="28"/>
          <w:lang w:val="uk-UA"/>
        </w:rPr>
        <w:t>Kh</w:t>
      </w:r>
      <w:r w:rsidR="00685211">
        <w:rPr>
          <w:rFonts w:ascii="Times New Roman" w:hAnsi="Times New Roman" w:cs="Times New Roman"/>
          <w:sz w:val="28"/>
          <w:szCs w:val="28"/>
          <w:lang w:val="en-US"/>
        </w:rPr>
        <w:t>arkiv</w:t>
      </w:r>
      <w:r w:rsidR="00685211" w:rsidRPr="00740333">
        <w:rPr>
          <w:rFonts w:ascii="Times New Roman" w:hAnsi="Times New Roman" w:cs="Times New Roman"/>
          <w:sz w:val="28"/>
          <w:szCs w:val="28"/>
          <w:lang w:val="uk-UA"/>
        </w:rPr>
        <w:t xml:space="preserve">, </w:t>
      </w:r>
      <w:r w:rsidR="00685211">
        <w:rPr>
          <w:rFonts w:ascii="Times New Roman" w:hAnsi="Times New Roman" w:cs="Times New Roman"/>
          <w:sz w:val="28"/>
          <w:szCs w:val="28"/>
          <w:lang w:val="en-US"/>
        </w:rPr>
        <w:t>Ukraine, pp</w:t>
      </w:r>
      <w:r w:rsidR="00685211">
        <w:rPr>
          <w:rFonts w:ascii="Times New Roman" w:hAnsi="Times New Roman" w:cs="Times New Roman"/>
          <w:sz w:val="28"/>
          <w:szCs w:val="28"/>
          <w:lang w:val="uk-UA"/>
        </w:rPr>
        <w:t>.</w:t>
      </w:r>
      <w:r w:rsidRPr="00740333">
        <w:rPr>
          <w:rFonts w:ascii="Times New Roman" w:hAnsi="Times New Roman" w:cs="Times New Roman"/>
          <w:sz w:val="28"/>
          <w:szCs w:val="28"/>
          <w:lang w:val="uk-UA"/>
        </w:rPr>
        <w:t xml:space="preserve"> 78-80.</w:t>
      </w:r>
    </w:p>
    <w:p w:rsidR="00740333" w:rsidRPr="00685211" w:rsidRDefault="00740333" w:rsidP="00740333">
      <w:pPr>
        <w:spacing w:after="0" w:line="360" w:lineRule="auto"/>
        <w:ind w:firstLine="709"/>
        <w:jc w:val="both"/>
        <w:rPr>
          <w:rFonts w:ascii="Times New Roman" w:hAnsi="Times New Roman" w:cs="Times New Roman"/>
          <w:sz w:val="28"/>
          <w:szCs w:val="28"/>
          <w:lang w:val="en-US"/>
        </w:rPr>
      </w:pPr>
      <w:r w:rsidRPr="00740333">
        <w:rPr>
          <w:rFonts w:ascii="Times New Roman" w:hAnsi="Times New Roman" w:cs="Times New Roman"/>
          <w:sz w:val="28"/>
          <w:szCs w:val="28"/>
          <w:lang w:val="uk-UA"/>
        </w:rPr>
        <w:t>7.Titiaev</w:t>
      </w:r>
      <w:r w:rsidR="00685211">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B. </w:t>
      </w:r>
      <w:r w:rsidR="00685211">
        <w:rPr>
          <w:rFonts w:ascii="Times New Roman" w:hAnsi="Times New Roman" w:cs="Times New Roman"/>
          <w:sz w:val="28"/>
          <w:szCs w:val="28"/>
          <w:lang w:val="en-US"/>
        </w:rPr>
        <w:t xml:space="preserve">and </w:t>
      </w:r>
      <w:r w:rsidR="00685211" w:rsidRPr="00740333">
        <w:rPr>
          <w:rFonts w:ascii="Times New Roman" w:hAnsi="Times New Roman" w:cs="Times New Roman"/>
          <w:sz w:val="28"/>
          <w:szCs w:val="28"/>
          <w:lang w:val="uk-UA"/>
        </w:rPr>
        <w:t>Telyatnik</w:t>
      </w:r>
      <w:r w:rsidR="00685211">
        <w:rPr>
          <w:rFonts w:ascii="Times New Roman" w:hAnsi="Times New Roman" w:cs="Times New Roman"/>
          <w:sz w:val="28"/>
          <w:szCs w:val="28"/>
          <w:lang w:val="en-US"/>
        </w:rPr>
        <w:t xml:space="preserve">, S. (2007), </w:t>
      </w:r>
      <w:r w:rsidR="00685211" w:rsidRPr="00685211">
        <w:rPr>
          <w:rFonts w:ascii="Times New Roman" w:hAnsi="Times New Roman" w:cs="Times New Roman"/>
          <w:i/>
          <w:sz w:val="28"/>
          <w:szCs w:val="28"/>
          <w:lang w:val="en-US"/>
        </w:rPr>
        <w:t>Ekonomika pidpryiemstv elektrotransportu</w:t>
      </w:r>
      <w:r w:rsidR="00685211" w:rsidRPr="00740333">
        <w:rPr>
          <w:rFonts w:ascii="Times New Roman" w:hAnsi="Times New Roman" w:cs="Times New Roman"/>
          <w:sz w:val="28"/>
          <w:szCs w:val="28"/>
          <w:lang w:val="uk-UA"/>
        </w:rPr>
        <w:t xml:space="preserve"> </w:t>
      </w:r>
      <w:r w:rsidR="00685211">
        <w:rPr>
          <w:rFonts w:ascii="Times New Roman" w:hAnsi="Times New Roman" w:cs="Times New Roman"/>
          <w:sz w:val="28"/>
          <w:szCs w:val="28"/>
          <w:lang w:val="en-US"/>
        </w:rPr>
        <w:t>[</w:t>
      </w:r>
      <w:r w:rsidRPr="00740333">
        <w:rPr>
          <w:rFonts w:ascii="Times New Roman" w:hAnsi="Times New Roman" w:cs="Times New Roman"/>
          <w:sz w:val="28"/>
          <w:szCs w:val="28"/>
          <w:lang w:val="uk-UA"/>
        </w:rPr>
        <w:t>The Economics of Electric Transport Companies</w:t>
      </w:r>
      <w:r w:rsidR="00685211">
        <w:rPr>
          <w:rFonts w:ascii="Times New Roman" w:hAnsi="Times New Roman" w:cs="Times New Roman"/>
          <w:sz w:val="28"/>
          <w:szCs w:val="28"/>
          <w:lang w:val="en-US"/>
        </w:rPr>
        <w:t>]</w:t>
      </w:r>
      <w:r w:rsidR="00685211">
        <w:rPr>
          <w:rFonts w:ascii="Times New Roman" w:hAnsi="Times New Roman" w:cs="Times New Roman"/>
          <w:sz w:val="28"/>
          <w:szCs w:val="28"/>
          <w:lang w:val="uk-UA"/>
        </w:rPr>
        <w:t xml:space="preserve">, </w:t>
      </w:r>
      <w:r w:rsidR="00685211">
        <w:rPr>
          <w:rFonts w:ascii="Times New Roman" w:hAnsi="Times New Roman" w:cs="Times New Roman"/>
          <w:sz w:val="28"/>
          <w:szCs w:val="28"/>
          <w:lang w:val="en-US"/>
        </w:rPr>
        <w:t>Kharkiv, Ukraine.</w:t>
      </w:r>
    </w:p>
    <w:p w:rsidR="00740333" w:rsidRPr="00740333" w:rsidRDefault="00740333" w:rsidP="00740333">
      <w:pPr>
        <w:spacing w:after="0" w:line="360" w:lineRule="auto"/>
        <w:ind w:firstLine="709"/>
        <w:jc w:val="both"/>
        <w:rPr>
          <w:rFonts w:ascii="Times New Roman" w:hAnsi="Times New Roman" w:cs="Times New Roman"/>
          <w:sz w:val="28"/>
          <w:szCs w:val="28"/>
          <w:lang w:val="uk-UA"/>
        </w:rPr>
      </w:pPr>
      <w:r w:rsidRPr="00740333">
        <w:rPr>
          <w:rFonts w:ascii="Times New Roman" w:hAnsi="Times New Roman" w:cs="Times New Roman"/>
          <w:sz w:val="28"/>
          <w:szCs w:val="28"/>
          <w:lang w:val="uk-UA"/>
        </w:rPr>
        <w:t>8.Y</w:t>
      </w:r>
      <w:r w:rsidR="00685211" w:rsidRPr="00685211">
        <w:rPr>
          <w:rFonts w:ascii="Times New Roman" w:hAnsi="Times New Roman" w:cs="Times New Roman"/>
          <w:sz w:val="28"/>
          <w:szCs w:val="28"/>
          <w:lang w:val="uk-UA"/>
        </w:rPr>
        <w:t>urieva</w:t>
      </w:r>
      <w:r w:rsidR="00685211">
        <w:rPr>
          <w:rFonts w:ascii="Times New Roman" w:hAnsi="Times New Roman" w:cs="Times New Roman"/>
          <w:sz w:val="28"/>
          <w:szCs w:val="28"/>
          <w:lang w:val="en-US"/>
        </w:rPr>
        <w:t>,</w:t>
      </w:r>
      <w:r w:rsidR="00685211" w:rsidRPr="00685211">
        <w:rPr>
          <w:rFonts w:ascii="Times New Roman" w:hAnsi="Times New Roman" w:cs="Times New Roman"/>
          <w:sz w:val="28"/>
          <w:szCs w:val="28"/>
          <w:lang w:val="uk-UA"/>
        </w:rPr>
        <w:t xml:space="preserve"> T. </w:t>
      </w:r>
      <w:r w:rsidR="00685211">
        <w:rPr>
          <w:rFonts w:ascii="Times New Roman" w:hAnsi="Times New Roman" w:cs="Times New Roman"/>
          <w:sz w:val="28"/>
          <w:szCs w:val="28"/>
          <w:lang w:val="en-US"/>
        </w:rPr>
        <w:t>(</w:t>
      </w:r>
      <w:r w:rsidRPr="00740333">
        <w:rPr>
          <w:rFonts w:ascii="Times New Roman" w:hAnsi="Times New Roman" w:cs="Times New Roman"/>
          <w:sz w:val="28"/>
          <w:szCs w:val="28"/>
          <w:lang w:val="uk-UA"/>
        </w:rPr>
        <w:t>2009</w:t>
      </w:r>
      <w:r w:rsidR="00685211">
        <w:rPr>
          <w:rFonts w:ascii="Times New Roman" w:hAnsi="Times New Roman" w:cs="Times New Roman"/>
          <w:sz w:val="28"/>
          <w:szCs w:val="28"/>
          <w:lang w:val="en-US"/>
        </w:rPr>
        <w:t>), “</w:t>
      </w:r>
      <w:r w:rsidR="00685211" w:rsidRPr="00685211">
        <w:rPr>
          <w:rFonts w:ascii="Times New Roman" w:hAnsi="Times New Roman" w:cs="Times New Roman"/>
          <w:sz w:val="28"/>
          <w:szCs w:val="28"/>
          <w:lang w:val="en-US"/>
        </w:rPr>
        <w:t>Quality of urban electric transport services</w:t>
      </w:r>
      <w:r w:rsidR="00685211">
        <w:rPr>
          <w:rFonts w:ascii="Times New Roman" w:hAnsi="Times New Roman" w:cs="Times New Roman"/>
          <w:sz w:val="28"/>
          <w:szCs w:val="28"/>
          <w:lang w:val="en-US"/>
        </w:rPr>
        <w:t xml:space="preserve">”, </w:t>
      </w:r>
      <w:r w:rsidR="00685211" w:rsidRPr="00C80BEE">
        <w:rPr>
          <w:rFonts w:ascii="Times New Roman" w:hAnsi="Times New Roman" w:cs="Times New Roman"/>
          <w:i/>
          <w:sz w:val="28"/>
          <w:szCs w:val="28"/>
          <w:lang w:val="en-US"/>
        </w:rPr>
        <w:t>Ustoychivoe razvitie gorodov. Elektricheskiy transport – perspektivyi razvitiya i kadrovoe obespechenie</w:t>
      </w:r>
      <w:r w:rsidR="00685211" w:rsidRPr="00740333">
        <w:rPr>
          <w:rFonts w:ascii="Times New Roman" w:hAnsi="Times New Roman" w:cs="Times New Roman"/>
          <w:sz w:val="28"/>
          <w:szCs w:val="28"/>
          <w:lang w:val="uk-UA"/>
        </w:rPr>
        <w:t xml:space="preserve"> </w:t>
      </w:r>
      <w:r w:rsidR="00685211">
        <w:rPr>
          <w:rFonts w:ascii="Times New Roman" w:hAnsi="Times New Roman" w:cs="Times New Roman"/>
          <w:sz w:val="28"/>
          <w:szCs w:val="28"/>
          <w:lang w:val="en-US"/>
        </w:rPr>
        <w:t>[</w:t>
      </w:r>
      <w:r w:rsidR="00685211" w:rsidRPr="00C80BEE">
        <w:rPr>
          <w:rFonts w:ascii="Times New Roman" w:hAnsi="Times New Roman" w:cs="Times New Roman"/>
          <w:sz w:val="28"/>
          <w:szCs w:val="28"/>
          <w:lang w:val="en-US"/>
        </w:rPr>
        <w:t>Sustainable development of cities. Electric transport - development prospects and staffing</w:t>
      </w:r>
      <w:r w:rsidR="00685211">
        <w:rPr>
          <w:rFonts w:ascii="Times New Roman" w:hAnsi="Times New Roman" w:cs="Times New Roman"/>
          <w:sz w:val="28"/>
          <w:szCs w:val="28"/>
          <w:lang w:val="en-US"/>
        </w:rPr>
        <w:t xml:space="preserve">], </w:t>
      </w:r>
      <w:r w:rsidR="00685211" w:rsidRPr="00632B19">
        <w:rPr>
          <w:rFonts w:ascii="Times New Roman" w:hAnsi="Times New Roman" w:cs="Times New Roman"/>
          <w:sz w:val="28"/>
          <w:szCs w:val="28"/>
          <w:lang w:val="uk-UA"/>
        </w:rPr>
        <w:t>Vseukr</w:t>
      </w:r>
      <w:r w:rsidR="00685211">
        <w:rPr>
          <w:rFonts w:ascii="Times New Roman" w:hAnsi="Times New Roman" w:cs="Times New Roman"/>
          <w:sz w:val="28"/>
          <w:szCs w:val="28"/>
          <w:lang w:val="en-US"/>
        </w:rPr>
        <w:t>ainska</w:t>
      </w:r>
      <w:r w:rsidR="00685211" w:rsidRPr="00632B19">
        <w:rPr>
          <w:rFonts w:ascii="Times New Roman" w:hAnsi="Times New Roman" w:cs="Times New Roman"/>
          <w:sz w:val="28"/>
          <w:szCs w:val="28"/>
          <w:lang w:val="uk-UA"/>
        </w:rPr>
        <w:t xml:space="preserve"> konfer</w:t>
      </w:r>
      <w:r w:rsidR="00685211">
        <w:rPr>
          <w:rFonts w:ascii="Times New Roman" w:hAnsi="Times New Roman" w:cs="Times New Roman"/>
          <w:sz w:val="28"/>
          <w:szCs w:val="28"/>
          <w:lang w:val="en-US"/>
        </w:rPr>
        <w:t>ensia</w:t>
      </w:r>
      <w:r w:rsidR="00685211" w:rsidRPr="00632B19">
        <w:rPr>
          <w:rFonts w:ascii="Times New Roman" w:hAnsi="Times New Roman" w:cs="Times New Roman"/>
          <w:sz w:val="28"/>
          <w:szCs w:val="28"/>
          <w:lang w:val="uk-UA"/>
        </w:rPr>
        <w:t xml:space="preserve"> </w:t>
      </w:r>
      <w:r w:rsidR="00685211">
        <w:rPr>
          <w:rFonts w:ascii="Times New Roman" w:hAnsi="Times New Roman" w:cs="Times New Roman"/>
          <w:sz w:val="28"/>
          <w:szCs w:val="28"/>
          <w:lang w:val="en-US"/>
        </w:rPr>
        <w:t xml:space="preserve">[Ukrainian conference], </w:t>
      </w:r>
      <w:r w:rsidR="00685211" w:rsidRPr="00740333">
        <w:rPr>
          <w:rFonts w:ascii="Times New Roman" w:hAnsi="Times New Roman" w:cs="Times New Roman"/>
          <w:sz w:val="28"/>
          <w:szCs w:val="28"/>
          <w:lang w:val="uk-UA"/>
        </w:rPr>
        <w:t>Kh</w:t>
      </w:r>
      <w:r w:rsidR="00685211">
        <w:rPr>
          <w:rFonts w:ascii="Times New Roman" w:hAnsi="Times New Roman" w:cs="Times New Roman"/>
          <w:sz w:val="28"/>
          <w:szCs w:val="28"/>
          <w:lang w:val="en-US"/>
        </w:rPr>
        <w:t>arkiv</w:t>
      </w:r>
      <w:r w:rsidR="00685211" w:rsidRPr="00740333">
        <w:rPr>
          <w:rFonts w:ascii="Times New Roman" w:hAnsi="Times New Roman" w:cs="Times New Roman"/>
          <w:sz w:val="28"/>
          <w:szCs w:val="28"/>
          <w:lang w:val="uk-UA"/>
        </w:rPr>
        <w:t xml:space="preserve">, </w:t>
      </w:r>
      <w:r w:rsidR="00685211">
        <w:rPr>
          <w:rFonts w:ascii="Times New Roman" w:hAnsi="Times New Roman" w:cs="Times New Roman"/>
          <w:sz w:val="28"/>
          <w:szCs w:val="28"/>
          <w:lang w:val="en-US"/>
        </w:rPr>
        <w:t>Ukraine, pp</w:t>
      </w:r>
      <w:r w:rsidR="00685211">
        <w:rPr>
          <w:rFonts w:ascii="Times New Roman" w:hAnsi="Times New Roman" w:cs="Times New Roman"/>
          <w:sz w:val="28"/>
          <w:szCs w:val="28"/>
          <w:lang w:val="uk-UA"/>
        </w:rPr>
        <w:t xml:space="preserve">. </w:t>
      </w:r>
      <w:r w:rsidRPr="00740333">
        <w:rPr>
          <w:rFonts w:ascii="Times New Roman" w:hAnsi="Times New Roman" w:cs="Times New Roman"/>
          <w:sz w:val="28"/>
          <w:szCs w:val="28"/>
          <w:lang w:val="uk-UA"/>
        </w:rPr>
        <w:t>52-54.</w:t>
      </w:r>
    </w:p>
    <w:p w:rsidR="00740333" w:rsidRPr="002733D9" w:rsidRDefault="00740333" w:rsidP="00740333">
      <w:pPr>
        <w:spacing w:after="0" w:line="360" w:lineRule="auto"/>
        <w:ind w:firstLine="709"/>
        <w:jc w:val="both"/>
        <w:rPr>
          <w:rFonts w:ascii="Times New Roman" w:hAnsi="Times New Roman" w:cs="Times New Roman"/>
          <w:sz w:val="28"/>
          <w:szCs w:val="28"/>
          <w:lang w:val="uk-UA"/>
        </w:rPr>
      </w:pPr>
      <w:r w:rsidRPr="00740333">
        <w:rPr>
          <w:rFonts w:ascii="Times New Roman" w:hAnsi="Times New Roman" w:cs="Times New Roman"/>
          <w:sz w:val="28"/>
          <w:szCs w:val="28"/>
          <w:lang w:val="uk-UA"/>
        </w:rPr>
        <w:t xml:space="preserve">9. </w:t>
      </w:r>
      <w:r w:rsidR="002733D9" w:rsidRPr="002733D9">
        <w:rPr>
          <w:rFonts w:ascii="Times New Roman" w:hAnsi="Times New Roman" w:cs="Times New Roman"/>
          <w:sz w:val="28"/>
          <w:szCs w:val="28"/>
          <w:lang w:val="uk-UA"/>
        </w:rPr>
        <w:t>The</w:t>
      </w:r>
      <w:r w:rsidR="002733D9">
        <w:rPr>
          <w:rFonts w:ascii="Times New Roman" w:hAnsi="Times New Roman" w:cs="Times New Roman"/>
          <w:sz w:val="28"/>
          <w:szCs w:val="28"/>
          <w:lang w:val="uk-UA"/>
        </w:rPr>
        <w:t xml:space="preserve"> Verkhovna Rada of Ukraine (2013</w:t>
      </w:r>
      <w:r w:rsidR="002733D9" w:rsidRPr="002733D9">
        <w:rPr>
          <w:rFonts w:ascii="Times New Roman" w:hAnsi="Times New Roman" w:cs="Times New Roman"/>
          <w:sz w:val="28"/>
          <w:szCs w:val="28"/>
          <w:lang w:val="uk-UA"/>
        </w:rPr>
        <w:t xml:space="preserve">), The Law of Ukraine </w:t>
      </w:r>
      <w:r w:rsidR="002733D9">
        <w:rPr>
          <w:rFonts w:ascii="Times New Roman" w:hAnsi="Times New Roman" w:cs="Times New Roman"/>
          <w:sz w:val="28"/>
          <w:szCs w:val="28"/>
          <w:lang w:val="en-US"/>
        </w:rPr>
        <w:t>“</w:t>
      </w:r>
      <w:r w:rsidR="002733D9">
        <w:rPr>
          <w:rFonts w:ascii="Times New Roman" w:hAnsi="Times New Roman" w:cs="Times New Roman"/>
          <w:sz w:val="28"/>
          <w:szCs w:val="28"/>
          <w:lang w:val="uk-UA"/>
        </w:rPr>
        <w:t>On Urban Electric Transport</w:t>
      </w:r>
      <w:r w:rsidR="002733D9">
        <w:rPr>
          <w:rFonts w:ascii="Times New Roman" w:hAnsi="Times New Roman" w:cs="Times New Roman"/>
          <w:sz w:val="28"/>
          <w:szCs w:val="28"/>
          <w:lang w:val="en-US"/>
        </w:rPr>
        <w:t>”,</w:t>
      </w:r>
      <w:r w:rsidR="002733D9" w:rsidRPr="002733D9">
        <w:rPr>
          <w:lang w:val="en-US"/>
        </w:rPr>
        <w:t xml:space="preserve"> </w:t>
      </w:r>
      <w:r w:rsidR="002733D9" w:rsidRPr="002733D9">
        <w:rPr>
          <w:rFonts w:ascii="Times New Roman" w:hAnsi="Times New Roman" w:cs="Times New Roman"/>
          <w:sz w:val="28"/>
          <w:szCs w:val="28"/>
          <w:lang w:val="en-US"/>
        </w:rPr>
        <w:t>available at</w:t>
      </w:r>
      <w:r w:rsidRPr="00740333">
        <w:rPr>
          <w:rFonts w:ascii="Times New Roman" w:hAnsi="Times New Roman" w:cs="Times New Roman"/>
          <w:sz w:val="28"/>
          <w:szCs w:val="28"/>
          <w:lang w:val="uk-UA"/>
        </w:rPr>
        <w:t xml:space="preserve">: </w:t>
      </w:r>
      <w:hyperlink r:id="rId8" w:anchor="o2" w:history="1">
        <w:r w:rsidR="002733D9" w:rsidRPr="002733D9">
          <w:rPr>
            <w:rStyle w:val="a4"/>
            <w:rFonts w:ascii="Times New Roman" w:hAnsi="Times New Roman" w:cs="Times New Roman"/>
            <w:color w:val="auto"/>
            <w:sz w:val="28"/>
            <w:szCs w:val="28"/>
            <w:u w:val="none"/>
            <w:lang w:val="uk-UA"/>
          </w:rPr>
          <w:t>https://zakon.rada.gov.ua/laws/show/1914-15/ed20130105#o2</w:t>
        </w:r>
      </w:hyperlink>
      <w:r w:rsidR="002733D9" w:rsidRPr="002733D9">
        <w:rPr>
          <w:rFonts w:ascii="Times New Roman" w:hAnsi="Times New Roman" w:cs="Times New Roman"/>
          <w:sz w:val="28"/>
          <w:szCs w:val="28"/>
          <w:lang w:val="en-US"/>
        </w:rPr>
        <w:t xml:space="preserve"> </w:t>
      </w:r>
      <w:r w:rsidR="002733D9">
        <w:rPr>
          <w:rFonts w:ascii="Times New Roman" w:hAnsi="Times New Roman" w:cs="Times New Roman"/>
          <w:sz w:val="28"/>
          <w:szCs w:val="28"/>
          <w:lang w:val="en-US"/>
        </w:rPr>
        <w:t>(Accessed 9</w:t>
      </w:r>
      <w:r w:rsidR="002733D9" w:rsidRPr="002733D9">
        <w:rPr>
          <w:rFonts w:ascii="Times New Roman" w:hAnsi="Times New Roman" w:cs="Times New Roman"/>
          <w:sz w:val="28"/>
          <w:szCs w:val="28"/>
          <w:lang w:val="en-US"/>
        </w:rPr>
        <w:t xml:space="preserve"> </w:t>
      </w:r>
      <w:r w:rsidR="002733D9">
        <w:rPr>
          <w:rFonts w:ascii="Times New Roman" w:hAnsi="Times New Roman" w:cs="Times New Roman"/>
          <w:sz w:val="28"/>
          <w:szCs w:val="28"/>
          <w:lang w:val="en-US"/>
        </w:rPr>
        <w:t>Mai</w:t>
      </w:r>
      <w:r w:rsidR="002733D9" w:rsidRPr="002733D9">
        <w:rPr>
          <w:rFonts w:ascii="Times New Roman" w:hAnsi="Times New Roman" w:cs="Times New Roman"/>
          <w:sz w:val="28"/>
          <w:szCs w:val="28"/>
          <w:lang w:val="en-US"/>
        </w:rPr>
        <w:t xml:space="preserve"> 201</w:t>
      </w:r>
      <w:r w:rsidR="002733D9">
        <w:rPr>
          <w:rFonts w:ascii="Times New Roman" w:hAnsi="Times New Roman" w:cs="Times New Roman"/>
          <w:sz w:val="28"/>
          <w:szCs w:val="28"/>
          <w:lang w:val="en-US"/>
        </w:rPr>
        <w:t>9</w:t>
      </w:r>
      <w:r w:rsidR="002733D9" w:rsidRPr="002733D9">
        <w:rPr>
          <w:rFonts w:ascii="Times New Roman" w:hAnsi="Times New Roman" w:cs="Times New Roman"/>
          <w:sz w:val="28"/>
          <w:szCs w:val="28"/>
          <w:lang w:val="en-US"/>
        </w:rPr>
        <w:t>).</w:t>
      </w:r>
    </w:p>
    <w:p w:rsidR="00740333" w:rsidRPr="00740333" w:rsidRDefault="00740333" w:rsidP="00740333">
      <w:pPr>
        <w:spacing w:after="0" w:line="360" w:lineRule="auto"/>
        <w:ind w:firstLine="709"/>
        <w:jc w:val="both"/>
        <w:rPr>
          <w:rFonts w:ascii="Times New Roman" w:hAnsi="Times New Roman" w:cs="Times New Roman"/>
          <w:sz w:val="28"/>
          <w:szCs w:val="28"/>
          <w:lang w:val="uk-UA"/>
        </w:rPr>
      </w:pPr>
      <w:r w:rsidRPr="00740333">
        <w:rPr>
          <w:rFonts w:ascii="Times New Roman" w:hAnsi="Times New Roman" w:cs="Times New Roman"/>
          <w:sz w:val="28"/>
          <w:szCs w:val="28"/>
          <w:lang w:val="uk-UA"/>
        </w:rPr>
        <w:t>1</w:t>
      </w:r>
      <w:r w:rsidR="002733D9">
        <w:rPr>
          <w:rFonts w:ascii="Times New Roman" w:hAnsi="Times New Roman" w:cs="Times New Roman"/>
          <w:sz w:val="28"/>
          <w:szCs w:val="28"/>
          <w:lang w:val="uk-UA"/>
        </w:rPr>
        <w:t xml:space="preserve">0. Corporation </w:t>
      </w:r>
      <w:r w:rsidR="002733D9">
        <w:rPr>
          <w:rFonts w:ascii="Times New Roman" w:hAnsi="Times New Roman" w:cs="Times New Roman"/>
          <w:sz w:val="28"/>
          <w:szCs w:val="28"/>
          <w:lang w:val="en-US"/>
        </w:rPr>
        <w:t>“</w:t>
      </w:r>
      <w:r w:rsidR="002733D9">
        <w:rPr>
          <w:rFonts w:ascii="Times New Roman" w:hAnsi="Times New Roman" w:cs="Times New Roman"/>
          <w:sz w:val="28"/>
          <w:szCs w:val="28"/>
          <w:lang w:val="uk-UA"/>
        </w:rPr>
        <w:t>Ukrelectrotrans</w:t>
      </w:r>
      <w:r w:rsidR="002733D9">
        <w:rPr>
          <w:rFonts w:ascii="Times New Roman" w:hAnsi="Times New Roman" w:cs="Times New Roman"/>
          <w:sz w:val="28"/>
          <w:szCs w:val="28"/>
          <w:lang w:val="en-US"/>
        </w:rPr>
        <w:t>”</w:t>
      </w:r>
      <w:r w:rsidRPr="00740333">
        <w:rPr>
          <w:rFonts w:ascii="Times New Roman" w:hAnsi="Times New Roman" w:cs="Times New Roman"/>
          <w:sz w:val="28"/>
          <w:szCs w:val="28"/>
          <w:lang w:val="uk-UA"/>
        </w:rPr>
        <w:t xml:space="preserve"> </w:t>
      </w:r>
      <w:r w:rsidR="002733D9" w:rsidRPr="002733D9">
        <w:rPr>
          <w:rFonts w:ascii="Times New Roman" w:hAnsi="Times New Roman" w:cs="Times New Roman"/>
          <w:sz w:val="28"/>
          <w:szCs w:val="28"/>
          <w:lang w:val="uk-UA"/>
        </w:rPr>
        <w:t>available at:</w:t>
      </w:r>
      <w:r w:rsidR="002733D9" w:rsidRPr="00740333">
        <w:rPr>
          <w:rFonts w:ascii="Times New Roman" w:hAnsi="Times New Roman" w:cs="Times New Roman"/>
          <w:sz w:val="28"/>
          <w:szCs w:val="28"/>
          <w:lang w:val="uk-UA"/>
        </w:rPr>
        <w:t xml:space="preserve"> </w:t>
      </w:r>
      <w:r w:rsidRPr="00740333">
        <w:rPr>
          <w:rFonts w:ascii="Times New Roman" w:hAnsi="Times New Roman" w:cs="Times New Roman"/>
          <w:sz w:val="28"/>
          <w:szCs w:val="28"/>
          <w:lang w:val="uk-UA"/>
        </w:rPr>
        <w:t>http://korpmet.org.ua</w:t>
      </w:r>
      <w:r w:rsidR="002733D9" w:rsidRPr="002733D9">
        <w:rPr>
          <w:lang w:val="en-US"/>
        </w:rPr>
        <w:t xml:space="preserve"> </w:t>
      </w:r>
      <w:r w:rsidR="002733D9" w:rsidRPr="002733D9">
        <w:rPr>
          <w:rFonts w:ascii="Times New Roman" w:hAnsi="Times New Roman" w:cs="Times New Roman"/>
          <w:sz w:val="28"/>
          <w:szCs w:val="28"/>
          <w:lang w:val="uk-UA"/>
        </w:rPr>
        <w:t>(Accessed 9 Mai 2019).</w:t>
      </w:r>
    </w:p>
    <w:p w:rsidR="00740333" w:rsidRPr="00570E10" w:rsidRDefault="002733D9" w:rsidP="0074033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11. Financial Reports</w:t>
      </w:r>
      <w:r w:rsidR="00740333" w:rsidRPr="00740333">
        <w:rPr>
          <w:rFonts w:ascii="Times New Roman" w:hAnsi="Times New Roman" w:cs="Times New Roman"/>
          <w:sz w:val="28"/>
          <w:szCs w:val="28"/>
          <w:lang w:val="uk-UA"/>
        </w:rPr>
        <w:t xml:space="preserve"> of the Poltava Elektroavtotrans Public Utility Company of the Poltava City Council</w:t>
      </w:r>
    </w:p>
    <w:sectPr w:rsidR="00740333" w:rsidRPr="00570E10" w:rsidSect="008E273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E0D08"/>
    <w:multiLevelType w:val="hybridMultilevel"/>
    <w:tmpl w:val="3F0AD9D2"/>
    <w:lvl w:ilvl="0" w:tplc="E3E8F294">
      <w:numFmt w:val="bullet"/>
      <w:lvlText w:val="—"/>
      <w:lvlJc w:val="left"/>
      <w:pPr>
        <w:ind w:left="1429" w:hanging="360"/>
      </w:pPr>
      <w:rPr>
        <w:rFonts w:ascii="Calibri" w:eastAsiaTheme="minorHAns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04D0E85"/>
    <w:multiLevelType w:val="hybridMultilevel"/>
    <w:tmpl w:val="0EC27DDE"/>
    <w:lvl w:ilvl="0" w:tplc="AD5E61D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7A"/>
    <w:rsid w:val="00007F81"/>
    <w:rsid w:val="00066079"/>
    <w:rsid w:val="00087B08"/>
    <w:rsid w:val="000954E2"/>
    <w:rsid w:val="000D6001"/>
    <w:rsid w:val="000D747C"/>
    <w:rsid w:val="0010654C"/>
    <w:rsid w:val="00113739"/>
    <w:rsid w:val="001519C5"/>
    <w:rsid w:val="00154BC4"/>
    <w:rsid w:val="002105C2"/>
    <w:rsid w:val="002455F2"/>
    <w:rsid w:val="00253429"/>
    <w:rsid w:val="002733D9"/>
    <w:rsid w:val="002A339E"/>
    <w:rsid w:val="002A6031"/>
    <w:rsid w:val="002D23FA"/>
    <w:rsid w:val="002D4CEC"/>
    <w:rsid w:val="002F0618"/>
    <w:rsid w:val="00312F1E"/>
    <w:rsid w:val="00326180"/>
    <w:rsid w:val="00326E8B"/>
    <w:rsid w:val="0033620B"/>
    <w:rsid w:val="00342130"/>
    <w:rsid w:val="00342EC4"/>
    <w:rsid w:val="0035773D"/>
    <w:rsid w:val="003C3BC4"/>
    <w:rsid w:val="003D7306"/>
    <w:rsid w:val="003E1727"/>
    <w:rsid w:val="003E40A4"/>
    <w:rsid w:val="003F1B6A"/>
    <w:rsid w:val="00405D8A"/>
    <w:rsid w:val="004434E4"/>
    <w:rsid w:val="00455DAC"/>
    <w:rsid w:val="00456AC3"/>
    <w:rsid w:val="0046271C"/>
    <w:rsid w:val="00465C5E"/>
    <w:rsid w:val="004779AD"/>
    <w:rsid w:val="00485E05"/>
    <w:rsid w:val="004A2205"/>
    <w:rsid w:val="004C3857"/>
    <w:rsid w:val="004D2BD9"/>
    <w:rsid w:val="00503604"/>
    <w:rsid w:val="00510123"/>
    <w:rsid w:val="00560693"/>
    <w:rsid w:val="00570E10"/>
    <w:rsid w:val="005871A1"/>
    <w:rsid w:val="005B610D"/>
    <w:rsid w:val="005C19D5"/>
    <w:rsid w:val="005D367B"/>
    <w:rsid w:val="005E16E5"/>
    <w:rsid w:val="005F0C31"/>
    <w:rsid w:val="006019B5"/>
    <w:rsid w:val="00632B19"/>
    <w:rsid w:val="00662FEC"/>
    <w:rsid w:val="00685211"/>
    <w:rsid w:val="006A5AB8"/>
    <w:rsid w:val="006A781A"/>
    <w:rsid w:val="006B5CC8"/>
    <w:rsid w:val="006C273B"/>
    <w:rsid w:val="006C5D56"/>
    <w:rsid w:val="006D3A36"/>
    <w:rsid w:val="00740333"/>
    <w:rsid w:val="00741E4C"/>
    <w:rsid w:val="007C007A"/>
    <w:rsid w:val="007C6FBC"/>
    <w:rsid w:val="007E005A"/>
    <w:rsid w:val="00804542"/>
    <w:rsid w:val="008212EA"/>
    <w:rsid w:val="008321DF"/>
    <w:rsid w:val="00890A80"/>
    <w:rsid w:val="00891A92"/>
    <w:rsid w:val="008E2732"/>
    <w:rsid w:val="008E7F25"/>
    <w:rsid w:val="0091375E"/>
    <w:rsid w:val="00945328"/>
    <w:rsid w:val="00961B94"/>
    <w:rsid w:val="00966C08"/>
    <w:rsid w:val="00973A93"/>
    <w:rsid w:val="0098061A"/>
    <w:rsid w:val="00983FAE"/>
    <w:rsid w:val="00991145"/>
    <w:rsid w:val="009967D9"/>
    <w:rsid w:val="00997D15"/>
    <w:rsid w:val="009D34B2"/>
    <w:rsid w:val="00A1707D"/>
    <w:rsid w:val="00A20A39"/>
    <w:rsid w:val="00A52CFB"/>
    <w:rsid w:val="00A55DD6"/>
    <w:rsid w:val="00AA218A"/>
    <w:rsid w:val="00AA4BAA"/>
    <w:rsid w:val="00AF3A8B"/>
    <w:rsid w:val="00B06550"/>
    <w:rsid w:val="00B5678E"/>
    <w:rsid w:val="00B65B36"/>
    <w:rsid w:val="00B86ED4"/>
    <w:rsid w:val="00B921DB"/>
    <w:rsid w:val="00BA0035"/>
    <w:rsid w:val="00BA14C7"/>
    <w:rsid w:val="00BD09B2"/>
    <w:rsid w:val="00BD2E1B"/>
    <w:rsid w:val="00C1489B"/>
    <w:rsid w:val="00C15A89"/>
    <w:rsid w:val="00C55209"/>
    <w:rsid w:val="00C76B94"/>
    <w:rsid w:val="00C80BEE"/>
    <w:rsid w:val="00CD2699"/>
    <w:rsid w:val="00CE67AD"/>
    <w:rsid w:val="00CF6028"/>
    <w:rsid w:val="00D04BBD"/>
    <w:rsid w:val="00D16C82"/>
    <w:rsid w:val="00D237D3"/>
    <w:rsid w:val="00D50B39"/>
    <w:rsid w:val="00D82F33"/>
    <w:rsid w:val="00DA7E24"/>
    <w:rsid w:val="00E05EE8"/>
    <w:rsid w:val="00E20934"/>
    <w:rsid w:val="00E44B60"/>
    <w:rsid w:val="00E622B1"/>
    <w:rsid w:val="00EA299B"/>
    <w:rsid w:val="00ED2D57"/>
    <w:rsid w:val="00EF1C7D"/>
    <w:rsid w:val="00FE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5C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26180"/>
    <w:rPr>
      <w:color w:val="0000FF"/>
      <w:u w:val="single"/>
    </w:rPr>
  </w:style>
  <w:style w:type="paragraph" w:styleId="a5">
    <w:name w:val="List Paragraph"/>
    <w:basedOn w:val="a"/>
    <w:uiPriority w:val="34"/>
    <w:qFormat/>
    <w:rsid w:val="006019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5C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26180"/>
    <w:rPr>
      <w:color w:val="0000FF"/>
      <w:u w:val="single"/>
    </w:rPr>
  </w:style>
  <w:style w:type="paragraph" w:styleId="a5">
    <w:name w:val="List Paragraph"/>
    <w:basedOn w:val="a"/>
    <w:uiPriority w:val="34"/>
    <w:qFormat/>
    <w:rsid w:val="00601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842050">
      <w:bodyDiv w:val="1"/>
      <w:marLeft w:val="0"/>
      <w:marRight w:val="0"/>
      <w:marTop w:val="0"/>
      <w:marBottom w:val="0"/>
      <w:divBdr>
        <w:top w:val="none" w:sz="0" w:space="0" w:color="auto"/>
        <w:left w:val="none" w:sz="0" w:space="0" w:color="auto"/>
        <w:bottom w:val="none" w:sz="0" w:space="0" w:color="auto"/>
        <w:right w:val="none" w:sz="0" w:space="0" w:color="auto"/>
      </w:divBdr>
    </w:div>
    <w:div w:id="1623995984">
      <w:bodyDiv w:val="1"/>
      <w:marLeft w:val="0"/>
      <w:marRight w:val="0"/>
      <w:marTop w:val="0"/>
      <w:marBottom w:val="0"/>
      <w:divBdr>
        <w:top w:val="none" w:sz="0" w:space="0" w:color="auto"/>
        <w:left w:val="none" w:sz="0" w:space="0" w:color="auto"/>
        <w:bottom w:val="none" w:sz="0" w:space="0" w:color="auto"/>
        <w:right w:val="none" w:sz="0" w:space="0" w:color="auto"/>
      </w:divBdr>
    </w:div>
    <w:div w:id="1703089531">
      <w:bodyDiv w:val="1"/>
      <w:marLeft w:val="0"/>
      <w:marRight w:val="0"/>
      <w:marTop w:val="0"/>
      <w:marBottom w:val="0"/>
      <w:divBdr>
        <w:top w:val="none" w:sz="0" w:space="0" w:color="auto"/>
        <w:left w:val="none" w:sz="0" w:space="0" w:color="auto"/>
        <w:bottom w:val="none" w:sz="0" w:space="0" w:color="auto"/>
        <w:right w:val="none" w:sz="0" w:space="0" w:color="auto"/>
      </w:divBdr>
    </w:div>
    <w:div w:id="178083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914-15/ed20130105" TargetMode="External"/><Relationship Id="rId3" Type="http://schemas.microsoft.com/office/2007/relationships/stylesWithEffects" Target="stylesWithEffects.xml"/><Relationship Id="rId7" Type="http://schemas.openxmlformats.org/officeDocument/2006/relationships/hyperlink" Target="https://zakon.rada.gov.ua/laws/show/1914-15/ed20130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90277777777778"/>
          <c:y val="5.4173228346456694E-2"/>
          <c:w val="0.79743055555555553"/>
          <c:h val="0.5614289435194646"/>
        </c:manualLayout>
      </c:layout>
      <c:scatterChart>
        <c:scatterStyle val="smoothMarker"/>
        <c:varyColors val="0"/>
        <c:ser>
          <c:idx val="0"/>
          <c:order val="0"/>
          <c:tx>
            <c:strRef>
              <c:f>Лист1!$B$1</c:f>
              <c:strCache>
                <c:ptCount val="1"/>
                <c:pt idx="0">
                  <c:v>Обсяг перевезень пасажирів</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1574074074074096E-2"/>
                  <c:y val="4.38280138646790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5.0925925925925923E-2"/>
                  <c:y val="-6.564885496183206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name>Лінія тренду обсягу перевезень пасажирів</c:name>
            <c:spPr>
              <a:ln w="19050" cap="rnd">
                <a:solidFill>
                  <a:schemeClr val="accent2">
                    <a:lumMod val="75000"/>
                  </a:schemeClr>
                </a:solidFill>
                <a:prstDash val="lgDash"/>
              </a:ln>
              <a:effectLst/>
            </c:spPr>
            <c:trendlineType val="linear"/>
            <c:forward val="2"/>
            <c:dispRSqr val="0"/>
            <c:dispEq val="1"/>
            <c:trendlineLbl>
              <c:layout>
                <c:manualLayout>
                  <c:x val="2.9016112569262176E-2"/>
                  <c:y val="-0.3707992226162569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Лист1!$A$2:$A$6</c:f>
              <c:numCache>
                <c:formatCode>General</c:formatCode>
                <c:ptCount val="5"/>
                <c:pt idx="0">
                  <c:v>2014</c:v>
                </c:pt>
                <c:pt idx="1">
                  <c:v>2015</c:v>
                </c:pt>
                <c:pt idx="2">
                  <c:v>2016</c:v>
                </c:pt>
                <c:pt idx="3">
                  <c:v>2017</c:v>
                </c:pt>
                <c:pt idx="4">
                  <c:v>2018</c:v>
                </c:pt>
              </c:numCache>
            </c:numRef>
          </c:xVal>
          <c:yVal>
            <c:numRef>
              <c:f>Лист1!$B$2:$B$6</c:f>
              <c:numCache>
                <c:formatCode>General</c:formatCode>
                <c:ptCount val="5"/>
                <c:pt idx="0">
                  <c:v>29068.7</c:v>
                </c:pt>
                <c:pt idx="1">
                  <c:v>30583.5</c:v>
                </c:pt>
                <c:pt idx="2">
                  <c:v>28034.400000000001</c:v>
                </c:pt>
                <c:pt idx="3">
                  <c:v>28786.1</c:v>
                </c:pt>
                <c:pt idx="4">
                  <c:v>29058.3</c:v>
                </c:pt>
              </c:numCache>
            </c:numRef>
          </c:yVal>
          <c:smooth val="1"/>
        </c:ser>
        <c:dLbls>
          <c:dLblPos val="t"/>
          <c:showLegendKey val="0"/>
          <c:showVal val="1"/>
          <c:showCatName val="0"/>
          <c:showSerName val="0"/>
          <c:showPercent val="0"/>
          <c:showBubbleSize val="0"/>
        </c:dLbls>
        <c:axId val="231888768"/>
        <c:axId val="200585600"/>
      </c:scatterChart>
      <c:valAx>
        <c:axId val="231888768"/>
        <c:scaling>
          <c:orientation val="minMax"/>
          <c:max val="2020"/>
          <c:min val="2014"/>
        </c:scaling>
        <c:delete val="0"/>
        <c:axPos val="b"/>
        <c:title>
          <c:tx>
            <c:rich>
              <a:bodyPr rot="0" spcFirstLastPara="1" vertOverflow="ellipsis" vert="horz" wrap="square" anchor="ctr" anchorCtr="1"/>
              <a:lstStyle/>
              <a:p>
                <a:pPr algn="ct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Роки</a:t>
                </a:r>
              </a:p>
            </c:rich>
          </c:tx>
          <c:layout>
            <c:manualLayout>
              <c:xMode val="edge"/>
              <c:yMode val="edge"/>
              <c:x val="0.45910870516185476"/>
              <c:y val="0.6943852056660857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0585600"/>
        <c:crosses val="autoZero"/>
        <c:crossBetween val="midCat"/>
      </c:valAx>
      <c:valAx>
        <c:axId val="20058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Тис. чол.</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31888768"/>
        <c:crosses val="autoZero"/>
        <c:crossBetween val="midCat"/>
      </c:valAx>
      <c:spPr>
        <a:noFill/>
        <a:ln>
          <a:noFill/>
        </a:ln>
        <a:effectLst/>
      </c:spPr>
    </c:plotArea>
    <c:legend>
      <c:legendPos val="b"/>
      <c:layout>
        <c:manualLayout>
          <c:xMode val="edge"/>
          <c:yMode val="edge"/>
          <c:x val="0.22296296296296297"/>
          <c:y val="0.80126344893911172"/>
          <c:w val="0.57339129483814522"/>
          <c:h val="0.1873494820780990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3151</Words>
  <Characters>17967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2019-06-05T07:13:00Z</dcterms:created>
  <dcterms:modified xsi:type="dcterms:W3CDTF">2019-06-05T07:13:00Z</dcterms:modified>
</cp:coreProperties>
</file>