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A7F9" w14:textId="7C4AB5F4" w:rsidR="005A53AC" w:rsidRPr="0022171A" w:rsidRDefault="0022171A" w:rsidP="0022171A">
      <w:pPr>
        <w:pStyle w:val="BodyText"/>
        <w:spacing w:line="360" w:lineRule="auto"/>
        <w:ind w:firstLine="709"/>
        <w:jc w:val="right"/>
        <w:rPr>
          <w:i/>
          <w:sz w:val="28"/>
          <w:szCs w:val="28"/>
        </w:rPr>
      </w:pPr>
      <w:proofErr w:type="spellStart"/>
      <w:r w:rsidRPr="0022171A">
        <w:rPr>
          <w:b/>
          <w:bCs/>
          <w:i/>
          <w:sz w:val="28"/>
          <w:szCs w:val="28"/>
        </w:rPr>
        <w:t>Viktoriya</w:t>
      </w:r>
      <w:proofErr w:type="spellEnd"/>
      <w:r w:rsidRPr="0022171A">
        <w:rPr>
          <w:b/>
          <w:bCs/>
          <w:i/>
          <w:sz w:val="28"/>
          <w:szCs w:val="28"/>
        </w:rPr>
        <w:t xml:space="preserve"> </w:t>
      </w:r>
      <w:proofErr w:type="spellStart"/>
      <w:r w:rsidRPr="0022171A">
        <w:rPr>
          <w:b/>
          <w:bCs/>
          <w:i/>
          <w:sz w:val="28"/>
          <w:szCs w:val="28"/>
        </w:rPr>
        <w:t>Kulyk</w:t>
      </w:r>
      <w:proofErr w:type="spellEnd"/>
      <w:r w:rsidR="005A53AC" w:rsidRPr="0022171A">
        <w:rPr>
          <w:i/>
          <w:sz w:val="28"/>
          <w:szCs w:val="28"/>
        </w:rPr>
        <w:t>,</w:t>
      </w:r>
      <w:r w:rsidR="008336DD"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Doctor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of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Economic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Sciences</w:t>
      </w:r>
      <w:proofErr w:type="spellEnd"/>
      <w:r w:rsidRPr="0022171A">
        <w:rPr>
          <w:i/>
          <w:sz w:val="28"/>
          <w:szCs w:val="28"/>
        </w:rPr>
        <w:t xml:space="preserve">, </w:t>
      </w:r>
      <w:proofErr w:type="spellStart"/>
      <w:r w:rsidRPr="0022171A">
        <w:rPr>
          <w:i/>
          <w:sz w:val="28"/>
          <w:szCs w:val="28"/>
        </w:rPr>
        <w:t>Professor</w:t>
      </w:r>
      <w:proofErr w:type="spellEnd"/>
    </w:p>
    <w:p w14:paraId="0121F193" w14:textId="77777777" w:rsidR="0022171A" w:rsidRPr="0022171A" w:rsidRDefault="0022171A" w:rsidP="0022171A">
      <w:pPr>
        <w:pStyle w:val="BodyText"/>
        <w:spacing w:line="360" w:lineRule="auto"/>
        <w:ind w:firstLine="709"/>
        <w:jc w:val="right"/>
        <w:rPr>
          <w:i/>
          <w:sz w:val="28"/>
          <w:szCs w:val="28"/>
        </w:rPr>
      </w:pPr>
      <w:proofErr w:type="spellStart"/>
      <w:r w:rsidRPr="0022171A">
        <w:rPr>
          <w:i/>
          <w:sz w:val="28"/>
          <w:szCs w:val="28"/>
        </w:rPr>
        <w:t>National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University</w:t>
      </w:r>
      <w:proofErr w:type="spellEnd"/>
      <w:r w:rsidRPr="0022171A">
        <w:rPr>
          <w:i/>
          <w:sz w:val="28"/>
          <w:szCs w:val="28"/>
        </w:rPr>
        <w:t xml:space="preserve"> «</w:t>
      </w:r>
      <w:proofErr w:type="spellStart"/>
      <w:r w:rsidRPr="0022171A">
        <w:rPr>
          <w:i/>
          <w:sz w:val="28"/>
          <w:szCs w:val="28"/>
        </w:rPr>
        <w:t>Yuri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Kondratyuk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Poltava</w:t>
      </w:r>
      <w:proofErr w:type="spellEnd"/>
      <w:r w:rsidRPr="0022171A">
        <w:rPr>
          <w:i/>
          <w:sz w:val="28"/>
          <w:szCs w:val="28"/>
        </w:rPr>
        <w:t xml:space="preserve"> </w:t>
      </w:r>
      <w:proofErr w:type="spellStart"/>
      <w:r w:rsidRPr="0022171A">
        <w:rPr>
          <w:i/>
          <w:sz w:val="28"/>
          <w:szCs w:val="28"/>
        </w:rPr>
        <w:t>Polytechnic</w:t>
      </w:r>
      <w:proofErr w:type="spellEnd"/>
      <w:r w:rsidRPr="0022171A">
        <w:rPr>
          <w:i/>
          <w:sz w:val="28"/>
          <w:szCs w:val="28"/>
        </w:rPr>
        <w:t xml:space="preserve">», </w:t>
      </w:r>
    </w:p>
    <w:p w14:paraId="6048F0EB" w14:textId="77777777" w:rsidR="0022171A" w:rsidRPr="0022171A" w:rsidRDefault="0022171A" w:rsidP="0022171A">
      <w:pPr>
        <w:pStyle w:val="BodyText"/>
        <w:spacing w:line="360" w:lineRule="auto"/>
        <w:ind w:firstLine="709"/>
        <w:jc w:val="right"/>
        <w:rPr>
          <w:i/>
          <w:sz w:val="28"/>
          <w:szCs w:val="28"/>
        </w:rPr>
      </w:pPr>
      <w:proofErr w:type="spellStart"/>
      <w:r w:rsidRPr="0022171A">
        <w:rPr>
          <w:i/>
          <w:sz w:val="28"/>
          <w:szCs w:val="28"/>
        </w:rPr>
        <w:t>Poltava</w:t>
      </w:r>
      <w:proofErr w:type="spellEnd"/>
    </w:p>
    <w:p w14:paraId="19108A02" w14:textId="77777777" w:rsidR="005A53AC" w:rsidRPr="00E51BA6" w:rsidRDefault="005A53AC" w:rsidP="00E51BA6">
      <w:pPr>
        <w:pStyle w:val="BodyText"/>
        <w:spacing w:line="360" w:lineRule="auto"/>
        <w:ind w:firstLine="709"/>
        <w:rPr>
          <w:i/>
          <w:sz w:val="28"/>
          <w:szCs w:val="28"/>
        </w:rPr>
      </w:pPr>
    </w:p>
    <w:p w14:paraId="6EF4FC7B" w14:textId="77777777" w:rsidR="006279F7" w:rsidRPr="006279F7" w:rsidRDefault="006279F7" w:rsidP="006279F7">
      <w:pPr>
        <w:spacing w:line="360" w:lineRule="auto"/>
        <w:jc w:val="center"/>
        <w:rPr>
          <w:b/>
          <w:caps/>
          <w:spacing w:val="-1"/>
          <w:sz w:val="28"/>
          <w:szCs w:val="28"/>
        </w:rPr>
      </w:pPr>
      <w:proofErr w:type="spellStart"/>
      <w:r w:rsidRPr="006279F7">
        <w:rPr>
          <w:b/>
          <w:caps/>
          <w:spacing w:val="-1"/>
          <w:sz w:val="28"/>
          <w:szCs w:val="28"/>
        </w:rPr>
        <w:t>DEVELOPMENT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OF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THE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SIMPLIFIED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TAXATION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SYSTEM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IN</w:t>
      </w:r>
      <w:proofErr w:type="spellEnd"/>
      <w:r w:rsidRPr="006279F7">
        <w:rPr>
          <w:b/>
          <w:caps/>
          <w:spacing w:val="-1"/>
          <w:sz w:val="28"/>
          <w:szCs w:val="28"/>
        </w:rPr>
        <w:t xml:space="preserve"> </w:t>
      </w:r>
      <w:proofErr w:type="spellStart"/>
      <w:r w:rsidRPr="006279F7">
        <w:rPr>
          <w:b/>
          <w:caps/>
          <w:spacing w:val="-1"/>
          <w:sz w:val="28"/>
          <w:szCs w:val="28"/>
        </w:rPr>
        <w:t>UKRAINE</w:t>
      </w:r>
      <w:proofErr w:type="spellEnd"/>
    </w:p>
    <w:p w14:paraId="4786F065" w14:textId="77777777" w:rsidR="006279F7" w:rsidRPr="006279F7" w:rsidRDefault="006279F7" w:rsidP="006279F7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</w:p>
    <w:p w14:paraId="61E2834E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2023,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newly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opened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proprietorships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exceeds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proprietorships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that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closed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As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30.09.2023, </w:t>
      </w:r>
      <w:proofErr w:type="spellStart"/>
      <w:r w:rsidRPr="00706F7D">
        <w:rPr>
          <w:iCs/>
          <w:sz w:val="28"/>
          <w:szCs w:val="28"/>
        </w:rPr>
        <w:t>more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than</w:t>
      </w:r>
      <w:proofErr w:type="spellEnd"/>
      <w:r w:rsidRPr="00706F7D">
        <w:rPr>
          <w:iCs/>
          <w:sz w:val="28"/>
          <w:szCs w:val="28"/>
        </w:rPr>
        <w:t xml:space="preserve"> 2 </w:t>
      </w:r>
      <w:proofErr w:type="spellStart"/>
      <w:r w:rsidRPr="00706F7D">
        <w:rPr>
          <w:iCs/>
          <w:sz w:val="28"/>
          <w:szCs w:val="28"/>
        </w:rPr>
        <w:t>million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operating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Ukraine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average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2023, </w:t>
      </w:r>
      <w:proofErr w:type="spellStart"/>
      <w:r w:rsidRPr="00706F7D">
        <w:rPr>
          <w:iCs/>
          <w:sz w:val="28"/>
          <w:szCs w:val="28"/>
        </w:rPr>
        <w:t>more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than</w:t>
      </w:r>
      <w:proofErr w:type="spellEnd"/>
      <w:r w:rsidRPr="00706F7D">
        <w:rPr>
          <w:iCs/>
          <w:sz w:val="28"/>
          <w:szCs w:val="28"/>
        </w:rPr>
        <w:t xml:space="preserve"> 25,000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proprietorships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registered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month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This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higher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proprietorships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registered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before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full-scale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invasion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2022 [4].</w:t>
      </w:r>
    </w:p>
    <w:p w14:paraId="49D42885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There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several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reasons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rapid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growth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proprietorships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Ukraine</w:t>
      </w:r>
      <w:proofErr w:type="spellEnd"/>
      <w:r w:rsidRPr="00706F7D">
        <w:rPr>
          <w:iCs/>
          <w:sz w:val="28"/>
          <w:szCs w:val="28"/>
        </w:rPr>
        <w:t xml:space="preserve">: 1)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destruction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enterprises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lack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sufficient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jobs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people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eastern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southern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regions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who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moved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central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western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parts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due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hostilities</w:t>
      </w:r>
      <w:proofErr w:type="spellEnd"/>
      <w:r w:rsidRPr="00706F7D">
        <w:rPr>
          <w:iCs/>
          <w:sz w:val="28"/>
          <w:szCs w:val="28"/>
        </w:rPr>
        <w:t xml:space="preserve">; 2)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mismatch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between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vacancies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qualifications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workers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seeking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employment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resulting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desire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people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run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their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businesses</w:t>
      </w:r>
      <w:proofErr w:type="spellEnd"/>
      <w:r w:rsidRPr="00706F7D">
        <w:rPr>
          <w:iCs/>
          <w:sz w:val="28"/>
          <w:szCs w:val="28"/>
        </w:rPr>
        <w:t>.</w:t>
      </w:r>
    </w:p>
    <w:p w14:paraId="6B234058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offered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state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authorities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quite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convenient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widely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used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under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may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choose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one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four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single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groups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ability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operate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within</w:t>
      </w:r>
      <w:proofErr w:type="spellEnd"/>
      <w:r w:rsidRPr="00706F7D">
        <w:rPr>
          <w:iCs/>
          <w:sz w:val="28"/>
          <w:szCs w:val="28"/>
        </w:rPr>
        <w:t xml:space="preserve"> a </w:t>
      </w:r>
      <w:proofErr w:type="spellStart"/>
      <w:r w:rsidRPr="00706F7D">
        <w:rPr>
          <w:iCs/>
          <w:sz w:val="28"/>
          <w:szCs w:val="28"/>
        </w:rPr>
        <w:t>particular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single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depends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scope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activities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type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business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employees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other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factors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specified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applicable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legislation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most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commonly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used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first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second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third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fourth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only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available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agricultural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producers</w:t>
      </w:r>
      <w:proofErr w:type="spellEnd"/>
      <w:r w:rsidRPr="00706F7D">
        <w:rPr>
          <w:iCs/>
          <w:sz w:val="28"/>
          <w:szCs w:val="28"/>
        </w:rPr>
        <w:t>.</w:t>
      </w:r>
    </w:p>
    <w:p w14:paraId="42685B7E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first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includes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individual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who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not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employ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employees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exclusively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sell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goods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market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stalls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>/</w:t>
      </w:r>
      <w:proofErr w:type="spellStart"/>
      <w:r w:rsidRPr="00706F7D">
        <w:rPr>
          <w:iCs/>
          <w:sz w:val="28"/>
          <w:szCs w:val="28"/>
        </w:rPr>
        <w:t>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carry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out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business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providing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household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public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second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includes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engaged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provision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including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household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single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taxpayers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>/</w:t>
      </w:r>
      <w:proofErr w:type="spellStart"/>
      <w:r w:rsidRPr="00706F7D">
        <w:rPr>
          <w:iCs/>
          <w:sz w:val="28"/>
          <w:szCs w:val="28"/>
        </w:rPr>
        <w:t>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public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production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>/</w:t>
      </w:r>
      <w:proofErr w:type="spellStart"/>
      <w:r w:rsidRPr="00706F7D">
        <w:rPr>
          <w:iCs/>
          <w:sz w:val="28"/>
          <w:szCs w:val="28"/>
        </w:rPr>
        <w:t>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sale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goods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restaurant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business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third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lastRenderedPageBreak/>
        <w:t>includes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individual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who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not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employ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employees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number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persons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labor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relations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with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not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limited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legal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entities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legal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form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Starting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1 </w:t>
      </w:r>
      <w:proofErr w:type="spellStart"/>
      <w:r w:rsidRPr="00706F7D">
        <w:rPr>
          <w:iCs/>
          <w:sz w:val="28"/>
          <w:szCs w:val="28"/>
        </w:rPr>
        <w:t>January</w:t>
      </w:r>
      <w:proofErr w:type="spellEnd"/>
      <w:r w:rsidRPr="00706F7D">
        <w:rPr>
          <w:iCs/>
          <w:sz w:val="28"/>
          <w:szCs w:val="28"/>
        </w:rPr>
        <w:t xml:space="preserve"> 2023,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limit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follows</w:t>
      </w:r>
      <w:proofErr w:type="spellEnd"/>
      <w:r w:rsidRPr="00706F7D">
        <w:rPr>
          <w:iCs/>
          <w:sz w:val="28"/>
          <w:szCs w:val="28"/>
        </w:rPr>
        <w:t xml:space="preserve">: 1)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first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- 167 </w:t>
      </w:r>
      <w:proofErr w:type="spellStart"/>
      <w:r w:rsidRPr="00706F7D">
        <w:rPr>
          <w:iCs/>
          <w:sz w:val="28"/>
          <w:szCs w:val="28"/>
        </w:rPr>
        <w:t>minimum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wages</w:t>
      </w:r>
      <w:proofErr w:type="spellEnd"/>
      <w:r w:rsidRPr="00706F7D">
        <w:rPr>
          <w:iCs/>
          <w:sz w:val="28"/>
          <w:szCs w:val="28"/>
        </w:rPr>
        <w:t xml:space="preserve"> (</w:t>
      </w:r>
      <w:proofErr w:type="spellStart"/>
      <w:r w:rsidRPr="00706F7D">
        <w:rPr>
          <w:iCs/>
          <w:sz w:val="28"/>
          <w:szCs w:val="28"/>
        </w:rPr>
        <w:t>UAH</w:t>
      </w:r>
      <w:proofErr w:type="spellEnd"/>
      <w:r w:rsidRPr="00706F7D">
        <w:rPr>
          <w:iCs/>
          <w:sz w:val="28"/>
          <w:szCs w:val="28"/>
        </w:rPr>
        <w:t xml:space="preserve"> 1118900); 2)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second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- 834 </w:t>
      </w:r>
      <w:proofErr w:type="spellStart"/>
      <w:r w:rsidRPr="00706F7D">
        <w:rPr>
          <w:iCs/>
          <w:sz w:val="28"/>
          <w:szCs w:val="28"/>
        </w:rPr>
        <w:t>minimum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wages</w:t>
      </w:r>
      <w:proofErr w:type="spellEnd"/>
      <w:r w:rsidRPr="00706F7D">
        <w:rPr>
          <w:iCs/>
          <w:sz w:val="28"/>
          <w:szCs w:val="28"/>
        </w:rPr>
        <w:t xml:space="preserve"> (</w:t>
      </w:r>
      <w:proofErr w:type="spellStart"/>
      <w:r w:rsidRPr="00706F7D">
        <w:rPr>
          <w:iCs/>
          <w:sz w:val="28"/>
          <w:szCs w:val="28"/>
        </w:rPr>
        <w:t>UAH</w:t>
      </w:r>
      <w:proofErr w:type="spellEnd"/>
      <w:r w:rsidRPr="00706F7D">
        <w:rPr>
          <w:iCs/>
          <w:sz w:val="28"/>
          <w:szCs w:val="28"/>
        </w:rPr>
        <w:t xml:space="preserve"> 5587800); 3)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third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- 1167 </w:t>
      </w:r>
      <w:proofErr w:type="spellStart"/>
      <w:r w:rsidRPr="00706F7D">
        <w:rPr>
          <w:iCs/>
          <w:sz w:val="28"/>
          <w:szCs w:val="28"/>
        </w:rPr>
        <w:t>minimum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wages</w:t>
      </w:r>
      <w:proofErr w:type="spellEnd"/>
      <w:r w:rsidRPr="00706F7D">
        <w:rPr>
          <w:iCs/>
          <w:sz w:val="28"/>
          <w:szCs w:val="28"/>
        </w:rPr>
        <w:t xml:space="preserve"> (</w:t>
      </w:r>
      <w:proofErr w:type="spellStart"/>
      <w:r w:rsidRPr="00706F7D">
        <w:rPr>
          <w:iCs/>
          <w:sz w:val="28"/>
          <w:szCs w:val="28"/>
        </w:rPr>
        <w:t>UAH</w:t>
      </w:r>
      <w:proofErr w:type="spellEnd"/>
      <w:r w:rsidRPr="00706F7D">
        <w:rPr>
          <w:iCs/>
          <w:sz w:val="28"/>
          <w:szCs w:val="28"/>
        </w:rPr>
        <w:t xml:space="preserve"> 7818900). </w:t>
      </w:r>
      <w:proofErr w:type="spellStart"/>
      <w:r w:rsidRPr="00706F7D">
        <w:rPr>
          <w:iCs/>
          <w:sz w:val="28"/>
          <w:szCs w:val="28"/>
        </w:rPr>
        <w:t>Maximum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single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rates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01.01.2023: 1)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first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individual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- </w:t>
      </w:r>
      <w:proofErr w:type="spellStart"/>
      <w:r w:rsidRPr="00706F7D">
        <w:rPr>
          <w:iCs/>
          <w:sz w:val="28"/>
          <w:szCs w:val="28"/>
        </w:rPr>
        <w:t>UAH</w:t>
      </w:r>
      <w:proofErr w:type="spellEnd"/>
      <w:r w:rsidRPr="00706F7D">
        <w:rPr>
          <w:iCs/>
          <w:sz w:val="28"/>
          <w:szCs w:val="28"/>
        </w:rPr>
        <w:t xml:space="preserve"> 268.4, </w:t>
      </w:r>
      <w:proofErr w:type="spellStart"/>
      <w:r w:rsidRPr="00706F7D">
        <w:rPr>
          <w:iCs/>
          <w:sz w:val="28"/>
          <w:szCs w:val="28"/>
        </w:rPr>
        <w:t>i.e</w:t>
      </w:r>
      <w:proofErr w:type="spellEnd"/>
      <w:r w:rsidRPr="00706F7D">
        <w:rPr>
          <w:iCs/>
          <w:sz w:val="28"/>
          <w:szCs w:val="28"/>
        </w:rPr>
        <w:t xml:space="preserve">. 10%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subsistence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minimum</w:t>
      </w:r>
      <w:proofErr w:type="spellEnd"/>
      <w:r w:rsidRPr="00706F7D">
        <w:rPr>
          <w:iCs/>
          <w:sz w:val="28"/>
          <w:szCs w:val="28"/>
        </w:rPr>
        <w:t xml:space="preserve">; 2)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second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individual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- </w:t>
      </w:r>
      <w:proofErr w:type="spellStart"/>
      <w:r w:rsidRPr="00706F7D">
        <w:rPr>
          <w:iCs/>
          <w:sz w:val="28"/>
          <w:szCs w:val="28"/>
        </w:rPr>
        <w:t>UAH</w:t>
      </w:r>
      <w:proofErr w:type="spellEnd"/>
      <w:r w:rsidRPr="00706F7D">
        <w:rPr>
          <w:iCs/>
          <w:sz w:val="28"/>
          <w:szCs w:val="28"/>
        </w:rPr>
        <w:t xml:space="preserve"> 1,340, </w:t>
      </w:r>
      <w:proofErr w:type="spellStart"/>
      <w:r w:rsidRPr="00706F7D">
        <w:rPr>
          <w:iCs/>
          <w:sz w:val="28"/>
          <w:szCs w:val="28"/>
        </w:rPr>
        <w:t>i.e</w:t>
      </w:r>
      <w:proofErr w:type="spellEnd"/>
      <w:r w:rsidRPr="00706F7D">
        <w:rPr>
          <w:iCs/>
          <w:sz w:val="28"/>
          <w:szCs w:val="28"/>
        </w:rPr>
        <w:t xml:space="preserve">. 20%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minimum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wage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third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group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individual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rates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will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remain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unchanged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2023: 1) 5%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non-VAT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payers</w:t>
      </w:r>
      <w:proofErr w:type="spellEnd"/>
      <w:r w:rsidRPr="00706F7D">
        <w:rPr>
          <w:iCs/>
          <w:sz w:val="28"/>
          <w:szCs w:val="28"/>
        </w:rPr>
        <w:t xml:space="preserve">; 2) 3%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VAT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payers</w:t>
      </w:r>
      <w:proofErr w:type="spellEnd"/>
      <w:r w:rsidRPr="00706F7D">
        <w:rPr>
          <w:iCs/>
          <w:sz w:val="28"/>
          <w:szCs w:val="28"/>
        </w:rPr>
        <w:t xml:space="preserve"> [1; 2].</w:t>
      </w:r>
    </w:p>
    <w:p w14:paraId="388ABD6D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Ukraine's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characterized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low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rates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compared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other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European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countries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intended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according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Ukrainian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government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boost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entrepreneurship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Ukraine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At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same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time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difficult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economic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situation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caused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war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necessitates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increase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budget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revenues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including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increasing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burden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Currently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experience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Poland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being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considered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which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used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as</w:t>
      </w:r>
      <w:proofErr w:type="spellEnd"/>
      <w:r w:rsidRPr="00706F7D">
        <w:rPr>
          <w:iCs/>
          <w:sz w:val="28"/>
          <w:szCs w:val="28"/>
        </w:rPr>
        <w:t xml:space="preserve"> a </w:t>
      </w:r>
      <w:proofErr w:type="spellStart"/>
      <w:r w:rsidRPr="00706F7D">
        <w:rPr>
          <w:iCs/>
          <w:sz w:val="28"/>
          <w:szCs w:val="28"/>
        </w:rPr>
        <w:t>basis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approaches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reforming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Ukrainian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particular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Poland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has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higher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business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limits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that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allow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a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>. </w:t>
      </w:r>
    </w:p>
    <w:p w14:paraId="3D91D178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Polish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proprietors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single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earn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up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EUR</w:t>
      </w:r>
      <w:proofErr w:type="spellEnd"/>
      <w:r w:rsidRPr="00706F7D">
        <w:rPr>
          <w:iCs/>
          <w:sz w:val="28"/>
          <w:szCs w:val="28"/>
        </w:rPr>
        <w:t xml:space="preserve"> 2 </w:t>
      </w:r>
      <w:proofErr w:type="spellStart"/>
      <w:r w:rsidRPr="00706F7D">
        <w:rPr>
          <w:iCs/>
          <w:sz w:val="28"/>
          <w:szCs w:val="28"/>
        </w:rPr>
        <w:t>million</w:t>
      </w:r>
      <w:proofErr w:type="spellEnd"/>
      <w:r w:rsidRPr="00706F7D">
        <w:rPr>
          <w:iCs/>
          <w:sz w:val="28"/>
          <w:szCs w:val="28"/>
        </w:rPr>
        <w:t xml:space="preserve"> a </w:t>
      </w:r>
      <w:proofErr w:type="spellStart"/>
      <w:r w:rsidRPr="00706F7D">
        <w:rPr>
          <w:iCs/>
          <w:sz w:val="28"/>
          <w:szCs w:val="28"/>
        </w:rPr>
        <w:t>year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Next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year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it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will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increase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EUR</w:t>
      </w:r>
      <w:proofErr w:type="spellEnd"/>
      <w:r w:rsidRPr="00706F7D">
        <w:rPr>
          <w:iCs/>
          <w:sz w:val="28"/>
          <w:szCs w:val="28"/>
        </w:rPr>
        <w:t xml:space="preserve"> 3 </w:t>
      </w:r>
      <w:proofErr w:type="spellStart"/>
      <w:r w:rsidRPr="00706F7D">
        <w:rPr>
          <w:iCs/>
          <w:sz w:val="28"/>
          <w:szCs w:val="28"/>
        </w:rPr>
        <w:t>million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year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while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Ukrainian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limited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UAH</w:t>
      </w:r>
      <w:proofErr w:type="spellEnd"/>
      <w:r w:rsidRPr="00706F7D">
        <w:rPr>
          <w:iCs/>
          <w:sz w:val="28"/>
          <w:szCs w:val="28"/>
        </w:rPr>
        <w:t xml:space="preserve"> 7.8 </w:t>
      </w:r>
      <w:proofErr w:type="spellStart"/>
      <w:r w:rsidRPr="00706F7D">
        <w:rPr>
          <w:iCs/>
          <w:sz w:val="28"/>
          <w:szCs w:val="28"/>
        </w:rPr>
        <w:t>million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Poland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rate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ranges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2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17%, </w:t>
      </w:r>
      <w:proofErr w:type="spellStart"/>
      <w:r w:rsidRPr="00706F7D">
        <w:rPr>
          <w:iCs/>
          <w:sz w:val="28"/>
          <w:szCs w:val="28"/>
        </w:rPr>
        <w:t>depending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type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activity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For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example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Polish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pay</w:t>
      </w:r>
      <w:proofErr w:type="spellEnd"/>
      <w:r w:rsidRPr="00706F7D">
        <w:rPr>
          <w:iCs/>
          <w:sz w:val="28"/>
          <w:szCs w:val="28"/>
        </w:rPr>
        <w:t xml:space="preserve"> 1) 2%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sale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non-industrial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products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animal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plant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origin</w:t>
      </w:r>
      <w:proofErr w:type="spellEnd"/>
      <w:r w:rsidRPr="00706F7D">
        <w:rPr>
          <w:iCs/>
          <w:sz w:val="28"/>
          <w:szCs w:val="28"/>
        </w:rPr>
        <w:t xml:space="preserve">; 2) 3%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catering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livestock-related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; 3) 8.5%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catering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educational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 4) 12%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provision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computer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software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installation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; 5) 14%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provision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engineering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architectural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healthcare</w:t>
      </w:r>
      <w:proofErr w:type="spellEnd"/>
      <w:r w:rsidRPr="00706F7D">
        <w:rPr>
          <w:iCs/>
          <w:sz w:val="28"/>
          <w:szCs w:val="28"/>
        </w:rPr>
        <w:t xml:space="preserve">; 6) 15%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income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from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wholesale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trade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legal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accounting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services</w:t>
      </w:r>
      <w:proofErr w:type="spellEnd"/>
      <w:r w:rsidRPr="00706F7D">
        <w:rPr>
          <w:iCs/>
          <w:sz w:val="28"/>
          <w:szCs w:val="28"/>
        </w:rPr>
        <w:t xml:space="preserve">,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brokerage</w:t>
      </w:r>
      <w:proofErr w:type="spellEnd"/>
      <w:r w:rsidRPr="00706F7D">
        <w:rPr>
          <w:iCs/>
          <w:sz w:val="28"/>
          <w:szCs w:val="28"/>
        </w:rPr>
        <w:t xml:space="preserve"> [3].</w:t>
      </w:r>
    </w:p>
    <w:p w14:paraId="1E1DBE64" w14:textId="77777777" w:rsidR="00706F7D" w:rsidRPr="00706F7D" w:rsidRDefault="00706F7D" w:rsidP="00706F7D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advantages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Polish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are</w:t>
      </w:r>
      <w:proofErr w:type="spellEnd"/>
      <w:r w:rsidRPr="00706F7D">
        <w:rPr>
          <w:iCs/>
          <w:sz w:val="28"/>
          <w:szCs w:val="28"/>
        </w:rPr>
        <w:t xml:space="preserve"> a </w:t>
      </w:r>
      <w:proofErr w:type="spellStart"/>
      <w:r w:rsidRPr="00706F7D">
        <w:rPr>
          <w:iCs/>
          <w:sz w:val="28"/>
          <w:szCs w:val="28"/>
        </w:rPr>
        <w:t>wider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range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that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carried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out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entrepreneurs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under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lastRenderedPageBreak/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higher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limits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of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activities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within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which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the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simplified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taxation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system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permitted</w:t>
      </w:r>
      <w:proofErr w:type="spellEnd"/>
      <w:r w:rsidRPr="00706F7D">
        <w:rPr>
          <w:iCs/>
          <w:sz w:val="28"/>
          <w:szCs w:val="28"/>
        </w:rPr>
        <w:t xml:space="preserve">. </w:t>
      </w:r>
      <w:proofErr w:type="spellStart"/>
      <w:r w:rsidRPr="00706F7D">
        <w:rPr>
          <w:iCs/>
          <w:sz w:val="28"/>
          <w:szCs w:val="28"/>
        </w:rPr>
        <w:t>Such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approach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could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useful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Ukraine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to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boost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business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activity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and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increase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budget</w:t>
      </w:r>
      <w:proofErr w:type="spellEnd"/>
      <w:r w:rsidRPr="00706F7D">
        <w:rPr>
          <w:iCs/>
          <w:sz w:val="28"/>
          <w:szCs w:val="28"/>
        </w:rPr>
        <w:t xml:space="preserve"> </w:t>
      </w:r>
      <w:proofErr w:type="spellStart"/>
      <w:r w:rsidRPr="00706F7D">
        <w:rPr>
          <w:iCs/>
          <w:sz w:val="28"/>
          <w:szCs w:val="28"/>
        </w:rPr>
        <w:t>revenues</w:t>
      </w:r>
      <w:proofErr w:type="spellEnd"/>
      <w:r w:rsidRPr="00706F7D">
        <w:rPr>
          <w:iCs/>
          <w:sz w:val="28"/>
          <w:szCs w:val="28"/>
        </w:rPr>
        <w:t>.</w:t>
      </w:r>
    </w:p>
    <w:p w14:paraId="5A97CD65" w14:textId="77777777" w:rsidR="006279F7" w:rsidRDefault="006279F7" w:rsidP="00E51BA6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</w:p>
    <w:p w14:paraId="4608485E" w14:textId="000AF715" w:rsidR="006279F7" w:rsidRPr="006279F7" w:rsidRDefault="006279F7" w:rsidP="006279F7">
      <w:pPr>
        <w:pStyle w:val="BodyText"/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proofErr w:type="spellStart"/>
      <w:r w:rsidRPr="006279F7">
        <w:rPr>
          <w:b/>
          <w:bCs/>
          <w:iCs/>
          <w:sz w:val="28"/>
          <w:szCs w:val="28"/>
        </w:rPr>
        <w:t>List</w:t>
      </w:r>
      <w:proofErr w:type="spellEnd"/>
      <w:r w:rsidRPr="006279F7">
        <w:rPr>
          <w:b/>
          <w:bCs/>
          <w:iCs/>
          <w:sz w:val="28"/>
          <w:szCs w:val="28"/>
        </w:rPr>
        <w:t xml:space="preserve"> </w:t>
      </w:r>
      <w:proofErr w:type="spellStart"/>
      <w:r w:rsidRPr="006279F7">
        <w:rPr>
          <w:b/>
          <w:bCs/>
          <w:iCs/>
          <w:sz w:val="28"/>
          <w:szCs w:val="28"/>
        </w:rPr>
        <w:t>of</w:t>
      </w:r>
      <w:proofErr w:type="spellEnd"/>
      <w:r w:rsidRPr="006279F7">
        <w:rPr>
          <w:b/>
          <w:bCs/>
          <w:iCs/>
          <w:sz w:val="28"/>
          <w:szCs w:val="28"/>
        </w:rPr>
        <w:t xml:space="preserve"> </w:t>
      </w:r>
      <w:proofErr w:type="spellStart"/>
      <w:r w:rsidRPr="006279F7">
        <w:rPr>
          <w:b/>
          <w:bCs/>
          <w:iCs/>
          <w:sz w:val="28"/>
          <w:szCs w:val="28"/>
        </w:rPr>
        <w:t>references</w:t>
      </w:r>
      <w:proofErr w:type="spellEnd"/>
      <w:r w:rsidRPr="006279F7">
        <w:rPr>
          <w:b/>
          <w:bCs/>
          <w:iCs/>
          <w:sz w:val="28"/>
          <w:szCs w:val="28"/>
        </w:rPr>
        <w:t>:</w:t>
      </w:r>
    </w:p>
    <w:p w14:paraId="1582A756" w14:textId="77777777" w:rsidR="003F57DE" w:rsidRDefault="003F57DE" w:rsidP="003F57DE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</w:p>
    <w:p w14:paraId="5AF602B3" w14:textId="3B71A3F3" w:rsidR="001C239B" w:rsidRPr="006279F7" w:rsidRDefault="001C239B" w:rsidP="006279F7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r w:rsidRPr="006279F7">
        <w:rPr>
          <w:iCs/>
          <w:sz w:val="28"/>
          <w:szCs w:val="28"/>
        </w:rPr>
        <w:t xml:space="preserve">1. </w:t>
      </w:r>
      <w:proofErr w:type="spellStart"/>
      <w:r w:rsidR="00027C98" w:rsidRPr="006279F7">
        <w:rPr>
          <w:iCs/>
          <w:sz w:val="28"/>
          <w:szCs w:val="28"/>
        </w:rPr>
        <w:t>Kulyk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V.A</w:t>
      </w:r>
      <w:proofErr w:type="spellEnd"/>
      <w:r w:rsidR="00027C98" w:rsidRPr="006279F7">
        <w:rPr>
          <w:iCs/>
          <w:sz w:val="28"/>
          <w:szCs w:val="28"/>
        </w:rPr>
        <w:t xml:space="preserve">. </w:t>
      </w:r>
      <w:proofErr w:type="spellStart"/>
      <w:r w:rsidR="00027C98" w:rsidRPr="006279F7">
        <w:rPr>
          <w:iCs/>
          <w:sz w:val="28"/>
          <w:szCs w:val="28"/>
        </w:rPr>
        <w:t>Taxation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of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economic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activities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of</w:t>
      </w:r>
      <w:proofErr w:type="spellEnd"/>
      <w:r w:rsidR="00027C98" w:rsidRPr="006279F7">
        <w:rPr>
          <w:iCs/>
          <w:sz w:val="28"/>
          <w:szCs w:val="28"/>
        </w:rPr>
        <w:t xml:space="preserve"> e-</w:t>
      </w:r>
      <w:proofErr w:type="spellStart"/>
      <w:r w:rsidR="00027C98" w:rsidRPr="006279F7">
        <w:rPr>
          <w:iCs/>
          <w:sz w:val="28"/>
          <w:szCs w:val="28"/>
        </w:rPr>
        <w:t>business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enterprises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in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Ukraine</w:t>
      </w:r>
      <w:proofErr w:type="spellEnd"/>
      <w:r w:rsidR="00027C98" w:rsidRPr="006279F7">
        <w:rPr>
          <w:iCs/>
          <w:sz w:val="28"/>
          <w:szCs w:val="28"/>
        </w:rPr>
        <w:t xml:space="preserve">: </w:t>
      </w:r>
      <w:proofErr w:type="spellStart"/>
      <w:r w:rsidR="00027C98" w:rsidRPr="006279F7">
        <w:rPr>
          <w:iCs/>
          <w:sz w:val="28"/>
          <w:szCs w:val="28"/>
        </w:rPr>
        <w:t>the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need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for</w:t>
      </w:r>
      <w:proofErr w:type="spellEnd"/>
      <w:r w:rsidR="00027C98" w:rsidRPr="006279F7">
        <w:rPr>
          <w:iCs/>
          <w:sz w:val="28"/>
          <w:szCs w:val="28"/>
        </w:rPr>
        <w:t xml:space="preserve"> a </w:t>
      </w:r>
      <w:proofErr w:type="spellStart"/>
      <w:r w:rsidR="00027C98" w:rsidRPr="006279F7">
        <w:rPr>
          <w:iCs/>
          <w:sz w:val="28"/>
          <w:szCs w:val="28"/>
        </w:rPr>
        <w:t>balanced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approach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in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times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of</w:t>
      </w:r>
      <w:proofErr w:type="spellEnd"/>
      <w:r w:rsidR="00027C98" w:rsidRPr="006279F7">
        <w:rPr>
          <w:iCs/>
          <w:sz w:val="28"/>
          <w:szCs w:val="28"/>
        </w:rPr>
        <w:t xml:space="preserve"> </w:t>
      </w:r>
      <w:proofErr w:type="spellStart"/>
      <w:r w:rsidR="00027C98" w:rsidRPr="006279F7">
        <w:rPr>
          <w:iCs/>
          <w:sz w:val="28"/>
          <w:szCs w:val="28"/>
        </w:rPr>
        <w:t>war</w:t>
      </w:r>
      <w:proofErr w:type="spellEnd"/>
      <w:r w:rsidR="00027C98" w:rsidRPr="006279F7">
        <w:rPr>
          <w:iCs/>
          <w:sz w:val="28"/>
          <w:szCs w:val="28"/>
        </w:rPr>
        <w:t xml:space="preserve">. Бухгалтерський облік в управлінні підприємством: сучасні виклики : збірник матеріалів IV Міжнародної науково-практичної конференції (м. Полтава, 10–11 травня 2023 року). – Полтава : </w:t>
      </w:r>
      <w:proofErr w:type="spellStart"/>
      <w:r w:rsidR="00027C98" w:rsidRPr="006279F7">
        <w:rPr>
          <w:iCs/>
          <w:sz w:val="28"/>
          <w:szCs w:val="28"/>
        </w:rPr>
        <w:t>ПУЕТ</w:t>
      </w:r>
      <w:proofErr w:type="spellEnd"/>
      <w:r w:rsidR="00027C98" w:rsidRPr="006279F7">
        <w:rPr>
          <w:iCs/>
          <w:sz w:val="28"/>
          <w:szCs w:val="28"/>
        </w:rPr>
        <w:t>, 2023. C. 18-20.</w:t>
      </w:r>
    </w:p>
    <w:p w14:paraId="6F23935A" w14:textId="566BA9E3" w:rsidR="001C239B" w:rsidRPr="006279F7" w:rsidRDefault="001C239B" w:rsidP="006279F7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r w:rsidRPr="006279F7">
        <w:rPr>
          <w:iCs/>
          <w:sz w:val="28"/>
          <w:szCs w:val="28"/>
        </w:rPr>
        <w:t xml:space="preserve">2. Кулик </w:t>
      </w:r>
      <w:proofErr w:type="spellStart"/>
      <w:r w:rsidRPr="006279F7">
        <w:rPr>
          <w:iCs/>
          <w:sz w:val="28"/>
          <w:szCs w:val="28"/>
        </w:rPr>
        <w:t>В.А</w:t>
      </w:r>
      <w:proofErr w:type="spellEnd"/>
      <w:r w:rsidRPr="006279F7">
        <w:rPr>
          <w:iCs/>
          <w:sz w:val="28"/>
          <w:szCs w:val="28"/>
        </w:rPr>
        <w:t xml:space="preserve">. Особливості оподаткування доходів в умовах війни України з Російською Федерацією. Актуальні проблеми та перспективи розвитку обліку, аналізу та контролю в соціально-орієнтованій системі управління підприємством : Матеріали </w:t>
      </w:r>
      <w:proofErr w:type="spellStart"/>
      <w:r w:rsidRPr="006279F7">
        <w:rPr>
          <w:iCs/>
          <w:sz w:val="28"/>
          <w:szCs w:val="28"/>
        </w:rPr>
        <w:t>VІ</w:t>
      </w:r>
      <w:proofErr w:type="spellEnd"/>
      <w:r w:rsidRPr="006279F7">
        <w:rPr>
          <w:iCs/>
          <w:sz w:val="28"/>
          <w:szCs w:val="28"/>
        </w:rPr>
        <w:t xml:space="preserve"> Всеукраїнської науково-практичної конференції. Частина 1. м. Полтава, 30</w:t>
      </w:r>
      <w:r w:rsidR="00027C98" w:rsidRPr="006279F7">
        <w:rPr>
          <w:iCs/>
          <w:sz w:val="28"/>
          <w:szCs w:val="28"/>
        </w:rPr>
        <w:t>–</w:t>
      </w:r>
      <w:r w:rsidRPr="006279F7">
        <w:rPr>
          <w:iCs/>
          <w:sz w:val="28"/>
          <w:szCs w:val="28"/>
        </w:rPr>
        <w:t>31 березня 2023 р. Полтава, 2023. С. 531-533.</w:t>
      </w:r>
    </w:p>
    <w:p w14:paraId="352533AD" w14:textId="64742BEA" w:rsidR="001B7C7E" w:rsidRPr="006279F7" w:rsidRDefault="001C239B" w:rsidP="006279F7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r w:rsidRPr="006279F7">
        <w:rPr>
          <w:iCs/>
          <w:sz w:val="28"/>
          <w:szCs w:val="28"/>
        </w:rPr>
        <w:t xml:space="preserve">3. </w:t>
      </w:r>
      <w:hyperlink r:id="rId8" w:history="1">
        <w:proofErr w:type="spellStart"/>
        <w:r w:rsidR="001B7C7E" w:rsidRPr="006279F7">
          <w:rPr>
            <w:iCs/>
            <w:sz w:val="28"/>
            <w:szCs w:val="28"/>
          </w:rPr>
          <w:t>Ловіцька</w:t>
        </w:r>
        <w:proofErr w:type="spellEnd"/>
      </w:hyperlink>
      <w:r w:rsidR="001B7C7E" w:rsidRPr="006279F7">
        <w:rPr>
          <w:iCs/>
          <w:sz w:val="28"/>
          <w:szCs w:val="28"/>
        </w:rPr>
        <w:t xml:space="preserve"> Л. (2023). За прикладом Польщі: українським ФОП хочуть підняти ставки єдиного податку. </w:t>
      </w:r>
      <w:proofErr w:type="spellStart"/>
      <w:r w:rsidRPr="006279F7">
        <w:rPr>
          <w:iCs/>
          <w:sz w:val="28"/>
          <w:szCs w:val="28"/>
        </w:rPr>
        <w:t>URL</w:t>
      </w:r>
      <w:proofErr w:type="spellEnd"/>
      <w:r w:rsidRPr="006279F7">
        <w:rPr>
          <w:iCs/>
          <w:sz w:val="28"/>
          <w:szCs w:val="28"/>
        </w:rPr>
        <w:t xml:space="preserve">:  </w:t>
      </w:r>
      <w:r w:rsidR="001B7C7E" w:rsidRPr="006279F7">
        <w:rPr>
          <w:iCs/>
          <w:sz w:val="28"/>
          <w:szCs w:val="28"/>
        </w:rPr>
        <w:t>https://top.today.ua/za-prikladom-polshhi-ukrayinskim-fop-hochut-pidnyati-stavki-yedinogo-podatku/</w:t>
      </w:r>
    </w:p>
    <w:p w14:paraId="2B6E74DA" w14:textId="02B77635" w:rsidR="001C239B" w:rsidRPr="006279F7" w:rsidRDefault="001C239B" w:rsidP="006279F7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  <w:r w:rsidRPr="006279F7">
        <w:rPr>
          <w:iCs/>
          <w:sz w:val="28"/>
          <w:szCs w:val="28"/>
        </w:rPr>
        <w:t xml:space="preserve">4. </w:t>
      </w:r>
      <w:proofErr w:type="spellStart"/>
      <w:r w:rsidRPr="006279F7">
        <w:rPr>
          <w:iCs/>
          <w:sz w:val="28"/>
          <w:szCs w:val="28"/>
        </w:rPr>
        <w:t>Фопономіка</w:t>
      </w:r>
      <w:proofErr w:type="spellEnd"/>
      <w:r w:rsidRPr="006279F7">
        <w:rPr>
          <w:iCs/>
          <w:sz w:val="28"/>
          <w:szCs w:val="28"/>
        </w:rPr>
        <w:t xml:space="preserve"> під час великої війни: кількість </w:t>
      </w:r>
      <w:proofErr w:type="spellStart"/>
      <w:r w:rsidRPr="006279F7">
        <w:rPr>
          <w:iCs/>
          <w:sz w:val="28"/>
          <w:szCs w:val="28"/>
        </w:rPr>
        <w:t>фопів</w:t>
      </w:r>
      <w:proofErr w:type="spellEnd"/>
      <w:r w:rsidRPr="006279F7">
        <w:rPr>
          <w:iCs/>
          <w:sz w:val="28"/>
          <w:szCs w:val="28"/>
        </w:rPr>
        <w:t xml:space="preserve"> в Україні </w:t>
      </w:r>
      <w:proofErr w:type="spellStart"/>
      <w:r w:rsidRPr="006279F7">
        <w:rPr>
          <w:iCs/>
          <w:sz w:val="28"/>
          <w:szCs w:val="28"/>
        </w:rPr>
        <w:t>сягла</w:t>
      </w:r>
      <w:proofErr w:type="spellEnd"/>
      <w:r w:rsidRPr="006279F7">
        <w:rPr>
          <w:iCs/>
          <w:sz w:val="28"/>
          <w:szCs w:val="28"/>
        </w:rPr>
        <w:t xml:space="preserve"> за 2 млн. Як та де відкриваються й закриваються </w:t>
      </w:r>
      <w:proofErr w:type="spellStart"/>
      <w:r w:rsidRPr="006279F7">
        <w:rPr>
          <w:iCs/>
          <w:sz w:val="28"/>
          <w:szCs w:val="28"/>
        </w:rPr>
        <w:t>фопи</w:t>
      </w:r>
      <w:proofErr w:type="spellEnd"/>
      <w:r w:rsidRPr="006279F7">
        <w:rPr>
          <w:iCs/>
          <w:sz w:val="28"/>
          <w:szCs w:val="28"/>
        </w:rPr>
        <w:t xml:space="preserve"> у війну? </w:t>
      </w:r>
      <w:proofErr w:type="spellStart"/>
      <w:r w:rsidRPr="006279F7">
        <w:rPr>
          <w:iCs/>
          <w:sz w:val="28"/>
          <w:szCs w:val="28"/>
        </w:rPr>
        <w:t>URL</w:t>
      </w:r>
      <w:proofErr w:type="spellEnd"/>
      <w:r w:rsidRPr="006279F7">
        <w:rPr>
          <w:iCs/>
          <w:sz w:val="28"/>
          <w:szCs w:val="28"/>
        </w:rPr>
        <w:t xml:space="preserve">: </w:t>
      </w:r>
      <w:proofErr w:type="spellStart"/>
      <w:r w:rsidRPr="006279F7">
        <w:rPr>
          <w:iCs/>
          <w:sz w:val="28"/>
          <w:szCs w:val="28"/>
        </w:rPr>
        <w:t>https</w:t>
      </w:r>
      <w:proofErr w:type="spellEnd"/>
      <w:r w:rsidRPr="006279F7">
        <w:rPr>
          <w:iCs/>
          <w:sz w:val="28"/>
          <w:szCs w:val="28"/>
        </w:rPr>
        <w:t>://</w:t>
      </w:r>
      <w:proofErr w:type="spellStart"/>
      <w:r w:rsidRPr="006279F7">
        <w:rPr>
          <w:iCs/>
          <w:sz w:val="28"/>
          <w:szCs w:val="28"/>
        </w:rPr>
        <w:t>opendatabot.ua</w:t>
      </w:r>
      <w:proofErr w:type="spellEnd"/>
      <w:r w:rsidRPr="006279F7">
        <w:rPr>
          <w:iCs/>
          <w:sz w:val="28"/>
          <w:szCs w:val="28"/>
        </w:rPr>
        <w:t>/</w:t>
      </w:r>
      <w:proofErr w:type="spellStart"/>
      <w:r w:rsidRPr="006279F7">
        <w:rPr>
          <w:iCs/>
          <w:sz w:val="28"/>
          <w:szCs w:val="28"/>
        </w:rPr>
        <w:t>analytics</w:t>
      </w:r>
      <w:proofErr w:type="spellEnd"/>
      <w:r w:rsidRPr="006279F7">
        <w:rPr>
          <w:iCs/>
          <w:sz w:val="28"/>
          <w:szCs w:val="28"/>
        </w:rPr>
        <w:t>/</w:t>
      </w:r>
      <w:proofErr w:type="spellStart"/>
      <w:r w:rsidRPr="006279F7">
        <w:rPr>
          <w:iCs/>
          <w:sz w:val="28"/>
          <w:szCs w:val="28"/>
        </w:rPr>
        <w:t>foponomics</w:t>
      </w:r>
      <w:proofErr w:type="spellEnd"/>
      <w:r w:rsidRPr="006279F7">
        <w:rPr>
          <w:iCs/>
          <w:sz w:val="28"/>
          <w:szCs w:val="28"/>
        </w:rPr>
        <w:t>-2023</w:t>
      </w:r>
    </w:p>
    <w:p w14:paraId="308F1419" w14:textId="77777777" w:rsidR="00A9087C" w:rsidRPr="006279F7" w:rsidRDefault="00A9087C" w:rsidP="006279F7">
      <w:pPr>
        <w:pStyle w:val="BodyText"/>
        <w:spacing w:line="360" w:lineRule="auto"/>
        <w:ind w:firstLine="709"/>
        <w:jc w:val="both"/>
        <w:rPr>
          <w:iCs/>
          <w:sz w:val="28"/>
          <w:szCs w:val="28"/>
        </w:rPr>
      </w:pPr>
    </w:p>
    <w:sectPr w:rsidR="00A9087C" w:rsidRPr="006279F7" w:rsidSect="00E51B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DA91" w14:textId="77777777" w:rsidR="00E5118A" w:rsidRDefault="00E5118A" w:rsidP="00617059">
      <w:r>
        <w:separator/>
      </w:r>
    </w:p>
  </w:endnote>
  <w:endnote w:type="continuationSeparator" w:id="0">
    <w:p w14:paraId="3F5E6DC3" w14:textId="77777777" w:rsidR="00E5118A" w:rsidRDefault="00E5118A" w:rsidP="0061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7496" w14:textId="77777777" w:rsidR="00E5118A" w:rsidRDefault="00E5118A" w:rsidP="00617059">
      <w:r>
        <w:separator/>
      </w:r>
    </w:p>
  </w:footnote>
  <w:footnote w:type="continuationSeparator" w:id="0">
    <w:p w14:paraId="53510F9E" w14:textId="77777777" w:rsidR="00E5118A" w:rsidRDefault="00E5118A" w:rsidP="0061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6F9"/>
    <w:multiLevelType w:val="multilevel"/>
    <w:tmpl w:val="025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349EC"/>
    <w:multiLevelType w:val="multilevel"/>
    <w:tmpl w:val="52EA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96BEA"/>
    <w:multiLevelType w:val="multilevel"/>
    <w:tmpl w:val="574A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B1D33"/>
    <w:multiLevelType w:val="multilevel"/>
    <w:tmpl w:val="ED2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215BF"/>
    <w:multiLevelType w:val="multilevel"/>
    <w:tmpl w:val="0A00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1621D"/>
    <w:multiLevelType w:val="multilevel"/>
    <w:tmpl w:val="7BE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F200A"/>
    <w:multiLevelType w:val="multilevel"/>
    <w:tmpl w:val="9ED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108005">
    <w:abstractNumId w:val="5"/>
  </w:num>
  <w:num w:numId="2" w16cid:durableId="2011129536">
    <w:abstractNumId w:val="2"/>
  </w:num>
  <w:num w:numId="3" w16cid:durableId="836967510">
    <w:abstractNumId w:val="1"/>
  </w:num>
  <w:num w:numId="4" w16cid:durableId="1076710937">
    <w:abstractNumId w:val="4"/>
  </w:num>
  <w:num w:numId="5" w16cid:durableId="1788504844">
    <w:abstractNumId w:val="0"/>
  </w:num>
  <w:num w:numId="6" w16cid:durableId="933628081">
    <w:abstractNumId w:val="3"/>
  </w:num>
  <w:num w:numId="7" w16cid:durableId="1040975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17"/>
    <w:rsid w:val="00027C98"/>
    <w:rsid w:val="001B7C7E"/>
    <w:rsid w:val="001C239B"/>
    <w:rsid w:val="0022171A"/>
    <w:rsid w:val="002300EB"/>
    <w:rsid w:val="002940B9"/>
    <w:rsid w:val="002F62B4"/>
    <w:rsid w:val="003F57DE"/>
    <w:rsid w:val="00506407"/>
    <w:rsid w:val="005A53AC"/>
    <w:rsid w:val="00617059"/>
    <w:rsid w:val="006279F7"/>
    <w:rsid w:val="00706F7D"/>
    <w:rsid w:val="008336DD"/>
    <w:rsid w:val="00986B38"/>
    <w:rsid w:val="00A9087C"/>
    <w:rsid w:val="00BB309F"/>
    <w:rsid w:val="00C05C17"/>
    <w:rsid w:val="00E5118A"/>
    <w:rsid w:val="00E51BA6"/>
    <w:rsid w:val="00E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9413"/>
  <w15:chartTrackingRefBased/>
  <w15:docId w15:val="{275D0AD0-34AE-43AA-B1D8-DFDDC014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5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0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A53A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53A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A53AC"/>
    <w:rPr>
      <w:rFonts w:ascii="Times New Roman" w:eastAsia="Times New Roman" w:hAnsi="Times New Roman" w:cs="Times New Roman"/>
      <w:sz w:val="26"/>
      <w:szCs w:val="26"/>
      <w:lang w:val="uk-U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A53AC"/>
    <w:rPr>
      <w:rFonts w:ascii="Times New Roman" w:eastAsia="Times New Roman" w:hAnsi="Times New Roman" w:cs="Times New Roman"/>
      <w:b/>
      <w:bCs/>
      <w:sz w:val="36"/>
      <w:szCs w:val="36"/>
      <w:lang w:val="uk-UA" w:eastAsia="uk-UA"/>
      <w14:ligatures w14:val="none"/>
    </w:rPr>
  </w:style>
  <w:style w:type="paragraph" w:customStyle="1" w:styleId="odb-summary">
    <w:name w:val="odb-summary"/>
    <w:basedOn w:val="Normal"/>
    <w:rsid w:val="005A53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5A53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5A53AC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59"/>
    <w:rPr>
      <w:rFonts w:ascii="Times New Roman" w:eastAsia="Times New Roman" w:hAnsi="Times New Roman" w:cs="Times New Roman"/>
      <w:sz w:val="20"/>
      <w:szCs w:val="20"/>
      <w:lang w:val="uk-UA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17059"/>
    <w:rPr>
      <w:vertAlign w:val="superscript"/>
    </w:rPr>
  </w:style>
  <w:style w:type="character" w:styleId="Strong">
    <w:name w:val="Strong"/>
    <w:basedOn w:val="DefaultParagraphFont"/>
    <w:uiPriority w:val="22"/>
    <w:qFormat/>
    <w:rsid w:val="00617059"/>
    <w:rPr>
      <w:b/>
      <w:bCs/>
    </w:rPr>
  </w:style>
  <w:style w:type="character" w:styleId="Emphasis">
    <w:name w:val="Emphasis"/>
    <w:basedOn w:val="DefaultParagraphFont"/>
    <w:uiPriority w:val="20"/>
    <w:qFormat/>
    <w:rsid w:val="0061705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170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none"/>
    </w:rPr>
  </w:style>
  <w:style w:type="paragraph" w:customStyle="1" w:styleId="lead">
    <w:name w:val="lead"/>
    <w:basedOn w:val="Normal"/>
    <w:rsid w:val="001B7C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1C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7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ay.ua/author/34-lovicka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E8EC-FD34-4F5D-9CE5-AB944FAA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3642</Words>
  <Characters>2077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2023-10-22T11:24:00Z</dcterms:created>
  <dcterms:modified xsi:type="dcterms:W3CDTF">2023-10-22T13:02:00Z</dcterms:modified>
</cp:coreProperties>
</file>