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776" w:rsidRPr="001566B4" w:rsidRDefault="007B6776" w:rsidP="007B6776">
      <w:pPr>
        <w:tabs>
          <w:tab w:val="left" w:pos="1134"/>
        </w:tabs>
        <w:autoSpaceDE w:val="0"/>
        <w:autoSpaceDN w:val="0"/>
        <w:spacing w:after="0" w:line="360" w:lineRule="auto"/>
        <w:rPr>
          <w:rFonts w:ascii="Times New Roman" w:hAnsi="Times New Roman"/>
          <w:b/>
          <w:sz w:val="28"/>
          <w:szCs w:val="28"/>
          <w:lang w:val="uk-UA"/>
        </w:rPr>
      </w:pPr>
      <w:r w:rsidRPr="001566B4">
        <w:rPr>
          <w:rFonts w:ascii="Times New Roman" w:hAnsi="Times New Roman"/>
          <w:b/>
          <w:sz w:val="28"/>
          <w:szCs w:val="28"/>
          <w:lang w:val="uk-UA"/>
        </w:rPr>
        <w:t>УДК 657</w:t>
      </w:r>
    </w:p>
    <w:p w:rsidR="007B6776" w:rsidRPr="004600FC" w:rsidRDefault="007B6776" w:rsidP="007B6776">
      <w:pPr>
        <w:tabs>
          <w:tab w:val="left" w:pos="1134"/>
        </w:tabs>
        <w:autoSpaceDE w:val="0"/>
        <w:autoSpaceDN w:val="0"/>
        <w:spacing w:after="0" w:line="360" w:lineRule="auto"/>
        <w:ind w:firstLine="709"/>
        <w:jc w:val="center"/>
        <w:rPr>
          <w:rFonts w:ascii="Times New Roman" w:hAnsi="Times New Roman"/>
          <w:b/>
          <w:sz w:val="28"/>
          <w:szCs w:val="28"/>
          <w:lang w:val="uk-UA"/>
        </w:rPr>
      </w:pPr>
      <w:r w:rsidRPr="004600FC">
        <w:rPr>
          <w:rFonts w:ascii="Times New Roman" w:hAnsi="Times New Roman"/>
          <w:b/>
          <w:sz w:val="28"/>
          <w:szCs w:val="28"/>
          <w:lang w:val="uk-UA"/>
        </w:rPr>
        <w:t>РОЛЬ ІНОЗЕМНОГО ІНВЕСТУВАННЯ</w:t>
      </w:r>
      <w:r w:rsidRPr="004600FC">
        <w:rPr>
          <w:rFonts w:ascii="Times New Roman" w:hAnsi="Times New Roman"/>
          <w:b/>
          <w:sz w:val="28"/>
          <w:szCs w:val="28"/>
        </w:rPr>
        <w:t xml:space="preserve"> ЯК </w:t>
      </w:r>
      <w:r w:rsidRPr="004600FC">
        <w:rPr>
          <w:rFonts w:ascii="Times New Roman" w:hAnsi="Times New Roman"/>
          <w:b/>
          <w:sz w:val="28"/>
          <w:szCs w:val="28"/>
          <w:lang w:val="uk-UA"/>
        </w:rPr>
        <w:t>ЗАСІБ ЗАБЕЗПЕЧЕННЯ СТІЙКОГО І СТАБІЛЬНОГО ЕКОНОМІЧНОГО ЗРОСТАННЯ В УКРАЇНІ</w:t>
      </w:r>
    </w:p>
    <w:p w:rsidR="007B6776" w:rsidRPr="004600FC" w:rsidRDefault="007B6776" w:rsidP="007B6776">
      <w:pPr>
        <w:tabs>
          <w:tab w:val="left" w:pos="1134"/>
        </w:tabs>
        <w:autoSpaceDE w:val="0"/>
        <w:autoSpaceDN w:val="0"/>
        <w:spacing w:after="0" w:line="360" w:lineRule="auto"/>
        <w:ind w:firstLine="709"/>
        <w:jc w:val="right"/>
        <w:rPr>
          <w:rFonts w:ascii="Times New Roman" w:hAnsi="Times New Roman"/>
          <w:b/>
          <w:sz w:val="28"/>
          <w:szCs w:val="28"/>
          <w:lang w:val="uk-UA"/>
        </w:rPr>
      </w:pPr>
      <w:r w:rsidRPr="004600FC">
        <w:rPr>
          <w:rFonts w:ascii="Times New Roman" w:hAnsi="Times New Roman"/>
          <w:b/>
          <w:sz w:val="28"/>
          <w:szCs w:val="28"/>
          <w:lang w:val="uk-UA"/>
        </w:rPr>
        <w:t>Дмитренко Алла Василівна</w:t>
      </w:r>
      <w:r w:rsidR="00FD4702">
        <w:rPr>
          <w:rFonts w:ascii="Times New Roman" w:hAnsi="Times New Roman"/>
          <w:b/>
          <w:sz w:val="28"/>
          <w:szCs w:val="28"/>
          <w:lang w:val="uk-UA"/>
        </w:rPr>
        <w:t>,</w:t>
      </w:r>
    </w:p>
    <w:p w:rsidR="007B6776" w:rsidRPr="004600FC" w:rsidRDefault="007B6776" w:rsidP="007B6776">
      <w:pPr>
        <w:tabs>
          <w:tab w:val="left" w:pos="1134"/>
        </w:tabs>
        <w:autoSpaceDE w:val="0"/>
        <w:autoSpaceDN w:val="0"/>
        <w:spacing w:after="0" w:line="360" w:lineRule="auto"/>
        <w:ind w:firstLine="709"/>
        <w:jc w:val="right"/>
        <w:rPr>
          <w:rFonts w:ascii="Times New Roman" w:hAnsi="Times New Roman"/>
          <w:sz w:val="28"/>
          <w:szCs w:val="28"/>
          <w:lang w:val="uk-UA"/>
        </w:rPr>
      </w:pPr>
      <w:r w:rsidRPr="004600FC">
        <w:rPr>
          <w:rFonts w:ascii="Times New Roman" w:hAnsi="Times New Roman"/>
          <w:sz w:val="28"/>
          <w:szCs w:val="28"/>
          <w:lang w:val="uk-UA"/>
        </w:rPr>
        <w:t>Д</w:t>
      </w:r>
      <w:r w:rsidR="001566B4">
        <w:rPr>
          <w:rFonts w:ascii="Times New Roman" w:hAnsi="Times New Roman"/>
          <w:sz w:val="28"/>
          <w:szCs w:val="28"/>
          <w:lang w:val="uk-UA"/>
        </w:rPr>
        <w:t>.</w:t>
      </w:r>
      <w:r w:rsidRPr="004600FC">
        <w:rPr>
          <w:rFonts w:ascii="Times New Roman" w:hAnsi="Times New Roman"/>
          <w:sz w:val="28"/>
          <w:szCs w:val="28"/>
          <w:lang w:val="uk-UA"/>
        </w:rPr>
        <w:t xml:space="preserve"> </w:t>
      </w:r>
      <w:r w:rsidR="001566B4">
        <w:rPr>
          <w:rFonts w:ascii="Times New Roman" w:hAnsi="Times New Roman"/>
          <w:sz w:val="28"/>
          <w:szCs w:val="28"/>
          <w:lang w:val="uk-UA"/>
        </w:rPr>
        <w:t>е. н.</w:t>
      </w:r>
      <w:r w:rsidRPr="004600FC">
        <w:rPr>
          <w:rFonts w:ascii="Times New Roman" w:hAnsi="Times New Roman"/>
          <w:sz w:val="28"/>
          <w:szCs w:val="28"/>
          <w:lang w:val="uk-UA"/>
        </w:rPr>
        <w:t>, доцент, доцент кафедри фінансів, банківського бізнесу та оподаткування</w:t>
      </w:r>
    </w:p>
    <w:p w:rsidR="007B6776" w:rsidRPr="004600FC" w:rsidRDefault="007B6776" w:rsidP="007B6776">
      <w:pPr>
        <w:tabs>
          <w:tab w:val="left" w:pos="1134"/>
        </w:tabs>
        <w:autoSpaceDE w:val="0"/>
        <w:autoSpaceDN w:val="0"/>
        <w:spacing w:after="0" w:line="360" w:lineRule="auto"/>
        <w:ind w:firstLine="709"/>
        <w:jc w:val="right"/>
        <w:rPr>
          <w:rFonts w:ascii="Times New Roman" w:hAnsi="Times New Roman"/>
          <w:sz w:val="28"/>
          <w:szCs w:val="28"/>
          <w:lang w:val="en-US"/>
        </w:rPr>
      </w:pPr>
      <w:proofErr w:type="gramStart"/>
      <w:r w:rsidRPr="004600FC">
        <w:rPr>
          <w:rFonts w:ascii="Times New Roman" w:hAnsi="Times New Roman"/>
          <w:sz w:val="28"/>
          <w:szCs w:val="28"/>
          <w:lang w:val="en-US"/>
        </w:rPr>
        <w:t>e-mail</w:t>
      </w:r>
      <w:proofErr w:type="gramEnd"/>
      <w:r w:rsidRPr="004600FC">
        <w:rPr>
          <w:rFonts w:ascii="Times New Roman" w:hAnsi="Times New Roman"/>
          <w:sz w:val="28"/>
          <w:szCs w:val="28"/>
          <w:lang w:val="uk-UA"/>
        </w:rPr>
        <w:t>:</w:t>
      </w:r>
      <w:r w:rsidRPr="004600FC">
        <w:rPr>
          <w:rFonts w:ascii="Times New Roman" w:hAnsi="Times New Roman"/>
          <w:sz w:val="28"/>
          <w:szCs w:val="28"/>
          <w:lang w:val="en-US"/>
        </w:rPr>
        <w:t xml:space="preserve"> </w:t>
      </w:r>
      <w:hyperlink r:id="rId4" w:history="1">
        <w:r w:rsidRPr="005A1699">
          <w:rPr>
            <w:rStyle w:val="a3"/>
            <w:rFonts w:ascii="Times New Roman" w:hAnsi="Times New Roman"/>
            <w:color w:val="auto"/>
            <w:sz w:val="28"/>
            <w:szCs w:val="28"/>
            <w:u w:val="none"/>
            <w:lang w:val="en-US"/>
          </w:rPr>
          <w:t>av_dmitrenko@ukr.net</w:t>
        </w:r>
      </w:hyperlink>
    </w:p>
    <w:p w:rsidR="007B6776" w:rsidRPr="004600FC" w:rsidRDefault="007B6776" w:rsidP="007B6776">
      <w:pPr>
        <w:tabs>
          <w:tab w:val="left" w:pos="1134"/>
        </w:tabs>
        <w:autoSpaceDE w:val="0"/>
        <w:autoSpaceDN w:val="0"/>
        <w:spacing w:after="0" w:line="360" w:lineRule="auto"/>
        <w:ind w:firstLine="709"/>
        <w:jc w:val="right"/>
        <w:rPr>
          <w:rFonts w:ascii="Times New Roman" w:hAnsi="Times New Roman"/>
          <w:b/>
          <w:sz w:val="28"/>
          <w:szCs w:val="28"/>
          <w:lang w:val="uk-UA"/>
        </w:rPr>
      </w:pPr>
      <w:proofErr w:type="spellStart"/>
      <w:r w:rsidRPr="004600FC">
        <w:rPr>
          <w:rFonts w:ascii="Times New Roman" w:hAnsi="Times New Roman"/>
          <w:b/>
          <w:sz w:val="28"/>
          <w:szCs w:val="28"/>
          <w:lang w:val="uk-UA"/>
        </w:rPr>
        <w:t>Фурманчук</w:t>
      </w:r>
      <w:proofErr w:type="spellEnd"/>
      <w:r w:rsidRPr="004600FC">
        <w:rPr>
          <w:rFonts w:ascii="Times New Roman" w:hAnsi="Times New Roman"/>
          <w:b/>
          <w:sz w:val="28"/>
          <w:szCs w:val="28"/>
          <w:lang w:val="uk-UA"/>
        </w:rPr>
        <w:t xml:space="preserve"> Оксана Сергіївна</w:t>
      </w:r>
      <w:r w:rsidR="00FD4702">
        <w:rPr>
          <w:rFonts w:ascii="Times New Roman" w:hAnsi="Times New Roman"/>
          <w:b/>
          <w:sz w:val="28"/>
          <w:szCs w:val="28"/>
          <w:lang w:val="uk-UA"/>
        </w:rPr>
        <w:t>,</w:t>
      </w:r>
      <w:bookmarkStart w:id="0" w:name="_GoBack"/>
      <w:bookmarkEnd w:id="0"/>
    </w:p>
    <w:p w:rsidR="007B6776" w:rsidRPr="004600FC" w:rsidRDefault="001566B4" w:rsidP="007B6776">
      <w:pPr>
        <w:tabs>
          <w:tab w:val="left" w:pos="1134"/>
        </w:tabs>
        <w:autoSpaceDE w:val="0"/>
        <w:autoSpaceDN w:val="0"/>
        <w:spacing w:after="0" w:line="360" w:lineRule="auto"/>
        <w:ind w:firstLine="709"/>
        <w:jc w:val="right"/>
        <w:rPr>
          <w:rFonts w:ascii="Times New Roman" w:hAnsi="Times New Roman"/>
          <w:sz w:val="28"/>
          <w:szCs w:val="28"/>
          <w:lang w:val="uk-UA"/>
        </w:rPr>
      </w:pPr>
      <w:r>
        <w:rPr>
          <w:rFonts w:ascii="Times New Roman" w:hAnsi="Times New Roman"/>
          <w:sz w:val="28"/>
          <w:szCs w:val="28"/>
          <w:lang w:val="uk-UA"/>
        </w:rPr>
        <w:t>К.</w:t>
      </w:r>
      <w:r w:rsidR="007B6776" w:rsidRPr="004600FC">
        <w:rPr>
          <w:rFonts w:ascii="Times New Roman" w:hAnsi="Times New Roman"/>
          <w:sz w:val="28"/>
          <w:szCs w:val="28"/>
          <w:lang w:val="uk-UA"/>
        </w:rPr>
        <w:t xml:space="preserve"> </w:t>
      </w:r>
      <w:r>
        <w:rPr>
          <w:rFonts w:ascii="Times New Roman" w:hAnsi="Times New Roman"/>
          <w:sz w:val="28"/>
          <w:szCs w:val="28"/>
          <w:lang w:val="uk-UA"/>
        </w:rPr>
        <w:t>е. н.</w:t>
      </w:r>
      <w:r w:rsidR="007B6776" w:rsidRPr="004600FC">
        <w:rPr>
          <w:rFonts w:ascii="Times New Roman" w:hAnsi="Times New Roman"/>
          <w:sz w:val="28"/>
          <w:szCs w:val="28"/>
          <w:lang w:val="uk-UA"/>
        </w:rPr>
        <w:t>, доцент, доцент кафедри фінансів, банківського бізнесу та оподаткування</w:t>
      </w:r>
    </w:p>
    <w:p w:rsidR="007B6776" w:rsidRPr="004600FC" w:rsidRDefault="007B6776" w:rsidP="007B6776">
      <w:pPr>
        <w:tabs>
          <w:tab w:val="left" w:pos="1134"/>
        </w:tabs>
        <w:autoSpaceDE w:val="0"/>
        <w:autoSpaceDN w:val="0"/>
        <w:spacing w:after="0" w:line="360" w:lineRule="auto"/>
        <w:ind w:firstLine="709"/>
        <w:jc w:val="right"/>
        <w:rPr>
          <w:rFonts w:ascii="Times New Roman" w:hAnsi="Times New Roman"/>
          <w:sz w:val="28"/>
          <w:szCs w:val="28"/>
          <w:lang w:val="uk-UA"/>
        </w:rPr>
      </w:pPr>
      <w:r w:rsidRPr="004600FC">
        <w:rPr>
          <w:rFonts w:ascii="Times New Roman" w:hAnsi="Times New Roman"/>
          <w:sz w:val="28"/>
          <w:szCs w:val="28"/>
          <w:lang w:val="uk-UA"/>
        </w:rPr>
        <w:t>Національний університет «Полтавська політехніка імені Юрія Кондратюка»</w:t>
      </w:r>
    </w:p>
    <w:p w:rsidR="007B6776" w:rsidRPr="004600FC" w:rsidRDefault="007B6776" w:rsidP="007B6776">
      <w:pPr>
        <w:tabs>
          <w:tab w:val="left" w:pos="1134"/>
        </w:tabs>
        <w:autoSpaceDE w:val="0"/>
        <w:autoSpaceDN w:val="0"/>
        <w:spacing w:after="0" w:line="360" w:lineRule="auto"/>
        <w:ind w:firstLine="709"/>
        <w:jc w:val="right"/>
        <w:rPr>
          <w:rFonts w:ascii="Times New Roman" w:hAnsi="Times New Roman"/>
          <w:sz w:val="28"/>
          <w:szCs w:val="28"/>
          <w:lang w:val="en-US"/>
        </w:rPr>
      </w:pPr>
      <w:proofErr w:type="gramStart"/>
      <w:r w:rsidRPr="004600FC">
        <w:rPr>
          <w:rFonts w:ascii="Times New Roman" w:hAnsi="Times New Roman"/>
          <w:sz w:val="28"/>
          <w:szCs w:val="28"/>
          <w:lang w:val="en-US"/>
        </w:rPr>
        <w:t>e-mail</w:t>
      </w:r>
      <w:proofErr w:type="gramEnd"/>
      <w:r w:rsidRPr="004600FC">
        <w:rPr>
          <w:rFonts w:ascii="Times New Roman" w:hAnsi="Times New Roman"/>
          <w:sz w:val="28"/>
          <w:szCs w:val="28"/>
          <w:lang w:val="uk-UA"/>
        </w:rPr>
        <w:t>:</w:t>
      </w:r>
      <w:r w:rsidRPr="004600FC">
        <w:rPr>
          <w:rFonts w:ascii="Times New Roman" w:hAnsi="Times New Roman"/>
          <w:sz w:val="28"/>
          <w:szCs w:val="28"/>
          <w:lang w:val="uk-UA"/>
        </w:rPr>
        <w:t xml:space="preserve"> </w:t>
      </w:r>
      <w:r w:rsidRPr="004600FC">
        <w:rPr>
          <w:rFonts w:ascii="Times New Roman" w:hAnsi="Times New Roman"/>
          <w:sz w:val="28"/>
          <w:szCs w:val="28"/>
          <w:lang w:val="en-US"/>
        </w:rPr>
        <w:t>o.s.furmanchuk@gmail.com</w:t>
      </w:r>
    </w:p>
    <w:p w:rsidR="001566B4" w:rsidRDefault="001566B4" w:rsidP="001566B4">
      <w:pPr>
        <w:tabs>
          <w:tab w:val="left" w:pos="1134"/>
        </w:tabs>
        <w:autoSpaceDE w:val="0"/>
        <w:autoSpaceDN w:val="0"/>
        <w:spacing w:after="0" w:line="360" w:lineRule="auto"/>
        <w:ind w:firstLine="709"/>
        <w:jc w:val="center"/>
        <w:rPr>
          <w:rFonts w:ascii="Times New Roman" w:hAnsi="Times New Roman"/>
          <w:b/>
          <w:sz w:val="28"/>
          <w:szCs w:val="28"/>
          <w:lang w:val="en-US"/>
        </w:rPr>
      </w:pPr>
    </w:p>
    <w:p w:rsidR="004F0DDF" w:rsidRPr="004600FC" w:rsidRDefault="004F0DDF" w:rsidP="001566B4">
      <w:pPr>
        <w:tabs>
          <w:tab w:val="left" w:pos="1134"/>
        </w:tabs>
        <w:autoSpaceDE w:val="0"/>
        <w:autoSpaceDN w:val="0"/>
        <w:spacing w:after="0" w:line="360" w:lineRule="auto"/>
        <w:ind w:firstLine="709"/>
        <w:jc w:val="both"/>
        <w:rPr>
          <w:rFonts w:ascii="Times New Roman" w:hAnsi="Times New Roman"/>
          <w:sz w:val="28"/>
          <w:szCs w:val="28"/>
          <w:shd w:val="clear" w:color="auto" w:fill="FFFFFF"/>
        </w:rPr>
      </w:pPr>
      <w:r w:rsidRPr="004600FC">
        <w:rPr>
          <w:rFonts w:ascii="Times New Roman" w:hAnsi="Times New Roman"/>
          <w:b/>
          <w:sz w:val="28"/>
          <w:szCs w:val="28"/>
          <w:lang w:val="uk-UA"/>
        </w:rPr>
        <w:t>Анотація</w:t>
      </w:r>
      <w:r w:rsidR="001566B4">
        <w:rPr>
          <w:rFonts w:ascii="Times New Roman" w:hAnsi="Times New Roman"/>
          <w:b/>
          <w:sz w:val="28"/>
          <w:szCs w:val="28"/>
          <w:lang w:val="uk-UA"/>
        </w:rPr>
        <w:t xml:space="preserve">. </w:t>
      </w:r>
      <w:r w:rsidRPr="004600FC">
        <w:rPr>
          <w:rFonts w:ascii="Times New Roman" w:hAnsi="Times New Roman"/>
          <w:sz w:val="28"/>
          <w:szCs w:val="28"/>
          <w:shd w:val="clear" w:color="auto" w:fill="FFFFFF"/>
          <w:lang w:val="uk-UA"/>
        </w:rPr>
        <w:t>Дослідження</w:t>
      </w:r>
      <w:r w:rsidRPr="004600FC">
        <w:rPr>
          <w:rFonts w:ascii="Times New Roman" w:hAnsi="Times New Roman"/>
          <w:sz w:val="28"/>
          <w:szCs w:val="28"/>
          <w:shd w:val="clear" w:color="auto" w:fill="FFFFFF"/>
          <w:lang w:val="uk-UA"/>
        </w:rPr>
        <w:t xml:space="preserve"> присвячено проведенню аналізу прямих іноземних інвестицій у вітчизняній економіці та обґрунтуванню передумов необхідності їх залучення. </w:t>
      </w:r>
      <w:proofErr w:type="spellStart"/>
      <w:r w:rsidRPr="004600FC">
        <w:rPr>
          <w:rFonts w:ascii="Times New Roman" w:hAnsi="Times New Roman"/>
          <w:sz w:val="28"/>
          <w:szCs w:val="28"/>
          <w:shd w:val="clear" w:color="auto" w:fill="FFFFFF"/>
        </w:rPr>
        <w:t>Розкрито</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значення</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іноземного</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інвестування</w:t>
      </w:r>
      <w:proofErr w:type="spellEnd"/>
      <w:r w:rsidRPr="004600FC">
        <w:rPr>
          <w:rFonts w:ascii="Times New Roman" w:hAnsi="Times New Roman"/>
          <w:sz w:val="28"/>
          <w:szCs w:val="28"/>
          <w:shd w:val="clear" w:color="auto" w:fill="FFFFFF"/>
        </w:rPr>
        <w:t xml:space="preserve"> для </w:t>
      </w:r>
      <w:proofErr w:type="spellStart"/>
      <w:r w:rsidRPr="004600FC">
        <w:rPr>
          <w:rFonts w:ascii="Times New Roman" w:hAnsi="Times New Roman"/>
          <w:sz w:val="28"/>
          <w:szCs w:val="28"/>
          <w:shd w:val="clear" w:color="auto" w:fill="FFFFFF"/>
        </w:rPr>
        <w:t>економіки</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України</w:t>
      </w:r>
      <w:proofErr w:type="spellEnd"/>
      <w:r w:rsidRPr="004600FC">
        <w:rPr>
          <w:rFonts w:ascii="Times New Roman" w:hAnsi="Times New Roman"/>
          <w:sz w:val="28"/>
          <w:szCs w:val="28"/>
          <w:shd w:val="clear" w:color="auto" w:fill="FFFFFF"/>
        </w:rPr>
        <w:t xml:space="preserve"> та </w:t>
      </w:r>
      <w:proofErr w:type="spellStart"/>
      <w:r w:rsidRPr="004600FC">
        <w:rPr>
          <w:rFonts w:ascii="Times New Roman" w:hAnsi="Times New Roman"/>
          <w:sz w:val="28"/>
          <w:szCs w:val="28"/>
          <w:shd w:val="clear" w:color="auto" w:fill="FFFFFF"/>
        </w:rPr>
        <w:t>визначено</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сутнісні</w:t>
      </w:r>
      <w:proofErr w:type="spellEnd"/>
      <w:r w:rsidRPr="004600FC">
        <w:rPr>
          <w:rFonts w:ascii="Times New Roman" w:hAnsi="Times New Roman"/>
          <w:sz w:val="28"/>
          <w:szCs w:val="28"/>
          <w:shd w:val="clear" w:color="auto" w:fill="FFFFFF"/>
        </w:rPr>
        <w:t xml:space="preserve"> характеристики </w:t>
      </w:r>
      <w:proofErr w:type="spellStart"/>
      <w:r w:rsidRPr="004600FC">
        <w:rPr>
          <w:rFonts w:ascii="Times New Roman" w:hAnsi="Times New Roman"/>
          <w:sz w:val="28"/>
          <w:szCs w:val="28"/>
          <w:shd w:val="clear" w:color="auto" w:fill="FFFFFF"/>
        </w:rPr>
        <w:t>прямих</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іноземних</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інвестицій</w:t>
      </w:r>
      <w:proofErr w:type="spellEnd"/>
      <w:r w:rsidRPr="004600FC">
        <w:rPr>
          <w:rFonts w:ascii="Times New Roman" w:hAnsi="Times New Roman"/>
          <w:sz w:val="28"/>
          <w:szCs w:val="28"/>
          <w:shd w:val="clear" w:color="auto" w:fill="FFFFFF"/>
        </w:rPr>
        <w:t xml:space="preserve">. З </w:t>
      </w:r>
      <w:proofErr w:type="spellStart"/>
      <w:r w:rsidRPr="004600FC">
        <w:rPr>
          <w:rFonts w:ascii="Times New Roman" w:hAnsi="Times New Roman"/>
          <w:sz w:val="28"/>
          <w:szCs w:val="28"/>
          <w:shd w:val="clear" w:color="auto" w:fill="FFFFFF"/>
        </w:rPr>
        <w:t>цією</w:t>
      </w:r>
      <w:proofErr w:type="spellEnd"/>
      <w:r w:rsidRPr="004600FC">
        <w:rPr>
          <w:rFonts w:ascii="Times New Roman" w:hAnsi="Times New Roman"/>
          <w:sz w:val="28"/>
          <w:szCs w:val="28"/>
          <w:shd w:val="clear" w:color="auto" w:fill="FFFFFF"/>
        </w:rPr>
        <w:t xml:space="preserve"> метою </w:t>
      </w:r>
      <w:proofErr w:type="spellStart"/>
      <w:r w:rsidRPr="004600FC">
        <w:rPr>
          <w:rFonts w:ascii="Times New Roman" w:hAnsi="Times New Roman"/>
          <w:sz w:val="28"/>
          <w:szCs w:val="28"/>
          <w:shd w:val="clear" w:color="auto" w:fill="FFFFFF"/>
        </w:rPr>
        <w:t>було</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проаналізовано</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сучасний</w:t>
      </w:r>
      <w:proofErr w:type="spellEnd"/>
      <w:r w:rsidRPr="004600FC">
        <w:rPr>
          <w:rFonts w:ascii="Times New Roman" w:hAnsi="Times New Roman"/>
          <w:sz w:val="28"/>
          <w:szCs w:val="28"/>
          <w:shd w:val="clear" w:color="auto" w:fill="FFFFFF"/>
        </w:rPr>
        <w:t xml:space="preserve"> стан </w:t>
      </w:r>
      <w:proofErr w:type="spellStart"/>
      <w:r w:rsidRPr="004600FC">
        <w:rPr>
          <w:rFonts w:ascii="Times New Roman" w:hAnsi="Times New Roman"/>
          <w:sz w:val="28"/>
          <w:szCs w:val="28"/>
          <w:shd w:val="clear" w:color="auto" w:fill="FFFFFF"/>
        </w:rPr>
        <w:t>прямих</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іноземних</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інвестицій</w:t>
      </w:r>
      <w:proofErr w:type="spellEnd"/>
      <w:r w:rsidRPr="004600FC">
        <w:rPr>
          <w:rFonts w:ascii="Times New Roman" w:hAnsi="Times New Roman"/>
          <w:sz w:val="28"/>
          <w:szCs w:val="28"/>
          <w:shd w:val="clear" w:color="auto" w:fill="FFFFFF"/>
        </w:rPr>
        <w:t xml:space="preserve"> у </w:t>
      </w:r>
      <w:proofErr w:type="spellStart"/>
      <w:r w:rsidRPr="004600FC">
        <w:rPr>
          <w:rFonts w:ascii="Times New Roman" w:hAnsi="Times New Roman"/>
          <w:sz w:val="28"/>
          <w:szCs w:val="28"/>
          <w:shd w:val="clear" w:color="auto" w:fill="FFFFFF"/>
        </w:rPr>
        <w:t>вітчизняну</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економіку</w:t>
      </w:r>
      <w:proofErr w:type="spellEnd"/>
      <w:r w:rsidRPr="004600FC">
        <w:rPr>
          <w:rFonts w:ascii="Times New Roman" w:hAnsi="Times New Roman"/>
          <w:sz w:val="28"/>
          <w:szCs w:val="28"/>
          <w:shd w:val="clear" w:color="auto" w:fill="FFFFFF"/>
        </w:rPr>
        <w:t xml:space="preserve"> й </w:t>
      </w:r>
      <w:proofErr w:type="spellStart"/>
      <w:r w:rsidRPr="004600FC">
        <w:rPr>
          <w:rFonts w:ascii="Times New Roman" w:hAnsi="Times New Roman"/>
          <w:sz w:val="28"/>
          <w:szCs w:val="28"/>
          <w:shd w:val="clear" w:color="auto" w:fill="FFFFFF"/>
        </w:rPr>
        <w:t>обґрунтовано</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передумови</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необхідності</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їх</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залучення</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Проаналізовано</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надходження</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прямих</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іноземних</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інвестицій</w:t>
      </w:r>
      <w:proofErr w:type="spellEnd"/>
      <w:r w:rsidRPr="004600FC">
        <w:rPr>
          <w:rFonts w:ascii="Times New Roman" w:hAnsi="Times New Roman"/>
          <w:sz w:val="28"/>
          <w:szCs w:val="28"/>
          <w:shd w:val="clear" w:color="auto" w:fill="FFFFFF"/>
        </w:rPr>
        <w:t xml:space="preserve"> в </w:t>
      </w:r>
      <w:proofErr w:type="spellStart"/>
      <w:r w:rsidRPr="004600FC">
        <w:rPr>
          <w:rFonts w:ascii="Times New Roman" w:hAnsi="Times New Roman"/>
          <w:sz w:val="28"/>
          <w:szCs w:val="28"/>
          <w:shd w:val="clear" w:color="auto" w:fill="FFFFFF"/>
        </w:rPr>
        <w:t>економіку</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країни</w:t>
      </w:r>
      <w:proofErr w:type="spellEnd"/>
      <w:r w:rsidRPr="004600FC">
        <w:rPr>
          <w:rFonts w:ascii="Times New Roman" w:hAnsi="Times New Roman"/>
          <w:sz w:val="28"/>
          <w:szCs w:val="28"/>
          <w:shd w:val="clear" w:color="auto" w:fill="FFFFFF"/>
        </w:rPr>
        <w:t xml:space="preserve"> та з </w:t>
      </w:r>
      <w:proofErr w:type="spellStart"/>
      <w:r w:rsidRPr="004600FC">
        <w:rPr>
          <w:rFonts w:ascii="Times New Roman" w:hAnsi="Times New Roman"/>
          <w:sz w:val="28"/>
          <w:szCs w:val="28"/>
          <w:shd w:val="clear" w:color="auto" w:fill="FFFFFF"/>
        </w:rPr>
        <w:t>України</w:t>
      </w:r>
      <w:proofErr w:type="spellEnd"/>
      <w:r w:rsidRPr="004600FC">
        <w:rPr>
          <w:rFonts w:ascii="Times New Roman" w:hAnsi="Times New Roman"/>
          <w:sz w:val="28"/>
          <w:szCs w:val="28"/>
          <w:shd w:val="clear" w:color="auto" w:fill="FFFFFF"/>
        </w:rPr>
        <w:t xml:space="preserve"> за </w:t>
      </w:r>
      <w:proofErr w:type="spellStart"/>
      <w:r w:rsidRPr="004600FC">
        <w:rPr>
          <w:rFonts w:ascii="Times New Roman" w:hAnsi="Times New Roman"/>
          <w:sz w:val="28"/>
          <w:szCs w:val="28"/>
          <w:shd w:val="clear" w:color="auto" w:fill="FFFFFF"/>
        </w:rPr>
        <w:t>різними</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ознаками</w:t>
      </w:r>
      <w:proofErr w:type="spellEnd"/>
      <w:r w:rsidRPr="004600FC">
        <w:rPr>
          <w:rFonts w:ascii="Times New Roman" w:hAnsi="Times New Roman"/>
          <w:sz w:val="28"/>
          <w:szCs w:val="28"/>
          <w:shd w:val="clear" w:color="auto" w:fill="FFFFFF"/>
        </w:rPr>
        <w:t xml:space="preserve">. За </w:t>
      </w:r>
      <w:proofErr w:type="spellStart"/>
      <w:r w:rsidRPr="004600FC">
        <w:rPr>
          <w:rFonts w:ascii="Times New Roman" w:hAnsi="Times New Roman"/>
          <w:sz w:val="28"/>
          <w:szCs w:val="28"/>
          <w:shd w:val="clear" w:color="auto" w:fill="FFFFFF"/>
        </w:rPr>
        <w:t>допомогою</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статистичних</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методів</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визначено</w:t>
      </w:r>
      <w:proofErr w:type="spellEnd"/>
      <w:r w:rsidRPr="004600FC">
        <w:rPr>
          <w:rFonts w:ascii="Times New Roman" w:hAnsi="Times New Roman"/>
          <w:sz w:val="28"/>
          <w:szCs w:val="28"/>
          <w:shd w:val="clear" w:color="auto" w:fill="FFFFFF"/>
        </w:rPr>
        <w:t xml:space="preserve"> структуру та </w:t>
      </w:r>
      <w:proofErr w:type="spellStart"/>
      <w:r w:rsidRPr="004600FC">
        <w:rPr>
          <w:rFonts w:ascii="Times New Roman" w:hAnsi="Times New Roman"/>
          <w:sz w:val="28"/>
          <w:szCs w:val="28"/>
          <w:shd w:val="clear" w:color="auto" w:fill="FFFFFF"/>
        </w:rPr>
        <w:t>динаміку</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прямих</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іноземних</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інвестицій</w:t>
      </w:r>
      <w:proofErr w:type="spellEnd"/>
      <w:r w:rsidRPr="004600FC">
        <w:rPr>
          <w:rFonts w:ascii="Times New Roman" w:hAnsi="Times New Roman"/>
          <w:sz w:val="28"/>
          <w:szCs w:val="28"/>
          <w:shd w:val="clear" w:color="auto" w:fill="FFFFFF"/>
        </w:rPr>
        <w:t xml:space="preserve"> за видами </w:t>
      </w:r>
      <w:proofErr w:type="spellStart"/>
      <w:r w:rsidRPr="004600FC">
        <w:rPr>
          <w:rFonts w:ascii="Times New Roman" w:hAnsi="Times New Roman"/>
          <w:sz w:val="28"/>
          <w:szCs w:val="28"/>
          <w:shd w:val="clear" w:color="auto" w:fill="FFFFFF"/>
        </w:rPr>
        <w:t>економічної</w:t>
      </w:r>
      <w:proofErr w:type="spellEnd"/>
      <w:r w:rsidRPr="004600FC">
        <w:rPr>
          <w:rFonts w:ascii="Times New Roman" w:hAnsi="Times New Roman"/>
          <w:sz w:val="28"/>
          <w:szCs w:val="28"/>
          <w:shd w:val="clear" w:color="auto" w:fill="FFFFFF"/>
        </w:rPr>
        <w:t xml:space="preserve"> </w:t>
      </w:r>
      <w:proofErr w:type="spellStart"/>
      <w:r w:rsidRPr="004600FC">
        <w:rPr>
          <w:rFonts w:ascii="Times New Roman" w:hAnsi="Times New Roman"/>
          <w:sz w:val="28"/>
          <w:szCs w:val="28"/>
          <w:shd w:val="clear" w:color="auto" w:fill="FFFFFF"/>
        </w:rPr>
        <w:t>діяльності</w:t>
      </w:r>
      <w:proofErr w:type="spellEnd"/>
      <w:r w:rsidRPr="004600FC">
        <w:rPr>
          <w:rFonts w:ascii="Times New Roman" w:hAnsi="Times New Roman"/>
          <w:sz w:val="28"/>
          <w:szCs w:val="28"/>
          <w:shd w:val="clear" w:color="auto" w:fill="FFFFFF"/>
        </w:rPr>
        <w:t xml:space="preserve"> та </w:t>
      </w:r>
      <w:proofErr w:type="spellStart"/>
      <w:r w:rsidRPr="004600FC">
        <w:rPr>
          <w:rFonts w:ascii="Times New Roman" w:hAnsi="Times New Roman"/>
          <w:sz w:val="28"/>
          <w:szCs w:val="28"/>
          <w:shd w:val="clear" w:color="auto" w:fill="FFFFFF"/>
        </w:rPr>
        <w:t>країнами-інвесторами</w:t>
      </w:r>
      <w:proofErr w:type="spellEnd"/>
      <w:r w:rsidRPr="004600FC">
        <w:rPr>
          <w:rFonts w:ascii="Times New Roman" w:hAnsi="Times New Roman"/>
          <w:sz w:val="28"/>
          <w:szCs w:val="28"/>
          <w:shd w:val="clear" w:color="auto" w:fill="FFFFFF"/>
        </w:rPr>
        <w:t>.</w:t>
      </w:r>
    </w:p>
    <w:p w:rsidR="004F0DDF" w:rsidRPr="004600FC" w:rsidRDefault="004F0DDF" w:rsidP="001566B4">
      <w:pPr>
        <w:spacing w:after="0" w:line="360" w:lineRule="auto"/>
        <w:ind w:firstLine="567"/>
        <w:jc w:val="both"/>
        <w:rPr>
          <w:rFonts w:ascii="Times New Roman" w:hAnsi="Times New Roman"/>
          <w:sz w:val="28"/>
          <w:szCs w:val="28"/>
          <w:lang w:val="uk-UA"/>
        </w:rPr>
      </w:pPr>
      <w:r w:rsidRPr="004600FC">
        <w:rPr>
          <w:rFonts w:ascii="Times New Roman" w:hAnsi="Times New Roman"/>
          <w:sz w:val="28"/>
          <w:szCs w:val="28"/>
          <w:lang w:val="uk-UA"/>
        </w:rPr>
        <w:t>При досягненні поставленої мети використано сукупність загальнонаукових та спеціальних методів дослідження, зокрема: індукція та дедукція, групування, узагальнення, порівняння, комплексний та системний підходи.</w:t>
      </w:r>
    </w:p>
    <w:p w:rsidR="004F0DDF" w:rsidRPr="004600FC" w:rsidRDefault="004F0DDF" w:rsidP="001566B4">
      <w:pPr>
        <w:tabs>
          <w:tab w:val="left" w:pos="1134"/>
        </w:tabs>
        <w:autoSpaceDE w:val="0"/>
        <w:autoSpaceDN w:val="0"/>
        <w:spacing w:after="0" w:line="360" w:lineRule="auto"/>
        <w:ind w:firstLine="709"/>
        <w:jc w:val="both"/>
        <w:rPr>
          <w:rFonts w:ascii="Times New Roman" w:hAnsi="Times New Roman"/>
          <w:sz w:val="28"/>
          <w:szCs w:val="28"/>
          <w:lang w:val="uk-UA"/>
        </w:rPr>
      </w:pPr>
      <w:r w:rsidRPr="004600FC">
        <w:rPr>
          <w:rFonts w:ascii="Times New Roman" w:hAnsi="Times New Roman"/>
          <w:sz w:val="28"/>
          <w:szCs w:val="28"/>
          <w:lang w:val="uk-UA"/>
        </w:rPr>
        <w:lastRenderedPageBreak/>
        <w:t>Дослідження показали, що саме за допомогою залучення прямих іноземних інвестицій забезпечується зростання економіки держави, добробуту населення, зменшення зовнішніх боргів країни та ефективні державні капіталовкладення.</w:t>
      </w:r>
      <w:r w:rsidRPr="004600FC">
        <w:rPr>
          <w:rFonts w:ascii="Times New Roman" w:hAnsi="Times New Roman"/>
          <w:sz w:val="28"/>
          <w:szCs w:val="28"/>
          <w:shd w:val="clear" w:color="auto" w:fill="FFFFFF"/>
          <w:lang w:val="uk-UA"/>
        </w:rPr>
        <w:t xml:space="preserve"> З урахуванням цього сформовано передумови необхідності залучення прямих іноземних інвестицій в економіку України, в контексті стимулювання та активізації вітчизняної підприємницької діяльності.</w:t>
      </w:r>
    </w:p>
    <w:p w:rsidR="004F0DDF" w:rsidRPr="004600FC" w:rsidRDefault="004F0DDF" w:rsidP="001566B4">
      <w:pPr>
        <w:tabs>
          <w:tab w:val="left" w:pos="1134"/>
        </w:tabs>
        <w:autoSpaceDE w:val="0"/>
        <w:autoSpaceDN w:val="0"/>
        <w:spacing w:after="0" w:line="360" w:lineRule="auto"/>
        <w:ind w:firstLine="709"/>
        <w:jc w:val="both"/>
        <w:rPr>
          <w:rFonts w:ascii="Times New Roman" w:hAnsi="Times New Roman"/>
          <w:sz w:val="28"/>
          <w:szCs w:val="28"/>
          <w:lang w:val="uk-UA"/>
        </w:rPr>
      </w:pPr>
      <w:r w:rsidRPr="004600FC">
        <w:rPr>
          <w:rFonts w:ascii="Times New Roman" w:hAnsi="Times New Roman"/>
          <w:b/>
          <w:i/>
          <w:sz w:val="28"/>
          <w:szCs w:val="28"/>
          <w:lang w:val="uk-UA"/>
        </w:rPr>
        <w:t xml:space="preserve">Ключові слова: </w:t>
      </w:r>
      <w:r w:rsidRPr="004600FC">
        <w:rPr>
          <w:rFonts w:ascii="Times New Roman" w:hAnsi="Times New Roman"/>
          <w:sz w:val="28"/>
          <w:szCs w:val="28"/>
          <w:lang w:val="uk-UA"/>
        </w:rPr>
        <w:t>інвестиції, іноземні інвестиції, інвестиційний клімат, економіка, суб’єкт підприємництва, кореляційний зв'язок, факторний аналіз.</w:t>
      </w:r>
    </w:p>
    <w:p w:rsidR="006B48C6" w:rsidRPr="004600FC" w:rsidRDefault="006B48C6" w:rsidP="004F0DDF">
      <w:pPr>
        <w:tabs>
          <w:tab w:val="left" w:pos="1134"/>
        </w:tabs>
        <w:autoSpaceDE w:val="0"/>
        <w:autoSpaceDN w:val="0"/>
        <w:spacing w:after="0" w:line="360" w:lineRule="auto"/>
        <w:ind w:firstLine="709"/>
        <w:jc w:val="both"/>
        <w:rPr>
          <w:rFonts w:ascii="Times New Roman" w:hAnsi="Times New Roman"/>
          <w:sz w:val="28"/>
          <w:szCs w:val="28"/>
          <w:lang w:val="uk-UA"/>
        </w:rPr>
      </w:pPr>
    </w:p>
    <w:p w:rsidR="006B48C6" w:rsidRPr="004600FC" w:rsidRDefault="006B48C6" w:rsidP="006B48C6">
      <w:pPr>
        <w:tabs>
          <w:tab w:val="left" w:pos="709"/>
        </w:tabs>
        <w:spacing w:after="0" w:line="360" w:lineRule="auto"/>
        <w:ind w:firstLine="709"/>
        <w:jc w:val="both"/>
        <w:rPr>
          <w:rFonts w:ascii="Times New Roman" w:hAnsi="Times New Roman"/>
          <w:sz w:val="28"/>
          <w:szCs w:val="28"/>
          <w:lang w:val="uk-UA"/>
        </w:rPr>
      </w:pPr>
      <w:r w:rsidRPr="004600FC">
        <w:rPr>
          <w:rFonts w:ascii="Times New Roman" w:hAnsi="Times New Roman"/>
          <w:b/>
          <w:sz w:val="28"/>
          <w:szCs w:val="28"/>
          <w:lang w:val="uk-UA"/>
        </w:rPr>
        <w:t>Основний текст статті.</w:t>
      </w:r>
      <w:r w:rsidRPr="004600FC">
        <w:rPr>
          <w:rFonts w:ascii="Times New Roman" w:hAnsi="Times New Roman"/>
          <w:sz w:val="28"/>
          <w:szCs w:val="28"/>
          <w:lang w:val="uk-UA"/>
        </w:rPr>
        <w:t xml:space="preserve"> </w:t>
      </w:r>
      <w:r w:rsidRPr="004600FC">
        <w:rPr>
          <w:rFonts w:ascii="Times New Roman" w:hAnsi="Times New Roman"/>
          <w:sz w:val="28"/>
          <w:szCs w:val="28"/>
          <w:lang w:val="uk-UA"/>
        </w:rPr>
        <w:t xml:space="preserve">Формування умов для активізації діяльності окремих економічних суб’єктів є одним зі способів активізації економічного розвитку країни, сприянні економічного зростання, завдяки збільшення зовнішньої торгівлі, конкурентоспроможності вітчизняних товарів на світових ринках і наближення їх якісних параметрів до світового рівня, зростанні заробітної плати та соціальних виплат, покращенні умов праці та її мотивації, рості податкових надходжень бюджету, прийнятті законодавчих актів, які регламентують податкову, митну, інвестиційну, кредитну та амортизаційну політику зближуючи з положеннями міжнародних стандартів, передбаченні впровадження у реальне життя науково містких та ресурсозберігаючих технологій, що </w:t>
      </w:r>
      <w:proofErr w:type="spellStart"/>
      <w:r w:rsidRPr="004600FC">
        <w:rPr>
          <w:rFonts w:ascii="Times New Roman" w:hAnsi="Times New Roman"/>
          <w:sz w:val="28"/>
          <w:szCs w:val="28"/>
          <w:lang w:val="uk-UA"/>
        </w:rPr>
        <w:t>ввозять</w:t>
      </w:r>
      <w:proofErr w:type="spellEnd"/>
      <w:r w:rsidRPr="004600FC">
        <w:rPr>
          <w:rFonts w:ascii="Times New Roman" w:hAnsi="Times New Roman"/>
          <w:sz w:val="28"/>
          <w:szCs w:val="28"/>
          <w:lang w:val="uk-UA"/>
        </w:rPr>
        <w:t xml:space="preserve"> на територію держави, збільшенні числа інститутів, які забезпечують потреби населення, задовольняючи послугами виробничого та невиробничого характеру, довірі окремих іноземних суб’єктів та держав, підвищенні іміджу держави. Залучення іноземних інвестицій є дієвим засобом забезпечення економічного зростання будь-якої країни. </w:t>
      </w:r>
    </w:p>
    <w:p w:rsidR="006B48C6" w:rsidRPr="004600FC" w:rsidRDefault="006B48C6" w:rsidP="006B48C6">
      <w:pPr>
        <w:pStyle w:val="a4"/>
        <w:spacing w:before="0" w:beforeAutospacing="0" w:after="0" w:afterAutospacing="0" w:line="360" w:lineRule="auto"/>
        <w:ind w:firstLine="540"/>
        <w:jc w:val="both"/>
        <w:rPr>
          <w:sz w:val="28"/>
          <w:szCs w:val="28"/>
          <w:shd w:val="clear" w:color="auto" w:fill="FFFFFF"/>
        </w:rPr>
      </w:pPr>
      <w:proofErr w:type="spellStart"/>
      <w:r w:rsidRPr="004600FC">
        <w:rPr>
          <w:sz w:val="28"/>
          <w:szCs w:val="28"/>
        </w:rPr>
        <w:t>Надходження</w:t>
      </w:r>
      <w:proofErr w:type="spellEnd"/>
      <w:r w:rsidRPr="004600FC">
        <w:rPr>
          <w:sz w:val="28"/>
          <w:szCs w:val="28"/>
        </w:rPr>
        <w:t xml:space="preserve"> </w:t>
      </w:r>
      <w:proofErr w:type="spellStart"/>
      <w:r w:rsidRPr="004600FC">
        <w:rPr>
          <w:sz w:val="28"/>
          <w:szCs w:val="28"/>
        </w:rPr>
        <w:t>прямих</w:t>
      </w:r>
      <w:proofErr w:type="spellEnd"/>
      <w:r w:rsidRPr="004600FC">
        <w:rPr>
          <w:sz w:val="28"/>
          <w:szCs w:val="28"/>
        </w:rPr>
        <w:t xml:space="preserve"> </w:t>
      </w:r>
      <w:proofErr w:type="spellStart"/>
      <w:r w:rsidRPr="004600FC">
        <w:rPr>
          <w:sz w:val="28"/>
          <w:szCs w:val="28"/>
        </w:rPr>
        <w:t>іноземних</w:t>
      </w:r>
      <w:proofErr w:type="spellEnd"/>
      <w:r w:rsidRPr="004600FC">
        <w:rPr>
          <w:sz w:val="28"/>
          <w:szCs w:val="28"/>
        </w:rPr>
        <w:t xml:space="preserve"> </w:t>
      </w:r>
      <w:proofErr w:type="spellStart"/>
      <w:r w:rsidRPr="004600FC">
        <w:rPr>
          <w:sz w:val="28"/>
          <w:szCs w:val="28"/>
        </w:rPr>
        <w:t>інвестицій</w:t>
      </w:r>
      <w:proofErr w:type="spellEnd"/>
      <w:r w:rsidRPr="004600FC">
        <w:rPr>
          <w:sz w:val="28"/>
          <w:szCs w:val="28"/>
        </w:rPr>
        <w:t xml:space="preserve"> </w:t>
      </w:r>
      <w:proofErr w:type="spellStart"/>
      <w:r w:rsidRPr="004600FC">
        <w:rPr>
          <w:sz w:val="28"/>
          <w:szCs w:val="28"/>
        </w:rPr>
        <w:t>визначаються</w:t>
      </w:r>
      <w:proofErr w:type="spellEnd"/>
      <w:r w:rsidRPr="004600FC">
        <w:rPr>
          <w:sz w:val="28"/>
          <w:szCs w:val="28"/>
        </w:rPr>
        <w:t xml:space="preserve"> </w:t>
      </w:r>
      <w:proofErr w:type="spellStart"/>
      <w:r w:rsidRPr="004600FC">
        <w:rPr>
          <w:sz w:val="28"/>
          <w:szCs w:val="28"/>
        </w:rPr>
        <w:t>головним</w:t>
      </w:r>
      <w:proofErr w:type="spellEnd"/>
      <w:r w:rsidRPr="004600FC">
        <w:rPr>
          <w:sz w:val="28"/>
          <w:szCs w:val="28"/>
        </w:rPr>
        <w:t xml:space="preserve"> чином </w:t>
      </w:r>
      <w:proofErr w:type="spellStart"/>
      <w:r w:rsidRPr="004600FC">
        <w:rPr>
          <w:sz w:val="28"/>
          <w:szCs w:val="28"/>
        </w:rPr>
        <w:t>реінвестованими</w:t>
      </w:r>
      <w:proofErr w:type="spellEnd"/>
      <w:r w:rsidRPr="004600FC">
        <w:rPr>
          <w:sz w:val="28"/>
          <w:szCs w:val="28"/>
        </w:rPr>
        <w:t xml:space="preserve"> доходами </w:t>
      </w:r>
      <w:proofErr w:type="spellStart"/>
      <w:r w:rsidRPr="004600FC">
        <w:rPr>
          <w:sz w:val="28"/>
          <w:szCs w:val="28"/>
        </w:rPr>
        <w:t>іноземних</w:t>
      </w:r>
      <w:proofErr w:type="spellEnd"/>
      <w:r w:rsidRPr="004600FC">
        <w:rPr>
          <w:sz w:val="28"/>
          <w:szCs w:val="28"/>
        </w:rPr>
        <w:t xml:space="preserve"> </w:t>
      </w:r>
      <w:proofErr w:type="spellStart"/>
      <w:r w:rsidRPr="004600FC">
        <w:rPr>
          <w:sz w:val="28"/>
          <w:szCs w:val="28"/>
        </w:rPr>
        <w:t>інвесторів</w:t>
      </w:r>
      <w:proofErr w:type="spellEnd"/>
      <w:r w:rsidRPr="004600FC">
        <w:rPr>
          <w:sz w:val="28"/>
          <w:szCs w:val="28"/>
        </w:rPr>
        <w:t xml:space="preserve">. </w:t>
      </w:r>
      <w:r w:rsidRPr="004600FC">
        <w:rPr>
          <w:sz w:val="28"/>
          <w:szCs w:val="28"/>
          <w:shd w:val="clear" w:color="auto" w:fill="FFFFFF"/>
          <w:lang w:val="uk-UA"/>
        </w:rPr>
        <w:t>Прямі іноземні інвестиції (ПІІ) в економіку України через участь прямого інвестора в капіталі зросли за січень-червень 2021 року на 2,7 млрд доларів США</w:t>
      </w:r>
      <w:r w:rsidRPr="004600FC">
        <w:rPr>
          <w:sz w:val="28"/>
          <w:szCs w:val="28"/>
        </w:rPr>
        <w:t xml:space="preserve">, з </w:t>
      </w:r>
      <w:proofErr w:type="spellStart"/>
      <w:r w:rsidRPr="004600FC">
        <w:rPr>
          <w:sz w:val="28"/>
          <w:szCs w:val="28"/>
        </w:rPr>
        <w:t>яких</w:t>
      </w:r>
      <w:proofErr w:type="spellEnd"/>
      <w:r w:rsidRPr="004600FC">
        <w:rPr>
          <w:sz w:val="28"/>
          <w:szCs w:val="28"/>
        </w:rPr>
        <w:t xml:space="preserve"> 2,3 млрд. </w:t>
      </w:r>
      <w:proofErr w:type="spellStart"/>
      <w:r w:rsidRPr="004600FC">
        <w:rPr>
          <w:sz w:val="28"/>
          <w:szCs w:val="28"/>
        </w:rPr>
        <w:t>доларів</w:t>
      </w:r>
      <w:proofErr w:type="spellEnd"/>
      <w:r w:rsidRPr="004600FC">
        <w:rPr>
          <w:sz w:val="28"/>
          <w:szCs w:val="28"/>
        </w:rPr>
        <w:t xml:space="preserve"> – </w:t>
      </w:r>
      <w:proofErr w:type="spellStart"/>
      <w:r w:rsidRPr="004600FC">
        <w:rPr>
          <w:sz w:val="28"/>
          <w:szCs w:val="28"/>
        </w:rPr>
        <w:t>реінвестовані</w:t>
      </w:r>
      <w:proofErr w:type="spellEnd"/>
      <w:r w:rsidRPr="004600FC">
        <w:rPr>
          <w:sz w:val="28"/>
          <w:szCs w:val="28"/>
        </w:rPr>
        <w:t xml:space="preserve"> доходи прямого </w:t>
      </w:r>
      <w:proofErr w:type="spellStart"/>
      <w:r w:rsidRPr="004600FC">
        <w:rPr>
          <w:sz w:val="28"/>
          <w:szCs w:val="28"/>
        </w:rPr>
        <w:t>інвестора</w:t>
      </w:r>
      <w:proofErr w:type="spellEnd"/>
      <w:r w:rsidRPr="004600FC">
        <w:rPr>
          <w:sz w:val="28"/>
          <w:szCs w:val="28"/>
        </w:rPr>
        <w:t>.</w:t>
      </w:r>
    </w:p>
    <w:p w:rsidR="006B48C6" w:rsidRPr="004600FC" w:rsidRDefault="006B48C6" w:rsidP="006B48C6">
      <w:pPr>
        <w:pStyle w:val="a4"/>
        <w:shd w:val="clear" w:color="auto" w:fill="FFFFFF"/>
        <w:spacing w:before="0" w:beforeAutospacing="0" w:after="0" w:afterAutospacing="0" w:line="360" w:lineRule="auto"/>
        <w:ind w:firstLine="540"/>
        <w:jc w:val="both"/>
        <w:rPr>
          <w:sz w:val="28"/>
          <w:szCs w:val="28"/>
          <w:lang w:val="uk-UA"/>
        </w:rPr>
      </w:pPr>
      <w:proofErr w:type="spellStart"/>
      <w:r w:rsidRPr="004600FC">
        <w:rPr>
          <w:sz w:val="28"/>
          <w:szCs w:val="28"/>
        </w:rPr>
        <w:lastRenderedPageBreak/>
        <w:t>Водночас</w:t>
      </w:r>
      <w:proofErr w:type="spellEnd"/>
      <w:r w:rsidRPr="004600FC">
        <w:rPr>
          <w:sz w:val="28"/>
          <w:szCs w:val="28"/>
        </w:rPr>
        <w:t xml:space="preserve"> без </w:t>
      </w:r>
      <w:proofErr w:type="spellStart"/>
      <w:r w:rsidRPr="004600FC">
        <w:rPr>
          <w:sz w:val="28"/>
          <w:szCs w:val="28"/>
        </w:rPr>
        <w:t>урахування</w:t>
      </w:r>
      <w:proofErr w:type="spellEnd"/>
      <w:r w:rsidRPr="004600FC">
        <w:rPr>
          <w:sz w:val="28"/>
          <w:szCs w:val="28"/>
        </w:rPr>
        <w:t xml:space="preserve"> </w:t>
      </w:r>
      <w:proofErr w:type="spellStart"/>
      <w:r w:rsidRPr="004600FC">
        <w:rPr>
          <w:sz w:val="28"/>
          <w:szCs w:val="28"/>
        </w:rPr>
        <w:t>реінвестованих</w:t>
      </w:r>
      <w:proofErr w:type="spellEnd"/>
      <w:r w:rsidRPr="004600FC">
        <w:rPr>
          <w:sz w:val="28"/>
          <w:szCs w:val="28"/>
        </w:rPr>
        <w:t xml:space="preserve"> </w:t>
      </w:r>
      <w:proofErr w:type="spellStart"/>
      <w:r w:rsidRPr="004600FC">
        <w:rPr>
          <w:sz w:val="28"/>
          <w:szCs w:val="28"/>
        </w:rPr>
        <w:t>доходів</w:t>
      </w:r>
      <w:proofErr w:type="spellEnd"/>
      <w:r w:rsidRPr="004600FC">
        <w:rPr>
          <w:sz w:val="28"/>
          <w:szCs w:val="28"/>
        </w:rPr>
        <w:fldChar w:fldCharType="begin"/>
      </w:r>
      <w:r w:rsidRPr="004600FC">
        <w:rPr>
          <w:sz w:val="28"/>
          <w:szCs w:val="28"/>
        </w:rPr>
        <w:instrText xml:space="preserve"> HYPERLINK "https://www.ukrinform.ua/tag-investicii" \t "_blank" </w:instrText>
      </w:r>
      <w:r w:rsidRPr="004600FC">
        <w:rPr>
          <w:sz w:val="28"/>
          <w:szCs w:val="28"/>
        </w:rPr>
        <w:fldChar w:fldCharType="separate"/>
      </w:r>
      <w:r w:rsidRPr="004600FC">
        <w:rPr>
          <w:rStyle w:val="a3"/>
          <w:color w:val="auto"/>
          <w:sz w:val="28"/>
          <w:szCs w:val="28"/>
        </w:rPr>
        <w:t> </w:t>
      </w:r>
      <w:proofErr w:type="spellStart"/>
      <w:r w:rsidRPr="004600FC">
        <w:rPr>
          <w:rStyle w:val="a3"/>
          <w:color w:val="auto"/>
          <w:sz w:val="28"/>
          <w:szCs w:val="28"/>
        </w:rPr>
        <w:t>інвестиції</w:t>
      </w:r>
      <w:proofErr w:type="spellEnd"/>
      <w:r w:rsidRPr="004600FC">
        <w:rPr>
          <w:sz w:val="28"/>
          <w:szCs w:val="28"/>
        </w:rPr>
        <w:fldChar w:fldCharType="end"/>
      </w:r>
      <w:r w:rsidRPr="004600FC">
        <w:rPr>
          <w:sz w:val="28"/>
          <w:szCs w:val="28"/>
        </w:rPr>
        <w:t xml:space="preserve"> прямого </w:t>
      </w:r>
      <w:proofErr w:type="spellStart"/>
      <w:r w:rsidRPr="004600FC">
        <w:rPr>
          <w:sz w:val="28"/>
          <w:szCs w:val="28"/>
        </w:rPr>
        <w:t>інвестора</w:t>
      </w:r>
      <w:proofErr w:type="spellEnd"/>
      <w:r w:rsidRPr="004600FC">
        <w:rPr>
          <w:sz w:val="28"/>
          <w:szCs w:val="28"/>
        </w:rPr>
        <w:t xml:space="preserve"> в </w:t>
      </w:r>
      <w:proofErr w:type="spellStart"/>
      <w:r w:rsidRPr="004600FC">
        <w:rPr>
          <w:sz w:val="28"/>
          <w:szCs w:val="28"/>
        </w:rPr>
        <w:t>капітал</w:t>
      </w:r>
      <w:proofErr w:type="spellEnd"/>
      <w:r w:rsidRPr="004600FC">
        <w:rPr>
          <w:sz w:val="28"/>
          <w:szCs w:val="28"/>
        </w:rPr>
        <w:t xml:space="preserve"> </w:t>
      </w:r>
      <w:proofErr w:type="spellStart"/>
      <w:r w:rsidRPr="004600FC">
        <w:rPr>
          <w:sz w:val="28"/>
          <w:szCs w:val="28"/>
        </w:rPr>
        <w:t>підприємства</w:t>
      </w:r>
      <w:proofErr w:type="spellEnd"/>
      <w:r w:rsidRPr="004600FC">
        <w:rPr>
          <w:sz w:val="28"/>
          <w:szCs w:val="28"/>
        </w:rPr>
        <w:t xml:space="preserve"> прямого </w:t>
      </w:r>
      <w:proofErr w:type="spellStart"/>
      <w:r w:rsidRPr="004600FC">
        <w:rPr>
          <w:sz w:val="28"/>
          <w:szCs w:val="28"/>
        </w:rPr>
        <w:t>інвестування</w:t>
      </w:r>
      <w:proofErr w:type="spellEnd"/>
      <w:r w:rsidRPr="004600FC">
        <w:rPr>
          <w:sz w:val="28"/>
          <w:szCs w:val="28"/>
        </w:rPr>
        <w:t xml:space="preserve"> (430 млн </w:t>
      </w:r>
      <w:proofErr w:type="spellStart"/>
      <w:r w:rsidRPr="004600FC">
        <w:rPr>
          <w:sz w:val="28"/>
          <w:szCs w:val="28"/>
        </w:rPr>
        <w:t>доларів</w:t>
      </w:r>
      <w:proofErr w:type="spellEnd"/>
      <w:r w:rsidRPr="004600FC">
        <w:rPr>
          <w:sz w:val="28"/>
          <w:szCs w:val="28"/>
        </w:rPr>
        <w:t xml:space="preserve"> США) </w:t>
      </w:r>
      <w:proofErr w:type="spellStart"/>
      <w:r w:rsidRPr="004600FC">
        <w:rPr>
          <w:sz w:val="28"/>
          <w:szCs w:val="28"/>
        </w:rPr>
        <w:t>були</w:t>
      </w:r>
      <w:proofErr w:type="spellEnd"/>
      <w:r w:rsidRPr="004600FC">
        <w:rPr>
          <w:sz w:val="28"/>
          <w:szCs w:val="28"/>
        </w:rPr>
        <w:t xml:space="preserve"> </w:t>
      </w:r>
      <w:proofErr w:type="spellStart"/>
      <w:r w:rsidRPr="004600FC">
        <w:rPr>
          <w:sz w:val="28"/>
          <w:szCs w:val="28"/>
        </w:rPr>
        <w:t>недостатніми</w:t>
      </w:r>
      <w:proofErr w:type="spellEnd"/>
      <w:r w:rsidRPr="004600FC">
        <w:rPr>
          <w:sz w:val="28"/>
          <w:szCs w:val="28"/>
        </w:rPr>
        <w:t xml:space="preserve"> </w:t>
      </w:r>
      <w:proofErr w:type="spellStart"/>
      <w:r w:rsidRPr="004600FC">
        <w:rPr>
          <w:sz w:val="28"/>
          <w:szCs w:val="28"/>
        </w:rPr>
        <w:t>навіть</w:t>
      </w:r>
      <w:proofErr w:type="spellEnd"/>
      <w:r w:rsidRPr="004600FC">
        <w:rPr>
          <w:sz w:val="28"/>
          <w:szCs w:val="28"/>
        </w:rPr>
        <w:t xml:space="preserve"> для </w:t>
      </w:r>
      <w:proofErr w:type="spellStart"/>
      <w:r w:rsidRPr="004600FC">
        <w:rPr>
          <w:sz w:val="28"/>
          <w:szCs w:val="28"/>
        </w:rPr>
        <w:t>компенсації</w:t>
      </w:r>
      <w:proofErr w:type="spellEnd"/>
      <w:r w:rsidRPr="004600FC">
        <w:rPr>
          <w:sz w:val="28"/>
          <w:szCs w:val="28"/>
        </w:rPr>
        <w:t xml:space="preserve"> </w:t>
      </w:r>
      <w:proofErr w:type="spellStart"/>
      <w:r w:rsidRPr="004600FC">
        <w:rPr>
          <w:sz w:val="28"/>
          <w:szCs w:val="28"/>
        </w:rPr>
        <w:t>відпливу</w:t>
      </w:r>
      <w:proofErr w:type="spellEnd"/>
      <w:r w:rsidRPr="004600FC">
        <w:rPr>
          <w:sz w:val="28"/>
          <w:szCs w:val="28"/>
        </w:rPr>
        <w:t xml:space="preserve"> </w:t>
      </w:r>
      <w:proofErr w:type="spellStart"/>
      <w:r w:rsidRPr="004600FC">
        <w:rPr>
          <w:sz w:val="28"/>
          <w:szCs w:val="28"/>
        </w:rPr>
        <w:t>коштів</w:t>
      </w:r>
      <w:proofErr w:type="spellEnd"/>
      <w:r w:rsidRPr="004600FC">
        <w:rPr>
          <w:sz w:val="28"/>
          <w:szCs w:val="28"/>
        </w:rPr>
        <w:t xml:space="preserve"> </w:t>
      </w:r>
      <w:proofErr w:type="spellStart"/>
      <w:r w:rsidRPr="004600FC">
        <w:rPr>
          <w:sz w:val="28"/>
          <w:szCs w:val="28"/>
        </w:rPr>
        <w:t>прямих</w:t>
      </w:r>
      <w:proofErr w:type="spellEnd"/>
      <w:r w:rsidRPr="004600FC">
        <w:rPr>
          <w:sz w:val="28"/>
          <w:szCs w:val="28"/>
        </w:rPr>
        <w:t xml:space="preserve"> </w:t>
      </w:r>
      <w:proofErr w:type="spellStart"/>
      <w:r w:rsidRPr="004600FC">
        <w:rPr>
          <w:sz w:val="28"/>
          <w:szCs w:val="28"/>
        </w:rPr>
        <w:t>інвесторів</w:t>
      </w:r>
      <w:proofErr w:type="spellEnd"/>
      <w:r w:rsidRPr="004600FC">
        <w:rPr>
          <w:sz w:val="28"/>
          <w:szCs w:val="28"/>
        </w:rPr>
        <w:t xml:space="preserve"> з </w:t>
      </w:r>
      <w:proofErr w:type="spellStart"/>
      <w:r w:rsidRPr="004600FC">
        <w:rPr>
          <w:sz w:val="28"/>
          <w:szCs w:val="28"/>
        </w:rPr>
        <w:t>підприємств</w:t>
      </w:r>
      <w:proofErr w:type="spellEnd"/>
      <w:r w:rsidRPr="004600FC">
        <w:rPr>
          <w:sz w:val="28"/>
          <w:szCs w:val="28"/>
        </w:rPr>
        <w:t xml:space="preserve"> прямого </w:t>
      </w:r>
      <w:proofErr w:type="spellStart"/>
      <w:r w:rsidRPr="004600FC">
        <w:rPr>
          <w:sz w:val="28"/>
          <w:szCs w:val="28"/>
        </w:rPr>
        <w:t>інвестування</w:t>
      </w:r>
      <w:proofErr w:type="spellEnd"/>
      <w:r w:rsidRPr="004600FC">
        <w:rPr>
          <w:sz w:val="28"/>
          <w:szCs w:val="28"/>
        </w:rPr>
        <w:t xml:space="preserve"> через </w:t>
      </w:r>
      <w:proofErr w:type="spellStart"/>
      <w:r w:rsidRPr="004600FC">
        <w:rPr>
          <w:sz w:val="28"/>
          <w:szCs w:val="28"/>
        </w:rPr>
        <w:t>боргові</w:t>
      </w:r>
      <w:proofErr w:type="spellEnd"/>
      <w:r w:rsidRPr="004600FC">
        <w:rPr>
          <w:sz w:val="28"/>
          <w:szCs w:val="28"/>
        </w:rPr>
        <w:t xml:space="preserve"> </w:t>
      </w:r>
      <w:proofErr w:type="spellStart"/>
      <w:r w:rsidRPr="004600FC">
        <w:rPr>
          <w:sz w:val="28"/>
          <w:szCs w:val="28"/>
        </w:rPr>
        <w:t>інструменти</w:t>
      </w:r>
      <w:proofErr w:type="spellEnd"/>
      <w:r w:rsidRPr="004600FC">
        <w:rPr>
          <w:sz w:val="28"/>
          <w:szCs w:val="28"/>
        </w:rPr>
        <w:t xml:space="preserve"> (-460 млн </w:t>
      </w:r>
      <w:proofErr w:type="spellStart"/>
      <w:r w:rsidRPr="004600FC">
        <w:rPr>
          <w:sz w:val="28"/>
          <w:szCs w:val="28"/>
        </w:rPr>
        <w:t>доларів</w:t>
      </w:r>
      <w:proofErr w:type="spellEnd"/>
      <w:r w:rsidRPr="004600FC">
        <w:rPr>
          <w:sz w:val="28"/>
          <w:szCs w:val="28"/>
        </w:rPr>
        <w:t xml:space="preserve"> США) [</w:t>
      </w:r>
      <w:r w:rsidR="004600FC">
        <w:rPr>
          <w:sz w:val="28"/>
          <w:szCs w:val="28"/>
          <w:lang w:val="uk-UA"/>
        </w:rPr>
        <w:t>1</w:t>
      </w:r>
      <w:r w:rsidRPr="004600FC">
        <w:rPr>
          <w:sz w:val="28"/>
          <w:szCs w:val="28"/>
        </w:rPr>
        <w:t>]</w:t>
      </w:r>
      <w:r w:rsidRPr="004600FC">
        <w:rPr>
          <w:sz w:val="28"/>
          <w:szCs w:val="28"/>
          <w:lang w:val="uk-UA"/>
        </w:rPr>
        <w:t>.</w:t>
      </w:r>
    </w:p>
    <w:p w:rsidR="006B48C6" w:rsidRPr="004600FC" w:rsidRDefault="006B48C6" w:rsidP="006B48C6">
      <w:pPr>
        <w:spacing w:after="0" w:line="360" w:lineRule="auto"/>
        <w:ind w:firstLine="567"/>
        <w:jc w:val="both"/>
        <w:rPr>
          <w:rFonts w:ascii="Times New Roman" w:eastAsia="Times New Roman" w:hAnsi="Times New Roman"/>
          <w:sz w:val="28"/>
          <w:szCs w:val="28"/>
          <w:lang w:val="uk-UA" w:eastAsia="ru-RU"/>
        </w:rPr>
      </w:pPr>
      <w:r w:rsidRPr="004600FC">
        <w:rPr>
          <w:rFonts w:ascii="Times New Roman" w:eastAsia="Times New Roman" w:hAnsi="Times New Roman"/>
          <w:sz w:val="28"/>
          <w:szCs w:val="28"/>
          <w:lang w:val="uk-UA" w:eastAsia="ru-RU"/>
        </w:rPr>
        <w:t xml:space="preserve">Кабінет міністрів очікував прямих іноземних інвестицій (ПІІ) на рівні $6,5 млрд за підсумками 2021 року, тоді як у 2020 році відтік ПІІ становив $420 млн. Національний банк України (НБУ) прогнозував, що прямі іноземні інвестиції (ПІІ) за підсумками 2021 року будуть на $3,5 млрд вищими, ніж оцінювалося раніше, і становитимуть $6,5 млрд. </w:t>
      </w:r>
      <w:r w:rsidR="004600FC">
        <w:rPr>
          <w:rFonts w:ascii="Times New Roman" w:hAnsi="Times New Roman"/>
          <w:sz w:val="28"/>
          <w:szCs w:val="28"/>
          <w:lang w:val="uk-UA"/>
        </w:rPr>
        <w:t>[2</w:t>
      </w:r>
      <w:r w:rsidRPr="004600FC">
        <w:rPr>
          <w:rFonts w:ascii="Times New Roman" w:hAnsi="Times New Roman"/>
          <w:sz w:val="28"/>
          <w:szCs w:val="28"/>
          <w:lang w:val="uk-UA"/>
        </w:rPr>
        <w:t>].</w:t>
      </w:r>
    </w:p>
    <w:p w:rsidR="006B48C6" w:rsidRPr="004600FC" w:rsidRDefault="006B48C6" w:rsidP="006B48C6">
      <w:pPr>
        <w:pStyle w:val="a4"/>
        <w:spacing w:before="0" w:beforeAutospacing="0" w:after="0" w:afterAutospacing="0" w:line="360" w:lineRule="auto"/>
        <w:ind w:firstLine="567"/>
        <w:jc w:val="both"/>
        <w:rPr>
          <w:sz w:val="28"/>
          <w:szCs w:val="28"/>
        </w:rPr>
      </w:pPr>
      <w:r w:rsidRPr="004600FC">
        <w:rPr>
          <w:sz w:val="28"/>
          <w:szCs w:val="28"/>
          <w:lang w:val="uk-UA"/>
        </w:rPr>
        <w:t xml:space="preserve">Надходження іноземних інвестицій в Україну залишаються низькими у 2021 році і не відіграють суттєвої ролі ні у стимулюванні економічної активності, ні у пропозиції іноземної валюти на ринку. За 9 місяців із початку 2021 року виплата доходів від прямих інвестицій на користь нерезидентів склала майже $11 млрд, з яких $5,2 млрд – виплачені дивіденди, $5,2 млрд – реінвестовані доходи, $0,6 млрд – процентні виплати на користь прямих іноземних інвесторів. </w:t>
      </w:r>
      <w:r w:rsidRPr="004600FC">
        <w:rPr>
          <w:sz w:val="28"/>
          <w:szCs w:val="28"/>
        </w:rPr>
        <w:t xml:space="preserve">За </w:t>
      </w:r>
      <w:proofErr w:type="spellStart"/>
      <w:r w:rsidRPr="004600FC">
        <w:rPr>
          <w:sz w:val="28"/>
          <w:szCs w:val="28"/>
        </w:rPr>
        <w:t>портфельними</w:t>
      </w:r>
      <w:proofErr w:type="spellEnd"/>
      <w:r w:rsidRPr="004600FC">
        <w:rPr>
          <w:sz w:val="28"/>
          <w:szCs w:val="28"/>
        </w:rPr>
        <w:t xml:space="preserve"> </w:t>
      </w:r>
      <w:proofErr w:type="spellStart"/>
      <w:r w:rsidRPr="004600FC">
        <w:rPr>
          <w:sz w:val="28"/>
          <w:szCs w:val="28"/>
        </w:rPr>
        <w:t>інвестиціями</w:t>
      </w:r>
      <w:proofErr w:type="spellEnd"/>
      <w:r w:rsidRPr="004600FC">
        <w:rPr>
          <w:sz w:val="28"/>
          <w:szCs w:val="28"/>
        </w:rPr>
        <w:t xml:space="preserve"> чиста </w:t>
      </w:r>
      <w:proofErr w:type="spellStart"/>
      <w:r w:rsidRPr="004600FC">
        <w:rPr>
          <w:sz w:val="28"/>
          <w:szCs w:val="28"/>
        </w:rPr>
        <w:t>виплата</w:t>
      </w:r>
      <w:proofErr w:type="spellEnd"/>
      <w:r w:rsidRPr="004600FC">
        <w:rPr>
          <w:sz w:val="28"/>
          <w:szCs w:val="28"/>
        </w:rPr>
        <w:t xml:space="preserve"> </w:t>
      </w:r>
      <w:proofErr w:type="spellStart"/>
      <w:r w:rsidRPr="004600FC">
        <w:rPr>
          <w:sz w:val="28"/>
          <w:szCs w:val="28"/>
        </w:rPr>
        <w:t>доходів</w:t>
      </w:r>
      <w:proofErr w:type="spellEnd"/>
      <w:r w:rsidRPr="004600FC">
        <w:rPr>
          <w:sz w:val="28"/>
          <w:szCs w:val="28"/>
        </w:rPr>
        <w:t xml:space="preserve"> на </w:t>
      </w:r>
      <w:proofErr w:type="spellStart"/>
      <w:r w:rsidRPr="004600FC">
        <w:rPr>
          <w:sz w:val="28"/>
          <w:szCs w:val="28"/>
        </w:rPr>
        <w:t>користь</w:t>
      </w:r>
      <w:proofErr w:type="spellEnd"/>
      <w:r w:rsidRPr="004600FC">
        <w:rPr>
          <w:sz w:val="28"/>
          <w:szCs w:val="28"/>
        </w:rPr>
        <w:t xml:space="preserve"> </w:t>
      </w:r>
      <w:proofErr w:type="spellStart"/>
      <w:r w:rsidRPr="004600FC">
        <w:rPr>
          <w:sz w:val="28"/>
          <w:szCs w:val="28"/>
        </w:rPr>
        <w:t>іноземних</w:t>
      </w:r>
      <w:proofErr w:type="spellEnd"/>
      <w:r w:rsidRPr="004600FC">
        <w:rPr>
          <w:sz w:val="28"/>
          <w:szCs w:val="28"/>
        </w:rPr>
        <w:t xml:space="preserve"> </w:t>
      </w:r>
      <w:proofErr w:type="spellStart"/>
      <w:r w:rsidRPr="004600FC">
        <w:rPr>
          <w:sz w:val="28"/>
          <w:szCs w:val="28"/>
        </w:rPr>
        <w:t>інвесторів</w:t>
      </w:r>
      <w:proofErr w:type="spellEnd"/>
      <w:r w:rsidRPr="004600FC">
        <w:rPr>
          <w:sz w:val="28"/>
          <w:szCs w:val="28"/>
        </w:rPr>
        <w:t xml:space="preserve"> становила $2,2 млрд.</w:t>
      </w:r>
    </w:p>
    <w:p w:rsidR="006B48C6" w:rsidRPr="004600FC" w:rsidRDefault="006B48C6" w:rsidP="006B48C6">
      <w:pPr>
        <w:pStyle w:val="a4"/>
        <w:spacing w:before="0" w:beforeAutospacing="0" w:after="0" w:afterAutospacing="0" w:line="360" w:lineRule="auto"/>
        <w:ind w:firstLine="567"/>
        <w:jc w:val="both"/>
        <w:rPr>
          <w:sz w:val="28"/>
          <w:szCs w:val="28"/>
        </w:rPr>
      </w:pPr>
      <w:r w:rsidRPr="004600FC">
        <w:rPr>
          <w:sz w:val="28"/>
          <w:szCs w:val="28"/>
          <w:lang w:val="uk-UA"/>
        </w:rPr>
        <w:t>Б</w:t>
      </w:r>
      <w:proofErr w:type="spellStart"/>
      <w:r w:rsidRPr="004600FC">
        <w:rPr>
          <w:sz w:val="28"/>
          <w:szCs w:val="28"/>
        </w:rPr>
        <w:t>ез</w:t>
      </w:r>
      <w:proofErr w:type="spellEnd"/>
      <w:r w:rsidRPr="004600FC">
        <w:rPr>
          <w:sz w:val="28"/>
          <w:szCs w:val="28"/>
        </w:rPr>
        <w:t xml:space="preserve"> </w:t>
      </w:r>
      <w:proofErr w:type="spellStart"/>
      <w:r w:rsidRPr="004600FC">
        <w:rPr>
          <w:sz w:val="28"/>
          <w:szCs w:val="28"/>
        </w:rPr>
        <w:t>урахування</w:t>
      </w:r>
      <w:proofErr w:type="spellEnd"/>
      <w:r w:rsidRPr="004600FC">
        <w:rPr>
          <w:sz w:val="28"/>
          <w:szCs w:val="28"/>
        </w:rPr>
        <w:t xml:space="preserve"> </w:t>
      </w:r>
      <w:proofErr w:type="spellStart"/>
      <w:r w:rsidRPr="004600FC">
        <w:rPr>
          <w:sz w:val="28"/>
          <w:szCs w:val="28"/>
        </w:rPr>
        <w:t>реінвестованих</w:t>
      </w:r>
      <w:proofErr w:type="spellEnd"/>
      <w:r w:rsidRPr="004600FC">
        <w:rPr>
          <w:sz w:val="28"/>
          <w:szCs w:val="28"/>
        </w:rPr>
        <w:t xml:space="preserve"> </w:t>
      </w:r>
      <w:proofErr w:type="spellStart"/>
      <w:r w:rsidRPr="004600FC">
        <w:rPr>
          <w:sz w:val="28"/>
          <w:szCs w:val="28"/>
        </w:rPr>
        <w:t>доходів</w:t>
      </w:r>
      <w:proofErr w:type="spellEnd"/>
      <w:r w:rsidRPr="004600FC">
        <w:rPr>
          <w:sz w:val="28"/>
          <w:szCs w:val="28"/>
        </w:rPr>
        <w:t xml:space="preserve">, </w:t>
      </w:r>
      <w:proofErr w:type="spellStart"/>
      <w:r w:rsidRPr="004600FC">
        <w:rPr>
          <w:sz w:val="28"/>
          <w:szCs w:val="28"/>
        </w:rPr>
        <w:t>отриманих</w:t>
      </w:r>
      <w:proofErr w:type="spellEnd"/>
      <w:r w:rsidRPr="004600FC">
        <w:rPr>
          <w:sz w:val="28"/>
          <w:szCs w:val="28"/>
        </w:rPr>
        <w:t xml:space="preserve"> нерезидентами в </w:t>
      </w:r>
      <w:proofErr w:type="spellStart"/>
      <w:r w:rsidRPr="004600FC">
        <w:rPr>
          <w:sz w:val="28"/>
          <w:szCs w:val="28"/>
        </w:rPr>
        <w:t>Україні</w:t>
      </w:r>
      <w:proofErr w:type="spellEnd"/>
      <w:r w:rsidRPr="004600FC">
        <w:rPr>
          <w:sz w:val="28"/>
          <w:szCs w:val="28"/>
        </w:rPr>
        <w:t xml:space="preserve">, </w:t>
      </w:r>
      <w:proofErr w:type="spellStart"/>
      <w:r w:rsidRPr="004600FC">
        <w:rPr>
          <w:sz w:val="28"/>
          <w:szCs w:val="28"/>
        </w:rPr>
        <w:t>розміром</w:t>
      </w:r>
      <w:proofErr w:type="spellEnd"/>
      <w:r w:rsidRPr="004600FC">
        <w:rPr>
          <w:sz w:val="28"/>
          <w:szCs w:val="28"/>
        </w:rPr>
        <w:t xml:space="preserve"> $5,2 млрд, </w:t>
      </w:r>
      <w:proofErr w:type="spellStart"/>
      <w:r w:rsidRPr="004600FC">
        <w:rPr>
          <w:sz w:val="28"/>
          <w:szCs w:val="28"/>
        </w:rPr>
        <w:t>інвестиції</w:t>
      </w:r>
      <w:proofErr w:type="spellEnd"/>
      <w:r w:rsidRPr="004600FC">
        <w:rPr>
          <w:sz w:val="28"/>
          <w:szCs w:val="28"/>
        </w:rPr>
        <w:t xml:space="preserve"> </w:t>
      </w:r>
      <w:proofErr w:type="spellStart"/>
      <w:r w:rsidRPr="004600FC">
        <w:rPr>
          <w:sz w:val="28"/>
          <w:szCs w:val="28"/>
        </w:rPr>
        <w:t>прямих</w:t>
      </w:r>
      <w:proofErr w:type="spellEnd"/>
      <w:r w:rsidRPr="004600FC">
        <w:rPr>
          <w:sz w:val="28"/>
          <w:szCs w:val="28"/>
        </w:rPr>
        <w:t xml:space="preserve"> </w:t>
      </w:r>
      <w:proofErr w:type="spellStart"/>
      <w:r w:rsidRPr="004600FC">
        <w:rPr>
          <w:sz w:val="28"/>
          <w:szCs w:val="28"/>
        </w:rPr>
        <w:t>інвесторів</w:t>
      </w:r>
      <w:proofErr w:type="spellEnd"/>
      <w:r w:rsidRPr="004600FC">
        <w:rPr>
          <w:sz w:val="28"/>
          <w:szCs w:val="28"/>
        </w:rPr>
        <w:t xml:space="preserve"> у </w:t>
      </w:r>
      <w:proofErr w:type="spellStart"/>
      <w:r w:rsidRPr="004600FC">
        <w:rPr>
          <w:sz w:val="28"/>
          <w:szCs w:val="28"/>
        </w:rPr>
        <w:t>підприємства</w:t>
      </w:r>
      <w:proofErr w:type="spellEnd"/>
      <w:r w:rsidRPr="004600FC">
        <w:rPr>
          <w:sz w:val="28"/>
          <w:szCs w:val="28"/>
        </w:rPr>
        <w:t xml:space="preserve"> прямого </w:t>
      </w:r>
      <w:proofErr w:type="spellStart"/>
      <w:r w:rsidRPr="004600FC">
        <w:rPr>
          <w:sz w:val="28"/>
          <w:szCs w:val="28"/>
        </w:rPr>
        <w:t>інвестування</w:t>
      </w:r>
      <w:proofErr w:type="spellEnd"/>
      <w:r w:rsidRPr="004600FC">
        <w:rPr>
          <w:sz w:val="28"/>
          <w:szCs w:val="28"/>
        </w:rPr>
        <w:t xml:space="preserve"> в </w:t>
      </w:r>
      <w:proofErr w:type="spellStart"/>
      <w:r w:rsidRPr="004600FC">
        <w:rPr>
          <w:sz w:val="28"/>
          <w:szCs w:val="28"/>
        </w:rPr>
        <w:t>Україні</w:t>
      </w:r>
      <w:proofErr w:type="spellEnd"/>
      <w:r w:rsidRPr="004600FC">
        <w:rPr>
          <w:sz w:val="28"/>
          <w:szCs w:val="28"/>
        </w:rPr>
        <w:t xml:space="preserve"> становили </w:t>
      </w:r>
      <w:proofErr w:type="spellStart"/>
      <w:r w:rsidRPr="004600FC">
        <w:rPr>
          <w:sz w:val="28"/>
          <w:szCs w:val="28"/>
        </w:rPr>
        <w:t>лише</w:t>
      </w:r>
      <w:proofErr w:type="spellEnd"/>
      <w:r w:rsidRPr="004600FC">
        <w:rPr>
          <w:sz w:val="28"/>
          <w:szCs w:val="28"/>
        </w:rPr>
        <w:t xml:space="preserve"> $744 млн.</w:t>
      </w:r>
    </w:p>
    <w:p w:rsidR="006B48C6" w:rsidRPr="004600FC" w:rsidRDefault="006B48C6" w:rsidP="006B48C6">
      <w:pPr>
        <w:pStyle w:val="a4"/>
        <w:spacing w:before="0" w:beforeAutospacing="0" w:after="0" w:afterAutospacing="0" w:line="360" w:lineRule="auto"/>
        <w:ind w:firstLine="567"/>
        <w:jc w:val="both"/>
        <w:rPr>
          <w:sz w:val="28"/>
          <w:szCs w:val="28"/>
        </w:rPr>
      </w:pPr>
      <w:proofErr w:type="spellStart"/>
      <w:r w:rsidRPr="004600FC">
        <w:rPr>
          <w:sz w:val="28"/>
          <w:szCs w:val="28"/>
        </w:rPr>
        <w:t>Відповідні</w:t>
      </w:r>
      <w:proofErr w:type="spellEnd"/>
      <w:r w:rsidRPr="004600FC">
        <w:rPr>
          <w:sz w:val="28"/>
          <w:szCs w:val="28"/>
        </w:rPr>
        <w:t xml:space="preserve"> </w:t>
      </w:r>
      <w:proofErr w:type="spellStart"/>
      <w:r w:rsidRPr="004600FC">
        <w:rPr>
          <w:sz w:val="28"/>
          <w:szCs w:val="28"/>
        </w:rPr>
        <w:t>прямі</w:t>
      </w:r>
      <w:proofErr w:type="spellEnd"/>
      <w:r w:rsidRPr="004600FC">
        <w:rPr>
          <w:sz w:val="28"/>
          <w:szCs w:val="28"/>
        </w:rPr>
        <w:t xml:space="preserve"> </w:t>
      </w:r>
      <w:proofErr w:type="spellStart"/>
      <w:r w:rsidRPr="004600FC">
        <w:rPr>
          <w:sz w:val="28"/>
          <w:szCs w:val="28"/>
        </w:rPr>
        <w:t>інвестиції</w:t>
      </w:r>
      <w:proofErr w:type="spellEnd"/>
      <w:r w:rsidRPr="004600FC">
        <w:rPr>
          <w:sz w:val="28"/>
          <w:szCs w:val="28"/>
        </w:rPr>
        <w:t xml:space="preserve"> в </w:t>
      </w:r>
      <w:proofErr w:type="spellStart"/>
      <w:r w:rsidRPr="004600FC">
        <w:rPr>
          <w:sz w:val="28"/>
          <w:szCs w:val="28"/>
        </w:rPr>
        <w:t>акціонерний</w:t>
      </w:r>
      <w:proofErr w:type="spellEnd"/>
      <w:r w:rsidRPr="004600FC">
        <w:rPr>
          <w:sz w:val="28"/>
          <w:szCs w:val="28"/>
        </w:rPr>
        <w:t xml:space="preserve"> </w:t>
      </w:r>
      <w:proofErr w:type="spellStart"/>
      <w:r w:rsidRPr="004600FC">
        <w:rPr>
          <w:sz w:val="28"/>
          <w:szCs w:val="28"/>
        </w:rPr>
        <w:t>капітал</w:t>
      </w:r>
      <w:proofErr w:type="spellEnd"/>
      <w:r w:rsidRPr="004600FC">
        <w:rPr>
          <w:sz w:val="28"/>
          <w:szCs w:val="28"/>
        </w:rPr>
        <w:t xml:space="preserve"> (без </w:t>
      </w:r>
      <w:proofErr w:type="spellStart"/>
      <w:r w:rsidRPr="004600FC">
        <w:rPr>
          <w:sz w:val="28"/>
          <w:szCs w:val="28"/>
        </w:rPr>
        <w:t>урахування</w:t>
      </w:r>
      <w:proofErr w:type="spellEnd"/>
      <w:r w:rsidRPr="004600FC">
        <w:rPr>
          <w:sz w:val="28"/>
          <w:szCs w:val="28"/>
        </w:rPr>
        <w:t xml:space="preserve"> </w:t>
      </w:r>
      <w:proofErr w:type="spellStart"/>
      <w:r w:rsidRPr="004600FC">
        <w:rPr>
          <w:sz w:val="28"/>
          <w:szCs w:val="28"/>
        </w:rPr>
        <w:t>реінвестованих</w:t>
      </w:r>
      <w:proofErr w:type="spellEnd"/>
      <w:r w:rsidRPr="004600FC">
        <w:rPr>
          <w:sz w:val="28"/>
          <w:szCs w:val="28"/>
        </w:rPr>
        <w:t xml:space="preserve"> </w:t>
      </w:r>
      <w:proofErr w:type="spellStart"/>
      <w:r w:rsidRPr="004600FC">
        <w:rPr>
          <w:sz w:val="28"/>
          <w:szCs w:val="28"/>
        </w:rPr>
        <w:t>доходів</w:t>
      </w:r>
      <w:proofErr w:type="spellEnd"/>
      <w:r w:rsidRPr="004600FC">
        <w:rPr>
          <w:sz w:val="28"/>
          <w:szCs w:val="28"/>
        </w:rPr>
        <w:t xml:space="preserve">) </w:t>
      </w:r>
      <w:proofErr w:type="spellStart"/>
      <w:r w:rsidRPr="004600FC">
        <w:rPr>
          <w:sz w:val="28"/>
          <w:szCs w:val="28"/>
        </w:rPr>
        <w:t>лише</w:t>
      </w:r>
      <w:proofErr w:type="spellEnd"/>
      <w:r w:rsidRPr="004600FC">
        <w:rPr>
          <w:sz w:val="28"/>
          <w:szCs w:val="28"/>
        </w:rPr>
        <w:t xml:space="preserve"> </w:t>
      </w:r>
      <w:proofErr w:type="spellStart"/>
      <w:r w:rsidRPr="004600FC">
        <w:rPr>
          <w:sz w:val="28"/>
          <w:szCs w:val="28"/>
        </w:rPr>
        <w:t>незначно</w:t>
      </w:r>
      <w:proofErr w:type="spellEnd"/>
      <w:r w:rsidRPr="004600FC">
        <w:rPr>
          <w:sz w:val="28"/>
          <w:szCs w:val="28"/>
        </w:rPr>
        <w:t xml:space="preserve"> </w:t>
      </w:r>
      <w:proofErr w:type="spellStart"/>
      <w:r w:rsidRPr="004600FC">
        <w:rPr>
          <w:sz w:val="28"/>
          <w:szCs w:val="28"/>
        </w:rPr>
        <w:t>перевищили</w:t>
      </w:r>
      <w:proofErr w:type="spellEnd"/>
      <w:r w:rsidRPr="004600FC">
        <w:rPr>
          <w:sz w:val="28"/>
          <w:szCs w:val="28"/>
        </w:rPr>
        <w:t xml:space="preserve"> </w:t>
      </w:r>
      <w:proofErr w:type="spellStart"/>
      <w:r w:rsidRPr="004600FC">
        <w:rPr>
          <w:sz w:val="28"/>
          <w:szCs w:val="28"/>
        </w:rPr>
        <w:t>обсяги</w:t>
      </w:r>
      <w:proofErr w:type="spellEnd"/>
      <w:r w:rsidRPr="004600FC">
        <w:rPr>
          <w:sz w:val="28"/>
          <w:szCs w:val="28"/>
        </w:rPr>
        <w:t xml:space="preserve"> </w:t>
      </w:r>
      <w:proofErr w:type="spellStart"/>
      <w:r w:rsidRPr="004600FC">
        <w:rPr>
          <w:sz w:val="28"/>
          <w:szCs w:val="28"/>
        </w:rPr>
        <w:t>виплат</w:t>
      </w:r>
      <w:proofErr w:type="spellEnd"/>
      <w:r w:rsidRPr="004600FC">
        <w:rPr>
          <w:sz w:val="28"/>
          <w:szCs w:val="28"/>
        </w:rPr>
        <w:t xml:space="preserve"> прямим </w:t>
      </w:r>
      <w:proofErr w:type="spellStart"/>
      <w:r w:rsidRPr="004600FC">
        <w:rPr>
          <w:sz w:val="28"/>
          <w:szCs w:val="28"/>
        </w:rPr>
        <w:t>іноземним</w:t>
      </w:r>
      <w:proofErr w:type="spellEnd"/>
      <w:r w:rsidRPr="004600FC">
        <w:rPr>
          <w:sz w:val="28"/>
          <w:szCs w:val="28"/>
        </w:rPr>
        <w:t xml:space="preserve"> </w:t>
      </w:r>
      <w:proofErr w:type="spellStart"/>
      <w:r w:rsidRPr="004600FC">
        <w:rPr>
          <w:sz w:val="28"/>
          <w:szCs w:val="28"/>
        </w:rPr>
        <w:t>інвесторам</w:t>
      </w:r>
      <w:proofErr w:type="spellEnd"/>
      <w:r w:rsidRPr="004600FC">
        <w:rPr>
          <w:sz w:val="28"/>
          <w:szCs w:val="28"/>
        </w:rPr>
        <w:t xml:space="preserve"> через </w:t>
      </w:r>
      <w:proofErr w:type="spellStart"/>
      <w:r w:rsidRPr="004600FC">
        <w:rPr>
          <w:sz w:val="28"/>
          <w:szCs w:val="28"/>
        </w:rPr>
        <w:t>боргові</w:t>
      </w:r>
      <w:proofErr w:type="spellEnd"/>
      <w:r w:rsidRPr="004600FC">
        <w:rPr>
          <w:sz w:val="28"/>
          <w:szCs w:val="28"/>
        </w:rPr>
        <w:t xml:space="preserve"> </w:t>
      </w:r>
      <w:proofErr w:type="spellStart"/>
      <w:r w:rsidRPr="004600FC">
        <w:rPr>
          <w:sz w:val="28"/>
          <w:szCs w:val="28"/>
        </w:rPr>
        <w:t>інструменти</w:t>
      </w:r>
      <w:proofErr w:type="spellEnd"/>
      <w:r w:rsidRPr="004600FC">
        <w:rPr>
          <w:sz w:val="28"/>
          <w:szCs w:val="28"/>
        </w:rPr>
        <w:t xml:space="preserve"> ($0,5 млрд за 9 </w:t>
      </w:r>
      <w:proofErr w:type="spellStart"/>
      <w:r w:rsidRPr="004600FC">
        <w:rPr>
          <w:sz w:val="28"/>
          <w:szCs w:val="28"/>
        </w:rPr>
        <w:t>місяців</w:t>
      </w:r>
      <w:proofErr w:type="spellEnd"/>
      <w:r w:rsidRPr="004600FC">
        <w:rPr>
          <w:sz w:val="28"/>
          <w:szCs w:val="28"/>
        </w:rPr>
        <w:t xml:space="preserve"> 2021 року) та, не </w:t>
      </w:r>
      <w:proofErr w:type="spellStart"/>
      <w:r w:rsidRPr="004600FC">
        <w:rPr>
          <w:sz w:val="28"/>
          <w:szCs w:val="28"/>
        </w:rPr>
        <w:t>враховуючи</w:t>
      </w:r>
      <w:proofErr w:type="spellEnd"/>
      <w:r w:rsidRPr="004600FC">
        <w:rPr>
          <w:sz w:val="28"/>
          <w:szCs w:val="28"/>
        </w:rPr>
        <w:t xml:space="preserve"> </w:t>
      </w:r>
      <w:proofErr w:type="spellStart"/>
      <w:r w:rsidRPr="004600FC">
        <w:rPr>
          <w:sz w:val="28"/>
          <w:szCs w:val="28"/>
        </w:rPr>
        <w:t>кризового</w:t>
      </w:r>
      <w:proofErr w:type="spellEnd"/>
      <w:r w:rsidRPr="004600FC">
        <w:rPr>
          <w:sz w:val="28"/>
          <w:szCs w:val="28"/>
        </w:rPr>
        <w:t xml:space="preserve"> 2020 року, </w:t>
      </w:r>
      <w:proofErr w:type="spellStart"/>
      <w:r w:rsidRPr="004600FC">
        <w:rPr>
          <w:sz w:val="28"/>
          <w:szCs w:val="28"/>
        </w:rPr>
        <w:t>були</w:t>
      </w:r>
      <w:proofErr w:type="spellEnd"/>
      <w:r w:rsidRPr="004600FC">
        <w:rPr>
          <w:sz w:val="28"/>
          <w:szCs w:val="28"/>
        </w:rPr>
        <w:t xml:space="preserve"> </w:t>
      </w:r>
      <w:proofErr w:type="spellStart"/>
      <w:r w:rsidRPr="004600FC">
        <w:rPr>
          <w:sz w:val="28"/>
          <w:szCs w:val="28"/>
        </w:rPr>
        <w:t>найнижчими</w:t>
      </w:r>
      <w:proofErr w:type="spellEnd"/>
      <w:r w:rsidRPr="004600FC">
        <w:rPr>
          <w:sz w:val="28"/>
          <w:szCs w:val="28"/>
        </w:rPr>
        <w:t xml:space="preserve"> з 2014 року.</w:t>
      </w:r>
    </w:p>
    <w:p w:rsidR="006B48C6" w:rsidRPr="004600FC" w:rsidRDefault="006B48C6" w:rsidP="006B48C6">
      <w:pPr>
        <w:pStyle w:val="a4"/>
        <w:spacing w:before="0" w:beforeAutospacing="0" w:after="0" w:afterAutospacing="0" w:line="360" w:lineRule="auto"/>
        <w:ind w:firstLine="567"/>
        <w:jc w:val="both"/>
        <w:rPr>
          <w:sz w:val="28"/>
          <w:szCs w:val="28"/>
        </w:rPr>
      </w:pPr>
      <w:proofErr w:type="spellStart"/>
      <w:r w:rsidRPr="004600FC">
        <w:rPr>
          <w:sz w:val="28"/>
          <w:szCs w:val="28"/>
        </w:rPr>
        <w:t>Така</w:t>
      </w:r>
      <w:proofErr w:type="spellEnd"/>
      <w:r w:rsidRPr="004600FC">
        <w:rPr>
          <w:sz w:val="28"/>
          <w:szCs w:val="28"/>
        </w:rPr>
        <w:t xml:space="preserve"> </w:t>
      </w:r>
      <w:proofErr w:type="spellStart"/>
      <w:r w:rsidRPr="004600FC">
        <w:rPr>
          <w:sz w:val="28"/>
          <w:szCs w:val="28"/>
        </w:rPr>
        <w:t>динаміка</w:t>
      </w:r>
      <w:proofErr w:type="spellEnd"/>
      <w:r w:rsidRPr="004600FC">
        <w:rPr>
          <w:sz w:val="28"/>
          <w:szCs w:val="28"/>
        </w:rPr>
        <w:t xml:space="preserve"> </w:t>
      </w:r>
      <w:proofErr w:type="spellStart"/>
      <w:r w:rsidRPr="004600FC">
        <w:rPr>
          <w:sz w:val="28"/>
          <w:szCs w:val="28"/>
        </w:rPr>
        <w:t>іноземних</w:t>
      </w:r>
      <w:proofErr w:type="spellEnd"/>
      <w:r w:rsidRPr="004600FC">
        <w:rPr>
          <w:sz w:val="28"/>
          <w:szCs w:val="28"/>
        </w:rPr>
        <w:t xml:space="preserve"> </w:t>
      </w:r>
      <w:proofErr w:type="spellStart"/>
      <w:r w:rsidRPr="004600FC">
        <w:rPr>
          <w:sz w:val="28"/>
          <w:szCs w:val="28"/>
        </w:rPr>
        <w:t>інвестицій</w:t>
      </w:r>
      <w:proofErr w:type="spellEnd"/>
      <w:r w:rsidRPr="004600FC">
        <w:rPr>
          <w:sz w:val="28"/>
          <w:szCs w:val="28"/>
        </w:rPr>
        <w:t xml:space="preserve"> </w:t>
      </w:r>
      <w:proofErr w:type="spellStart"/>
      <w:r w:rsidRPr="004600FC">
        <w:rPr>
          <w:sz w:val="28"/>
          <w:szCs w:val="28"/>
        </w:rPr>
        <w:t>потребує</w:t>
      </w:r>
      <w:proofErr w:type="spellEnd"/>
      <w:r w:rsidRPr="004600FC">
        <w:rPr>
          <w:sz w:val="28"/>
          <w:szCs w:val="28"/>
        </w:rPr>
        <w:t xml:space="preserve"> </w:t>
      </w:r>
      <w:proofErr w:type="spellStart"/>
      <w:r w:rsidRPr="004600FC">
        <w:rPr>
          <w:sz w:val="28"/>
          <w:szCs w:val="28"/>
        </w:rPr>
        <w:t>фокусування</w:t>
      </w:r>
      <w:proofErr w:type="spellEnd"/>
      <w:r w:rsidRPr="004600FC">
        <w:rPr>
          <w:sz w:val="28"/>
          <w:szCs w:val="28"/>
        </w:rPr>
        <w:t xml:space="preserve"> </w:t>
      </w:r>
      <w:proofErr w:type="spellStart"/>
      <w:r w:rsidRPr="004600FC">
        <w:rPr>
          <w:sz w:val="28"/>
          <w:szCs w:val="28"/>
        </w:rPr>
        <w:t>зусиль</w:t>
      </w:r>
      <w:proofErr w:type="spellEnd"/>
      <w:r w:rsidRPr="004600FC">
        <w:rPr>
          <w:sz w:val="28"/>
          <w:szCs w:val="28"/>
        </w:rPr>
        <w:t xml:space="preserve"> уряду на </w:t>
      </w:r>
      <w:proofErr w:type="spellStart"/>
      <w:r w:rsidRPr="004600FC">
        <w:rPr>
          <w:sz w:val="28"/>
          <w:szCs w:val="28"/>
        </w:rPr>
        <w:t>створенні</w:t>
      </w:r>
      <w:proofErr w:type="spellEnd"/>
      <w:r w:rsidRPr="004600FC">
        <w:rPr>
          <w:sz w:val="28"/>
          <w:szCs w:val="28"/>
        </w:rPr>
        <w:t xml:space="preserve"> умов для </w:t>
      </w:r>
      <w:proofErr w:type="spellStart"/>
      <w:r w:rsidRPr="004600FC">
        <w:rPr>
          <w:sz w:val="28"/>
          <w:szCs w:val="28"/>
        </w:rPr>
        <w:t>залучення</w:t>
      </w:r>
      <w:proofErr w:type="spellEnd"/>
      <w:r w:rsidRPr="004600FC">
        <w:rPr>
          <w:sz w:val="28"/>
          <w:szCs w:val="28"/>
        </w:rPr>
        <w:t xml:space="preserve"> як </w:t>
      </w:r>
      <w:proofErr w:type="spellStart"/>
      <w:r w:rsidRPr="004600FC">
        <w:rPr>
          <w:sz w:val="28"/>
          <w:szCs w:val="28"/>
        </w:rPr>
        <w:t>іноземних</w:t>
      </w:r>
      <w:proofErr w:type="spellEnd"/>
      <w:r w:rsidRPr="004600FC">
        <w:rPr>
          <w:sz w:val="28"/>
          <w:szCs w:val="28"/>
        </w:rPr>
        <w:t xml:space="preserve">, так і </w:t>
      </w:r>
      <w:proofErr w:type="spellStart"/>
      <w:r w:rsidRPr="004600FC">
        <w:rPr>
          <w:sz w:val="28"/>
          <w:szCs w:val="28"/>
        </w:rPr>
        <w:t>внутрішніх</w:t>
      </w:r>
      <w:proofErr w:type="spellEnd"/>
      <w:r w:rsidRPr="004600FC">
        <w:rPr>
          <w:sz w:val="28"/>
          <w:szCs w:val="28"/>
        </w:rPr>
        <w:t xml:space="preserve"> </w:t>
      </w:r>
      <w:proofErr w:type="spellStart"/>
      <w:r w:rsidRPr="004600FC">
        <w:rPr>
          <w:sz w:val="28"/>
          <w:szCs w:val="28"/>
        </w:rPr>
        <w:t>інвестицій</w:t>
      </w:r>
      <w:proofErr w:type="spellEnd"/>
      <w:r w:rsidRPr="004600FC">
        <w:rPr>
          <w:sz w:val="28"/>
          <w:szCs w:val="28"/>
        </w:rPr>
        <w:t xml:space="preserve"> для </w:t>
      </w:r>
      <w:proofErr w:type="spellStart"/>
      <w:r w:rsidRPr="004600FC">
        <w:rPr>
          <w:sz w:val="28"/>
          <w:szCs w:val="28"/>
        </w:rPr>
        <w:t>розвитку</w:t>
      </w:r>
      <w:proofErr w:type="spellEnd"/>
      <w:r w:rsidRPr="004600FC">
        <w:rPr>
          <w:sz w:val="28"/>
          <w:szCs w:val="28"/>
        </w:rPr>
        <w:t xml:space="preserve"> </w:t>
      </w:r>
      <w:proofErr w:type="spellStart"/>
      <w:r w:rsidRPr="004600FC">
        <w:rPr>
          <w:sz w:val="28"/>
          <w:szCs w:val="28"/>
        </w:rPr>
        <w:t>інвестиційно-спрямованої</w:t>
      </w:r>
      <w:proofErr w:type="spellEnd"/>
      <w:r w:rsidRPr="004600FC">
        <w:rPr>
          <w:sz w:val="28"/>
          <w:szCs w:val="28"/>
        </w:rPr>
        <w:t xml:space="preserve"> </w:t>
      </w:r>
      <w:proofErr w:type="spellStart"/>
      <w:r w:rsidRPr="004600FC">
        <w:rPr>
          <w:sz w:val="28"/>
          <w:szCs w:val="28"/>
        </w:rPr>
        <w:t>моделі</w:t>
      </w:r>
      <w:proofErr w:type="spellEnd"/>
      <w:r w:rsidRPr="004600FC">
        <w:rPr>
          <w:sz w:val="28"/>
          <w:szCs w:val="28"/>
        </w:rPr>
        <w:t xml:space="preserve"> </w:t>
      </w:r>
      <w:proofErr w:type="spellStart"/>
      <w:r w:rsidRPr="004600FC">
        <w:rPr>
          <w:sz w:val="28"/>
          <w:szCs w:val="28"/>
        </w:rPr>
        <w:t>економіки</w:t>
      </w:r>
      <w:proofErr w:type="spellEnd"/>
      <w:r w:rsidRPr="004600FC">
        <w:rPr>
          <w:sz w:val="28"/>
          <w:szCs w:val="28"/>
        </w:rPr>
        <w:t xml:space="preserve"> </w:t>
      </w:r>
      <w:proofErr w:type="spellStart"/>
      <w:r w:rsidRPr="004600FC">
        <w:rPr>
          <w:sz w:val="28"/>
          <w:szCs w:val="28"/>
        </w:rPr>
        <w:t>України</w:t>
      </w:r>
      <w:proofErr w:type="spellEnd"/>
      <w:r w:rsidRPr="004600FC">
        <w:rPr>
          <w:sz w:val="28"/>
          <w:szCs w:val="28"/>
        </w:rPr>
        <w:t>.</w:t>
      </w:r>
    </w:p>
    <w:p w:rsidR="006B48C6" w:rsidRPr="004600FC" w:rsidRDefault="006B48C6" w:rsidP="006B48C6">
      <w:pPr>
        <w:spacing w:after="0" w:line="360" w:lineRule="auto"/>
        <w:ind w:firstLine="567"/>
        <w:jc w:val="both"/>
        <w:rPr>
          <w:rFonts w:ascii="Times New Roman" w:hAnsi="Times New Roman"/>
          <w:sz w:val="28"/>
          <w:szCs w:val="28"/>
          <w:lang w:val="uk-UA"/>
        </w:rPr>
      </w:pPr>
      <w:r w:rsidRPr="004600FC">
        <w:rPr>
          <w:rFonts w:ascii="Times New Roman" w:hAnsi="Times New Roman"/>
          <w:sz w:val="28"/>
          <w:szCs w:val="28"/>
        </w:rPr>
        <w:lastRenderedPageBreak/>
        <w:t xml:space="preserve">У 2020 </w:t>
      </w:r>
      <w:proofErr w:type="spellStart"/>
      <w:r w:rsidRPr="004600FC">
        <w:rPr>
          <w:rFonts w:ascii="Times New Roman" w:hAnsi="Times New Roman"/>
          <w:sz w:val="28"/>
          <w:szCs w:val="28"/>
        </w:rPr>
        <w:t>році</w:t>
      </w:r>
      <w:proofErr w:type="spellEnd"/>
      <w:r w:rsidRPr="004600FC">
        <w:rPr>
          <w:rFonts w:ascii="Times New Roman" w:hAnsi="Times New Roman"/>
          <w:sz w:val="28"/>
          <w:szCs w:val="28"/>
        </w:rPr>
        <w:t xml:space="preserve"> </w:t>
      </w:r>
      <w:proofErr w:type="spellStart"/>
      <w:r w:rsidRPr="004600FC">
        <w:rPr>
          <w:rFonts w:ascii="Times New Roman" w:hAnsi="Times New Roman"/>
          <w:sz w:val="28"/>
          <w:szCs w:val="28"/>
        </w:rPr>
        <w:t>Україна</w:t>
      </w:r>
      <w:proofErr w:type="spellEnd"/>
      <w:r w:rsidRPr="004600FC">
        <w:rPr>
          <w:rFonts w:ascii="Times New Roman" w:hAnsi="Times New Roman"/>
          <w:sz w:val="28"/>
          <w:szCs w:val="28"/>
        </w:rPr>
        <w:t xml:space="preserve"> </w:t>
      </w:r>
      <w:proofErr w:type="spellStart"/>
      <w:r w:rsidRPr="004600FC">
        <w:rPr>
          <w:rFonts w:ascii="Times New Roman" w:hAnsi="Times New Roman"/>
          <w:sz w:val="28"/>
          <w:szCs w:val="28"/>
        </w:rPr>
        <w:t>вперше</w:t>
      </w:r>
      <w:proofErr w:type="spellEnd"/>
      <w:r w:rsidRPr="004600FC">
        <w:rPr>
          <w:rFonts w:ascii="Times New Roman" w:hAnsi="Times New Roman"/>
          <w:sz w:val="28"/>
          <w:szCs w:val="28"/>
        </w:rPr>
        <w:t xml:space="preserve"> </w:t>
      </w:r>
      <w:proofErr w:type="spellStart"/>
      <w:r w:rsidRPr="004600FC">
        <w:rPr>
          <w:rFonts w:ascii="Times New Roman" w:hAnsi="Times New Roman"/>
          <w:sz w:val="28"/>
          <w:szCs w:val="28"/>
        </w:rPr>
        <w:t>зіткнулася</w:t>
      </w:r>
      <w:proofErr w:type="spellEnd"/>
      <w:r w:rsidRPr="004600FC">
        <w:rPr>
          <w:rFonts w:ascii="Times New Roman" w:hAnsi="Times New Roman"/>
          <w:sz w:val="28"/>
          <w:szCs w:val="28"/>
        </w:rPr>
        <w:t xml:space="preserve"> з чистим </w:t>
      </w:r>
      <w:proofErr w:type="spellStart"/>
      <w:r w:rsidRPr="00521537">
        <w:rPr>
          <w:rFonts w:ascii="Times New Roman" w:hAnsi="Times New Roman"/>
          <w:sz w:val="28"/>
          <w:szCs w:val="28"/>
        </w:rPr>
        <w:fldChar w:fldCharType="begin"/>
      </w:r>
      <w:r w:rsidRPr="00521537">
        <w:rPr>
          <w:rFonts w:ascii="Times New Roman" w:hAnsi="Times New Roman"/>
          <w:sz w:val="28"/>
          <w:szCs w:val="28"/>
        </w:rPr>
        <w:instrText xml:space="preserve"> HYPERLINK "https://finance.liga.net/ekonomika/novosti/inostrannye-investory-vyvodyat-dengi-iz-ukrainy-pritok-investitsiy-ostanovilsya-sovet-nbu" \t "_blank" </w:instrText>
      </w:r>
      <w:r w:rsidRPr="00521537">
        <w:rPr>
          <w:rFonts w:ascii="Times New Roman" w:hAnsi="Times New Roman"/>
          <w:sz w:val="28"/>
          <w:szCs w:val="28"/>
        </w:rPr>
        <w:fldChar w:fldCharType="separate"/>
      </w:r>
      <w:r w:rsidRPr="00521537">
        <w:rPr>
          <w:rStyle w:val="a3"/>
          <w:rFonts w:ascii="Times New Roman" w:hAnsi="Times New Roman"/>
          <w:color w:val="auto"/>
          <w:sz w:val="28"/>
          <w:szCs w:val="28"/>
          <w:u w:val="none"/>
        </w:rPr>
        <w:t>відпливом</w:t>
      </w:r>
      <w:proofErr w:type="spellEnd"/>
      <w:r w:rsidRPr="00521537">
        <w:rPr>
          <w:rStyle w:val="a3"/>
          <w:rFonts w:ascii="Times New Roman" w:hAnsi="Times New Roman"/>
          <w:color w:val="auto"/>
          <w:sz w:val="28"/>
          <w:szCs w:val="28"/>
          <w:u w:val="none"/>
        </w:rPr>
        <w:t xml:space="preserve"> </w:t>
      </w:r>
      <w:proofErr w:type="spellStart"/>
      <w:r w:rsidRPr="00521537">
        <w:rPr>
          <w:rStyle w:val="a3"/>
          <w:rFonts w:ascii="Times New Roman" w:hAnsi="Times New Roman"/>
          <w:color w:val="auto"/>
          <w:sz w:val="28"/>
          <w:szCs w:val="28"/>
          <w:u w:val="none"/>
        </w:rPr>
        <w:t>прямих</w:t>
      </w:r>
      <w:proofErr w:type="spellEnd"/>
      <w:r w:rsidRPr="00521537">
        <w:rPr>
          <w:rStyle w:val="a3"/>
          <w:rFonts w:ascii="Times New Roman" w:hAnsi="Times New Roman"/>
          <w:color w:val="auto"/>
          <w:sz w:val="28"/>
          <w:szCs w:val="28"/>
          <w:u w:val="none"/>
        </w:rPr>
        <w:t xml:space="preserve"> </w:t>
      </w:r>
      <w:proofErr w:type="spellStart"/>
      <w:r w:rsidRPr="00521537">
        <w:rPr>
          <w:rStyle w:val="a3"/>
          <w:rFonts w:ascii="Times New Roman" w:hAnsi="Times New Roman"/>
          <w:color w:val="auto"/>
          <w:sz w:val="28"/>
          <w:szCs w:val="28"/>
          <w:u w:val="none"/>
        </w:rPr>
        <w:t>інвестицій</w:t>
      </w:r>
      <w:proofErr w:type="spellEnd"/>
      <w:r w:rsidRPr="00521537">
        <w:rPr>
          <w:rFonts w:ascii="Times New Roman" w:hAnsi="Times New Roman"/>
          <w:sz w:val="28"/>
          <w:szCs w:val="28"/>
        </w:rPr>
        <w:fldChar w:fldCharType="end"/>
      </w:r>
      <w:r w:rsidRPr="00521537">
        <w:rPr>
          <w:rFonts w:ascii="Times New Roman" w:hAnsi="Times New Roman"/>
          <w:sz w:val="28"/>
          <w:szCs w:val="28"/>
        </w:rPr>
        <w:t xml:space="preserve"> – </w:t>
      </w:r>
      <w:proofErr w:type="spellStart"/>
      <w:r w:rsidRPr="00521537">
        <w:rPr>
          <w:rFonts w:ascii="Times New Roman" w:hAnsi="Times New Roman"/>
          <w:sz w:val="28"/>
          <w:szCs w:val="28"/>
        </w:rPr>
        <w:t>мінус</w:t>
      </w:r>
      <w:proofErr w:type="spellEnd"/>
      <w:r w:rsidRPr="00521537">
        <w:rPr>
          <w:rFonts w:ascii="Times New Roman" w:hAnsi="Times New Roman"/>
          <w:sz w:val="28"/>
          <w:szCs w:val="28"/>
        </w:rPr>
        <w:t xml:space="preserve"> $868 млн. У 2019 </w:t>
      </w:r>
      <w:proofErr w:type="spellStart"/>
      <w:r w:rsidRPr="00521537">
        <w:rPr>
          <w:rFonts w:ascii="Times New Roman" w:hAnsi="Times New Roman"/>
          <w:sz w:val="28"/>
          <w:szCs w:val="28"/>
        </w:rPr>
        <w:t>році</w:t>
      </w:r>
      <w:proofErr w:type="spellEnd"/>
      <w:r w:rsidRPr="00521537">
        <w:rPr>
          <w:rFonts w:ascii="Times New Roman" w:hAnsi="Times New Roman"/>
          <w:sz w:val="28"/>
          <w:szCs w:val="28"/>
        </w:rPr>
        <w:t xml:space="preserve"> </w:t>
      </w:r>
      <w:proofErr w:type="spellStart"/>
      <w:r w:rsidRPr="00521537">
        <w:rPr>
          <w:rFonts w:ascii="Times New Roman" w:hAnsi="Times New Roman"/>
          <w:sz w:val="28"/>
          <w:szCs w:val="28"/>
        </w:rPr>
        <w:t>приплив</w:t>
      </w:r>
      <w:proofErr w:type="spellEnd"/>
      <w:r w:rsidRPr="00521537">
        <w:rPr>
          <w:rFonts w:ascii="Times New Roman" w:hAnsi="Times New Roman"/>
          <w:sz w:val="28"/>
          <w:szCs w:val="28"/>
        </w:rPr>
        <w:t xml:space="preserve"> ПІІ становив </w:t>
      </w:r>
      <w:hyperlink r:id="rId5" w:tgtFrame="_blank" w:history="1">
        <w:r w:rsidRPr="00521537">
          <w:rPr>
            <w:rStyle w:val="a3"/>
            <w:rFonts w:ascii="Times New Roman" w:hAnsi="Times New Roman"/>
            <w:color w:val="auto"/>
            <w:sz w:val="28"/>
            <w:szCs w:val="28"/>
            <w:u w:val="none"/>
          </w:rPr>
          <w:t>$2,5 млрд</w:t>
        </w:r>
      </w:hyperlink>
      <w:r w:rsidRPr="00521537">
        <w:rPr>
          <w:rFonts w:ascii="Times New Roman" w:hAnsi="Times New Roman"/>
          <w:sz w:val="28"/>
          <w:szCs w:val="28"/>
        </w:rPr>
        <w:t xml:space="preserve">, у 2018 </w:t>
      </w:r>
      <w:proofErr w:type="spellStart"/>
      <w:r w:rsidRPr="00521537">
        <w:rPr>
          <w:rFonts w:ascii="Times New Roman" w:hAnsi="Times New Roman"/>
          <w:sz w:val="28"/>
          <w:szCs w:val="28"/>
        </w:rPr>
        <w:t>році</w:t>
      </w:r>
      <w:proofErr w:type="spellEnd"/>
      <w:r w:rsidRPr="00521537">
        <w:rPr>
          <w:rFonts w:ascii="Times New Roman" w:hAnsi="Times New Roman"/>
          <w:sz w:val="28"/>
          <w:szCs w:val="28"/>
        </w:rPr>
        <w:t xml:space="preserve"> в </w:t>
      </w:r>
      <w:proofErr w:type="spellStart"/>
      <w:r w:rsidRPr="00521537">
        <w:rPr>
          <w:rFonts w:ascii="Times New Roman" w:hAnsi="Times New Roman"/>
          <w:sz w:val="28"/>
          <w:szCs w:val="28"/>
        </w:rPr>
        <w:t>Україну</w:t>
      </w:r>
      <w:proofErr w:type="spellEnd"/>
      <w:r w:rsidRPr="00521537">
        <w:rPr>
          <w:rFonts w:ascii="Times New Roman" w:hAnsi="Times New Roman"/>
          <w:sz w:val="28"/>
          <w:szCs w:val="28"/>
        </w:rPr>
        <w:t xml:space="preserve"> </w:t>
      </w:r>
      <w:proofErr w:type="spellStart"/>
      <w:r w:rsidRPr="00521537">
        <w:rPr>
          <w:rFonts w:ascii="Times New Roman" w:hAnsi="Times New Roman"/>
          <w:sz w:val="28"/>
          <w:szCs w:val="28"/>
        </w:rPr>
        <w:t>було</w:t>
      </w:r>
      <w:proofErr w:type="spellEnd"/>
      <w:r w:rsidRPr="00521537">
        <w:rPr>
          <w:rFonts w:ascii="Times New Roman" w:hAnsi="Times New Roman"/>
          <w:sz w:val="28"/>
          <w:szCs w:val="28"/>
        </w:rPr>
        <w:t xml:space="preserve"> </w:t>
      </w:r>
      <w:proofErr w:type="spellStart"/>
      <w:r w:rsidRPr="00521537">
        <w:rPr>
          <w:rFonts w:ascii="Times New Roman" w:hAnsi="Times New Roman"/>
          <w:sz w:val="28"/>
          <w:szCs w:val="28"/>
        </w:rPr>
        <w:t>інвестовано</w:t>
      </w:r>
      <w:proofErr w:type="spellEnd"/>
      <w:r w:rsidRPr="00521537">
        <w:rPr>
          <w:rFonts w:ascii="Times New Roman" w:hAnsi="Times New Roman"/>
          <w:sz w:val="28"/>
          <w:szCs w:val="28"/>
        </w:rPr>
        <w:t xml:space="preserve"> $2,35 млрд, у 2017-му – </w:t>
      </w:r>
      <w:hyperlink r:id="rId6" w:tgtFrame="_blank" w:history="1">
        <w:r w:rsidRPr="00521537">
          <w:rPr>
            <w:rStyle w:val="a3"/>
            <w:rFonts w:ascii="Times New Roman" w:hAnsi="Times New Roman"/>
            <w:color w:val="auto"/>
            <w:sz w:val="28"/>
            <w:szCs w:val="28"/>
            <w:u w:val="none"/>
          </w:rPr>
          <w:t>$2,2 млрд</w:t>
        </w:r>
      </w:hyperlink>
      <w:r w:rsidRPr="00521537">
        <w:rPr>
          <w:rFonts w:ascii="Times New Roman" w:hAnsi="Times New Roman"/>
          <w:sz w:val="28"/>
          <w:szCs w:val="28"/>
        </w:rPr>
        <w:t>, 2016-му – $3,28 млрд, 2015-му – $2,96 млрд, 2014-му – $410 млн.</w:t>
      </w:r>
      <w:r w:rsidRPr="00521537">
        <w:rPr>
          <w:rFonts w:ascii="Times New Roman" w:hAnsi="Times New Roman"/>
          <w:sz w:val="28"/>
          <w:szCs w:val="28"/>
          <w:lang w:val="uk-UA"/>
        </w:rPr>
        <w:t xml:space="preserve"> </w:t>
      </w:r>
      <w:r w:rsidRPr="00521537">
        <w:rPr>
          <w:rFonts w:ascii="Times New Roman" w:hAnsi="Times New Roman"/>
          <w:sz w:val="28"/>
          <w:szCs w:val="28"/>
        </w:rPr>
        <w:t xml:space="preserve">За перше </w:t>
      </w:r>
      <w:proofErr w:type="spellStart"/>
      <w:r w:rsidRPr="00521537">
        <w:rPr>
          <w:rFonts w:ascii="Times New Roman" w:hAnsi="Times New Roman"/>
          <w:sz w:val="28"/>
          <w:szCs w:val="28"/>
        </w:rPr>
        <w:t>півріччя</w:t>
      </w:r>
      <w:proofErr w:type="spellEnd"/>
      <w:r w:rsidRPr="00521537">
        <w:rPr>
          <w:rFonts w:ascii="Times New Roman" w:hAnsi="Times New Roman"/>
          <w:sz w:val="28"/>
          <w:szCs w:val="28"/>
        </w:rPr>
        <w:t> </w:t>
      </w:r>
      <w:proofErr w:type="spellStart"/>
      <w:r w:rsidRPr="00521537">
        <w:rPr>
          <w:rFonts w:ascii="Times New Roman" w:hAnsi="Times New Roman"/>
          <w:sz w:val="28"/>
          <w:szCs w:val="28"/>
        </w:rPr>
        <w:fldChar w:fldCharType="begin"/>
      </w:r>
      <w:r w:rsidRPr="00521537">
        <w:rPr>
          <w:rFonts w:ascii="Times New Roman" w:hAnsi="Times New Roman"/>
          <w:sz w:val="28"/>
          <w:szCs w:val="28"/>
        </w:rPr>
        <w:instrText xml:space="preserve"> HYPERLINK "https://finance.liga.net/ekonomika/novosti/evrosoyuz-okazalsya-pochti-edinstvennym-investorom-v-ukrainu-vo-vtorom-kvartale-nbu" \t "_blank" </w:instrText>
      </w:r>
      <w:r w:rsidRPr="00521537">
        <w:rPr>
          <w:rFonts w:ascii="Times New Roman" w:hAnsi="Times New Roman"/>
          <w:sz w:val="28"/>
          <w:szCs w:val="28"/>
        </w:rPr>
        <w:fldChar w:fldCharType="separate"/>
      </w:r>
      <w:r w:rsidRPr="00521537">
        <w:rPr>
          <w:rStyle w:val="a3"/>
          <w:rFonts w:ascii="Times New Roman" w:hAnsi="Times New Roman"/>
          <w:color w:val="auto"/>
          <w:sz w:val="28"/>
          <w:szCs w:val="28"/>
          <w:u w:val="none"/>
        </w:rPr>
        <w:t>Україна</w:t>
      </w:r>
      <w:proofErr w:type="spellEnd"/>
      <w:r w:rsidRPr="00521537">
        <w:rPr>
          <w:rStyle w:val="a3"/>
          <w:rFonts w:ascii="Times New Roman" w:hAnsi="Times New Roman"/>
          <w:color w:val="auto"/>
          <w:sz w:val="28"/>
          <w:szCs w:val="28"/>
          <w:u w:val="none"/>
        </w:rPr>
        <w:t xml:space="preserve"> залучила $2,83 млрд</w:t>
      </w:r>
      <w:r w:rsidRPr="00521537">
        <w:rPr>
          <w:rFonts w:ascii="Times New Roman" w:hAnsi="Times New Roman"/>
          <w:sz w:val="28"/>
          <w:szCs w:val="28"/>
        </w:rPr>
        <w:fldChar w:fldCharType="end"/>
      </w:r>
      <w:r w:rsidRPr="00521537">
        <w:rPr>
          <w:rFonts w:ascii="Times New Roman" w:hAnsi="Times New Roman"/>
          <w:sz w:val="28"/>
          <w:szCs w:val="28"/>
        </w:rPr>
        <w:t> </w:t>
      </w:r>
      <w:proofErr w:type="spellStart"/>
      <w:r w:rsidRPr="00521537">
        <w:rPr>
          <w:rFonts w:ascii="Times New Roman" w:hAnsi="Times New Roman"/>
          <w:sz w:val="28"/>
          <w:szCs w:val="28"/>
        </w:rPr>
        <w:t>прямих</w:t>
      </w:r>
      <w:proofErr w:type="spellEnd"/>
      <w:r w:rsidRPr="00521537">
        <w:rPr>
          <w:rFonts w:ascii="Times New Roman" w:hAnsi="Times New Roman"/>
          <w:sz w:val="28"/>
          <w:szCs w:val="28"/>
        </w:rPr>
        <w:t xml:space="preserve"> </w:t>
      </w:r>
      <w:proofErr w:type="spellStart"/>
      <w:r w:rsidRPr="00521537">
        <w:rPr>
          <w:rFonts w:ascii="Times New Roman" w:hAnsi="Times New Roman"/>
          <w:sz w:val="28"/>
          <w:szCs w:val="28"/>
        </w:rPr>
        <w:t>інвестицій</w:t>
      </w:r>
      <w:proofErr w:type="spellEnd"/>
      <w:r w:rsidRPr="00521537">
        <w:rPr>
          <w:rFonts w:ascii="Times New Roman" w:hAnsi="Times New Roman"/>
          <w:sz w:val="28"/>
          <w:szCs w:val="28"/>
        </w:rPr>
        <w:t xml:space="preserve">, з </w:t>
      </w:r>
      <w:proofErr w:type="spellStart"/>
      <w:r w:rsidRPr="00521537">
        <w:rPr>
          <w:rFonts w:ascii="Times New Roman" w:hAnsi="Times New Roman"/>
          <w:sz w:val="28"/>
          <w:szCs w:val="28"/>
        </w:rPr>
        <w:t>яких</w:t>
      </w:r>
      <w:proofErr w:type="spellEnd"/>
      <w:r w:rsidRPr="00521537">
        <w:rPr>
          <w:rFonts w:ascii="Times New Roman" w:hAnsi="Times New Roman"/>
          <w:sz w:val="28"/>
          <w:szCs w:val="28"/>
        </w:rPr>
        <w:t xml:space="preserve"> $2,33 млрд </w:t>
      </w:r>
      <w:proofErr w:type="spellStart"/>
      <w:r w:rsidRPr="00521537">
        <w:rPr>
          <w:rFonts w:ascii="Times New Roman" w:hAnsi="Times New Roman"/>
          <w:sz w:val="28"/>
          <w:szCs w:val="28"/>
        </w:rPr>
        <w:t>прийшло</w:t>
      </w:r>
      <w:proofErr w:type="spellEnd"/>
      <w:r w:rsidRPr="00521537">
        <w:rPr>
          <w:rFonts w:ascii="Times New Roman" w:hAnsi="Times New Roman"/>
          <w:sz w:val="28"/>
          <w:szCs w:val="28"/>
        </w:rPr>
        <w:t xml:space="preserve"> з </w:t>
      </w:r>
      <w:proofErr w:type="spellStart"/>
      <w:r w:rsidRPr="00521537">
        <w:rPr>
          <w:rFonts w:ascii="Times New Roman" w:hAnsi="Times New Roman"/>
          <w:sz w:val="28"/>
          <w:szCs w:val="28"/>
        </w:rPr>
        <w:t>країн</w:t>
      </w:r>
      <w:proofErr w:type="spellEnd"/>
      <w:r w:rsidRPr="00521537">
        <w:rPr>
          <w:rFonts w:ascii="Times New Roman" w:hAnsi="Times New Roman"/>
          <w:sz w:val="28"/>
          <w:szCs w:val="28"/>
        </w:rPr>
        <w:t xml:space="preserve"> </w:t>
      </w:r>
      <w:proofErr w:type="spellStart"/>
      <w:r w:rsidRPr="00521537">
        <w:rPr>
          <w:rFonts w:ascii="Times New Roman" w:hAnsi="Times New Roman"/>
          <w:sz w:val="28"/>
          <w:szCs w:val="28"/>
        </w:rPr>
        <w:t>Європейського</w:t>
      </w:r>
      <w:proofErr w:type="spellEnd"/>
      <w:r w:rsidRPr="00521537">
        <w:rPr>
          <w:rFonts w:ascii="Times New Roman" w:hAnsi="Times New Roman"/>
          <w:sz w:val="28"/>
          <w:szCs w:val="28"/>
        </w:rPr>
        <w:t xml:space="preserve"> Союзу.</w:t>
      </w:r>
      <w:r w:rsidRPr="00521537">
        <w:rPr>
          <w:rFonts w:ascii="Times New Roman" w:hAnsi="Times New Roman"/>
          <w:sz w:val="28"/>
          <w:szCs w:val="28"/>
          <w:lang w:val="uk-UA"/>
        </w:rPr>
        <w:t xml:space="preserve"> </w:t>
      </w:r>
      <w:hyperlink r:id="rId7" w:tgtFrame="_blank" w:history="1">
        <w:proofErr w:type="spellStart"/>
        <w:r w:rsidRPr="00521537">
          <w:rPr>
            <w:rStyle w:val="a3"/>
            <w:rFonts w:ascii="Times New Roman" w:hAnsi="Times New Roman"/>
            <w:color w:val="auto"/>
            <w:sz w:val="28"/>
            <w:szCs w:val="28"/>
            <w:u w:val="none"/>
          </w:rPr>
          <w:t>Україна</w:t>
        </w:r>
        <w:proofErr w:type="spellEnd"/>
        <w:r w:rsidRPr="00521537">
          <w:rPr>
            <w:rStyle w:val="a3"/>
            <w:rFonts w:ascii="Times New Roman" w:hAnsi="Times New Roman"/>
            <w:color w:val="auto"/>
            <w:sz w:val="28"/>
            <w:szCs w:val="28"/>
            <w:u w:val="none"/>
          </w:rPr>
          <w:t xml:space="preserve"> залучила $4,8 млрд</w:t>
        </w:r>
      </w:hyperlink>
      <w:r w:rsidRPr="00521537">
        <w:rPr>
          <w:rFonts w:ascii="Times New Roman" w:hAnsi="Times New Roman"/>
          <w:sz w:val="28"/>
          <w:szCs w:val="28"/>
        </w:rPr>
        <w:t> </w:t>
      </w:r>
      <w:proofErr w:type="spellStart"/>
      <w:r w:rsidRPr="00521537">
        <w:rPr>
          <w:rFonts w:ascii="Times New Roman" w:hAnsi="Times New Roman"/>
          <w:sz w:val="28"/>
          <w:szCs w:val="28"/>
        </w:rPr>
        <w:t>прямих</w:t>
      </w:r>
      <w:proofErr w:type="spellEnd"/>
      <w:r w:rsidRPr="00521537">
        <w:rPr>
          <w:rFonts w:ascii="Times New Roman" w:hAnsi="Times New Roman"/>
          <w:sz w:val="28"/>
          <w:szCs w:val="28"/>
        </w:rPr>
        <w:t xml:space="preserve"> </w:t>
      </w:r>
      <w:proofErr w:type="spellStart"/>
      <w:r w:rsidRPr="00521537">
        <w:rPr>
          <w:rFonts w:ascii="Times New Roman" w:hAnsi="Times New Roman"/>
          <w:sz w:val="28"/>
          <w:szCs w:val="28"/>
        </w:rPr>
        <w:t>інозем</w:t>
      </w:r>
      <w:r w:rsidRPr="004600FC">
        <w:rPr>
          <w:rFonts w:ascii="Times New Roman" w:hAnsi="Times New Roman"/>
          <w:sz w:val="28"/>
          <w:szCs w:val="28"/>
        </w:rPr>
        <w:t>них</w:t>
      </w:r>
      <w:proofErr w:type="spellEnd"/>
      <w:r w:rsidRPr="004600FC">
        <w:rPr>
          <w:rFonts w:ascii="Times New Roman" w:hAnsi="Times New Roman"/>
          <w:sz w:val="28"/>
          <w:szCs w:val="28"/>
        </w:rPr>
        <w:t xml:space="preserve"> </w:t>
      </w:r>
      <w:proofErr w:type="spellStart"/>
      <w:r w:rsidRPr="004600FC">
        <w:rPr>
          <w:rFonts w:ascii="Times New Roman" w:hAnsi="Times New Roman"/>
          <w:sz w:val="28"/>
          <w:szCs w:val="28"/>
        </w:rPr>
        <w:t>інвестицій</w:t>
      </w:r>
      <w:proofErr w:type="spellEnd"/>
      <w:r w:rsidRPr="004600FC">
        <w:rPr>
          <w:rFonts w:ascii="Times New Roman" w:hAnsi="Times New Roman"/>
          <w:sz w:val="28"/>
          <w:szCs w:val="28"/>
        </w:rPr>
        <w:t xml:space="preserve"> за три </w:t>
      </w:r>
      <w:proofErr w:type="spellStart"/>
      <w:r w:rsidRPr="004600FC">
        <w:rPr>
          <w:rFonts w:ascii="Times New Roman" w:hAnsi="Times New Roman"/>
          <w:sz w:val="28"/>
          <w:szCs w:val="28"/>
        </w:rPr>
        <w:t>квартали</w:t>
      </w:r>
      <w:proofErr w:type="spellEnd"/>
      <w:r w:rsidRPr="004600FC">
        <w:rPr>
          <w:rFonts w:ascii="Times New Roman" w:hAnsi="Times New Roman"/>
          <w:sz w:val="28"/>
          <w:szCs w:val="28"/>
        </w:rPr>
        <w:t xml:space="preserve"> 2021 року</w:t>
      </w:r>
      <w:r w:rsidRPr="004600FC">
        <w:rPr>
          <w:rFonts w:ascii="Times New Roman" w:hAnsi="Times New Roman"/>
          <w:sz w:val="28"/>
          <w:szCs w:val="28"/>
          <w:lang w:val="uk-UA"/>
        </w:rPr>
        <w:t xml:space="preserve"> </w:t>
      </w:r>
      <w:r w:rsidRPr="004600FC">
        <w:rPr>
          <w:rFonts w:ascii="Times New Roman" w:hAnsi="Times New Roman"/>
          <w:sz w:val="28"/>
          <w:szCs w:val="28"/>
        </w:rPr>
        <w:t>[</w:t>
      </w:r>
      <w:r w:rsidR="004600FC">
        <w:rPr>
          <w:rFonts w:ascii="Times New Roman" w:hAnsi="Times New Roman"/>
          <w:sz w:val="28"/>
          <w:szCs w:val="28"/>
          <w:lang w:val="uk-UA"/>
        </w:rPr>
        <w:t>3</w:t>
      </w:r>
      <w:r w:rsidRPr="004600FC">
        <w:rPr>
          <w:rFonts w:ascii="Times New Roman" w:hAnsi="Times New Roman"/>
          <w:sz w:val="28"/>
          <w:szCs w:val="28"/>
        </w:rPr>
        <w:t>].</w:t>
      </w:r>
    </w:p>
    <w:p w:rsidR="006B48C6" w:rsidRPr="004600FC" w:rsidRDefault="006B48C6" w:rsidP="006B48C6">
      <w:pPr>
        <w:pStyle w:val="a4"/>
        <w:spacing w:before="0" w:beforeAutospacing="0" w:after="0" w:afterAutospacing="0" w:line="360" w:lineRule="auto"/>
        <w:ind w:firstLine="540"/>
        <w:jc w:val="both"/>
        <w:rPr>
          <w:sz w:val="28"/>
          <w:szCs w:val="28"/>
          <w:lang w:val="uk-UA"/>
        </w:rPr>
      </w:pPr>
      <w:r w:rsidRPr="004600FC">
        <w:rPr>
          <w:sz w:val="28"/>
          <w:szCs w:val="28"/>
          <w:lang w:val="uk-UA"/>
        </w:rPr>
        <w:t xml:space="preserve">Дослідимо динаміку прямих іноземних інвестицій (наростаючим підсумком) в економіку Україну, млн. </w:t>
      </w:r>
      <w:proofErr w:type="spellStart"/>
      <w:r w:rsidRPr="004600FC">
        <w:rPr>
          <w:sz w:val="28"/>
          <w:szCs w:val="28"/>
          <w:lang w:val="uk-UA"/>
        </w:rPr>
        <w:t>дол</w:t>
      </w:r>
      <w:proofErr w:type="spellEnd"/>
      <w:r w:rsidRPr="004600FC">
        <w:rPr>
          <w:sz w:val="28"/>
          <w:szCs w:val="28"/>
          <w:lang w:val="uk-UA"/>
        </w:rPr>
        <w:t xml:space="preserve">. (у) залежно від внутрішніх і зовнішніх чинників впливу, зокрема ВВП, млн. </w:t>
      </w:r>
      <w:proofErr w:type="spellStart"/>
      <w:r w:rsidRPr="004600FC">
        <w:rPr>
          <w:sz w:val="28"/>
          <w:szCs w:val="28"/>
          <w:lang w:val="uk-UA"/>
        </w:rPr>
        <w:t>дол</w:t>
      </w:r>
      <w:proofErr w:type="spellEnd"/>
      <w:r w:rsidRPr="004600FC">
        <w:rPr>
          <w:sz w:val="28"/>
          <w:szCs w:val="28"/>
          <w:lang w:val="uk-UA"/>
        </w:rPr>
        <w:t xml:space="preserve">. (х1), середньомісячної заробітної плати, </w:t>
      </w:r>
      <w:proofErr w:type="spellStart"/>
      <w:r w:rsidRPr="004600FC">
        <w:rPr>
          <w:sz w:val="28"/>
          <w:szCs w:val="28"/>
          <w:lang w:val="uk-UA"/>
        </w:rPr>
        <w:t>дол</w:t>
      </w:r>
      <w:proofErr w:type="spellEnd"/>
      <w:r w:rsidRPr="004600FC">
        <w:rPr>
          <w:sz w:val="28"/>
          <w:szCs w:val="28"/>
          <w:lang w:val="uk-UA"/>
        </w:rPr>
        <w:t xml:space="preserve">. (х2), валового зовнішнього боргу України, млрд. </w:t>
      </w:r>
      <w:proofErr w:type="spellStart"/>
      <w:r w:rsidRPr="004600FC">
        <w:rPr>
          <w:sz w:val="28"/>
          <w:szCs w:val="28"/>
          <w:lang w:val="uk-UA"/>
        </w:rPr>
        <w:t>дол</w:t>
      </w:r>
      <w:proofErr w:type="spellEnd"/>
      <w:r w:rsidRPr="004600FC">
        <w:rPr>
          <w:sz w:val="28"/>
          <w:szCs w:val="28"/>
          <w:lang w:val="uk-UA"/>
        </w:rPr>
        <w:t xml:space="preserve">. (х3), капітальних інвестицій, млн. </w:t>
      </w:r>
      <w:proofErr w:type="spellStart"/>
      <w:r w:rsidRPr="004600FC">
        <w:rPr>
          <w:sz w:val="28"/>
          <w:szCs w:val="28"/>
          <w:lang w:val="uk-UA"/>
        </w:rPr>
        <w:t>дол</w:t>
      </w:r>
      <w:proofErr w:type="spellEnd"/>
      <w:r w:rsidRPr="004600FC">
        <w:rPr>
          <w:sz w:val="28"/>
          <w:szCs w:val="28"/>
          <w:lang w:val="uk-UA"/>
        </w:rPr>
        <w:t>. (х4) та індексу інфляції, % (х5) із застосуванням багатофакторного кореляційно-регресійного аналізу. Обрані чинники здійснюють суттєвий вплив на показник ВВП й обрані як найвпливовіші. Вихідними даними для аналізу є статистичні дані Державного комітету статистики України протягом 2000–2020 рр. (табл</w:t>
      </w:r>
      <w:r w:rsidR="004600FC">
        <w:rPr>
          <w:sz w:val="28"/>
          <w:szCs w:val="28"/>
          <w:lang w:val="uk-UA"/>
        </w:rPr>
        <w:t>. 1</w:t>
      </w:r>
      <w:r w:rsidRPr="004600FC">
        <w:rPr>
          <w:sz w:val="28"/>
          <w:szCs w:val="28"/>
          <w:lang w:val="uk-UA"/>
        </w:rPr>
        <w:t>).</w:t>
      </w:r>
    </w:p>
    <w:p w:rsidR="006B48C6" w:rsidRPr="004600FC" w:rsidRDefault="004600FC" w:rsidP="006B48C6">
      <w:pPr>
        <w:spacing w:after="0" w:line="360" w:lineRule="auto"/>
        <w:ind w:firstLine="567"/>
        <w:jc w:val="right"/>
        <w:rPr>
          <w:rFonts w:ascii="Times New Roman" w:hAnsi="Times New Roman"/>
          <w:sz w:val="28"/>
          <w:szCs w:val="28"/>
          <w:lang w:val="uk-UA"/>
        </w:rPr>
      </w:pPr>
      <w:r>
        <w:rPr>
          <w:rFonts w:ascii="Times New Roman" w:hAnsi="Times New Roman"/>
          <w:sz w:val="28"/>
          <w:szCs w:val="28"/>
          <w:lang w:val="uk-UA"/>
        </w:rPr>
        <w:t>Таблиця 1</w:t>
      </w:r>
      <w:r w:rsidR="006B48C6" w:rsidRPr="004600FC">
        <w:rPr>
          <w:rFonts w:ascii="Times New Roman" w:hAnsi="Times New Roman"/>
          <w:sz w:val="28"/>
          <w:szCs w:val="28"/>
          <w:lang w:val="uk-UA"/>
        </w:rPr>
        <w:t xml:space="preserve"> </w:t>
      </w:r>
    </w:p>
    <w:p w:rsidR="006B48C6" w:rsidRPr="004600FC" w:rsidRDefault="006B48C6" w:rsidP="006B48C6">
      <w:pPr>
        <w:spacing w:after="0" w:line="360" w:lineRule="auto"/>
        <w:ind w:firstLine="567"/>
        <w:jc w:val="both"/>
        <w:rPr>
          <w:rFonts w:ascii="Times New Roman" w:hAnsi="Times New Roman"/>
          <w:sz w:val="28"/>
          <w:szCs w:val="28"/>
          <w:lang w:val="uk-UA"/>
        </w:rPr>
      </w:pPr>
      <w:r w:rsidRPr="004600FC">
        <w:rPr>
          <w:rFonts w:ascii="Times New Roman" w:hAnsi="Times New Roman"/>
          <w:sz w:val="28"/>
          <w:szCs w:val="28"/>
          <w:lang w:val="uk-UA"/>
        </w:rPr>
        <w:t>Динаміка основних макроекономічних показників, що впливають на ППІ України 2000–2020 рр.</w:t>
      </w:r>
    </w:p>
    <w:tbl>
      <w:tblPr>
        <w:tblStyle w:val="a6"/>
        <w:tblW w:w="10242" w:type="dxa"/>
        <w:tblLook w:val="04A0" w:firstRow="1" w:lastRow="0" w:firstColumn="1" w:lastColumn="0" w:noHBand="0" w:noVBand="1"/>
      </w:tblPr>
      <w:tblGrid>
        <w:gridCol w:w="1052"/>
        <w:gridCol w:w="1920"/>
        <w:gridCol w:w="1378"/>
        <w:gridCol w:w="1981"/>
        <w:gridCol w:w="1314"/>
        <w:gridCol w:w="1346"/>
        <w:gridCol w:w="1251"/>
      </w:tblGrid>
      <w:tr w:rsidR="004600FC" w:rsidRPr="004600FC" w:rsidTr="001566B4">
        <w:tc>
          <w:tcPr>
            <w:tcW w:w="1052"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 xml:space="preserve">Роки </w:t>
            </w:r>
          </w:p>
        </w:tc>
        <w:tc>
          <w:tcPr>
            <w:tcW w:w="1920"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 xml:space="preserve"> Прямі </w:t>
            </w:r>
            <w:proofErr w:type="spellStart"/>
            <w:r w:rsidRPr="004600FC">
              <w:rPr>
                <w:rFonts w:ascii="Times New Roman" w:hAnsi="Times New Roman"/>
                <w:sz w:val="24"/>
                <w:szCs w:val="24"/>
                <w:lang w:val="uk-UA"/>
              </w:rPr>
              <w:t>інозем</w:t>
            </w:r>
            <w:proofErr w:type="spellEnd"/>
            <w:r w:rsidRPr="004600FC">
              <w:rPr>
                <w:rFonts w:ascii="Times New Roman" w:hAnsi="Times New Roman"/>
                <w:sz w:val="24"/>
                <w:szCs w:val="24"/>
                <w:lang w:val="uk-UA"/>
              </w:rPr>
              <w:t xml:space="preserve">. інвестиції (наріст. </w:t>
            </w:r>
            <w:proofErr w:type="spellStart"/>
            <w:r w:rsidRPr="004600FC">
              <w:rPr>
                <w:rFonts w:ascii="Times New Roman" w:hAnsi="Times New Roman"/>
                <w:sz w:val="24"/>
                <w:szCs w:val="24"/>
                <w:lang w:val="uk-UA"/>
              </w:rPr>
              <w:t>підсум</w:t>
            </w:r>
            <w:proofErr w:type="spellEnd"/>
            <w:r w:rsidRPr="004600FC">
              <w:rPr>
                <w:rFonts w:ascii="Times New Roman" w:hAnsi="Times New Roman"/>
                <w:sz w:val="24"/>
                <w:szCs w:val="24"/>
                <w:lang w:val="uk-UA"/>
              </w:rPr>
              <w:t xml:space="preserve">.) в економіці України, млн. </w:t>
            </w:r>
            <w:proofErr w:type="spellStart"/>
            <w:r w:rsidRPr="004600FC">
              <w:rPr>
                <w:rFonts w:ascii="Times New Roman" w:hAnsi="Times New Roman"/>
                <w:sz w:val="24"/>
                <w:szCs w:val="24"/>
                <w:lang w:val="uk-UA"/>
              </w:rPr>
              <w:t>дол</w:t>
            </w:r>
            <w:proofErr w:type="spellEnd"/>
            <w:r w:rsidRPr="004600FC">
              <w:rPr>
                <w:rFonts w:ascii="Times New Roman" w:hAnsi="Times New Roman"/>
                <w:sz w:val="24"/>
                <w:szCs w:val="24"/>
                <w:lang w:val="uk-UA"/>
              </w:rPr>
              <w:t xml:space="preserve">. США (У) </w:t>
            </w:r>
          </w:p>
        </w:tc>
        <w:tc>
          <w:tcPr>
            <w:tcW w:w="1378"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 xml:space="preserve">Валовий внутрішній продукт, млн. </w:t>
            </w:r>
            <w:proofErr w:type="spellStart"/>
            <w:r w:rsidRPr="004600FC">
              <w:rPr>
                <w:rFonts w:ascii="Times New Roman" w:hAnsi="Times New Roman"/>
                <w:sz w:val="24"/>
                <w:szCs w:val="24"/>
                <w:lang w:val="uk-UA"/>
              </w:rPr>
              <w:t>дол</w:t>
            </w:r>
            <w:proofErr w:type="spellEnd"/>
            <w:r w:rsidRPr="004600FC">
              <w:rPr>
                <w:rFonts w:ascii="Times New Roman" w:hAnsi="Times New Roman"/>
                <w:sz w:val="24"/>
                <w:szCs w:val="24"/>
                <w:lang w:val="uk-UA"/>
              </w:rPr>
              <w:t xml:space="preserve">. (Х1) </w:t>
            </w:r>
          </w:p>
        </w:tc>
        <w:tc>
          <w:tcPr>
            <w:tcW w:w="1981"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 xml:space="preserve">Середньомісячна заробітна плата, </w:t>
            </w:r>
            <w:proofErr w:type="spellStart"/>
            <w:r w:rsidRPr="004600FC">
              <w:rPr>
                <w:rFonts w:ascii="Times New Roman" w:hAnsi="Times New Roman"/>
                <w:sz w:val="24"/>
                <w:szCs w:val="24"/>
                <w:lang w:val="uk-UA"/>
              </w:rPr>
              <w:t>дол</w:t>
            </w:r>
            <w:proofErr w:type="spellEnd"/>
            <w:r w:rsidRPr="004600FC">
              <w:rPr>
                <w:rFonts w:ascii="Times New Roman" w:hAnsi="Times New Roman"/>
                <w:sz w:val="24"/>
                <w:szCs w:val="24"/>
                <w:lang w:val="uk-UA"/>
              </w:rPr>
              <w:t xml:space="preserve">. (Х2) </w:t>
            </w:r>
          </w:p>
        </w:tc>
        <w:tc>
          <w:tcPr>
            <w:tcW w:w="1314"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 xml:space="preserve">Валовий зовнішній борг України, млрд. </w:t>
            </w:r>
            <w:proofErr w:type="spellStart"/>
            <w:r w:rsidRPr="004600FC">
              <w:rPr>
                <w:rFonts w:ascii="Times New Roman" w:hAnsi="Times New Roman"/>
                <w:sz w:val="24"/>
                <w:szCs w:val="24"/>
                <w:lang w:val="uk-UA"/>
              </w:rPr>
              <w:t>дол</w:t>
            </w:r>
            <w:proofErr w:type="spellEnd"/>
            <w:r w:rsidRPr="004600FC">
              <w:rPr>
                <w:rFonts w:ascii="Times New Roman" w:hAnsi="Times New Roman"/>
                <w:sz w:val="24"/>
                <w:szCs w:val="24"/>
                <w:lang w:val="uk-UA"/>
              </w:rPr>
              <w:t xml:space="preserve">. (Х3) </w:t>
            </w:r>
          </w:p>
        </w:tc>
        <w:tc>
          <w:tcPr>
            <w:tcW w:w="1346"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 xml:space="preserve">Капітальні інвестиції, млн. </w:t>
            </w:r>
            <w:proofErr w:type="spellStart"/>
            <w:r w:rsidRPr="004600FC">
              <w:rPr>
                <w:rFonts w:ascii="Times New Roman" w:hAnsi="Times New Roman"/>
                <w:sz w:val="24"/>
                <w:szCs w:val="24"/>
                <w:lang w:val="uk-UA"/>
              </w:rPr>
              <w:t>дол</w:t>
            </w:r>
            <w:proofErr w:type="spellEnd"/>
            <w:r w:rsidRPr="004600FC">
              <w:rPr>
                <w:rFonts w:ascii="Times New Roman" w:hAnsi="Times New Roman"/>
                <w:sz w:val="24"/>
                <w:szCs w:val="24"/>
                <w:lang w:val="uk-UA"/>
              </w:rPr>
              <w:t xml:space="preserve">. (Х4) </w:t>
            </w:r>
          </w:p>
        </w:tc>
        <w:tc>
          <w:tcPr>
            <w:tcW w:w="1251"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Індекс інфляції, % (Х5)</w:t>
            </w:r>
          </w:p>
        </w:tc>
      </w:tr>
      <w:tr w:rsidR="004600FC" w:rsidRPr="004600FC" w:rsidTr="001566B4">
        <w:tc>
          <w:tcPr>
            <w:tcW w:w="1052"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 xml:space="preserve">2000 </w:t>
            </w:r>
          </w:p>
        </w:tc>
        <w:tc>
          <w:tcPr>
            <w:tcW w:w="1920"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 xml:space="preserve"> 3281,8 </w:t>
            </w:r>
          </w:p>
        </w:tc>
        <w:tc>
          <w:tcPr>
            <w:tcW w:w="1378"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 xml:space="preserve">31262 </w:t>
            </w:r>
          </w:p>
        </w:tc>
        <w:tc>
          <w:tcPr>
            <w:tcW w:w="1981"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 xml:space="preserve">42,47 </w:t>
            </w:r>
          </w:p>
        </w:tc>
        <w:tc>
          <w:tcPr>
            <w:tcW w:w="1314"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 xml:space="preserve">7,99247 </w:t>
            </w:r>
          </w:p>
        </w:tc>
        <w:tc>
          <w:tcPr>
            <w:tcW w:w="1346"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 xml:space="preserve">4343,45 </w:t>
            </w:r>
          </w:p>
        </w:tc>
        <w:tc>
          <w:tcPr>
            <w:tcW w:w="1251" w:type="dxa"/>
          </w:tcPr>
          <w:p w:rsidR="006B48C6" w:rsidRPr="004600FC" w:rsidRDefault="006B48C6" w:rsidP="006B48C6">
            <w:pPr>
              <w:rPr>
                <w:rFonts w:ascii="Times New Roman" w:hAnsi="Times New Roman"/>
                <w:sz w:val="24"/>
                <w:szCs w:val="24"/>
                <w:lang w:val="uk-UA"/>
              </w:rPr>
            </w:pPr>
            <w:r w:rsidRPr="004600FC">
              <w:rPr>
                <w:rFonts w:ascii="Times New Roman" w:hAnsi="Times New Roman"/>
                <w:sz w:val="24"/>
                <w:szCs w:val="24"/>
                <w:lang w:val="uk-UA"/>
              </w:rPr>
              <w:t>125,8</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2001</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3875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38009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58,01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7,97828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5862,21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106,1</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2002</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4555,3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42393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70,59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8,07904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8741,62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99,4</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2003</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5471,8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50133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86,74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8,55473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11232,4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108,2</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2004</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6794,4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64883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111,02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8,80782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16791,5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112,3</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2005</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9047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86142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157,30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8,70422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21693,8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110,3</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2006</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16890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107753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206,51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9,80318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29499,5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111,6</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2007</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21607,3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142719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267,87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10,59166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44094,8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116,6</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2008</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29542,7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179992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343,43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11,17183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51654,3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122,3</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lastRenderedPageBreak/>
              <w:t>2009</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35616,4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117228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245,05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17,02270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24755,9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112,3</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2010</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52872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136419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283,12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22,83597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23824,3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109,1</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2011</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58654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163160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331,24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24,50705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32212,2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104,6</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2012</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65121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175781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379,42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26,14000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32904,2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99,8</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2013</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67031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183310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409,59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27,93182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31232,4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100,5</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2014</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49839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131805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292,32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30,82253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17167,2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124,9</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2015</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43780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90615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162,60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34,40986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11497,3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143,3</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2016</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45195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93270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203,02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36,04834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12765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112,4</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2017</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45179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112154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267,16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38,49011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15521,2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113,7</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2018</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44009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130832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325,99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37,62640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19350,4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109,8</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2019</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51387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153781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406,40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37,85359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22613,1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104,1</w:t>
            </w:r>
          </w:p>
        </w:tc>
      </w:tr>
      <w:tr w:rsidR="004600FC" w:rsidRPr="004600FC" w:rsidTr="001566B4">
        <w:tc>
          <w:tcPr>
            <w:tcW w:w="1052"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shd w:val="clear" w:color="auto" w:fill="FFFFFF"/>
                <w:lang w:val="uk-UA"/>
              </w:rPr>
              <w:t>2020</w:t>
            </w:r>
          </w:p>
        </w:tc>
        <w:tc>
          <w:tcPr>
            <w:tcW w:w="1920"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48933 </w:t>
            </w:r>
          </w:p>
        </w:tc>
        <w:tc>
          <w:tcPr>
            <w:tcW w:w="1378"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149789 </w:t>
            </w:r>
          </w:p>
        </w:tc>
        <w:tc>
          <w:tcPr>
            <w:tcW w:w="198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430,21 </w:t>
            </w:r>
          </w:p>
        </w:tc>
        <w:tc>
          <w:tcPr>
            <w:tcW w:w="1314"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39,70663 </w:t>
            </w:r>
          </w:p>
        </w:tc>
        <w:tc>
          <w:tcPr>
            <w:tcW w:w="1346"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 xml:space="preserve">14994,1 </w:t>
            </w:r>
          </w:p>
        </w:tc>
        <w:tc>
          <w:tcPr>
            <w:tcW w:w="1251" w:type="dxa"/>
          </w:tcPr>
          <w:p w:rsidR="006B48C6" w:rsidRPr="004600FC" w:rsidRDefault="006B48C6" w:rsidP="006B48C6">
            <w:pPr>
              <w:jc w:val="both"/>
              <w:rPr>
                <w:rFonts w:ascii="Times New Roman" w:hAnsi="Times New Roman"/>
                <w:sz w:val="24"/>
                <w:szCs w:val="24"/>
                <w:shd w:val="clear" w:color="auto" w:fill="FFFFFF"/>
                <w:lang w:val="uk-UA"/>
              </w:rPr>
            </w:pPr>
            <w:r w:rsidRPr="004600FC">
              <w:rPr>
                <w:rFonts w:ascii="Times New Roman" w:hAnsi="Times New Roman"/>
                <w:sz w:val="24"/>
                <w:szCs w:val="24"/>
                <w:lang w:val="uk-UA"/>
              </w:rPr>
              <w:t>105,0</w:t>
            </w:r>
          </w:p>
        </w:tc>
      </w:tr>
    </w:tbl>
    <w:p w:rsidR="006B48C6" w:rsidRPr="004600FC" w:rsidRDefault="006B48C6" w:rsidP="006B48C6">
      <w:pPr>
        <w:spacing w:after="0" w:line="360" w:lineRule="auto"/>
        <w:ind w:firstLine="567"/>
        <w:jc w:val="both"/>
        <w:rPr>
          <w:rFonts w:ascii="Times New Roman" w:hAnsi="Times New Roman"/>
          <w:sz w:val="28"/>
          <w:szCs w:val="28"/>
          <w:shd w:val="clear" w:color="auto" w:fill="FFFFFF"/>
          <w:lang w:val="uk-UA"/>
        </w:rPr>
      </w:pPr>
      <w:r w:rsidRPr="004600FC">
        <w:rPr>
          <w:rFonts w:ascii="Times New Roman" w:hAnsi="Times New Roman"/>
          <w:sz w:val="28"/>
          <w:szCs w:val="28"/>
          <w:lang w:val="uk-UA"/>
        </w:rPr>
        <w:t>Джерело: скла</w:t>
      </w:r>
      <w:r w:rsidR="004600FC">
        <w:rPr>
          <w:rFonts w:ascii="Times New Roman" w:hAnsi="Times New Roman"/>
          <w:sz w:val="28"/>
          <w:szCs w:val="28"/>
          <w:lang w:val="uk-UA"/>
        </w:rPr>
        <w:t>дено автором на основі даних [4; 5</w:t>
      </w:r>
      <w:r w:rsidRPr="004600FC">
        <w:rPr>
          <w:rFonts w:ascii="Times New Roman" w:hAnsi="Times New Roman"/>
          <w:sz w:val="28"/>
          <w:szCs w:val="28"/>
          <w:lang w:val="uk-UA"/>
        </w:rPr>
        <w:t xml:space="preserve">; </w:t>
      </w:r>
      <w:r w:rsidR="004600FC">
        <w:rPr>
          <w:rFonts w:ascii="Times New Roman" w:hAnsi="Times New Roman"/>
          <w:sz w:val="28"/>
          <w:szCs w:val="28"/>
          <w:lang w:val="uk-UA"/>
        </w:rPr>
        <w:t>6</w:t>
      </w:r>
      <w:r w:rsidRPr="004600FC">
        <w:rPr>
          <w:rFonts w:ascii="Times New Roman" w:hAnsi="Times New Roman"/>
          <w:sz w:val="28"/>
          <w:szCs w:val="28"/>
          <w:lang w:val="uk-UA"/>
        </w:rPr>
        <w:t>]</w:t>
      </w:r>
    </w:p>
    <w:p w:rsidR="00521537" w:rsidRPr="004600FC" w:rsidRDefault="00521537" w:rsidP="00521537">
      <w:pPr>
        <w:pStyle w:val="a4"/>
        <w:spacing w:before="0" w:beforeAutospacing="0" w:after="0" w:afterAutospacing="0" w:line="360" w:lineRule="auto"/>
        <w:ind w:firstLine="540"/>
        <w:jc w:val="both"/>
        <w:rPr>
          <w:sz w:val="28"/>
          <w:szCs w:val="28"/>
          <w:lang w:val="uk-UA"/>
        </w:rPr>
      </w:pPr>
      <w:r w:rsidRPr="004600FC">
        <w:rPr>
          <w:sz w:val="28"/>
          <w:szCs w:val="28"/>
          <w:lang w:val="uk-UA"/>
        </w:rPr>
        <w:t>Першим кроком побудови багатофакторної регресії є визначення взаємозв’язку між обраними факторами впливу та результативним</w:t>
      </w:r>
      <w:r>
        <w:rPr>
          <w:sz w:val="28"/>
          <w:szCs w:val="28"/>
          <w:lang w:val="uk-UA"/>
        </w:rPr>
        <w:t xml:space="preserve"> показником ВВП України (табл. 2</w:t>
      </w:r>
      <w:r w:rsidRPr="004600FC">
        <w:rPr>
          <w:sz w:val="28"/>
          <w:szCs w:val="28"/>
          <w:lang w:val="uk-UA"/>
        </w:rPr>
        <w:t xml:space="preserve">). </w:t>
      </w:r>
    </w:p>
    <w:p w:rsidR="006B48C6" w:rsidRPr="004600FC" w:rsidRDefault="004600FC" w:rsidP="006B48C6">
      <w:pPr>
        <w:pStyle w:val="a4"/>
        <w:spacing w:before="0" w:beforeAutospacing="0" w:after="0" w:afterAutospacing="0" w:line="360" w:lineRule="auto"/>
        <w:ind w:firstLine="540"/>
        <w:jc w:val="right"/>
        <w:rPr>
          <w:sz w:val="28"/>
          <w:szCs w:val="28"/>
          <w:lang w:val="uk-UA"/>
        </w:rPr>
      </w:pPr>
      <w:r>
        <w:rPr>
          <w:sz w:val="28"/>
          <w:szCs w:val="28"/>
          <w:lang w:val="uk-UA"/>
        </w:rPr>
        <w:t>Таблиця 2</w:t>
      </w:r>
      <w:r w:rsidR="006B48C6" w:rsidRPr="004600FC">
        <w:rPr>
          <w:sz w:val="28"/>
          <w:szCs w:val="28"/>
          <w:lang w:val="uk-UA"/>
        </w:rPr>
        <w:t xml:space="preserve"> </w:t>
      </w:r>
    </w:p>
    <w:p w:rsidR="006B48C6" w:rsidRPr="004600FC" w:rsidRDefault="006B48C6" w:rsidP="006B48C6">
      <w:pPr>
        <w:pStyle w:val="a4"/>
        <w:spacing w:before="0" w:beforeAutospacing="0" w:after="0" w:afterAutospacing="0" w:line="360" w:lineRule="auto"/>
        <w:ind w:firstLine="540"/>
        <w:jc w:val="both"/>
        <w:rPr>
          <w:sz w:val="28"/>
          <w:szCs w:val="28"/>
          <w:lang w:val="uk-UA"/>
        </w:rPr>
      </w:pPr>
      <w:r w:rsidRPr="004600FC">
        <w:rPr>
          <w:sz w:val="28"/>
          <w:szCs w:val="28"/>
          <w:lang w:val="uk-UA"/>
        </w:rPr>
        <w:t xml:space="preserve">Результати оцінки тісноти </w:t>
      </w:r>
      <w:proofErr w:type="spellStart"/>
      <w:r w:rsidRPr="004600FC">
        <w:rPr>
          <w:sz w:val="28"/>
          <w:szCs w:val="28"/>
          <w:lang w:val="uk-UA"/>
        </w:rPr>
        <w:t>зв’язків</w:t>
      </w:r>
      <w:proofErr w:type="spellEnd"/>
      <w:r w:rsidRPr="004600FC">
        <w:rPr>
          <w:sz w:val="28"/>
          <w:szCs w:val="28"/>
          <w:lang w:val="uk-UA"/>
        </w:rPr>
        <w:t xml:space="preserve"> між ПІІ в Україну (наростаючим підсумком) та макроекономічними факторами</w:t>
      </w:r>
    </w:p>
    <w:tbl>
      <w:tblPr>
        <w:tblStyle w:val="a6"/>
        <w:tblW w:w="0" w:type="auto"/>
        <w:tblLook w:val="04A0" w:firstRow="1" w:lastRow="0" w:firstColumn="1" w:lastColumn="0" w:noHBand="0" w:noVBand="1"/>
      </w:tblPr>
      <w:tblGrid>
        <w:gridCol w:w="2407"/>
        <w:gridCol w:w="2407"/>
        <w:gridCol w:w="2407"/>
        <w:gridCol w:w="2697"/>
      </w:tblGrid>
      <w:tr w:rsidR="004600FC" w:rsidRPr="004600FC" w:rsidTr="001566B4">
        <w:tc>
          <w:tcPr>
            <w:tcW w:w="2407" w:type="dxa"/>
          </w:tcPr>
          <w:p w:rsidR="006B48C6" w:rsidRPr="004600FC" w:rsidRDefault="006B48C6" w:rsidP="006B48C6">
            <w:pPr>
              <w:pStyle w:val="a4"/>
              <w:spacing w:before="0" w:beforeAutospacing="0" w:after="0" w:afterAutospacing="0"/>
              <w:jc w:val="both"/>
              <w:rPr>
                <w:lang w:val="uk-UA"/>
              </w:rPr>
            </w:pPr>
            <w:r w:rsidRPr="004600FC">
              <w:rPr>
                <w:lang w:val="uk-UA"/>
              </w:rPr>
              <w:t>Факторні ознаки</w:t>
            </w:r>
          </w:p>
        </w:tc>
        <w:tc>
          <w:tcPr>
            <w:tcW w:w="2407" w:type="dxa"/>
          </w:tcPr>
          <w:p w:rsidR="006B48C6" w:rsidRPr="004600FC" w:rsidRDefault="006B48C6" w:rsidP="006B48C6">
            <w:pPr>
              <w:pStyle w:val="a4"/>
              <w:spacing w:before="0" w:beforeAutospacing="0" w:after="0" w:afterAutospacing="0"/>
              <w:jc w:val="both"/>
              <w:rPr>
                <w:lang w:val="uk-UA"/>
              </w:rPr>
            </w:pPr>
            <w:r w:rsidRPr="004600FC">
              <w:rPr>
                <w:lang w:val="uk-UA"/>
              </w:rPr>
              <w:t>Умовні позначення</w:t>
            </w:r>
          </w:p>
        </w:tc>
        <w:tc>
          <w:tcPr>
            <w:tcW w:w="2407" w:type="dxa"/>
          </w:tcPr>
          <w:p w:rsidR="006B48C6" w:rsidRPr="004600FC" w:rsidRDefault="006B48C6" w:rsidP="006B48C6">
            <w:pPr>
              <w:pStyle w:val="a4"/>
              <w:spacing w:before="0" w:beforeAutospacing="0" w:after="0" w:afterAutospacing="0"/>
              <w:jc w:val="both"/>
              <w:rPr>
                <w:lang w:val="uk-UA"/>
              </w:rPr>
            </w:pPr>
            <w:r w:rsidRPr="004600FC">
              <w:rPr>
                <w:lang w:val="uk-UA"/>
              </w:rPr>
              <w:t>Коефіцієнт детермінації</w:t>
            </w:r>
          </w:p>
        </w:tc>
        <w:tc>
          <w:tcPr>
            <w:tcW w:w="2697" w:type="dxa"/>
          </w:tcPr>
          <w:p w:rsidR="006B48C6" w:rsidRPr="004600FC" w:rsidRDefault="006B48C6" w:rsidP="006B48C6">
            <w:pPr>
              <w:pStyle w:val="a4"/>
              <w:spacing w:before="0" w:beforeAutospacing="0" w:after="0" w:afterAutospacing="0"/>
              <w:jc w:val="both"/>
              <w:rPr>
                <w:lang w:val="uk-UA"/>
              </w:rPr>
            </w:pPr>
            <w:r w:rsidRPr="004600FC">
              <w:rPr>
                <w:lang w:val="uk-UA"/>
              </w:rPr>
              <w:t>Рівняння регресії</w:t>
            </w:r>
          </w:p>
        </w:tc>
      </w:tr>
      <w:tr w:rsidR="004600FC" w:rsidRPr="004600FC" w:rsidTr="001566B4">
        <w:tc>
          <w:tcPr>
            <w:tcW w:w="2407"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Валовий внутрішній продукт, млн. </w:t>
            </w:r>
            <w:proofErr w:type="spellStart"/>
            <w:r w:rsidRPr="004600FC">
              <w:rPr>
                <w:lang w:val="uk-UA"/>
              </w:rPr>
              <w:t>дол</w:t>
            </w:r>
            <w:proofErr w:type="spellEnd"/>
            <w:r w:rsidRPr="004600FC">
              <w:rPr>
                <w:lang w:val="uk-UA"/>
              </w:rPr>
              <w:t xml:space="preserve">. </w:t>
            </w:r>
          </w:p>
        </w:tc>
        <w:tc>
          <w:tcPr>
            <w:tcW w:w="2407" w:type="dxa"/>
          </w:tcPr>
          <w:p w:rsidR="006B48C6" w:rsidRPr="004600FC" w:rsidRDefault="006B48C6" w:rsidP="006B48C6">
            <w:pPr>
              <w:pStyle w:val="a4"/>
              <w:spacing w:before="0" w:beforeAutospacing="0" w:after="0" w:afterAutospacing="0"/>
              <w:jc w:val="center"/>
              <w:rPr>
                <w:lang w:val="uk-UA"/>
              </w:rPr>
            </w:pPr>
            <w:r w:rsidRPr="004600FC">
              <w:rPr>
                <w:lang w:val="uk-UA"/>
              </w:rPr>
              <w:t>Х1</w:t>
            </w:r>
          </w:p>
        </w:tc>
        <w:tc>
          <w:tcPr>
            <w:tcW w:w="2407" w:type="dxa"/>
          </w:tcPr>
          <w:p w:rsidR="006B48C6" w:rsidRPr="004600FC" w:rsidRDefault="006B48C6" w:rsidP="006B48C6">
            <w:pPr>
              <w:pStyle w:val="a4"/>
              <w:spacing w:before="0" w:beforeAutospacing="0" w:after="0" w:afterAutospacing="0"/>
              <w:jc w:val="both"/>
              <w:rPr>
                <w:lang w:val="uk-UA"/>
              </w:rPr>
            </w:pPr>
            <w:r w:rsidRPr="004600FC">
              <w:rPr>
                <w:lang w:val="uk-UA"/>
              </w:rPr>
              <w:t>R² = 0,823</w:t>
            </w:r>
          </w:p>
        </w:tc>
        <w:tc>
          <w:tcPr>
            <w:tcW w:w="2697" w:type="dxa"/>
          </w:tcPr>
          <w:p w:rsidR="006B48C6" w:rsidRPr="004600FC" w:rsidRDefault="006B48C6" w:rsidP="006B48C6">
            <w:pPr>
              <w:pStyle w:val="a4"/>
              <w:spacing w:before="0" w:beforeAutospacing="0" w:after="0" w:afterAutospacing="0"/>
              <w:jc w:val="both"/>
              <w:rPr>
                <w:lang w:val="uk-UA"/>
              </w:rPr>
            </w:pPr>
            <w:r w:rsidRPr="004600FC">
              <w:rPr>
                <w:lang w:val="uk-UA"/>
              </w:rPr>
              <w:t>y = 0,000034х</w:t>
            </w:r>
            <w:r w:rsidRPr="004600FC">
              <w:rPr>
                <w:vertAlign w:val="superscript"/>
                <w:lang w:val="uk-UA"/>
              </w:rPr>
              <w:t>1,76</w:t>
            </w:r>
          </w:p>
        </w:tc>
      </w:tr>
      <w:tr w:rsidR="004600FC" w:rsidRPr="004600FC" w:rsidTr="001566B4">
        <w:tc>
          <w:tcPr>
            <w:tcW w:w="2407" w:type="dxa"/>
          </w:tcPr>
          <w:p w:rsidR="006B48C6" w:rsidRPr="004600FC" w:rsidRDefault="006B48C6" w:rsidP="006B48C6">
            <w:pPr>
              <w:pStyle w:val="a4"/>
              <w:spacing w:before="0" w:beforeAutospacing="0" w:after="0" w:afterAutospacing="0"/>
              <w:jc w:val="both"/>
              <w:rPr>
                <w:lang w:val="uk-UA"/>
              </w:rPr>
            </w:pPr>
            <w:r w:rsidRPr="004600FC">
              <w:rPr>
                <w:lang w:val="uk-UA"/>
              </w:rPr>
              <w:t>Середньої з/</w:t>
            </w:r>
            <w:proofErr w:type="spellStart"/>
            <w:r w:rsidRPr="004600FC">
              <w:rPr>
                <w:lang w:val="uk-UA"/>
              </w:rPr>
              <w:t>пл</w:t>
            </w:r>
            <w:proofErr w:type="spellEnd"/>
            <w:r w:rsidRPr="004600FC">
              <w:rPr>
                <w:lang w:val="uk-UA"/>
              </w:rPr>
              <w:t xml:space="preserve">, </w:t>
            </w:r>
            <w:proofErr w:type="spellStart"/>
            <w:r w:rsidRPr="004600FC">
              <w:rPr>
                <w:lang w:val="uk-UA"/>
              </w:rPr>
              <w:t>дол</w:t>
            </w:r>
            <w:proofErr w:type="spellEnd"/>
            <w:r w:rsidRPr="004600FC">
              <w:rPr>
                <w:lang w:val="uk-UA"/>
              </w:rPr>
              <w:t xml:space="preserve">. </w:t>
            </w:r>
          </w:p>
        </w:tc>
        <w:tc>
          <w:tcPr>
            <w:tcW w:w="2407" w:type="dxa"/>
          </w:tcPr>
          <w:p w:rsidR="006B48C6" w:rsidRPr="004600FC" w:rsidRDefault="006B48C6" w:rsidP="006B48C6">
            <w:pPr>
              <w:pStyle w:val="a4"/>
              <w:spacing w:before="0" w:beforeAutospacing="0" w:after="0" w:afterAutospacing="0"/>
              <w:jc w:val="center"/>
              <w:rPr>
                <w:lang w:val="uk-UA"/>
              </w:rPr>
            </w:pPr>
            <w:r w:rsidRPr="004600FC">
              <w:rPr>
                <w:lang w:val="uk-UA"/>
              </w:rPr>
              <w:t>Х2</w:t>
            </w:r>
          </w:p>
        </w:tc>
        <w:tc>
          <w:tcPr>
            <w:tcW w:w="2407" w:type="dxa"/>
          </w:tcPr>
          <w:p w:rsidR="006B48C6" w:rsidRPr="004600FC" w:rsidRDefault="006B48C6" w:rsidP="006B48C6">
            <w:pPr>
              <w:pStyle w:val="a4"/>
              <w:spacing w:before="0" w:beforeAutospacing="0" w:after="0" w:afterAutospacing="0"/>
              <w:jc w:val="both"/>
              <w:rPr>
                <w:lang w:val="uk-UA"/>
              </w:rPr>
            </w:pPr>
            <w:r w:rsidRPr="004600FC">
              <w:rPr>
                <w:lang w:val="uk-UA"/>
              </w:rPr>
              <w:t>R² = 0,849</w:t>
            </w:r>
          </w:p>
        </w:tc>
        <w:tc>
          <w:tcPr>
            <w:tcW w:w="2697" w:type="dxa"/>
          </w:tcPr>
          <w:p w:rsidR="006B48C6" w:rsidRPr="004600FC" w:rsidRDefault="006B48C6" w:rsidP="006B48C6">
            <w:pPr>
              <w:pStyle w:val="a4"/>
              <w:spacing w:before="0" w:beforeAutospacing="0" w:after="0" w:afterAutospacing="0"/>
              <w:jc w:val="both"/>
              <w:rPr>
                <w:lang w:val="uk-UA"/>
              </w:rPr>
            </w:pPr>
            <w:r w:rsidRPr="004600FC">
              <w:rPr>
                <w:lang w:val="uk-UA"/>
              </w:rPr>
              <w:t>y = 13,312х</w:t>
            </w:r>
            <w:r w:rsidRPr="004600FC">
              <w:rPr>
                <w:vertAlign w:val="superscript"/>
                <w:lang w:val="uk-UA"/>
              </w:rPr>
              <w:t>1,406</w:t>
            </w:r>
          </w:p>
        </w:tc>
      </w:tr>
      <w:tr w:rsidR="004600FC" w:rsidRPr="004600FC" w:rsidTr="001566B4">
        <w:tc>
          <w:tcPr>
            <w:tcW w:w="2407"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Валовий зовнішній борг </w:t>
            </w:r>
            <w:proofErr w:type="spellStart"/>
            <w:r w:rsidRPr="004600FC">
              <w:rPr>
                <w:lang w:val="uk-UA"/>
              </w:rPr>
              <w:t>України,млрд</w:t>
            </w:r>
            <w:proofErr w:type="spellEnd"/>
            <w:r w:rsidRPr="004600FC">
              <w:rPr>
                <w:lang w:val="uk-UA"/>
              </w:rPr>
              <w:t xml:space="preserve">. </w:t>
            </w:r>
            <w:proofErr w:type="spellStart"/>
            <w:r w:rsidRPr="004600FC">
              <w:rPr>
                <w:lang w:val="uk-UA"/>
              </w:rPr>
              <w:t>дол</w:t>
            </w:r>
            <w:proofErr w:type="spellEnd"/>
            <w:r w:rsidRPr="004600FC">
              <w:rPr>
                <w:lang w:val="uk-UA"/>
              </w:rPr>
              <w:t>.</w:t>
            </w:r>
          </w:p>
        </w:tc>
        <w:tc>
          <w:tcPr>
            <w:tcW w:w="2407" w:type="dxa"/>
          </w:tcPr>
          <w:p w:rsidR="006B48C6" w:rsidRPr="004600FC" w:rsidRDefault="006B48C6" w:rsidP="006B48C6">
            <w:pPr>
              <w:pStyle w:val="a4"/>
              <w:spacing w:before="0" w:beforeAutospacing="0" w:after="0" w:afterAutospacing="0"/>
              <w:jc w:val="center"/>
              <w:rPr>
                <w:lang w:val="uk-UA"/>
              </w:rPr>
            </w:pPr>
            <w:r w:rsidRPr="004600FC">
              <w:rPr>
                <w:lang w:val="uk-UA"/>
              </w:rPr>
              <w:t>Х3</w:t>
            </w:r>
          </w:p>
        </w:tc>
        <w:tc>
          <w:tcPr>
            <w:tcW w:w="2407" w:type="dxa"/>
          </w:tcPr>
          <w:p w:rsidR="006B48C6" w:rsidRPr="004600FC" w:rsidRDefault="006B48C6" w:rsidP="006B48C6">
            <w:pPr>
              <w:pStyle w:val="a4"/>
              <w:spacing w:before="0" w:beforeAutospacing="0" w:after="0" w:afterAutospacing="0"/>
              <w:jc w:val="both"/>
              <w:rPr>
                <w:lang w:val="uk-UA"/>
              </w:rPr>
            </w:pPr>
            <w:r w:rsidRPr="004600FC">
              <w:rPr>
                <w:lang w:val="uk-UA"/>
              </w:rPr>
              <w:t>R² = 0,9401</w:t>
            </w:r>
          </w:p>
        </w:tc>
        <w:tc>
          <w:tcPr>
            <w:tcW w:w="2697" w:type="dxa"/>
          </w:tcPr>
          <w:p w:rsidR="006B48C6" w:rsidRPr="004600FC" w:rsidRDefault="006B48C6" w:rsidP="006B48C6">
            <w:pPr>
              <w:pStyle w:val="a4"/>
              <w:spacing w:before="0" w:beforeAutospacing="0" w:after="0" w:afterAutospacing="0"/>
              <w:jc w:val="both"/>
              <w:rPr>
                <w:lang w:val="uk-UA"/>
              </w:rPr>
            </w:pPr>
            <w:r w:rsidRPr="004600FC">
              <w:rPr>
                <w:lang w:val="uk-UA"/>
              </w:rPr>
              <w:t>y = -130,29х2 + 7348,8х – 45049</w:t>
            </w:r>
          </w:p>
        </w:tc>
      </w:tr>
      <w:tr w:rsidR="004600FC" w:rsidRPr="004600FC" w:rsidTr="001566B4">
        <w:tc>
          <w:tcPr>
            <w:tcW w:w="2407"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Капітальні інвестиції, млн. </w:t>
            </w:r>
            <w:proofErr w:type="spellStart"/>
            <w:r w:rsidRPr="004600FC">
              <w:rPr>
                <w:lang w:val="uk-UA"/>
              </w:rPr>
              <w:t>дол</w:t>
            </w:r>
            <w:proofErr w:type="spellEnd"/>
            <w:r w:rsidRPr="004600FC">
              <w:rPr>
                <w:lang w:val="uk-UA"/>
              </w:rPr>
              <w:t xml:space="preserve">. </w:t>
            </w:r>
          </w:p>
        </w:tc>
        <w:tc>
          <w:tcPr>
            <w:tcW w:w="2407" w:type="dxa"/>
          </w:tcPr>
          <w:p w:rsidR="006B48C6" w:rsidRPr="004600FC" w:rsidRDefault="006B48C6" w:rsidP="006B48C6">
            <w:pPr>
              <w:pStyle w:val="a4"/>
              <w:spacing w:before="0" w:beforeAutospacing="0" w:after="0" w:afterAutospacing="0"/>
              <w:jc w:val="center"/>
              <w:rPr>
                <w:lang w:val="uk-UA"/>
              </w:rPr>
            </w:pPr>
            <w:r w:rsidRPr="004600FC">
              <w:rPr>
                <w:lang w:val="uk-UA"/>
              </w:rPr>
              <w:t>Х4</w:t>
            </w:r>
          </w:p>
        </w:tc>
        <w:tc>
          <w:tcPr>
            <w:tcW w:w="2407" w:type="dxa"/>
          </w:tcPr>
          <w:p w:rsidR="006B48C6" w:rsidRPr="004600FC" w:rsidRDefault="006B48C6" w:rsidP="006B48C6">
            <w:pPr>
              <w:pStyle w:val="a4"/>
              <w:spacing w:before="0" w:beforeAutospacing="0" w:after="0" w:afterAutospacing="0"/>
              <w:jc w:val="both"/>
              <w:rPr>
                <w:lang w:val="uk-UA"/>
              </w:rPr>
            </w:pPr>
            <w:r w:rsidRPr="004600FC">
              <w:rPr>
                <w:lang w:val="uk-UA"/>
              </w:rPr>
              <w:t>R² = 0,390</w:t>
            </w:r>
          </w:p>
        </w:tc>
        <w:tc>
          <w:tcPr>
            <w:tcW w:w="2697" w:type="dxa"/>
          </w:tcPr>
          <w:p w:rsidR="006B48C6" w:rsidRPr="004600FC" w:rsidRDefault="006B48C6" w:rsidP="006B48C6">
            <w:pPr>
              <w:pStyle w:val="a4"/>
              <w:spacing w:before="0" w:beforeAutospacing="0" w:after="0" w:afterAutospacing="0"/>
              <w:jc w:val="both"/>
              <w:rPr>
                <w:lang w:val="uk-UA"/>
              </w:rPr>
            </w:pPr>
            <w:r w:rsidRPr="004600FC">
              <w:rPr>
                <w:lang w:val="uk-UA"/>
              </w:rPr>
              <w:t>y = 0,8673х1,039</w:t>
            </w:r>
          </w:p>
        </w:tc>
      </w:tr>
    </w:tbl>
    <w:p w:rsidR="006B48C6" w:rsidRPr="004600FC" w:rsidRDefault="006B48C6" w:rsidP="006B48C6">
      <w:pPr>
        <w:spacing w:after="0" w:line="360" w:lineRule="auto"/>
        <w:ind w:firstLine="567"/>
        <w:jc w:val="both"/>
        <w:rPr>
          <w:rFonts w:ascii="Times New Roman" w:hAnsi="Times New Roman"/>
          <w:sz w:val="28"/>
          <w:szCs w:val="28"/>
          <w:shd w:val="clear" w:color="auto" w:fill="FFFFFF"/>
          <w:lang w:val="uk-UA"/>
        </w:rPr>
      </w:pPr>
      <w:r w:rsidRPr="004600FC">
        <w:rPr>
          <w:rFonts w:ascii="Times New Roman" w:hAnsi="Times New Roman"/>
          <w:sz w:val="28"/>
          <w:szCs w:val="28"/>
          <w:lang w:val="uk-UA"/>
        </w:rPr>
        <w:t xml:space="preserve">Джерело: складено автором на основі даних </w:t>
      </w:r>
      <w:r w:rsidR="004600FC">
        <w:rPr>
          <w:rFonts w:ascii="Times New Roman" w:hAnsi="Times New Roman"/>
          <w:sz w:val="28"/>
          <w:szCs w:val="28"/>
          <w:lang w:val="uk-UA"/>
        </w:rPr>
        <w:t>[4; 5</w:t>
      </w:r>
      <w:r w:rsidRPr="004600FC">
        <w:rPr>
          <w:rFonts w:ascii="Times New Roman" w:hAnsi="Times New Roman"/>
          <w:sz w:val="28"/>
          <w:szCs w:val="28"/>
          <w:lang w:val="uk-UA"/>
        </w:rPr>
        <w:t xml:space="preserve">; </w:t>
      </w:r>
      <w:r w:rsidR="004600FC">
        <w:rPr>
          <w:rFonts w:ascii="Times New Roman" w:hAnsi="Times New Roman"/>
          <w:sz w:val="28"/>
          <w:szCs w:val="28"/>
          <w:lang w:val="uk-UA"/>
        </w:rPr>
        <w:t>6</w:t>
      </w:r>
      <w:r w:rsidRPr="004600FC">
        <w:rPr>
          <w:rFonts w:ascii="Times New Roman" w:hAnsi="Times New Roman"/>
          <w:sz w:val="28"/>
          <w:szCs w:val="28"/>
          <w:lang w:val="uk-UA"/>
        </w:rPr>
        <w:t>]</w:t>
      </w:r>
    </w:p>
    <w:p w:rsidR="006B48C6" w:rsidRPr="004600FC" w:rsidRDefault="006B48C6" w:rsidP="006B48C6">
      <w:pPr>
        <w:pStyle w:val="a4"/>
        <w:spacing w:before="0" w:beforeAutospacing="0" w:after="0" w:afterAutospacing="0" w:line="360" w:lineRule="auto"/>
        <w:ind w:firstLine="540"/>
        <w:jc w:val="both"/>
        <w:rPr>
          <w:sz w:val="28"/>
          <w:szCs w:val="28"/>
          <w:lang w:val="uk-UA"/>
        </w:rPr>
      </w:pPr>
      <w:r w:rsidRPr="004600FC">
        <w:rPr>
          <w:sz w:val="28"/>
          <w:szCs w:val="28"/>
          <w:lang w:val="uk-UA"/>
        </w:rPr>
        <w:t>Побудована кореляційна матриця вказує на найтісніший кореляційний взаємозв’язок між ПІІ та зазначеними факторами, спостерігається з ВВП на 1 особу у доларах (0,849), середньою заробітною платою у доларах (0,852) та валовим зовнішнім боргом України (0,810). Слабким виявився зв'язок між ПІІ та капітальними інвестиціями, несуттєвим – з індексом інфляції. Отже, зв'язок між прямими іноземними інвестиціями та рівнем інфляції в Україні – незначний.</w:t>
      </w:r>
    </w:p>
    <w:p w:rsidR="006B48C6" w:rsidRPr="004600FC" w:rsidRDefault="006B48C6" w:rsidP="006B48C6">
      <w:pPr>
        <w:pStyle w:val="a4"/>
        <w:spacing w:before="0" w:beforeAutospacing="0" w:after="0" w:afterAutospacing="0" w:line="360" w:lineRule="auto"/>
        <w:ind w:firstLine="540"/>
        <w:jc w:val="both"/>
        <w:rPr>
          <w:sz w:val="28"/>
          <w:szCs w:val="28"/>
          <w:lang w:val="uk-UA"/>
        </w:rPr>
      </w:pPr>
      <w:r w:rsidRPr="004600FC">
        <w:rPr>
          <w:sz w:val="28"/>
          <w:szCs w:val="28"/>
          <w:lang w:val="uk-UA"/>
        </w:rPr>
        <w:lastRenderedPageBreak/>
        <w:t xml:space="preserve">Аналіз парних </w:t>
      </w:r>
      <w:proofErr w:type="spellStart"/>
      <w:r w:rsidRPr="004600FC">
        <w:rPr>
          <w:sz w:val="28"/>
          <w:szCs w:val="28"/>
          <w:lang w:val="uk-UA"/>
        </w:rPr>
        <w:t>залежностей</w:t>
      </w:r>
      <w:proofErr w:type="spellEnd"/>
      <w:r w:rsidRPr="004600FC">
        <w:rPr>
          <w:sz w:val="28"/>
          <w:szCs w:val="28"/>
          <w:lang w:val="uk-UA"/>
        </w:rPr>
        <w:t xml:space="preserve"> між показниками прямих іноземних інвестицій (ПІІ) є окремим випадком оцінки цих взаємозв’язків. Однак у дійсності цей взаємозв’язок багатофакторний, тому об’єктивною моделлю реального взаємозв’язку може бути багатофакторна регресійна залежність. З’ясуємо за допомогою методики багатофакторного кореляційного аналізу, які з факторів визначають зміну результативної ознаки – ПІІ. Серед обраних факторів виступають такі: ВВП млн. </w:t>
      </w:r>
      <w:proofErr w:type="spellStart"/>
      <w:r w:rsidRPr="004600FC">
        <w:rPr>
          <w:sz w:val="28"/>
          <w:szCs w:val="28"/>
          <w:lang w:val="uk-UA"/>
        </w:rPr>
        <w:t>дол</w:t>
      </w:r>
      <w:proofErr w:type="spellEnd"/>
      <w:r w:rsidRPr="004600FC">
        <w:rPr>
          <w:sz w:val="28"/>
          <w:szCs w:val="28"/>
          <w:lang w:val="uk-UA"/>
        </w:rPr>
        <w:t xml:space="preserve">. (х1), середньомісячна заробітна плата, </w:t>
      </w:r>
      <w:proofErr w:type="spellStart"/>
      <w:r w:rsidRPr="004600FC">
        <w:rPr>
          <w:sz w:val="28"/>
          <w:szCs w:val="28"/>
          <w:lang w:val="uk-UA"/>
        </w:rPr>
        <w:t>дол</w:t>
      </w:r>
      <w:proofErr w:type="spellEnd"/>
      <w:r w:rsidRPr="004600FC">
        <w:rPr>
          <w:sz w:val="28"/>
          <w:szCs w:val="28"/>
          <w:lang w:val="uk-UA"/>
        </w:rPr>
        <w:t xml:space="preserve">. (х2), валовий зовнішній борг України, млрд. </w:t>
      </w:r>
      <w:proofErr w:type="spellStart"/>
      <w:r w:rsidRPr="004600FC">
        <w:rPr>
          <w:sz w:val="28"/>
          <w:szCs w:val="28"/>
          <w:lang w:val="uk-UA"/>
        </w:rPr>
        <w:t>дол</w:t>
      </w:r>
      <w:proofErr w:type="spellEnd"/>
      <w:r w:rsidRPr="004600FC">
        <w:rPr>
          <w:sz w:val="28"/>
          <w:szCs w:val="28"/>
          <w:lang w:val="uk-UA"/>
        </w:rPr>
        <w:t xml:space="preserve">. (х3) та капітальні інвестиції, млн. </w:t>
      </w:r>
      <w:proofErr w:type="spellStart"/>
      <w:r w:rsidRPr="004600FC">
        <w:rPr>
          <w:sz w:val="28"/>
          <w:szCs w:val="28"/>
          <w:lang w:val="uk-UA"/>
        </w:rPr>
        <w:t>дол</w:t>
      </w:r>
      <w:proofErr w:type="spellEnd"/>
      <w:r w:rsidRPr="004600FC">
        <w:rPr>
          <w:sz w:val="28"/>
          <w:szCs w:val="28"/>
          <w:lang w:val="uk-UA"/>
        </w:rPr>
        <w:t xml:space="preserve">. (х4). </w:t>
      </w:r>
    </w:p>
    <w:p w:rsidR="006B48C6" w:rsidRPr="004600FC" w:rsidRDefault="006B48C6" w:rsidP="006B48C6">
      <w:pPr>
        <w:pStyle w:val="a4"/>
        <w:spacing w:before="0" w:beforeAutospacing="0" w:after="0" w:afterAutospacing="0" w:line="360" w:lineRule="auto"/>
        <w:ind w:firstLine="540"/>
        <w:jc w:val="both"/>
        <w:rPr>
          <w:sz w:val="28"/>
          <w:szCs w:val="28"/>
          <w:lang w:val="uk-UA"/>
        </w:rPr>
      </w:pPr>
      <w:r w:rsidRPr="004600FC">
        <w:rPr>
          <w:sz w:val="28"/>
          <w:szCs w:val="28"/>
          <w:lang w:val="uk-UA"/>
        </w:rPr>
        <w:t xml:space="preserve">Вище було доведено, що усі ці фактори окремо здійснюють значний вплив на ПІІ в Україну, тому доцільно простежити їх загальний вплив на динаміку результативного показника. Побудована кореляційна матриця між зазначеними факторними ознаками вказує на наявність між ними </w:t>
      </w:r>
      <w:proofErr w:type="spellStart"/>
      <w:r w:rsidRPr="004600FC">
        <w:rPr>
          <w:sz w:val="28"/>
          <w:szCs w:val="28"/>
          <w:lang w:val="uk-UA"/>
        </w:rPr>
        <w:t>мультиколінеарності</w:t>
      </w:r>
      <w:proofErr w:type="spellEnd"/>
      <w:r w:rsidRPr="004600FC">
        <w:rPr>
          <w:sz w:val="28"/>
          <w:szCs w:val="28"/>
          <w:lang w:val="uk-UA"/>
        </w:rPr>
        <w:t xml:space="preserve">. Для позбавлення від </w:t>
      </w:r>
      <w:proofErr w:type="spellStart"/>
      <w:r w:rsidRPr="004600FC">
        <w:rPr>
          <w:sz w:val="28"/>
          <w:szCs w:val="28"/>
          <w:lang w:val="uk-UA"/>
        </w:rPr>
        <w:t>мультиколінеарності</w:t>
      </w:r>
      <w:proofErr w:type="spellEnd"/>
      <w:r w:rsidRPr="004600FC">
        <w:rPr>
          <w:sz w:val="28"/>
          <w:szCs w:val="28"/>
          <w:lang w:val="uk-UA"/>
        </w:rPr>
        <w:t xml:space="preserve"> трансформуємо інформаційну базу факторних ознак за допомогою матриці факторних навантажень, застосовуючи метод головних компонент.</w:t>
      </w:r>
    </w:p>
    <w:p w:rsidR="006B48C6" w:rsidRPr="004600FC" w:rsidRDefault="006B48C6" w:rsidP="006B48C6">
      <w:pPr>
        <w:pStyle w:val="a4"/>
        <w:spacing w:before="0" w:beforeAutospacing="0" w:after="0" w:afterAutospacing="0" w:line="360" w:lineRule="auto"/>
        <w:ind w:firstLine="540"/>
        <w:jc w:val="both"/>
        <w:rPr>
          <w:sz w:val="28"/>
          <w:szCs w:val="28"/>
          <w:lang w:val="uk-UA"/>
        </w:rPr>
      </w:pPr>
      <w:r w:rsidRPr="004600FC">
        <w:rPr>
          <w:sz w:val="28"/>
          <w:szCs w:val="28"/>
          <w:lang w:val="uk-UA"/>
        </w:rPr>
        <w:t xml:space="preserve">Перевірка отриманих даних на наявність </w:t>
      </w:r>
      <w:proofErr w:type="spellStart"/>
      <w:r w:rsidRPr="004600FC">
        <w:rPr>
          <w:sz w:val="28"/>
          <w:szCs w:val="28"/>
          <w:lang w:val="uk-UA"/>
        </w:rPr>
        <w:t>мультиколінеарності</w:t>
      </w:r>
      <w:proofErr w:type="spellEnd"/>
      <w:r w:rsidRPr="004600FC">
        <w:rPr>
          <w:sz w:val="28"/>
          <w:szCs w:val="28"/>
          <w:lang w:val="uk-UA"/>
        </w:rPr>
        <w:t xml:space="preserve">, вказує на позбавлення від неї завдяки методу головних компонент. Визначник кореляційної матриці рівний одиниці. Отже транспоновану матрицю F можна використовувати як вхідну інформаційну базу для багатовимірного кореляційно-регресійного аналізу. Найменш тісний зв’язок спостерігається між капітальними інвестиціями та зростанням ПІІ в Україну, результативним показником. За допомогою функції Регресія в </w:t>
      </w:r>
      <w:proofErr w:type="spellStart"/>
      <w:r w:rsidRPr="004600FC">
        <w:rPr>
          <w:sz w:val="28"/>
          <w:szCs w:val="28"/>
          <w:lang w:val="uk-UA"/>
        </w:rPr>
        <w:t>MSExcel</w:t>
      </w:r>
      <w:proofErr w:type="spellEnd"/>
      <w:r w:rsidR="00521537">
        <w:rPr>
          <w:sz w:val="28"/>
          <w:szCs w:val="28"/>
          <w:lang w:val="uk-UA"/>
        </w:rPr>
        <w:t>) побудуємо модель (</w:t>
      </w:r>
      <w:r w:rsidR="004600FC">
        <w:rPr>
          <w:sz w:val="28"/>
          <w:szCs w:val="28"/>
          <w:lang w:val="uk-UA"/>
        </w:rPr>
        <w:t>табл. 3</w:t>
      </w:r>
      <w:r w:rsidRPr="004600FC">
        <w:rPr>
          <w:sz w:val="28"/>
          <w:szCs w:val="28"/>
          <w:lang w:val="uk-UA"/>
        </w:rPr>
        <w:t xml:space="preserve">). </w:t>
      </w:r>
    </w:p>
    <w:p w:rsidR="00521537" w:rsidRPr="004600FC" w:rsidRDefault="00521537" w:rsidP="00521537">
      <w:pPr>
        <w:pStyle w:val="a4"/>
        <w:spacing w:before="0" w:beforeAutospacing="0" w:after="0" w:afterAutospacing="0" w:line="360" w:lineRule="auto"/>
        <w:ind w:firstLine="540"/>
        <w:jc w:val="both"/>
        <w:rPr>
          <w:sz w:val="28"/>
          <w:szCs w:val="28"/>
          <w:lang w:val="uk-UA"/>
        </w:rPr>
      </w:pPr>
      <w:r w:rsidRPr="004600FC">
        <w:rPr>
          <w:sz w:val="28"/>
          <w:szCs w:val="28"/>
          <w:lang w:val="uk-UA"/>
        </w:rPr>
        <w:t xml:space="preserve">Результати проведених розрахунків стосовно вибору форми взаємозв’язку між факторами і результативною ознакою показали, що серед лінійної, квадратичної та степеневої </w:t>
      </w:r>
      <w:proofErr w:type="spellStart"/>
      <w:r w:rsidRPr="004600FC">
        <w:rPr>
          <w:sz w:val="28"/>
          <w:szCs w:val="28"/>
          <w:lang w:val="uk-UA"/>
        </w:rPr>
        <w:t>залежностей</w:t>
      </w:r>
      <w:proofErr w:type="spellEnd"/>
      <w:r w:rsidRPr="004600FC">
        <w:rPr>
          <w:sz w:val="28"/>
          <w:szCs w:val="28"/>
          <w:lang w:val="uk-UA"/>
        </w:rPr>
        <w:t xml:space="preserve"> більш точно апроксимує вихідні дані для дослідження впливу факторів на прямі іноземні інвестиції (ПІІ) – лінійна емпірична залежність. </w:t>
      </w:r>
    </w:p>
    <w:p w:rsidR="00521537" w:rsidRDefault="00521537" w:rsidP="006B48C6">
      <w:pPr>
        <w:pStyle w:val="a4"/>
        <w:spacing w:before="0" w:beforeAutospacing="0" w:after="0" w:afterAutospacing="0" w:line="360" w:lineRule="auto"/>
        <w:ind w:firstLine="540"/>
        <w:jc w:val="right"/>
        <w:rPr>
          <w:sz w:val="28"/>
          <w:szCs w:val="28"/>
          <w:lang w:val="uk-UA"/>
        </w:rPr>
      </w:pPr>
    </w:p>
    <w:p w:rsidR="00521537" w:rsidRDefault="00521537" w:rsidP="006B48C6">
      <w:pPr>
        <w:pStyle w:val="a4"/>
        <w:spacing w:before="0" w:beforeAutospacing="0" w:after="0" w:afterAutospacing="0" w:line="360" w:lineRule="auto"/>
        <w:ind w:firstLine="540"/>
        <w:jc w:val="right"/>
        <w:rPr>
          <w:sz w:val="28"/>
          <w:szCs w:val="28"/>
          <w:lang w:val="uk-UA"/>
        </w:rPr>
      </w:pPr>
    </w:p>
    <w:p w:rsidR="006B48C6" w:rsidRPr="004600FC" w:rsidRDefault="004600FC" w:rsidP="006B48C6">
      <w:pPr>
        <w:pStyle w:val="a4"/>
        <w:spacing w:before="0" w:beforeAutospacing="0" w:after="0" w:afterAutospacing="0" w:line="360" w:lineRule="auto"/>
        <w:ind w:firstLine="540"/>
        <w:jc w:val="right"/>
        <w:rPr>
          <w:sz w:val="28"/>
          <w:szCs w:val="28"/>
          <w:lang w:val="uk-UA"/>
        </w:rPr>
      </w:pPr>
      <w:r>
        <w:rPr>
          <w:sz w:val="28"/>
          <w:szCs w:val="28"/>
          <w:lang w:val="uk-UA"/>
        </w:rPr>
        <w:lastRenderedPageBreak/>
        <w:t>Таблиця 3</w:t>
      </w:r>
      <w:r w:rsidR="006B48C6" w:rsidRPr="004600FC">
        <w:rPr>
          <w:sz w:val="28"/>
          <w:szCs w:val="28"/>
          <w:lang w:val="uk-UA"/>
        </w:rPr>
        <w:t xml:space="preserve"> </w:t>
      </w:r>
    </w:p>
    <w:p w:rsidR="006B48C6" w:rsidRPr="004600FC" w:rsidRDefault="006B48C6" w:rsidP="006B48C6">
      <w:pPr>
        <w:pStyle w:val="a4"/>
        <w:spacing w:before="0" w:beforeAutospacing="0" w:after="0" w:afterAutospacing="0" w:line="360" w:lineRule="auto"/>
        <w:ind w:firstLine="540"/>
        <w:jc w:val="both"/>
        <w:rPr>
          <w:sz w:val="28"/>
          <w:szCs w:val="28"/>
          <w:lang w:val="uk-UA"/>
        </w:rPr>
      </w:pPr>
      <w:r w:rsidRPr="004600FC">
        <w:rPr>
          <w:sz w:val="28"/>
          <w:szCs w:val="28"/>
          <w:lang w:val="uk-UA"/>
        </w:rPr>
        <w:t>Регресійний аналіз побудови моделі прямих іноземних інвестицій в Excel</w:t>
      </w:r>
    </w:p>
    <w:tbl>
      <w:tblPr>
        <w:tblStyle w:val="a6"/>
        <w:tblW w:w="0" w:type="auto"/>
        <w:tblLook w:val="04A0" w:firstRow="1" w:lastRow="0" w:firstColumn="1" w:lastColumn="0" w:noHBand="0" w:noVBand="1"/>
      </w:tblPr>
      <w:tblGrid>
        <w:gridCol w:w="1593"/>
        <w:gridCol w:w="1499"/>
        <w:gridCol w:w="1716"/>
        <w:gridCol w:w="1716"/>
        <w:gridCol w:w="1526"/>
        <w:gridCol w:w="1578"/>
      </w:tblGrid>
      <w:tr w:rsidR="004600FC" w:rsidRPr="004600FC" w:rsidTr="001C0F3F">
        <w:tc>
          <w:tcPr>
            <w:tcW w:w="9628" w:type="dxa"/>
            <w:gridSpan w:val="6"/>
          </w:tcPr>
          <w:p w:rsidR="006B48C6" w:rsidRPr="004600FC" w:rsidRDefault="006B48C6" w:rsidP="006B48C6">
            <w:pPr>
              <w:pStyle w:val="a4"/>
              <w:spacing w:before="0" w:beforeAutospacing="0" w:after="0" w:afterAutospacing="0"/>
              <w:jc w:val="both"/>
              <w:rPr>
                <w:lang w:val="uk-UA"/>
              </w:rPr>
            </w:pPr>
            <w:r w:rsidRPr="004600FC">
              <w:rPr>
                <w:lang w:val="uk-UA"/>
              </w:rPr>
              <w:t>Регресійна статистика</w:t>
            </w: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r w:rsidRPr="004600FC">
              <w:rPr>
                <w:lang w:val="uk-UA"/>
              </w:rPr>
              <w:t>Множинний R</w:t>
            </w:r>
            <w:r w:rsidRPr="004600FC">
              <w:rPr>
                <w:vertAlign w:val="superscript"/>
                <w:lang w:val="uk-UA"/>
              </w:rPr>
              <w:t>2</w:t>
            </w:r>
          </w:p>
        </w:tc>
        <w:tc>
          <w:tcPr>
            <w:tcW w:w="1499" w:type="dxa"/>
          </w:tcPr>
          <w:p w:rsidR="006B48C6" w:rsidRPr="004600FC" w:rsidRDefault="006B48C6" w:rsidP="006B48C6">
            <w:pPr>
              <w:pStyle w:val="a4"/>
              <w:spacing w:before="0" w:beforeAutospacing="0" w:after="0" w:afterAutospacing="0"/>
              <w:jc w:val="center"/>
              <w:rPr>
                <w:lang w:val="uk-UA"/>
              </w:rPr>
            </w:pPr>
            <w:r w:rsidRPr="004600FC">
              <w:rPr>
                <w:lang w:val="uk-UA"/>
              </w:rPr>
              <w:t>0,99</w:t>
            </w:r>
          </w:p>
        </w:tc>
        <w:tc>
          <w:tcPr>
            <w:tcW w:w="1716" w:type="dxa"/>
          </w:tcPr>
          <w:p w:rsidR="006B48C6" w:rsidRPr="004600FC" w:rsidRDefault="006B48C6" w:rsidP="006B48C6">
            <w:pPr>
              <w:pStyle w:val="a4"/>
              <w:spacing w:before="0" w:beforeAutospacing="0" w:after="0" w:afterAutospacing="0"/>
              <w:jc w:val="both"/>
              <w:rPr>
                <w:lang w:val="uk-UA"/>
              </w:rPr>
            </w:pPr>
          </w:p>
        </w:tc>
        <w:tc>
          <w:tcPr>
            <w:tcW w:w="1716" w:type="dxa"/>
          </w:tcPr>
          <w:p w:rsidR="006B48C6" w:rsidRPr="004600FC" w:rsidRDefault="006B48C6" w:rsidP="006B48C6">
            <w:pPr>
              <w:pStyle w:val="a4"/>
              <w:spacing w:before="0" w:beforeAutospacing="0" w:after="0" w:afterAutospacing="0"/>
              <w:jc w:val="both"/>
              <w:rPr>
                <w:lang w:val="uk-UA"/>
              </w:rPr>
            </w:pPr>
          </w:p>
        </w:tc>
        <w:tc>
          <w:tcPr>
            <w:tcW w:w="1526" w:type="dxa"/>
          </w:tcPr>
          <w:p w:rsidR="006B48C6" w:rsidRPr="004600FC" w:rsidRDefault="006B48C6" w:rsidP="006B48C6">
            <w:pPr>
              <w:pStyle w:val="a4"/>
              <w:spacing w:before="0" w:beforeAutospacing="0" w:after="0" w:afterAutospacing="0"/>
              <w:jc w:val="both"/>
              <w:rPr>
                <w:lang w:val="uk-UA"/>
              </w:rPr>
            </w:pPr>
          </w:p>
        </w:tc>
        <w:tc>
          <w:tcPr>
            <w:tcW w:w="1578" w:type="dxa"/>
          </w:tcPr>
          <w:p w:rsidR="006B48C6" w:rsidRPr="004600FC" w:rsidRDefault="006B48C6" w:rsidP="006B48C6">
            <w:pPr>
              <w:pStyle w:val="a4"/>
              <w:spacing w:before="0" w:beforeAutospacing="0" w:after="0" w:afterAutospacing="0"/>
              <w:jc w:val="both"/>
              <w:rPr>
                <w:lang w:val="uk-UA"/>
              </w:rPr>
            </w:pP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r w:rsidRPr="004600FC">
              <w:rPr>
                <w:lang w:val="uk-UA"/>
              </w:rPr>
              <w:t>R</w:t>
            </w:r>
            <w:r w:rsidRPr="004600FC">
              <w:rPr>
                <w:vertAlign w:val="superscript"/>
                <w:lang w:val="uk-UA"/>
              </w:rPr>
              <w:t>2</w:t>
            </w:r>
          </w:p>
        </w:tc>
        <w:tc>
          <w:tcPr>
            <w:tcW w:w="1499" w:type="dxa"/>
          </w:tcPr>
          <w:p w:rsidR="006B48C6" w:rsidRPr="004600FC" w:rsidRDefault="006B48C6" w:rsidP="006B48C6">
            <w:pPr>
              <w:pStyle w:val="a4"/>
              <w:spacing w:before="0" w:beforeAutospacing="0" w:after="0" w:afterAutospacing="0"/>
              <w:jc w:val="center"/>
              <w:rPr>
                <w:lang w:val="uk-UA"/>
              </w:rPr>
            </w:pPr>
            <w:r w:rsidRPr="004600FC">
              <w:rPr>
                <w:lang w:val="uk-UA"/>
              </w:rPr>
              <w:t>0,97</w:t>
            </w:r>
          </w:p>
        </w:tc>
        <w:tc>
          <w:tcPr>
            <w:tcW w:w="1716" w:type="dxa"/>
          </w:tcPr>
          <w:p w:rsidR="006B48C6" w:rsidRPr="004600FC" w:rsidRDefault="006B48C6" w:rsidP="006B48C6">
            <w:pPr>
              <w:pStyle w:val="a4"/>
              <w:spacing w:before="0" w:beforeAutospacing="0" w:after="0" w:afterAutospacing="0"/>
              <w:jc w:val="both"/>
              <w:rPr>
                <w:lang w:val="uk-UA"/>
              </w:rPr>
            </w:pPr>
          </w:p>
        </w:tc>
        <w:tc>
          <w:tcPr>
            <w:tcW w:w="1716" w:type="dxa"/>
          </w:tcPr>
          <w:p w:rsidR="006B48C6" w:rsidRPr="004600FC" w:rsidRDefault="006B48C6" w:rsidP="006B48C6">
            <w:pPr>
              <w:pStyle w:val="a4"/>
              <w:spacing w:before="0" w:beforeAutospacing="0" w:after="0" w:afterAutospacing="0"/>
              <w:jc w:val="both"/>
              <w:rPr>
                <w:lang w:val="uk-UA"/>
              </w:rPr>
            </w:pPr>
          </w:p>
        </w:tc>
        <w:tc>
          <w:tcPr>
            <w:tcW w:w="1526" w:type="dxa"/>
          </w:tcPr>
          <w:p w:rsidR="006B48C6" w:rsidRPr="004600FC" w:rsidRDefault="006B48C6" w:rsidP="006B48C6">
            <w:pPr>
              <w:pStyle w:val="a4"/>
              <w:spacing w:before="0" w:beforeAutospacing="0" w:after="0" w:afterAutospacing="0"/>
              <w:jc w:val="both"/>
              <w:rPr>
                <w:lang w:val="uk-UA"/>
              </w:rPr>
            </w:pPr>
          </w:p>
        </w:tc>
        <w:tc>
          <w:tcPr>
            <w:tcW w:w="1578" w:type="dxa"/>
          </w:tcPr>
          <w:p w:rsidR="006B48C6" w:rsidRPr="004600FC" w:rsidRDefault="006B48C6" w:rsidP="006B48C6">
            <w:pPr>
              <w:pStyle w:val="a4"/>
              <w:spacing w:before="0" w:beforeAutospacing="0" w:after="0" w:afterAutospacing="0"/>
              <w:jc w:val="both"/>
              <w:rPr>
                <w:lang w:val="uk-UA"/>
              </w:rPr>
            </w:pP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r w:rsidRPr="004600FC">
              <w:rPr>
                <w:lang w:val="uk-UA"/>
              </w:rPr>
              <w:t>Нормований R</w:t>
            </w:r>
            <w:r w:rsidRPr="004600FC">
              <w:rPr>
                <w:vertAlign w:val="superscript"/>
                <w:lang w:val="uk-UA"/>
              </w:rPr>
              <w:t>2</w:t>
            </w:r>
          </w:p>
        </w:tc>
        <w:tc>
          <w:tcPr>
            <w:tcW w:w="1499" w:type="dxa"/>
          </w:tcPr>
          <w:p w:rsidR="006B48C6" w:rsidRPr="004600FC" w:rsidRDefault="006B48C6" w:rsidP="006B48C6">
            <w:pPr>
              <w:pStyle w:val="a4"/>
              <w:spacing w:before="0" w:beforeAutospacing="0" w:after="0" w:afterAutospacing="0"/>
              <w:jc w:val="center"/>
              <w:rPr>
                <w:lang w:val="uk-UA"/>
              </w:rPr>
            </w:pPr>
            <w:r w:rsidRPr="004600FC">
              <w:rPr>
                <w:lang w:val="uk-UA"/>
              </w:rPr>
              <w:t>0,97</w:t>
            </w:r>
          </w:p>
        </w:tc>
        <w:tc>
          <w:tcPr>
            <w:tcW w:w="1716" w:type="dxa"/>
          </w:tcPr>
          <w:p w:rsidR="006B48C6" w:rsidRPr="004600FC" w:rsidRDefault="006B48C6" w:rsidP="006B48C6">
            <w:pPr>
              <w:pStyle w:val="a4"/>
              <w:spacing w:before="0" w:beforeAutospacing="0" w:after="0" w:afterAutospacing="0"/>
              <w:jc w:val="both"/>
              <w:rPr>
                <w:lang w:val="uk-UA"/>
              </w:rPr>
            </w:pPr>
          </w:p>
        </w:tc>
        <w:tc>
          <w:tcPr>
            <w:tcW w:w="1716" w:type="dxa"/>
          </w:tcPr>
          <w:p w:rsidR="006B48C6" w:rsidRPr="004600FC" w:rsidRDefault="006B48C6" w:rsidP="006B48C6">
            <w:pPr>
              <w:pStyle w:val="a4"/>
              <w:spacing w:before="0" w:beforeAutospacing="0" w:after="0" w:afterAutospacing="0"/>
              <w:jc w:val="both"/>
              <w:rPr>
                <w:lang w:val="uk-UA"/>
              </w:rPr>
            </w:pPr>
          </w:p>
        </w:tc>
        <w:tc>
          <w:tcPr>
            <w:tcW w:w="1526" w:type="dxa"/>
          </w:tcPr>
          <w:p w:rsidR="006B48C6" w:rsidRPr="004600FC" w:rsidRDefault="006B48C6" w:rsidP="006B48C6">
            <w:pPr>
              <w:pStyle w:val="a4"/>
              <w:spacing w:before="0" w:beforeAutospacing="0" w:after="0" w:afterAutospacing="0"/>
              <w:jc w:val="both"/>
              <w:rPr>
                <w:lang w:val="uk-UA"/>
              </w:rPr>
            </w:pPr>
          </w:p>
        </w:tc>
        <w:tc>
          <w:tcPr>
            <w:tcW w:w="1578" w:type="dxa"/>
          </w:tcPr>
          <w:p w:rsidR="006B48C6" w:rsidRPr="004600FC" w:rsidRDefault="006B48C6" w:rsidP="006B48C6">
            <w:pPr>
              <w:pStyle w:val="a4"/>
              <w:spacing w:before="0" w:beforeAutospacing="0" w:after="0" w:afterAutospacing="0"/>
              <w:jc w:val="both"/>
              <w:rPr>
                <w:lang w:val="uk-UA"/>
              </w:rPr>
            </w:pP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p>
        </w:tc>
        <w:tc>
          <w:tcPr>
            <w:tcW w:w="1499" w:type="dxa"/>
          </w:tcPr>
          <w:p w:rsidR="006B48C6" w:rsidRPr="004600FC" w:rsidRDefault="006B48C6" w:rsidP="006B48C6">
            <w:pPr>
              <w:pStyle w:val="a4"/>
              <w:spacing w:before="0" w:beforeAutospacing="0" w:after="0" w:afterAutospacing="0"/>
              <w:jc w:val="center"/>
              <w:rPr>
                <w:lang w:val="uk-UA"/>
              </w:rPr>
            </w:pPr>
            <w:proofErr w:type="spellStart"/>
            <w:r w:rsidRPr="004600FC">
              <w:rPr>
                <w:lang w:val="uk-UA"/>
              </w:rPr>
              <w:t>df</w:t>
            </w:r>
            <w:proofErr w:type="spellEnd"/>
          </w:p>
        </w:tc>
        <w:tc>
          <w:tcPr>
            <w:tcW w:w="1716"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SS </w:t>
            </w:r>
          </w:p>
        </w:tc>
        <w:tc>
          <w:tcPr>
            <w:tcW w:w="1716" w:type="dxa"/>
          </w:tcPr>
          <w:p w:rsidR="006B48C6" w:rsidRPr="004600FC" w:rsidRDefault="006B48C6" w:rsidP="006B48C6">
            <w:pPr>
              <w:pStyle w:val="a4"/>
              <w:spacing w:before="0" w:beforeAutospacing="0" w:after="0" w:afterAutospacing="0"/>
              <w:jc w:val="both"/>
              <w:rPr>
                <w:lang w:val="uk-UA"/>
              </w:rPr>
            </w:pPr>
            <w:r w:rsidRPr="004600FC">
              <w:rPr>
                <w:lang w:val="uk-UA"/>
              </w:rPr>
              <w:t>MS</w:t>
            </w:r>
          </w:p>
        </w:tc>
        <w:tc>
          <w:tcPr>
            <w:tcW w:w="1526" w:type="dxa"/>
          </w:tcPr>
          <w:p w:rsidR="006B48C6" w:rsidRPr="004600FC" w:rsidRDefault="006B48C6" w:rsidP="006B48C6">
            <w:pPr>
              <w:pStyle w:val="a4"/>
              <w:spacing w:before="0" w:beforeAutospacing="0" w:after="0" w:afterAutospacing="0"/>
              <w:jc w:val="both"/>
              <w:rPr>
                <w:lang w:val="uk-UA"/>
              </w:rPr>
            </w:pPr>
            <w:r w:rsidRPr="004600FC">
              <w:rPr>
                <w:lang w:val="uk-UA"/>
              </w:rPr>
              <w:t>F</w:t>
            </w:r>
          </w:p>
        </w:tc>
        <w:tc>
          <w:tcPr>
            <w:tcW w:w="1578" w:type="dxa"/>
          </w:tcPr>
          <w:p w:rsidR="006B48C6" w:rsidRPr="004600FC" w:rsidRDefault="006B48C6" w:rsidP="006B48C6">
            <w:pPr>
              <w:pStyle w:val="a4"/>
              <w:spacing w:before="0" w:beforeAutospacing="0" w:after="0" w:afterAutospacing="0"/>
              <w:jc w:val="both"/>
              <w:rPr>
                <w:lang w:val="uk-UA"/>
              </w:rPr>
            </w:pPr>
            <w:r w:rsidRPr="004600FC">
              <w:rPr>
                <w:lang w:val="uk-UA"/>
              </w:rPr>
              <w:t>Значимість F</w:t>
            </w: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Регресія  </w:t>
            </w:r>
          </w:p>
        </w:tc>
        <w:tc>
          <w:tcPr>
            <w:tcW w:w="1499" w:type="dxa"/>
          </w:tcPr>
          <w:p w:rsidR="006B48C6" w:rsidRPr="004600FC" w:rsidRDefault="006B48C6" w:rsidP="006B48C6">
            <w:pPr>
              <w:pStyle w:val="a4"/>
              <w:spacing w:before="0" w:beforeAutospacing="0" w:after="0" w:afterAutospacing="0"/>
              <w:jc w:val="center"/>
              <w:rPr>
                <w:lang w:val="uk-UA"/>
              </w:rPr>
            </w:pPr>
            <w:r w:rsidRPr="004600FC">
              <w:rPr>
                <w:lang w:val="uk-UA"/>
              </w:rPr>
              <w:t>4</w:t>
            </w:r>
          </w:p>
        </w:tc>
        <w:tc>
          <w:tcPr>
            <w:tcW w:w="1716" w:type="dxa"/>
          </w:tcPr>
          <w:p w:rsidR="006B48C6" w:rsidRPr="004600FC" w:rsidRDefault="006B48C6" w:rsidP="006B48C6">
            <w:pPr>
              <w:pStyle w:val="a4"/>
              <w:spacing w:before="0" w:beforeAutospacing="0" w:after="0" w:afterAutospacing="0"/>
              <w:jc w:val="both"/>
              <w:rPr>
                <w:lang w:val="uk-UA"/>
              </w:rPr>
            </w:pPr>
            <w:r w:rsidRPr="004600FC">
              <w:rPr>
                <w:lang w:val="uk-UA"/>
              </w:rPr>
              <w:t>9360268576,54</w:t>
            </w:r>
          </w:p>
        </w:tc>
        <w:tc>
          <w:tcPr>
            <w:tcW w:w="1716" w:type="dxa"/>
          </w:tcPr>
          <w:p w:rsidR="006B48C6" w:rsidRPr="004600FC" w:rsidRDefault="006B48C6" w:rsidP="006B48C6">
            <w:pPr>
              <w:pStyle w:val="a4"/>
              <w:spacing w:before="0" w:beforeAutospacing="0" w:after="0" w:afterAutospacing="0"/>
              <w:jc w:val="both"/>
              <w:rPr>
                <w:lang w:val="uk-UA"/>
              </w:rPr>
            </w:pPr>
            <w:r w:rsidRPr="004600FC">
              <w:rPr>
                <w:lang w:val="uk-UA"/>
              </w:rPr>
              <w:t>2340067144,14</w:t>
            </w:r>
          </w:p>
        </w:tc>
        <w:tc>
          <w:tcPr>
            <w:tcW w:w="1526" w:type="dxa"/>
            <w:vMerge w:val="restart"/>
          </w:tcPr>
          <w:p w:rsidR="006B48C6" w:rsidRPr="004600FC" w:rsidRDefault="006B48C6" w:rsidP="006B48C6">
            <w:pPr>
              <w:pStyle w:val="a4"/>
              <w:spacing w:before="0" w:beforeAutospacing="0" w:after="0" w:afterAutospacing="0"/>
              <w:jc w:val="both"/>
              <w:rPr>
                <w:lang w:val="uk-UA"/>
              </w:rPr>
            </w:pPr>
            <w:r w:rsidRPr="004600FC">
              <w:rPr>
                <w:lang w:val="uk-UA"/>
              </w:rPr>
              <w:t xml:space="preserve">151,09 </w:t>
            </w:r>
          </w:p>
        </w:tc>
        <w:tc>
          <w:tcPr>
            <w:tcW w:w="1578" w:type="dxa"/>
            <w:vMerge w:val="restart"/>
          </w:tcPr>
          <w:p w:rsidR="006B48C6" w:rsidRPr="004600FC" w:rsidRDefault="006B48C6" w:rsidP="006B48C6">
            <w:pPr>
              <w:pStyle w:val="a4"/>
              <w:spacing w:before="0" w:beforeAutospacing="0" w:after="0" w:afterAutospacing="0"/>
              <w:jc w:val="both"/>
              <w:rPr>
                <w:lang w:val="uk-UA"/>
              </w:rPr>
            </w:pPr>
            <w:r w:rsidRPr="004600FC">
              <w:rPr>
                <w:lang w:val="uk-UA"/>
              </w:rPr>
              <w:t>1,72162E-12</w:t>
            </w: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Залишок  </w:t>
            </w:r>
          </w:p>
        </w:tc>
        <w:tc>
          <w:tcPr>
            <w:tcW w:w="1499" w:type="dxa"/>
          </w:tcPr>
          <w:p w:rsidR="006B48C6" w:rsidRPr="004600FC" w:rsidRDefault="006B48C6" w:rsidP="006B48C6">
            <w:pPr>
              <w:pStyle w:val="a4"/>
              <w:spacing w:before="0" w:beforeAutospacing="0" w:after="0" w:afterAutospacing="0"/>
              <w:jc w:val="center"/>
              <w:rPr>
                <w:lang w:val="uk-UA"/>
              </w:rPr>
            </w:pPr>
            <w:r w:rsidRPr="004600FC">
              <w:rPr>
                <w:lang w:val="uk-UA"/>
              </w:rPr>
              <w:t>16</w:t>
            </w:r>
          </w:p>
        </w:tc>
        <w:tc>
          <w:tcPr>
            <w:tcW w:w="1716" w:type="dxa"/>
          </w:tcPr>
          <w:p w:rsidR="006B48C6" w:rsidRPr="004600FC" w:rsidRDefault="006B48C6" w:rsidP="006B48C6">
            <w:pPr>
              <w:pStyle w:val="a4"/>
              <w:spacing w:before="0" w:beforeAutospacing="0" w:after="0" w:afterAutospacing="0"/>
              <w:jc w:val="both"/>
              <w:rPr>
                <w:lang w:val="uk-UA"/>
              </w:rPr>
            </w:pPr>
            <w:r w:rsidRPr="004600FC">
              <w:rPr>
                <w:lang w:val="uk-UA"/>
              </w:rPr>
              <w:t>247803234,79</w:t>
            </w:r>
          </w:p>
        </w:tc>
        <w:tc>
          <w:tcPr>
            <w:tcW w:w="1716" w:type="dxa"/>
          </w:tcPr>
          <w:p w:rsidR="006B48C6" w:rsidRPr="004600FC" w:rsidRDefault="006B48C6" w:rsidP="006B48C6">
            <w:pPr>
              <w:pStyle w:val="a4"/>
              <w:spacing w:before="0" w:beforeAutospacing="0" w:after="0" w:afterAutospacing="0"/>
              <w:jc w:val="both"/>
              <w:rPr>
                <w:lang w:val="uk-UA"/>
              </w:rPr>
            </w:pPr>
            <w:r w:rsidRPr="004600FC">
              <w:rPr>
                <w:lang w:val="uk-UA"/>
              </w:rPr>
              <w:t>15487702,17</w:t>
            </w:r>
          </w:p>
        </w:tc>
        <w:tc>
          <w:tcPr>
            <w:tcW w:w="1526" w:type="dxa"/>
            <w:vMerge/>
          </w:tcPr>
          <w:p w:rsidR="006B48C6" w:rsidRPr="004600FC" w:rsidRDefault="006B48C6" w:rsidP="006B48C6">
            <w:pPr>
              <w:pStyle w:val="a4"/>
              <w:spacing w:before="0" w:beforeAutospacing="0" w:after="0" w:afterAutospacing="0"/>
              <w:jc w:val="both"/>
              <w:rPr>
                <w:lang w:val="uk-UA"/>
              </w:rPr>
            </w:pPr>
          </w:p>
        </w:tc>
        <w:tc>
          <w:tcPr>
            <w:tcW w:w="1578" w:type="dxa"/>
            <w:vMerge/>
          </w:tcPr>
          <w:p w:rsidR="006B48C6" w:rsidRPr="004600FC" w:rsidRDefault="006B48C6" w:rsidP="006B48C6">
            <w:pPr>
              <w:pStyle w:val="a4"/>
              <w:spacing w:before="0" w:beforeAutospacing="0" w:after="0" w:afterAutospacing="0"/>
              <w:jc w:val="both"/>
              <w:rPr>
                <w:lang w:val="uk-UA"/>
              </w:rPr>
            </w:pP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Разом  </w:t>
            </w:r>
          </w:p>
        </w:tc>
        <w:tc>
          <w:tcPr>
            <w:tcW w:w="1499" w:type="dxa"/>
          </w:tcPr>
          <w:p w:rsidR="006B48C6" w:rsidRPr="004600FC" w:rsidRDefault="006B48C6" w:rsidP="006B48C6">
            <w:pPr>
              <w:pStyle w:val="a4"/>
              <w:spacing w:before="0" w:beforeAutospacing="0" w:after="0" w:afterAutospacing="0"/>
              <w:jc w:val="center"/>
              <w:rPr>
                <w:lang w:val="uk-UA"/>
              </w:rPr>
            </w:pPr>
            <w:r w:rsidRPr="004600FC">
              <w:rPr>
                <w:lang w:val="uk-UA"/>
              </w:rPr>
              <w:t>20</w:t>
            </w:r>
          </w:p>
        </w:tc>
        <w:tc>
          <w:tcPr>
            <w:tcW w:w="1716" w:type="dxa"/>
          </w:tcPr>
          <w:p w:rsidR="006B48C6" w:rsidRPr="004600FC" w:rsidRDefault="006B48C6" w:rsidP="006B48C6">
            <w:pPr>
              <w:pStyle w:val="a4"/>
              <w:spacing w:before="0" w:beforeAutospacing="0" w:after="0" w:afterAutospacing="0"/>
              <w:jc w:val="both"/>
              <w:rPr>
                <w:lang w:val="uk-UA"/>
              </w:rPr>
            </w:pPr>
            <w:r w:rsidRPr="004600FC">
              <w:rPr>
                <w:lang w:val="uk-UA"/>
              </w:rPr>
              <w:t>9608071811,33</w:t>
            </w:r>
          </w:p>
        </w:tc>
        <w:tc>
          <w:tcPr>
            <w:tcW w:w="1716" w:type="dxa"/>
          </w:tcPr>
          <w:p w:rsidR="006B48C6" w:rsidRPr="004600FC" w:rsidRDefault="006B48C6" w:rsidP="006B48C6">
            <w:pPr>
              <w:pStyle w:val="a4"/>
              <w:spacing w:before="0" w:beforeAutospacing="0" w:after="0" w:afterAutospacing="0"/>
              <w:jc w:val="both"/>
              <w:rPr>
                <w:lang w:val="uk-UA"/>
              </w:rPr>
            </w:pPr>
          </w:p>
        </w:tc>
        <w:tc>
          <w:tcPr>
            <w:tcW w:w="1526" w:type="dxa"/>
            <w:vMerge/>
          </w:tcPr>
          <w:p w:rsidR="006B48C6" w:rsidRPr="004600FC" w:rsidRDefault="006B48C6" w:rsidP="006B48C6">
            <w:pPr>
              <w:pStyle w:val="a4"/>
              <w:spacing w:before="0" w:beforeAutospacing="0" w:after="0" w:afterAutospacing="0"/>
              <w:jc w:val="both"/>
              <w:rPr>
                <w:lang w:val="uk-UA"/>
              </w:rPr>
            </w:pPr>
          </w:p>
        </w:tc>
        <w:tc>
          <w:tcPr>
            <w:tcW w:w="1578" w:type="dxa"/>
            <w:vMerge/>
          </w:tcPr>
          <w:p w:rsidR="006B48C6" w:rsidRPr="004600FC" w:rsidRDefault="006B48C6" w:rsidP="006B48C6">
            <w:pPr>
              <w:pStyle w:val="a4"/>
              <w:spacing w:before="0" w:beforeAutospacing="0" w:after="0" w:afterAutospacing="0"/>
              <w:jc w:val="both"/>
              <w:rPr>
                <w:lang w:val="uk-UA"/>
              </w:rPr>
            </w:pP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p>
        </w:tc>
        <w:tc>
          <w:tcPr>
            <w:tcW w:w="1499"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Коефіцієнти </w:t>
            </w:r>
          </w:p>
        </w:tc>
        <w:tc>
          <w:tcPr>
            <w:tcW w:w="3432" w:type="dxa"/>
            <w:gridSpan w:val="2"/>
          </w:tcPr>
          <w:p w:rsidR="006B48C6" w:rsidRPr="004600FC" w:rsidRDefault="006B48C6" w:rsidP="006B48C6">
            <w:pPr>
              <w:pStyle w:val="a4"/>
              <w:spacing w:before="0" w:beforeAutospacing="0" w:after="0" w:afterAutospacing="0"/>
              <w:jc w:val="both"/>
              <w:rPr>
                <w:lang w:val="uk-UA"/>
              </w:rPr>
            </w:pPr>
            <w:r w:rsidRPr="004600FC">
              <w:rPr>
                <w:lang w:val="uk-UA"/>
              </w:rPr>
              <w:t>Стандартна похибка</w:t>
            </w:r>
          </w:p>
        </w:tc>
        <w:tc>
          <w:tcPr>
            <w:tcW w:w="3104" w:type="dxa"/>
            <w:gridSpan w:val="2"/>
          </w:tcPr>
          <w:p w:rsidR="006B48C6" w:rsidRPr="004600FC" w:rsidRDefault="006B48C6" w:rsidP="006B48C6">
            <w:pPr>
              <w:pStyle w:val="a4"/>
              <w:spacing w:before="0" w:beforeAutospacing="0" w:after="0" w:afterAutospacing="0"/>
              <w:jc w:val="both"/>
              <w:rPr>
                <w:lang w:val="uk-UA"/>
              </w:rPr>
            </w:pPr>
            <w:r w:rsidRPr="004600FC">
              <w:rPr>
                <w:lang w:val="uk-UA"/>
              </w:rPr>
              <w:t>t-статистика</w:t>
            </w: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Y-перетин </w:t>
            </w:r>
          </w:p>
        </w:tc>
        <w:tc>
          <w:tcPr>
            <w:tcW w:w="1499" w:type="dxa"/>
          </w:tcPr>
          <w:p w:rsidR="006B48C6" w:rsidRPr="004600FC" w:rsidRDefault="006B48C6" w:rsidP="006B48C6">
            <w:pPr>
              <w:pStyle w:val="a4"/>
              <w:spacing w:before="0" w:beforeAutospacing="0" w:after="0" w:afterAutospacing="0"/>
              <w:jc w:val="both"/>
              <w:rPr>
                <w:lang w:val="uk-UA"/>
              </w:rPr>
            </w:pPr>
            <w:r w:rsidRPr="004600FC">
              <w:rPr>
                <w:lang w:val="uk-UA"/>
              </w:rPr>
              <w:t>33746,75</w:t>
            </w:r>
          </w:p>
        </w:tc>
        <w:tc>
          <w:tcPr>
            <w:tcW w:w="3432" w:type="dxa"/>
            <w:gridSpan w:val="2"/>
          </w:tcPr>
          <w:p w:rsidR="006B48C6" w:rsidRPr="004600FC" w:rsidRDefault="006B48C6" w:rsidP="006B48C6">
            <w:pPr>
              <w:pStyle w:val="a4"/>
              <w:spacing w:before="0" w:beforeAutospacing="0" w:after="0" w:afterAutospacing="0"/>
              <w:jc w:val="both"/>
              <w:rPr>
                <w:lang w:val="uk-UA"/>
              </w:rPr>
            </w:pPr>
            <w:r w:rsidRPr="004600FC">
              <w:rPr>
                <w:lang w:val="uk-UA"/>
              </w:rPr>
              <w:t>858,78</w:t>
            </w:r>
          </w:p>
        </w:tc>
        <w:tc>
          <w:tcPr>
            <w:tcW w:w="3104" w:type="dxa"/>
            <w:gridSpan w:val="2"/>
          </w:tcPr>
          <w:p w:rsidR="006B48C6" w:rsidRPr="004600FC" w:rsidRDefault="006B48C6" w:rsidP="006B48C6">
            <w:pPr>
              <w:pStyle w:val="a4"/>
              <w:spacing w:before="0" w:beforeAutospacing="0" w:after="0" w:afterAutospacing="0"/>
              <w:jc w:val="both"/>
              <w:rPr>
                <w:lang w:val="uk-UA"/>
              </w:rPr>
            </w:pPr>
            <w:r w:rsidRPr="004600FC">
              <w:rPr>
                <w:lang w:val="uk-UA"/>
              </w:rPr>
              <w:t>39,30</w:t>
            </w: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Змінна X1 </w:t>
            </w:r>
          </w:p>
        </w:tc>
        <w:tc>
          <w:tcPr>
            <w:tcW w:w="1499" w:type="dxa"/>
          </w:tcPr>
          <w:p w:rsidR="006B48C6" w:rsidRPr="004600FC" w:rsidRDefault="006B48C6" w:rsidP="006B48C6">
            <w:pPr>
              <w:pStyle w:val="a4"/>
              <w:spacing w:before="0" w:beforeAutospacing="0" w:after="0" w:afterAutospacing="0"/>
              <w:jc w:val="both"/>
              <w:rPr>
                <w:lang w:val="uk-UA"/>
              </w:rPr>
            </w:pPr>
            <w:r w:rsidRPr="004600FC">
              <w:rPr>
                <w:lang w:val="uk-UA"/>
              </w:rPr>
              <w:t>18049,85</w:t>
            </w:r>
          </w:p>
        </w:tc>
        <w:tc>
          <w:tcPr>
            <w:tcW w:w="3432" w:type="dxa"/>
            <w:gridSpan w:val="2"/>
          </w:tcPr>
          <w:p w:rsidR="006B48C6" w:rsidRPr="004600FC" w:rsidRDefault="006B48C6" w:rsidP="006B48C6">
            <w:pPr>
              <w:pStyle w:val="a4"/>
              <w:spacing w:before="0" w:beforeAutospacing="0" w:after="0" w:afterAutospacing="0"/>
              <w:jc w:val="both"/>
              <w:rPr>
                <w:lang w:val="uk-UA"/>
              </w:rPr>
            </w:pPr>
            <w:r w:rsidRPr="004600FC">
              <w:rPr>
                <w:lang w:val="uk-UA"/>
              </w:rPr>
              <w:t>859,45</w:t>
            </w:r>
          </w:p>
        </w:tc>
        <w:tc>
          <w:tcPr>
            <w:tcW w:w="3104" w:type="dxa"/>
            <w:gridSpan w:val="2"/>
          </w:tcPr>
          <w:p w:rsidR="006B48C6" w:rsidRPr="004600FC" w:rsidRDefault="006B48C6" w:rsidP="006B48C6">
            <w:pPr>
              <w:pStyle w:val="a4"/>
              <w:spacing w:before="0" w:beforeAutospacing="0" w:after="0" w:afterAutospacing="0"/>
              <w:jc w:val="both"/>
              <w:rPr>
                <w:lang w:val="uk-UA"/>
              </w:rPr>
            </w:pPr>
            <w:r w:rsidRPr="004600FC">
              <w:rPr>
                <w:lang w:val="uk-UA"/>
              </w:rPr>
              <w:t>21,00</w:t>
            </w: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Змінна X2 </w:t>
            </w:r>
          </w:p>
        </w:tc>
        <w:tc>
          <w:tcPr>
            <w:tcW w:w="1499" w:type="dxa"/>
          </w:tcPr>
          <w:p w:rsidR="006B48C6" w:rsidRPr="004600FC" w:rsidRDefault="006B48C6" w:rsidP="006B48C6">
            <w:pPr>
              <w:pStyle w:val="a4"/>
              <w:spacing w:before="0" w:beforeAutospacing="0" w:after="0" w:afterAutospacing="0"/>
              <w:jc w:val="both"/>
              <w:rPr>
                <w:lang w:val="uk-UA"/>
              </w:rPr>
            </w:pPr>
            <w:r w:rsidRPr="004600FC">
              <w:rPr>
                <w:lang w:val="uk-UA"/>
              </w:rPr>
              <w:t>-8251,78</w:t>
            </w:r>
          </w:p>
        </w:tc>
        <w:tc>
          <w:tcPr>
            <w:tcW w:w="3432" w:type="dxa"/>
            <w:gridSpan w:val="2"/>
          </w:tcPr>
          <w:p w:rsidR="006B48C6" w:rsidRPr="004600FC" w:rsidRDefault="006B48C6" w:rsidP="006B48C6">
            <w:pPr>
              <w:pStyle w:val="a4"/>
              <w:spacing w:before="0" w:beforeAutospacing="0" w:after="0" w:afterAutospacing="0"/>
              <w:jc w:val="both"/>
              <w:rPr>
                <w:lang w:val="uk-UA"/>
              </w:rPr>
            </w:pPr>
            <w:r w:rsidRPr="004600FC">
              <w:rPr>
                <w:lang w:val="uk-UA"/>
              </w:rPr>
              <w:t>858,89</w:t>
            </w:r>
          </w:p>
        </w:tc>
        <w:tc>
          <w:tcPr>
            <w:tcW w:w="3104" w:type="dxa"/>
            <w:gridSpan w:val="2"/>
          </w:tcPr>
          <w:p w:rsidR="006B48C6" w:rsidRPr="004600FC" w:rsidRDefault="006B48C6" w:rsidP="006B48C6">
            <w:pPr>
              <w:pStyle w:val="a4"/>
              <w:spacing w:before="0" w:beforeAutospacing="0" w:after="0" w:afterAutospacing="0"/>
              <w:jc w:val="both"/>
              <w:rPr>
                <w:lang w:val="uk-UA"/>
              </w:rPr>
            </w:pPr>
            <w:r w:rsidRPr="004600FC">
              <w:rPr>
                <w:lang w:val="uk-UA"/>
              </w:rPr>
              <w:t>-9,61</w:t>
            </w: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Змінна X3 </w:t>
            </w:r>
          </w:p>
        </w:tc>
        <w:tc>
          <w:tcPr>
            <w:tcW w:w="1499" w:type="dxa"/>
          </w:tcPr>
          <w:p w:rsidR="006B48C6" w:rsidRPr="004600FC" w:rsidRDefault="006B48C6" w:rsidP="006B48C6">
            <w:pPr>
              <w:pStyle w:val="a4"/>
              <w:spacing w:before="0" w:beforeAutospacing="0" w:after="0" w:afterAutospacing="0"/>
              <w:jc w:val="both"/>
              <w:rPr>
                <w:lang w:val="uk-UA"/>
              </w:rPr>
            </w:pPr>
            <w:r w:rsidRPr="004600FC">
              <w:rPr>
                <w:lang w:val="uk-UA"/>
              </w:rPr>
              <w:t>-66,51</w:t>
            </w:r>
          </w:p>
        </w:tc>
        <w:tc>
          <w:tcPr>
            <w:tcW w:w="3432" w:type="dxa"/>
            <w:gridSpan w:val="2"/>
          </w:tcPr>
          <w:p w:rsidR="006B48C6" w:rsidRPr="004600FC" w:rsidRDefault="006B48C6" w:rsidP="006B48C6">
            <w:pPr>
              <w:pStyle w:val="a4"/>
              <w:spacing w:before="0" w:beforeAutospacing="0" w:after="0" w:afterAutospacing="0"/>
              <w:jc w:val="both"/>
              <w:rPr>
                <w:lang w:val="uk-UA"/>
              </w:rPr>
            </w:pPr>
            <w:r w:rsidRPr="004600FC">
              <w:rPr>
                <w:lang w:val="uk-UA"/>
              </w:rPr>
              <w:t>856,06</w:t>
            </w:r>
          </w:p>
        </w:tc>
        <w:tc>
          <w:tcPr>
            <w:tcW w:w="3104" w:type="dxa"/>
            <w:gridSpan w:val="2"/>
          </w:tcPr>
          <w:p w:rsidR="006B48C6" w:rsidRPr="004600FC" w:rsidRDefault="006B48C6" w:rsidP="006B48C6">
            <w:pPr>
              <w:pStyle w:val="a4"/>
              <w:spacing w:before="0" w:beforeAutospacing="0" w:after="0" w:afterAutospacing="0"/>
              <w:jc w:val="both"/>
              <w:rPr>
                <w:lang w:val="uk-UA"/>
              </w:rPr>
            </w:pPr>
            <w:r w:rsidRPr="004600FC">
              <w:rPr>
                <w:lang w:val="uk-UA"/>
              </w:rPr>
              <w:t>-0,08</w:t>
            </w:r>
          </w:p>
        </w:tc>
      </w:tr>
      <w:tr w:rsidR="004600FC" w:rsidRPr="004600FC" w:rsidTr="001C0F3F">
        <w:tc>
          <w:tcPr>
            <w:tcW w:w="1593" w:type="dxa"/>
          </w:tcPr>
          <w:p w:rsidR="006B48C6" w:rsidRPr="004600FC" w:rsidRDefault="006B48C6" w:rsidP="006B48C6">
            <w:pPr>
              <w:pStyle w:val="a4"/>
              <w:spacing w:before="0" w:beforeAutospacing="0" w:after="0" w:afterAutospacing="0"/>
              <w:jc w:val="both"/>
              <w:rPr>
                <w:lang w:val="uk-UA"/>
              </w:rPr>
            </w:pPr>
            <w:r w:rsidRPr="004600FC">
              <w:rPr>
                <w:lang w:val="uk-UA"/>
              </w:rPr>
              <w:t>Змінна X4 -</w:t>
            </w:r>
          </w:p>
        </w:tc>
        <w:tc>
          <w:tcPr>
            <w:tcW w:w="1499" w:type="dxa"/>
          </w:tcPr>
          <w:p w:rsidR="006B48C6" w:rsidRPr="004600FC" w:rsidRDefault="006B48C6" w:rsidP="006B48C6">
            <w:pPr>
              <w:pStyle w:val="a4"/>
              <w:spacing w:before="0" w:beforeAutospacing="0" w:after="0" w:afterAutospacing="0"/>
              <w:jc w:val="both"/>
              <w:rPr>
                <w:lang w:val="uk-UA"/>
              </w:rPr>
            </w:pPr>
            <w:r w:rsidRPr="004600FC">
              <w:rPr>
                <w:lang w:val="uk-UA"/>
              </w:rPr>
              <w:t>-5711,02</w:t>
            </w:r>
          </w:p>
        </w:tc>
        <w:tc>
          <w:tcPr>
            <w:tcW w:w="3432" w:type="dxa"/>
            <w:gridSpan w:val="2"/>
          </w:tcPr>
          <w:p w:rsidR="006B48C6" w:rsidRPr="004600FC" w:rsidRDefault="006B48C6" w:rsidP="006B48C6">
            <w:pPr>
              <w:pStyle w:val="a4"/>
              <w:spacing w:before="0" w:beforeAutospacing="0" w:after="0" w:afterAutospacing="0"/>
              <w:jc w:val="both"/>
              <w:rPr>
                <w:lang w:val="uk-UA"/>
              </w:rPr>
            </w:pPr>
            <w:r w:rsidRPr="004600FC">
              <w:rPr>
                <w:lang w:val="uk-UA"/>
              </w:rPr>
              <w:t>689,40</w:t>
            </w:r>
          </w:p>
        </w:tc>
        <w:tc>
          <w:tcPr>
            <w:tcW w:w="3104" w:type="dxa"/>
            <w:gridSpan w:val="2"/>
          </w:tcPr>
          <w:p w:rsidR="006B48C6" w:rsidRPr="004600FC" w:rsidRDefault="006B48C6" w:rsidP="006B48C6">
            <w:pPr>
              <w:pStyle w:val="a4"/>
              <w:spacing w:before="0" w:beforeAutospacing="0" w:after="0" w:afterAutospacing="0"/>
              <w:jc w:val="both"/>
              <w:rPr>
                <w:lang w:val="uk-UA"/>
              </w:rPr>
            </w:pPr>
            <w:r w:rsidRPr="004600FC">
              <w:rPr>
                <w:lang w:val="uk-UA"/>
              </w:rPr>
              <w:t>8,28</w:t>
            </w:r>
          </w:p>
        </w:tc>
      </w:tr>
    </w:tbl>
    <w:p w:rsidR="006B48C6" w:rsidRPr="004600FC" w:rsidRDefault="006B48C6" w:rsidP="006B48C6">
      <w:pPr>
        <w:spacing w:after="0" w:line="360" w:lineRule="auto"/>
        <w:ind w:firstLine="567"/>
        <w:jc w:val="both"/>
        <w:rPr>
          <w:rFonts w:ascii="Times New Roman" w:hAnsi="Times New Roman"/>
          <w:sz w:val="28"/>
          <w:szCs w:val="28"/>
          <w:shd w:val="clear" w:color="auto" w:fill="FFFFFF"/>
          <w:lang w:val="uk-UA"/>
        </w:rPr>
      </w:pPr>
      <w:r w:rsidRPr="004600FC">
        <w:rPr>
          <w:rFonts w:ascii="Times New Roman" w:hAnsi="Times New Roman"/>
          <w:sz w:val="28"/>
          <w:szCs w:val="28"/>
          <w:lang w:val="uk-UA"/>
        </w:rPr>
        <w:t>Джерело: скла</w:t>
      </w:r>
      <w:r w:rsidR="004600FC">
        <w:rPr>
          <w:rFonts w:ascii="Times New Roman" w:hAnsi="Times New Roman"/>
          <w:sz w:val="28"/>
          <w:szCs w:val="28"/>
          <w:lang w:val="uk-UA"/>
        </w:rPr>
        <w:t>дено автором на основі даних [4; 5</w:t>
      </w:r>
      <w:r w:rsidRPr="004600FC">
        <w:rPr>
          <w:rFonts w:ascii="Times New Roman" w:hAnsi="Times New Roman"/>
          <w:sz w:val="28"/>
          <w:szCs w:val="28"/>
          <w:lang w:val="uk-UA"/>
        </w:rPr>
        <w:t xml:space="preserve">; </w:t>
      </w:r>
      <w:r w:rsidR="004600FC">
        <w:rPr>
          <w:rFonts w:ascii="Times New Roman" w:hAnsi="Times New Roman"/>
          <w:sz w:val="28"/>
          <w:szCs w:val="28"/>
          <w:lang w:val="uk-UA"/>
        </w:rPr>
        <w:t>6</w:t>
      </w:r>
      <w:r w:rsidRPr="004600FC">
        <w:rPr>
          <w:rFonts w:ascii="Times New Roman" w:hAnsi="Times New Roman"/>
          <w:sz w:val="28"/>
          <w:szCs w:val="28"/>
          <w:lang w:val="uk-UA"/>
        </w:rPr>
        <w:t>]</w:t>
      </w:r>
    </w:p>
    <w:p w:rsidR="006B48C6" w:rsidRPr="004600FC" w:rsidRDefault="006B48C6" w:rsidP="006B48C6">
      <w:pPr>
        <w:pStyle w:val="a4"/>
        <w:spacing w:before="0" w:beforeAutospacing="0" w:after="0" w:afterAutospacing="0" w:line="360" w:lineRule="auto"/>
        <w:ind w:firstLine="540"/>
        <w:jc w:val="both"/>
        <w:rPr>
          <w:sz w:val="28"/>
          <w:szCs w:val="28"/>
          <w:lang w:val="uk-UA"/>
        </w:rPr>
      </w:pPr>
      <w:r w:rsidRPr="004600FC">
        <w:rPr>
          <w:sz w:val="28"/>
          <w:szCs w:val="28"/>
          <w:lang w:val="uk-UA"/>
        </w:rPr>
        <w:t>Множинний коефіцієнт детермінації багатофакторної моделі одержаного рівняння зв’язку дорівнює 0,99. Щільність зв’язку характеризує коефіцієнт кореляції і детермінації. В отриманій регресійній моделі останній відповідно дорівнює 0,97. Це означає, що варіація обсягів прямих іноземних інвестицій на 97% пов’язана зі зміною досліджуваних факторів і менш ніж на 3% залежить від інших не врахованих факторів.</w:t>
      </w:r>
    </w:p>
    <w:p w:rsidR="00521537" w:rsidRDefault="006B48C6" w:rsidP="006B48C6">
      <w:pPr>
        <w:pStyle w:val="a4"/>
        <w:spacing w:before="0" w:beforeAutospacing="0" w:after="0" w:afterAutospacing="0" w:line="360" w:lineRule="auto"/>
        <w:ind w:firstLine="540"/>
        <w:jc w:val="both"/>
        <w:rPr>
          <w:sz w:val="28"/>
          <w:szCs w:val="28"/>
          <w:lang w:val="uk-UA"/>
        </w:rPr>
      </w:pPr>
      <w:r w:rsidRPr="004600FC">
        <w:rPr>
          <w:sz w:val="28"/>
          <w:szCs w:val="28"/>
          <w:lang w:val="uk-UA"/>
        </w:rPr>
        <w:t>В табл</w:t>
      </w:r>
      <w:r w:rsidR="004600FC">
        <w:rPr>
          <w:sz w:val="28"/>
          <w:szCs w:val="28"/>
          <w:lang w:val="uk-UA"/>
        </w:rPr>
        <w:t>иці 4</w:t>
      </w:r>
      <w:r w:rsidRPr="004600FC">
        <w:rPr>
          <w:sz w:val="28"/>
          <w:szCs w:val="28"/>
          <w:lang w:val="uk-UA"/>
        </w:rPr>
        <w:t xml:space="preserve"> наведені розраховані значення факторних ознак на 2021 р. та відповідні нормовані значення, необхідні для розрахунку прогнозу ПІІ (наростаючим підсумком).</w:t>
      </w:r>
    </w:p>
    <w:p w:rsidR="00521537" w:rsidRPr="004600FC" w:rsidRDefault="00521537" w:rsidP="00521537">
      <w:pPr>
        <w:pStyle w:val="a4"/>
        <w:spacing w:before="0" w:beforeAutospacing="0" w:after="0" w:afterAutospacing="0" w:line="360" w:lineRule="auto"/>
        <w:ind w:firstLine="540"/>
        <w:jc w:val="both"/>
        <w:rPr>
          <w:sz w:val="28"/>
          <w:szCs w:val="28"/>
          <w:lang w:val="uk-UA"/>
        </w:rPr>
      </w:pPr>
      <w:r w:rsidRPr="004600FC">
        <w:rPr>
          <w:sz w:val="28"/>
          <w:szCs w:val="28"/>
          <w:lang w:val="uk-UA"/>
        </w:rPr>
        <w:t xml:space="preserve">За побудованою </w:t>
      </w:r>
      <w:proofErr w:type="spellStart"/>
      <w:r w:rsidRPr="004600FC">
        <w:rPr>
          <w:sz w:val="28"/>
          <w:szCs w:val="28"/>
          <w:lang w:val="uk-UA"/>
        </w:rPr>
        <w:t>чотирифакторною</w:t>
      </w:r>
      <w:proofErr w:type="spellEnd"/>
      <w:r w:rsidRPr="004600FC">
        <w:rPr>
          <w:sz w:val="28"/>
          <w:szCs w:val="28"/>
          <w:lang w:val="uk-UA"/>
        </w:rPr>
        <w:t xml:space="preserve"> моделлю у 2021 р. обсяг ПІІ (наростаючим підсумком) становить 39476,46 млн. </w:t>
      </w:r>
      <w:proofErr w:type="spellStart"/>
      <w:r w:rsidRPr="004600FC">
        <w:rPr>
          <w:sz w:val="28"/>
          <w:szCs w:val="28"/>
          <w:lang w:val="uk-UA"/>
        </w:rPr>
        <w:t>дол</w:t>
      </w:r>
      <w:proofErr w:type="spellEnd"/>
      <w:r w:rsidRPr="004600FC">
        <w:rPr>
          <w:sz w:val="28"/>
          <w:szCs w:val="28"/>
          <w:lang w:val="uk-UA"/>
        </w:rPr>
        <w:t xml:space="preserve">. Незважаючи на позитивні прогнози НБУ щодо збільшення потоків прямих іноземних інвестицій, прогностичні розрахунки за побудованою моделлю вказують на протилежну ситуацію – зменшення ПІІ у 2021 р. Удосконалення довгострокового прогнозування обсягів прямих іноземних </w:t>
      </w:r>
      <w:r w:rsidRPr="004600FC">
        <w:rPr>
          <w:sz w:val="28"/>
          <w:szCs w:val="28"/>
          <w:lang w:val="uk-UA"/>
        </w:rPr>
        <w:lastRenderedPageBreak/>
        <w:t xml:space="preserve">інвестицій на основі </w:t>
      </w:r>
      <w:proofErr w:type="spellStart"/>
      <w:r w:rsidRPr="004600FC">
        <w:rPr>
          <w:sz w:val="28"/>
          <w:szCs w:val="28"/>
          <w:lang w:val="uk-UA"/>
        </w:rPr>
        <w:t>економетричного</w:t>
      </w:r>
      <w:proofErr w:type="spellEnd"/>
      <w:r w:rsidRPr="004600FC">
        <w:rPr>
          <w:sz w:val="28"/>
          <w:szCs w:val="28"/>
          <w:lang w:val="uk-UA"/>
        </w:rPr>
        <w:t xml:space="preserve"> моделювання дозволить формувати стратегію розвитку інвестиційної політики та економіки України.</w:t>
      </w:r>
    </w:p>
    <w:p w:rsidR="006B48C6" w:rsidRPr="004600FC" w:rsidRDefault="004600FC" w:rsidP="006B48C6">
      <w:pPr>
        <w:pStyle w:val="a4"/>
        <w:spacing w:before="0" w:beforeAutospacing="0" w:after="0" w:afterAutospacing="0" w:line="360" w:lineRule="auto"/>
        <w:ind w:firstLine="540"/>
        <w:jc w:val="right"/>
        <w:rPr>
          <w:sz w:val="28"/>
          <w:szCs w:val="28"/>
          <w:lang w:val="uk-UA"/>
        </w:rPr>
      </w:pPr>
      <w:r>
        <w:rPr>
          <w:sz w:val="28"/>
          <w:szCs w:val="28"/>
          <w:lang w:val="uk-UA"/>
        </w:rPr>
        <w:t>Таблиця 4</w:t>
      </w:r>
    </w:p>
    <w:p w:rsidR="006B48C6" w:rsidRPr="004600FC" w:rsidRDefault="006B48C6" w:rsidP="006B48C6">
      <w:pPr>
        <w:pStyle w:val="a4"/>
        <w:spacing w:before="0" w:beforeAutospacing="0" w:after="0" w:afterAutospacing="0" w:line="360" w:lineRule="auto"/>
        <w:ind w:firstLine="540"/>
        <w:jc w:val="both"/>
        <w:rPr>
          <w:sz w:val="28"/>
          <w:szCs w:val="28"/>
          <w:lang w:val="uk-UA"/>
        </w:rPr>
      </w:pPr>
      <w:r w:rsidRPr="004600FC">
        <w:rPr>
          <w:sz w:val="28"/>
          <w:szCs w:val="28"/>
          <w:lang w:val="uk-UA"/>
        </w:rPr>
        <w:t>Перспективні розрахунки факторних і результативної ознак</w:t>
      </w:r>
    </w:p>
    <w:tbl>
      <w:tblPr>
        <w:tblStyle w:val="a6"/>
        <w:tblW w:w="0" w:type="auto"/>
        <w:tblLook w:val="04A0" w:firstRow="1" w:lastRow="0" w:firstColumn="1" w:lastColumn="0" w:noHBand="0" w:noVBand="1"/>
      </w:tblPr>
      <w:tblGrid>
        <w:gridCol w:w="1925"/>
        <w:gridCol w:w="1925"/>
        <w:gridCol w:w="2241"/>
        <w:gridCol w:w="1926"/>
        <w:gridCol w:w="1926"/>
      </w:tblGrid>
      <w:tr w:rsidR="004600FC" w:rsidRPr="004600FC" w:rsidTr="001566B4">
        <w:tc>
          <w:tcPr>
            <w:tcW w:w="1925"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Факторні ознаки </w:t>
            </w:r>
          </w:p>
        </w:tc>
        <w:tc>
          <w:tcPr>
            <w:tcW w:w="1925" w:type="dxa"/>
          </w:tcPr>
          <w:p w:rsidR="006B48C6" w:rsidRPr="004600FC" w:rsidRDefault="006B48C6" w:rsidP="006B48C6">
            <w:pPr>
              <w:pStyle w:val="a4"/>
              <w:spacing w:before="0" w:beforeAutospacing="0" w:after="0" w:afterAutospacing="0"/>
              <w:jc w:val="both"/>
              <w:rPr>
                <w:lang w:val="uk-UA"/>
              </w:rPr>
            </w:pPr>
            <w:r w:rsidRPr="004600FC">
              <w:rPr>
                <w:lang w:val="uk-UA"/>
              </w:rPr>
              <w:t>Коефіцієнт детермінації</w:t>
            </w:r>
          </w:p>
        </w:tc>
        <w:tc>
          <w:tcPr>
            <w:tcW w:w="2241" w:type="dxa"/>
          </w:tcPr>
          <w:p w:rsidR="006B48C6" w:rsidRPr="004600FC" w:rsidRDefault="006B48C6" w:rsidP="006B48C6">
            <w:pPr>
              <w:pStyle w:val="a4"/>
              <w:spacing w:before="0" w:beforeAutospacing="0" w:after="0" w:afterAutospacing="0"/>
              <w:jc w:val="both"/>
              <w:rPr>
                <w:lang w:val="uk-UA"/>
              </w:rPr>
            </w:pPr>
            <w:r w:rsidRPr="004600FC">
              <w:rPr>
                <w:lang w:val="uk-UA"/>
              </w:rPr>
              <w:t>Рівняння регресії</w:t>
            </w:r>
          </w:p>
        </w:tc>
        <w:tc>
          <w:tcPr>
            <w:tcW w:w="1926" w:type="dxa"/>
          </w:tcPr>
          <w:p w:rsidR="006B48C6" w:rsidRPr="004600FC" w:rsidRDefault="006B48C6" w:rsidP="006B48C6">
            <w:pPr>
              <w:pStyle w:val="a4"/>
              <w:spacing w:before="0" w:beforeAutospacing="0" w:after="0" w:afterAutospacing="0"/>
              <w:jc w:val="both"/>
              <w:rPr>
                <w:lang w:val="uk-UA"/>
              </w:rPr>
            </w:pPr>
            <w:r w:rsidRPr="004600FC">
              <w:rPr>
                <w:lang w:val="uk-UA"/>
              </w:rPr>
              <w:t>2021</w:t>
            </w:r>
          </w:p>
        </w:tc>
        <w:tc>
          <w:tcPr>
            <w:tcW w:w="1926" w:type="dxa"/>
          </w:tcPr>
          <w:p w:rsidR="006B48C6" w:rsidRPr="004600FC" w:rsidRDefault="006B48C6" w:rsidP="006B48C6">
            <w:pPr>
              <w:pStyle w:val="a4"/>
              <w:spacing w:before="0" w:beforeAutospacing="0" w:after="0" w:afterAutospacing="0"/>
              <w:jc w:val="both"/>
              <w:rPr>
                <w:lang w:val="uk-UA"/>
              </w:rPr>
            </w:pPr>
            <w:r w:rsidRPr="004600FC">
              <w:rPr>
                <w:lang w:val="uk-UA"/>
              </w:rPr>
              <w:t>Нормовані значення</w:t>
            </w:r>
          </w:p>
        </w:tc>
      </w:tr>
      <w:tr w:rsidR="004600FC" w:rsidRPr="004600FC" w:rsidTr="001566B4">
        <w:tc>
          <w:tcPr>
            <w:tcW w:w="1925"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Валовий внутрішній продукт, млн. </w:t>
            </w:r>
            <w:proofErr w:type="spellStart"/>
            <w:r w:rsidRPr="004600FC">
              <w:rPr>
                <w:lang w:val="uk-UA"/>
              </w:rPr>
              <w:t>дол</w:t>
            </w:r>
            <w:proofErr w:type="spellEnd"/>
            <w:r w:rsidRPr="004600FC">
              <w:rPr>
                <w:lang w:val="uk-UA"/>
              </w:rPr>
              <w:t xml:space="preserve">. </w:t>
            </w:r>
          </w:p>
        </w:tc>
        <w:tc>
          <w:tcPr>
            <w:tcW w:w="1925" w:type="dxa"/>
          </w:tcPr>
          <w:p w:rsidR="006B48C6" w:rsidRPr="004600FC" w:rsidRDefault="006B48C6" w:rsidP="006B48C6">
            <w:pPr>
              <w:pStyle w:val="a4"/>
              <w:spacing w:before="0" w:beforeAutospacing="0" w:after="0" w:afterAutospacing="0"/>
              <w:jc w:val="both"/>
              <w:rPr>
                <w:lang w:val="uk-UA"/>
              </w:rPr>
            </w:pPr>
            <w:r w:rsidRPr="004600FC">
              <w:rPr>
                <w:lang w:val="uk-UA"/>
              </w:rPr>
              <w:t>R² = 0,8283</w:t>
            </w:r>
          </w:p>
        </w:tc>
        <w:tc>
          <w:tcPr>
            <w:tcW w:w="2241" w:type="dxa"/>
          </w:tcPr>
          <w:p w:rsidR="006B48C6" w:rsidRPr="004600FC" w:rsidRDefault="006B48C6" w:rsidP="006B48C6">
            <w:pPr>
              <w:pStyle w:val="a4"/>
              <w:spacing w:before="0" w:beforeAutospacing="0" w:after="0" w:afterAutospacing="0"/>
              <w:jc w:val="both"/>
              <w:rPr>
                <w:lang w:val="uk-UA"/>
              </w:rPr>
            </w:pPr>
            <w:r w:rsidRPr="004600FC">
              <w:rPr>
                <w:lang w:val="uk-UA"/>
              </w:rPr>
              <w:t>y = 19,874t4 – 830,06t3 + + 10388t2 – 30999t+ 57747</w:t>
            </w:r>
          </w:p>
        </w:tc>
        <w:tc>
          <w:tcPr>
            <w:tcW w:w="1926" w:type="dxa"/>
          </w:tcPr>
          <w:p w:rsidR="006B48C6" w:rsidRPr="004600FC" w:rsidRDefault="006B48C6" w:rsidP="006B48C6">
            <w:pPr>
              <w:pStyle w:val="a4"/>
              <w:spacing w:before="0" w:beforeAutospacing="0" w:after="0" w:afterAutospacing="0"/>
              <w:jc w:val="both"/>
              <w:rPr>
                <w:lang w:val="uk-UA"/>
              </w:rPr>
            </w:pPr>
            <w:r w:rsidRPr="004600FC">
              <w:rPr>
                <w:lang w:val="uk-UA"/>
              </w:rPr>
              <w:t>159871,37</w:t>
            </w:r>
          </w:p>
        </w:tc>
        <w:tc>
          <w:tcPr>
            <w:tcW w:w="1926" w:type="dxa"/>
          </w:tcPr>
          <w:p w:rsidR="006B48C6" w:rsidRPr="004600FC" w:rsidRDefault="006B48C6" w:rsidP="006B48C6">
            <w:pPr>
              <w:pStyle w:val="a4"/>
              <w:spacing w:before="0" w:beforeAutospacing="0" w:after="0" w:afterAutospacing="0"/>
              <w:jc w:val="both"/>
              <w:rPr>
                <w:lang w:val="uk-UA"/>
              </w:rPr>
            </w:pPr>
            <w:r w:rsidRPr="004600FC">
              <w:rPr>
                <w:lang w:val="uk-UA"/>
              </w:rPr>
              <w:t>0,99</w:t>
            </w:r>
          </w:p>
        </w:tc>
      </w:tr>
      <w:tr w:rsidR="004600FC" w:rsidRPr="004600FC" w:rsidTr="001566B4">
        <w:tc>
          <w:tcPr>
            <w:tcW w:w="1925" w:type="dxa"/>
          </w:tcPr>
          <w:p w:rsidR="006B48C6" w:rsidRPr="004600FC" w:rsidRDefault="006B48C6" w:rsidP="006B48C6">
            <w:pPr>
              <w:pStyle w:val="a4"/>
              <w:spacing w:before="0" w:beforeAutospacing="0" w:after="0" w:afterAutospacing="0"/>
              <w:jc w:val="both"/>
              <w:rPr>
                <w:lang w:val="uk-UA"/>
              </w:rPr>
            </w:pPr>
            <w:r w:rsidRPr="004600FC">
              <w:rPr>
                <w:lang w:val="uk-UA"/>
              </w:rPr>
              <w:t>Середньої з/</w:t>
            </w:r>
            <w:proofErr w:type="spellStart"/>
            <w:r w:rsidRPr="004600FC">
              <w:rPr>
                <w:lang w:val="uk-UA"/>
              </w:rPr>
              <w:t>пл</w:t>
            </w:r>
            <w:proofErr w:type="spellEnd"/>
            <w:r w:rsidRPr="004600FC">
              <w:rPr>
                <w:lang w:val="uk-UA"/>
              </w:rPr>
              <w:t xml:space="preserve">. </w:t>
            </w:r>
            <w:proofErr w:type="spellStart"/>
            <w:r w:rsidRPr="004600FC">
              <w:rPr>
                <w:lang w:val="uk-UA"/>
              </w:rPr>
              <w:t>дол</w:t>
            </w:r>
            <w:proofErr w:type="spellEnd"/>
            <w:r w:rsidRPr="004600FC">
              <w:rPr>
                <w:lang w:val="uk-UA"/>
              </w:rPr>
              <w:t xml:space="preserve">. </w:t>
            </w:r>
          </w:p>
        </w:tc>
        <w:tc>
          <w:tcPr>
            <w:tcW w:w="1925" w:type="dxa"/>
          </w:tcPr>
          <w:p w:rsidR="006B48C6" w:rsidRPr="004600FC" w:rsidRDefault="006B48C6" w:rsidP="006B48C6">
            <w:pPr>
              <w:pStyle w:val="a4"/>
              <w:spacing w:before="0" w:beforeAutospacing="0" w:after="0" w:afterAutospacing="0"/>
              <w:jc w:val="both"/>
              <w:rPr>
                <w:lang w:val="uk-UA"/>
              </w:rPr>
            </w:pPr>
            <w:r w:rsidRPr="004600FC">
              <w:rPr>
                <w:lang w:val="uk-UA"/>
              </w:rPr>
              <w:t>R² = 0,8516</w:t>
            </w:r>
          </w:p>
        </w:tc>
        <w:tc>
          <w:tcPr>
            <w:tcW w:w="2241" w:type="dxa"/>
          </w:tcPr>
          <w:p w:rsidR="006B48C6" w:rsidRPr="004600FC" w:rsidRDefault="006B48C6" w:rsidP="006B48C6">
            <w:pPr>
              <w:pStyle w:val="a4"/>
              <w:spacing w:before="0" w:beforeAutospacing="0" w:after="0" w:afterAutospacing="0"/>
              <w:jc w:val="both"/>
              <w:rPr>
                <w:lang w:val="uk-UA"/>
              </w:rPr>
            </w:pPr>
            <w:r w:rsidRPr="004600FC">
              <w:rPr>
                <w:lang w:val="uk-UA"/>
              </w:rPr>
              <w:t>y = 0,0496t4 – 2,0441t3 + + 25,821t2 – 83,972t + 121,81</w:t>
            </w:r>
          </w:p>
        </w:tc>
        <w:tc>
          <w:tcPr>
            <w:tcW w:w="1926" w:type="dxa"/>
          </w:tcPr>
          <w:p w:rsidR="006B48C6" w:rsidRPr="004600FC" w:rsidRDefault="006B48C6" w:rsidP="006B48C6">
            <w:pPr>
              <w:pStyle w:val="a4"/>
              <w:spacing w:before="0" w:beforeAutospacing="0" w:after="0" w:afterAutospacing="0"/>
              <w:jc w:val="both"/>
              <w:rPr>
                <w:lang w:val="uk-UA"/>
              </w:rPr>
            </w:pPr>
            <w:r w:rsidRPr="004600FC">
              <w:rPr>
                <w:lang w:val="uk-UA"/>
              </w:rPr>
              <w:t>327,96</w:t>
            </w:r>
          </w:p>
        </w:tc>
        <w:tc>
          <w:tcPr>
            <w:tcW w:w="1926" w:type="dxa"/>
          </w:tcPr>
          <w:p w:rsidR="006B48C6" w:rsidRPr="004600FC" w:rsidRDefault="006B48C6" w:rsidP="006B48C6">
            <w:pPr>
              <w:pStyle w:val="a4"/>
              <w:spacing w:before="0" w:beforeAutospacing="0" w:after="0" w:afterAutospacing="0"/>
              <w:jc w:val="both"/>
              <w:rPr>
                <w:lang w:val="uk-UA"/>
              </w:rPr>
            </w:pPr>
            <w:r w:rsidRPr="004600FC">
              <w:rPr>
                <w:lang w:val="uk-UA"/>
              </w:rPr>
              <w:t>0,72</w:t>
            </w:r>
          </w:p>
        </w:tc>
      </w:tr>
      <w:tr w:rsidR="004600FC" w:rsidRPr="004600FC" w:rsidTr="001566B4">
        <w:tc>
          <w:tcPr>
            <w:tcW w:w="1925"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Зовнішній борг України, млрд. </w:t>
            </w:r>
            <w:proofErr w:type="spellStart"/>
            <w:r w:rsidRPr="004600FC">
              <w:rPr>
                <w:lang w:val="uk-UA"/>
              </w:rPr>
              <w:t>дол</w:t>
            </w:r>
            <w:proofErr w:type="spellEnd"/>
            <w:r w:rsidRPr="004600FC">
              <w:rPr>
                <w:lang w:val="uk-UA"/>
              </w:rPr>
              <w:t xml:space="preserve">. </w:t>
            </w:r>
          </w:p>
        </w:tc>
        <w:tc>
          <w:tcPr>
            <w:tcW w:w="1925" w:type="dxa"/>
          </w:tcPr>
          <w:p w:rsidR="006B48C6" w:rsidRPr="004600FC" w:rsidRDefault="006B48C6" w:rsidP="006B48C6">
            <w:pPr>
              <w:pStyle w:val="a4"/>
              <w:spacing w:before="0" w:beforeAutospacing="0" w:after="0" w:afterAutospacing="0"/>
              <w:jc w:val="both"/>
              <w:rPr>
                <w:lang w:val="uk-UA"/>
              </w:rPr>
            </w:pPr>
            <w:r w:rsidRPr="004600FC">
              <w:rPr>
                <w:lang w:val="uk-UA"/>
              </w:rPr>
              <w:t>R² = 0,9875</w:t>
            </w:r>
          </w:p>
        </w:tc>
        <w:tc>
          <w:tcPr>
            <w:tcW w:w="2241" w:type="dxa"/>
          </w:tcPr>
          <w:p w:rsidR="006B48C6" w:rsidRPr="004600FC" w:rsidRDefault="006B48C6" w:rsidP="006B48C6">
            <w:pPr>
              <w:pStyle w:val="a4"/>
              <w:spacing w:before="0" w:beforeAutospacing="0" w:after="0" w:afterAutospacing="0"/>
              <w:jc w:val="both"/>
              <w:rPr>
                <w:lang w:val="uk-UA"/>
              </w:rPr>
            </w:pPr>
            <w:r w:rsidRPr="004600FC">
              <w:rPr>
                <w:lang w:val="uk-UA"/>
              </w:rPr>
              <w:t>y = -0,0138t3 + 0,4962t2 – – 3,0491t + 12,073</w:t>
            </w:r>
          </w:p>
        </w:tc>
        <w:tc>
          <w:tcPr>
            <w:tcW w:w="1926" w:type="dxa"/>
          </w:tcPr>
          <w:p w:rsidR="006B48C6" w:rsidRPr="004600FC" w:rsidRDefault="006B48C6" w:rsidP="006B48C6">
            <w:pPr>
              <w:pStyle w:val="a4"/>
              <w:spacing w:before="0" w:beforeAutospacing="0" w:after="0" w:afterAutospacing="0"/>
              <w:jc w:val="both"/>
              <w:rPr>
                <w:lang w:val="uk-UA"/>
              </w:rPr>
            </w:pPr>
            <w:r w:rsidRPr="004600FC">
              <w:rPr>
                <w:lang w:val="uk-UA"/>
              </w:rPr>
              <w:t>20,205</w:t>
            </w:r>
          </w:p>
        </w:tc>
        <w:tc>
          <w:tcPr>
            <w:tcW w:w="1926" w:type="dxa"/>
          </w:tcPr>
          <w:p w:rsidR="006B48C6" w:rsidRPr="004600FC" w:rsidRDefault="006B48C6" w:rsidP="006B48C6">
            <w:pPr>
              <w:pStyle w:val="a4"/>
              <w:spacing w:before="0" w:beforeAutospacing="0" w:after="0" w:afterAutospacing="0"/>
              <w:jc w:val="both"/>
              <w:rPr>
                <w:lang w:val="uk-UA"/>
              </w:rPr>
            </w:pPr>
            <w:r w:rsidRPr="004600FC">
              <w:rPr>
                <w:lang w:val="uk-UA"/>
              </w:rPr>
              <w:t>-0,12</w:t>
            </w:r>
          </w:p>
        </w:tc>
      </w:tr>
      <w:tr w:rsidR="004600FC" w:rsidRPr="004600FC" w:rsidTr="001566B4">
        <w:tc>
          <w:tcPr>
            <w:tcW w:w="1925" w:type="dxa"/>
          </w:tcPr>
          <w:p w:rsidR="006B48C6" w:rsidRPr="004600FC" w:rsidRDefault="006B48C6" w:rsidP="006B48C6">
            <w:pPr>
              <w:pStyle w:val="a4"/>
              <w:spacing w:before="0" w:beforeAutospacing="0" w:after="0" w:afterAutospacing="0"/>
              <w:jc w:val="both"/>
              <w:rPr>
                <w:lang w:val="uk-UA"/>
              </w:rPr>
            </w:pPr>
            <w:r w:rsidRPr="004600FC">
              <w:rPr>
                <w:lang w:val="uk-UA"/>
              </w:rPr>
              <w:t xml:space="preserve">Капітальні інвестиції, млн. </w:t>
            </w:r>
            <w:proofErr w:type="spellStart"/>
            <w:r w:rsidRPr="004600FC">
              <w:rPr>
                <w:lang w:val="uk-UA"/>
              </w:rPr>
              <w:t>дол</w:t>
            </w:r>
            <w:proofErr w:type="spellEnd"/>
            <w:r w:rsidRPr="004600FC">
              <w:rPr>
                <w:lang w:val="uk-UA"/>
              </w:rPr>
              <w:t xml:space="preserve">. 34472,18 </w:t>
            </w:r>
          </w:p>
        </w:tc>
        <w:tc>
          <w:tcPr>
            <w:tcW w:w="1925" w:type="dxa"/>
          </w:tcPr>
          <w:p w:rsidR="006B48C6" w:rsidRPr="004600FC" w:rsidRDefault="006B48C6" w:rsidP="006B48C6">
            <w:pPr>
              <w:pStyle w:val="a4"/>
              <w:spacing w:before="0" w:beforeAutospacing="0" w:after="0" w:afterAutospacing="0"/>
              <w:jc w:val="both"/>
              <w:rPr>
                <w:lang w:val="uk-UA"/>
              </w:rPr>
            </w:pPr>
            <w:r w:rsidRPr="004600FC">
              <w:rPr>
                <w:lang w:val="uk-UA"/>
              </w:rPr>
              <w:t>R² = 0,7365</w:t>
            </w:r>
          </w:p>
        </w:tc>
        <w:tc>
          <w:tcPr>
            <w:tcW w:w="2241" w:type="dxa"/>
          </w:tcPr>
          <w:p w:rsidR="006B48C6" w:rsidRPr="004600FC" w:rsidRDefault="006B48C6" w:rsidP="006B48C6">
            <w:pPr>
              <w:pStyle w:val="a4"/>
              <w:spacing w:before="0" w:beforeAutospacing="0" w:after="0" w:afterAutospacing="0"/>
              <w:jc w:val="both"/>
              <w:rPr>
                <w:lang w:val="uk-UA"/>
              </w:rPr>
            </w:pPr>
            <w:r w:rsidRPr="004600FC">
              <w:rPr>
                <w:lang w:val="uk-UA"/>
              </w:rPr>
              <w:t>y =-0,6364t5 +38,803t4 – – 837,19t3 + 7324,2t2 – – 20317t + 20409</w:t>
            </w:r>
          </w:p>
        </w:tc>
        <w:tc>
          <w:tcPr>
            <w:tcW w:w="1926" w:type="dxa"/>
          </w:tcPr>
          <w:p w:rsidR="006B48C6" w:rsidRPr="004600FC" w:rsidRDefault="006B48C6" w:rsidP="006B48C6">
            <w:pPr>
              <w:pStyle w:val="a4"/>
              <w:spacing w:before="0" w:beforeAutospacing="0" w:after="0" w:afterAutospacing="0"/>
              <w:jc w:val="both"/>
              <w:rPr>
                <w:lang w:val="uk-UA"/>
              </w:rPr>
            </w:pPr>
            <w:r w:rsidRPr="004600FC">
              <w:rPr>
                <w:lang w:val="uk-UA"/>
              </w:rPr>
              <w:t>y =-0,6364t5 +38,803t4 – – 837,19t3 + 7324,2t2 – – 20317t + 20409</w:t>
            </w:r>
          </w:p>
        </w:tc>
        <w:tc>
          <w:tcPr>
            <w:tcW w:w="1926" w:type="dxa"/>
          </w:tcPr>
          <w:p w:rsidR="006B48C6" w:rsidRPr="004600FC" w:rsidRDefault="006B48C6" w:rsidP="006B48C6">
            <w:pPr>
              <w:pStyle w:val="a4"/>
              <w:spacing w:before="0" w:beforeAutospacing="0" w:after="0" w:afterAutospacing="0"/>
              <w:jc w:val="both"/>
              <w:rPr>
                <w:lang w:val="uk-UA"/>
              </w:rPr>
            </w:pPr>
            <w:r w:rsidRPr="004600FC">
              <w:rPr>
                <w:lang w:val="uk-UA"/>
              </w:rPr>
              <w:t>1,09</w:t>
            </w:r>
          </w:p>
        </w:tc>
      </w:tr>
      <w:tr w:rsidR="004600FC" w:rsidRPr="004600FC" w:rsidTr="001566B4">
        <w:tc>
          <w:tcPr>
            <w:tcW w:w="6091" w:type="dxa"/>
            <w:gridSpan w:val="3"/>
          </w:tcPr>
          <w:p w:rsidR="006B48C6" w:rsidRPr="004600FC" w:rsidRDefault="006B48C6" w:rsidP="006B48C6">
            <w:pPr>
              <w:pStyle w:val="a4"/>
              <w:spacing w:before="0" w:beforeAutospacing="0" w:after="0" w:afterAutospacing="0"/>
              <w:jc w:val="both"/>
              <w:rPr>
                <w:lang w:val="uk-UA"/>
              </w:rPr>
            </w:pPr>
            <w:r w:rsidRPr="004600FC">
              <w:rPr>
                <w:lang w:val="uk-UA"/>
              </w:rPr>
              <w:t xml:space="preserve">Прямі іноземні інвестиції (наростаючим підсумком) в економіку України, млн. </w:t>
            </w:r>
            <w:proofErr w:type="spellStart"/>
            <w:r w:rsidRPr="004600FC">
              <w:rPr>
                <w:lang w:val="uk-UA"/>
              </w:rPr>
              <w:t>дол</w:t>
            </w:r>
            <w:proofErr w:type="spellEnd"/>
            <w:r w:rsidRPr="004600FC">
              <w:rPr>
                <w:lang w:val="uk-UA"/>
              </w:rPr>
              <w:t xml:space="preserve">. США (у) Y Х </w:t>
            </w:r>
            <w:r w:rsidRPr="004600FC">
              <w:rPr>
                <w:lang w:val="uk-UA"/>
              </w:rPr>
              <w:softHyphen/>
              <w:t xml:space="preserve">= 33746,75+ 18049,85 </w:t>
            </w:r>
            <w:r w:rsidRPr="004600FC">
              <w:rPr>
                <w:i/>
                <w:lang w:val="uk-UA"/>
              </w:rPr>
              <w:t>Х</w:t>
            </w:r>
            <w:r w:rsidRPr="004600FC">
              <w:rPr>
                <w:i/>
                <w:vertAlign w:val="subscript"/>
                <w:lang w:val="uk-UA"/>
              </w:rPr>
              <w:t>1</w:t>
            </w:r>
            <w:r w:rsidRPr="004600FC">
              <w:rPr>
                <w:lang w:val="uk-UA"/>
              </w:rPr>
              <w:t xml:space="preserve"> - 8251,78</w:t>
            </w:r>
            <w:r w:rsidRPr="004600FC">
              <w:rPr>
                <w:i/>
                <w:lang w:val="uk-UA"/>
              </w:rPr>
              <w:t>Х</w:t>
            </w:r>
            <w:r w:rsidRPr="004600FC">
              <w:rPr>
                <w:i/>
                <w:vertAlign w:val="subscript"/>
                <w:lang w:val="uk-UA"/>
              </w:rPr>
              <w:t>2</w:t>
            </w:r>
            <w:r w:rsidRPr="004600FC">
              <w:rPr>
                <w:lang w:val="uk-UA"/>
              </w:rPr>
              <w:t xml:space="preserve"> 66 51,34</w:t>
            </w:r>
            <w:r w:rsidRPr="004600FC">
              <w:rPr>
                <w:i/>
                <w:lang w:val="uk-UA"/>
              </w:rPr>
              <w:t>Х</w:t>
            </w:r>
            <w:r w:rsidRPr="004600FC">
              <w:rPr>
                <w:i/>
                <w:vertAlign w:val="subscript"/>
                <w:lang w:val="uk-UA"/>
              </w:rPr>
              <w:t>3</w:t>
            </w:r>
            <w:r w:rsidRPr="004600FC">
              <w:rPr>
                <w:lang w:val="uk-UA"/>
              </w:rPr>
              <w:t xml:space="preserve"> -5711,02</w:t>
            </w:r>
            <w:r w:rsidRPr="004600FC">
              <w:rPr>
                <w:i/>
                <w:lang w:val="uk-UA"/>
              </w:rPr>
              <w:t>Х</w:t>
            </w:r>
            <w:r w:rsidRPr="004600FC">
              <w:rPr>
                <w:i/>
                <w:vertAlign w:val="subscript"/>
                <w:lang w:val="uk-UA"/>
              </w:rPr>
              <w:t>4</w:t>
            </w:r>
          </w:p>
        </w:tc>
        <w:tc>
          <w:tcPr>
            <w:tcW w:w="3852" w:type="dxa"/>
            <w:gridSpan w:val="2"/>
          </w:tcPr>
          <w:p w:rsidR="006B48C6" w:rsidRPr="004600FC" w:rsidRDefault="006B48C6" w:rsidP="006B48C6">
            <w:pPr>
              <w:pStyle w:val="a4"/>
              <w:spacing w:before="0" w:beforeAutospacing="0" w:after="0" w:afterAutospacing="0"/>
              <w:jc w:val="both"/>
              <w:rPr>
                <w:lang w:val="uk-UA"/>
              </w:rPr>
            </w:pPr>
            <w:r w:rsidRPr="004600FC">
              <w:rPr>
                <w:lang w:val="uk-UA"/>
              </w:rPr>
              <w:t>39476,46</w:t>
            </w:r>
          </w:p>
        </w:tc>
      </w:tr>
    </w:tbl>
    <w:p w:rsidR="004E1513" w:rsidRDefault="004E1513" w:rsidP="004600FC">
      <w:pPr>
        <w:widowControl w:val="0"/>
        <w:spacing w:after="0" w:line="360" w:lineRule="auto"/>
        <w:ind w:firstLine="567"/>
        <w:jc w:val="both"/>
        <w:rPr>
          <w:rFonts w:ascii="Times New Roman" w:hAnsi="Times New Roman"/>
          <w:b/>
          <w:bCs/>
          <w:sz w:val="28"/>
          <w:szCs w:val="28"/>
          <w:lang w:val="uk-UA"/>
        </w:rPr>
      </w:pPr>
    </w:p>
    <w:p w:rsidR="006B48C6" w:rsidRPr="004600FC" w:rsidRDefault="006B48C6" w:rsidP="004600FC">
      <w:pPr>
        <w:widowControl w:val="0"/>
        <w:spacing w:after="0" w:line="360" w:lineRule="auto"/>
        <w:ind w:firstLine="567"/>
        <w:jc w:val="both"/>
        <w:rPr>
          <w:rFonts w:ascii="Times New Roman" w:hAnsi="Times New Roman"/>
          <w:sz w:val="28"/>
          <w:szCs w:val="28"/>
          <w:lang w:val="uk-UA"/>
        </w:rPr>
      </w:pPr>
      <w:r w:rsidRPr="004600FC">
        <w:rPr>
          <w:rFonts w:ascii="Times New Roman" w:hAnsi="Times New Roman"/>
          <w:b/>
          <w:bCs/>
          <w:sz w:val="28"/>
          <w:szCs w:val="28"/>
          <w:lang w:val="uk-UA"/>
        </w:rPr>
        <w:t xml:space="preserve">Висновки. </w:t>
      </w:r>
      <w:r w:rsidRPr="004600FC">
        <w:rPr>
          <w:rFonts w:ascii="Times New Roman" w:hAnsi="Times New Roman"/>
          <w:sz w:val="28"/>
          <w:szCs w:val="28"/>
          <w:lang w:val="uk-UA"/>
        </w:rPr>
        <w:t xml:space="preserve">Таким чином, випереджаюче зростання валових інвестицій порівняно з динамікою ВВП, засвідчує посилення інвестиційної складової в економічному зростанні України. Це вказує на те, що економіка України розвивається низькими темпами, вона потребує імпорту інвестицій в країну. Факторний аналіз ПІІ вказує на суттєве, але недостатнє випередження зростання додатних інвестиційних потоків (в Україні) над від’ємними (з України). Фактичний обсяг ПІІ не забезпечує сучасних потреб економіки країни. Зміни в динаміці ПІІ (наростаючим підсумком) тісно пов’язані з ВВП та капітальними інвестиціями в млн. доларів, середньою заробітною платою в доларах, валовим зовнішнім боргом в млрд. доларів. Побудована модель та встановлений кореляційний зв’язок між факторними ознаками визначають умови, залучення достатнього обсягу ПІІ, а саме </w:t>
      </w:r>
      <w:r w:rsidRPr="004600FC">
        <w:rPr>
          <w:rFonts w:ascii="Times New Roman" w:hAnsi="Times New Roman"/>
          <w:sz w:val="28"/>
          <w:szCs w:val="28"/>
          <w:lang w:val="uk-UA"/>
        </w:rPr>
        <w:lastRenderedPageBreak/>
        <w:t>зростання економіки держави, добробуту населення, зменшення зовнішніх боргів країни та ефективні державні капіталовкладення. Розроблені в цих напрямках управлінські рішення сприятимуть формуванню та реалізації інвестиційної політики Україні.</w:t>
      </w:r>
    </w:p>
    <w:p w:rsidR="006B48C6" w:rsidRDefault="006B48C6" w:rsidP="006B48C6">
      <w:pPr>
        <w:tabs>
          <w:tab w:val="left" w:pos="1134"/>
        </w:tabs>
        <w:autoSpaceDE w:val="0"/>
        <w:autoSpaceDN w:val="0"/>
        <w:spacing w:after="0" w:line="360" w:lineRule="auto"/>
        <w:ind w:firstLine="709"/>
        <w:jc w:val="center"/>
        <w:rPr>
          <w:rFonts w:ascii="Times New Roman" w:hAnsi="Times New Roman"/>
          <w:b/>
          <w:sz w:val="28"/>
          <w:szCs w:val="28"/>
          <w:lang w:val="uk-UA"/>
        </w:rPr>
      </w:pPr>
      <w:r w:rsidRPr="004600FC">
        <w:rPr>
          <w:rFonts w:ascii="Times New Roman" w:hAnsi="Times New Roman"/>
          <w:b/>
          <w:sz w:val="28"/>
          <w:szCs w:val="28"/>
          <w:lang w:val="uk-UA"/>
        </w:rPr>
        <w:t>Список літератури</w:t>
      </w:r>
    </w:p>
    <w:p w:rsidR="004600FC" w:rsidRPr="000D2E77" w:rsidRDefault="004600FC" w:rsidP="004600FC">
      <w:pPr>
        <w:shd w:val="clear" w:color="auto" w:fill="FFFFFF"/>
        <w:tabs>
          <w:tab w:val="left" w:pos="851"/>
        </w:tabs>
        <w:spacing w:after="0" w:line="360" w:lineRule="auto"/>
        <w:ind w:firstLine="567"/>
        <w:jc w:val="both"/>
        <w:rPr>
          <w:rFonts w:ascii="Times New Roman" w:hAnsi="Times New Roman"/>
          <w:sz w:val="28"/>
          <w:szCs w:val="28"/>
          <w:lang w:val="uk-UA"/>
        </w:rPr>
      </w:pPr>
      <w:r w:rsidRPr="000D2E77">
        <w:rPr>
          <w:rFonts w:ascii="Times New Roman" w:hAnsi="Times New Roman"/>
          <w:b/>
          <w:bCs/>
          <w:sz w:val="28"/>
          <w:szCs w:val="28"/>
          <w:lang w:val="en-US"/>
        </w:rPr>
        <w:t> </w:t>
      </w:r>
      <w:r w:rsidR="00986A8D">
        <w:rPr>
          <w:rFonts w:ascii="Times New Roman" w:hAnsi="Times New Roman"/>
          <w:bCs/>
          <w:sz w:val="28"/>
          <w:szCs w:val="28"/>
          <w:lang w:val="uk-UA"/>
        </w:rPr>
        <w:t>1</w:t>
      </w:r>
      <w:r w:rsidRPr="000D2E77">
        <w:rPr>
          <w:rFonts w:ascii="Times New Roman" w:hAnsi="Times New Roman"/>
          <w:bCs/>
          <w:sz w:val="28"/>
          <w:szCs w:val="28"/>
          <w:lang w:val="uk-UA"/>
        </w:rPr>
        <w:t>.</w:t>
      </w:r>
      <w:r w:rsidRPr="000D2E77">
        <w:rPr>
          <w:rFonts w:ascii="Times New Roman" w:hAnsi="Times New Roman"/>
          <w:b/>
          <w:bCs/>
          <w:sz w:val="28"/>
          <w:szCs w:val="28"/>
          <w:lang w:val="uk-UA"/>
        </w:rPr>
        <w:t xml:space="preserve"> </w:t>
      </w:r>
      <w:r w:rsidRPr="000D2E77">
        <w:rPr>
          <w:rFonts w:ascii="Times New Roman" w:hAnsi="Times New Roman"/>
          <w:bCs/>
          <w:sz w:val="28"/>
          <w:szCs w:val="28"/>
          <w:lang w:val="en-US"/>
        </w:rPr>
        <w:t>https</w:t>
      </w:r>
      <w:r w:rsidRPr="000D2E77">
        <w:rPr>
          <w:rFonts w:ascii="Times New Roman" w:hAnsi="Times New Roman"/>
          <w:bCs/>
          <w:sz w:val="28"/>
          <w:szCs w:val="28"/>
          <w:lang w:val="uk-UA"/>
        </w:rPr>
        <w:t>://</w:t>
      </w:r>
      <w:r w:rsidRPr="000D2E77">
        <w:rPr>
          <w:rFonts w:ascii="Times New Roman" w:hAnsi="Times New Roman"/>
          <w:bCs/>
          <w:sz w:val="28"/>
          <w:szCs w:val="28"/>
          <w:lang w:val="en-US"/>
        </w:rPr>
        <w:t>www</w:t>
      </w:r>
      <w:r w:rsidRPr="000D2E77">
        <w:rPr>
          <w:rFonts w:ascii="Times New Roman" w:hAnsi="Times New Roman"/>
          <w:bCs/>
          <w:sz w:val="28"/>
          <w:szCs w:val="28"/>
          <w:lang w:val="uk-UA"/>
        </w:rPr>
        <w:t>.</w:t>
      </w:r>
      <w:proofErr w:type="spellStart"/>
      <w:r w:rsidRPr="000D2E77">
        <w:rPr>
          <w:rFonts w:ascii="Times New Roman" w:hAnsi="Times New Roman"/>
          <w:bCs/>
          <w:sz w:val="28"/>
          <w:szCs w:val="28"/>
          <w:lang w:val="en-US"/>
        </w:rPr>
        <w:t>ukrinform</w:t>
      </w:r>
      <w:proofErr w:type="spellEnd"/>
      <w:r w:rsidRPr="000D2E77">
        <w:rPr>
          <w:rFonts w:ascii="Times New Roman" w:hAnsi="Times New Roman"/>
          <w:bCs/>
          <w:sz w:val="28"/>
          <w:szCs w:val="28"/>
          <w:lang w:val="uk-UA"/>
        </w:rPr>
        <w:t>.</w:t>
      </w:r>
      <w:proofErr w:type="spellStart"/>
      <w:r w:rsidRPr="000D2E77">
        <w:rPr>
          <w:rFonts w:ascii="Times New Roman" w:hAnsi="Times New Roman"/>
          <w:bCs/>
          <w:sz w:val="28"/>
          <w:szCs w:val="28"/>
          <w:lang w:val="en-US"/>
        </w:rPr>
        <w:t>ua</w:t>
      </w:r>
      <w:proofErr w:type="spellEnd"/>
      <w:r w:rsidRPr="000D2E77">
        <w:rPr>
          <w:rFonts w:ascii="Times New Roman" w:hAnsi="Times New Roman"/>
          <w:bCs/>
          <w:sz w:val="28"/>
          <w:szCs w:val="28"/>
          <w:lang w:val="uk-UA"/>
        </w:rPr>
        <w:t>/</w:t>
      </w:r>
      <w:r w:rsidRPr="000D2E77">
        <w:rPr>
          <w:rFonts w:ascii="Times New Roman" w:hAnsi="Times New Roman"/>
          <w:bCs/>
          <w:sz w:val="28"/>
          <w:szCs w:val="28"/>
          <w:lang w:val="en-US"/>
        </w:rPr>
        <w:t>rubric</w:t>
      </w:r>
      <w:r w:rsidRPr="000D2E77">
        <w:rPr>
          <w:rFonts w:ascii="Times New Roman" w:hAnsi="Times New Roman"/>
          <w:bCs/>
          <w:sz w:val="28"/>
          <w:szCs w:val="28"/>
          <w:lang w:val="uk-UA"/>
        </w:rPr>
        <w:t>-</w:t>
      </w:r>
      <w:r w:rsidRPr="000D2E77">
        <w:rPr>
          <w:rFonts w:ascii="Times New Roman" w:hAnsi="Times New Roman"/>
          <w:bCs/>
          <w:sz w:val="28"/>
          <w:szCs w:val="28"/>
          <w:lang w:val="en-US"/>
        </w:rPr>
        <w:t>economy</w:t>
      </w:r>
      <w:r w:rsidRPr="000D2E77">
        <w:rPr>
          <w:rFonts w:ascii="Times New Roman" w:hAnsi="Times New Roman"/>
          <w:bCs/>
          <w:sz w:val="28"/>
          <w:szCs w:val="28"/>
          <w:lang w:val="uk-UA"/>
        </w:rPr>
        <w:t>/3292037-</w:t>
      </w:r>
      <w:proofErr w:type="spellStart"/>
      <w:r w:rsidRPr="000D2E77">
        <w:rPr>
          <w:rFonts w:ascii="Times New Roman" w:hAnsi="Times New Roman"/>
          <w:bCs/>
          <w:sz w:val="28"/>
          <w:szCs w:val="28"/>
          <w:lang w:val="en-US"/>
        </w:rPr>
        <w:t>prami</w:t>
      </w:r>
      <w:proofErr w:type="spellEnd"/>
      <w:r w:rsidRPr="000D2E77">
        <w:rPr>
          <w:rFonts w:ascii="Times New Roman" w:hAnsi="Times New Roman"/>
          <w:bCs/>
          <w:sz w:val="28"/>
          <w:szCs w:val="28"/>
          <w:lang w:val="uk-UA"/>
        </w:rPr>
        <w:t>-</w:t>
      </w:r>
      <w:proofErr w:type="spellStart"/>
      <w:r w:rsidRPr="000D2E77">
        <w:rPr>
          <w:rFonts w:ascii="Times New Roman" w:hAnsi="Times New Roman"/>
          <w:bCs/>
          <w:sz w:val="28"/>
          <w:szCs w:val="28"/>
          <w:lang w:val="en-US"/>
        </w:rPr>
        <w:t>inozemni</w:t>
      </w:r>
      <w:proofErr w:type="spellEnd"/>
      <w:r w:rsidRPr="000D2E77">
        <w:rPr>
          <w:rFonts w:ascii="Times New Roman" w:hAnsi="Times New Roman"/>
          <w:bCs/>
          <w:sz w:val="28"/>
          <w:szCs w:val="28"/>
          <w:lang w:val="uk-UA"/>
        </w:rPr>
        <w:t>-</w:t>
      </w:r>
      <w:proofErr w:type="spellStart"/>
      <w:r w:rsidRPr="000D2E77">
        <w:rPr>
          <w:rFonts w:ascii="Times New Roman" w:hAnsi="Times New Roman"/>
          <w:bCs/>
          <w:sz w:val="28"/>
          <w:szCs w:val="28"/>
          <w:lang w:val="en-US"/>
        </w:rPr>
        <w:t>investicii</w:t>
      </w:r>
      <w:proofErr w:type="spellEnd"/>
      <w:r w:rsidRPr="000D2E77">
        <w:rPr>
          <w:rFonts w:ascii="Times New Roman" w:hAnsi="Times New Roman"/>
          <w:bCs/>
          <w:sz w:val="28"/>
          <w:szCs w:val="28"/>
          <w:lang w:val="uk-UA"/>
        </w:rPr>
        <w:t>-</w:t>
      </w:r>
      <w:r w:rsidRPr="000D2E77">
        <w:rPr>
          <w:rFonts w:ascii="Times New Roman" w:hAnsi="Times New Roman"/>
          <w:bCs/>
          <w:sz w:val="28"/>
          <w:szCs w:val="28"/>
          <w:lang w:val="en-US"/>
        </w:rPr>
        <w:t>v</w:t>
      </w:r>
      <w:r w:rsidRPr="000D2E77">
        <w:rPr>
          <w:rFonts w:ascii="Times New Roman" w:hAnsi="Times New Roman"/>
          <w:bCs/>
          <w:sz w:val="28"/>
          <w:szCs w:val="28"/>
          <w:lang w:val="uk-UA"/>
        </w:rPr>
        <w:t>-</w:t>
      </w:r>
      <w:proofErr w:type="spellStart"/>
      <w:r w:rsidRPr="000D2E77">
        <w:rPr>
          <w:rFonts w:ascii="Times New Roman" w:hAnsi="Times New Roman"/>
          <w:bCs/>
          <w:sz w:val="28"/>
          <w:szCs w:val="28"/>
          <w:lang w:val="en-US"/>
        </w:rPr>
        <w:t>ukrainu</w:t>
      </w:r>
      <w:proofErr w:type="spellEnd"/>
      <w:r w:rsidRPr="000D2E77">
        <w:rPr>
          <w:rFonts w:ascii="Times New Roman" w:hAnsi="Times New Roman"/>
          <w:bCs/>
          <w:sz w:val="28"/>
          <w:szCs w:val="28"/>
          <w:lang w:val="uk-UA"/>
        </w:rPr>
        <w:t>-</w:t>
      </w:r>
      <w:proofErr w:type="spellStart"/>
      <w:r w:rsidRPr="000D2E77">
        <w:rPr>
          <w:rFonts w:ascii="Times New Roman" w:hAnsi="Times New Roman"/>
          <w:bCs/>
          <w:sz w:val="28"/>
          <w:szCs w:val="28"/>
          <w:lang w:val="en-US"/>
        </w:rPr>
        <w:t>za</w:t>
      </w:r>
      <w:proofErr w:type="spellEnd"/>
      <w:r w:rsidRPr="000D2E77">
        <w:rPr>
          <w:rFonts w:ascii="Times New Roman" w:hAnsi="Times New Roman"/>
          <w:bCs/>
          <w:sz w:val="28"/>
          <w:szCs w:val="28"/>
          <w:lang w:val="uk-UA"/>
        </w:rPr>
        <w:t>-</w:t>
      </w:r>
      <w:proofErr w:type="spellStart"/>
      <w:r w:rsidRPr="000D2E77">
        <w:rPr>
          <w:rFonts w:ascii="Times New Roman" w:hAnsi="Times New Roman"/>
          <w:bCs/>
          <w:sz w:val="28"/>
          <w:szCs w:val="28"/>
          <w:lang w:val="en-US"/>
        </w:rPr>
        <w:t>i</w:t>
      </w:r>
      <w:proofErr w:type="spellEnd"/>
      <w:r w:rsidRPr="000D2E77">
        <w:rPr>
          <w:rFonts w:ascii="Times New Roman" w:hAnsi="Times New Roman"/>
          <w:bCs/>
          <w:sz w:val="28"/>
          <w:szCs w:val="28"/>
          <w:lang w:val="uk-UA"/>
        </w:rPr>
        <w:t>-</w:t>
      </w:r>
      <w:proofErr w:type="spellStart"/>
      <w:r w:rsidRPr="000D2E77">
        <w:rPr>
          <w:rFonts w:ascii="Times New Roman" w:hAnsi="Times New Roman"/>
          <w:bCs/>
          <w:sz w:val="28"/>
          <w:szCs w:val="28"/>
          <w:lang w:val="en-US"/>
        </w:rPr>
        <w:t>pivricca</w:t>
      </w:r>
      <w:proofErr w:type="spellEnd"/>
      <w:r w:rsidRPr="000D2E77">
        <w:rPr>
          <w:rFonts w:ascii="Times New Roman" w:hAnsi="Times New Roman"/>
          <w:bCs/>
          <w:sz w:val="28"/>
          <w:szCs w:val="28"/>
          <w:lang w:val="uk-UA"/>
        </w:rPr>
        <w:t>-</w:t>
      </w:r>
      <w:proofErr w:type="spellStart"/>
      <w:r w:rsidRPr="000D2E77">
        <w:rPr>
          <w:rFonts w:ascii="Times New Roman" w:hAnsi="Times New Roman"/>
          <w:bCs/>
          <w:sz w:val="28"/>
          <w:szCs w:val="28"/>
          <w:lang w:val="en-US"/>
        </w:rPr>
        <w:t>zrosli</w:t>
      </w:r>
      <w:proofErr w:type="spellEnd"/>
      <w:r w:rsidRPr="000D2E77">
        <w:rPr>
          <w:rFonts w:ascii="Times New Roman" w:hAnsi="Times New Roman"/>
          <w:bCs/>
          <w:sz w:val="28"/>
          <w:szCs w:val="28"/>
          <w:lang w:val="uk-UA"/>
        </w:rPr>
        <w:t>-</w:t>
      </w:r>
      <w:proofErr w:type="spellStart"/>
      <w:r w:rsidRPr="000D2E77">
        <w:rPr>
          <w:rFonts w:ascii="Times New Roman" w:hAnsi="Times New Roman"/>
          <w:bCs/>
          <w:sz w:val="28"/>
          <w:szCs w:val="28"/>
          <w:lang w:val="en-US"/>
        </w:rPr>
        <w:t>na</w:t>
      </w:r>
      <w:proofErr w:type="spellEnd"/>
      <w:r w:rsidRPr="000D2E77">
        <w:rPr>
          <w:rFonts w:ascii="Times New Roman" w:hAnsi="Times New Roman"/>
          <w:bCs/>
          <w:sz w:val="28"/>
          <w:szCs w:val="28"/>
          <w:lang w:val="uk-UA"/>
        </w:rPr>
        <w:t>-27-</w:t>
      </w:r>
      <w:proofErr w:type="spellStart"/>
      <w:r w:rsidRPr="000D2E77">
        <w:rPr>
          <w:rFonts w:ascii="Times New Roman" w:hAnsi="Times New Roman"/>
          <w:bCs/>
          <w:sz w:val="28"/>
          <w:szCs w:val="28"/>
          <w:lang w:val="en-US"/>
        </w:rPr>
        <w:t>milarda</w:t>
      </w:r>
      <w:proofErr w:type="spellEnd"/>
      <w:r w:rsidRPr="000D2E77">
        <w:rPr>
          <w:rFonts w:ascii="Times New Roman" w:hAnsi="Times New Roman"/>
          <w:bCs/>
          <w:sz w:val="28"/>
          <w:szCs w:val="28"/>
          <w:lang w:val="uk-UA"/>
        </w:rPr>
        <w:t>-</w:t>
      </w:r>
      <w:proofErr w:type="spellStart"/>
      <w:r w:rsidRPr="000D2E77">
        <w:rPr>
          <w:rFonts w:ascii="Times New Roman" w:hAnsi="Times New Roman"/>
          <w:bCs/>
          <w:sz w:val="28"/>
          <w:szCs w:val="28"/>
          <w:lang w:val="en-US"/>
        </w:rPr>
        <w:t>danilisin</w:t>
      </w:r>
      <w:proofErr w:type="spellEnd"/>
      <w:r w:rsidRPr="000D2E77">
        <w:rPr>
          <w:rFonts w:ascii="Times New Roman" w:hAnsi="Times New Roman"/>
          <w:bCs/>
          <w:sz w:val="28"/>
          <w:szCs w:val="28"/>
          <w:lang w:val="uk-UA"/>
        </w:rPr>
        <w:t>.</w:t>
      </w:r>
      <w:r w:rsidRPr="000D2E77">
        <w:rPr>
          <w:rFonts w:ascii="Times New Roman" w:hAnsi="Times New Roman"/>
          <w:bCs/>
          <w:sz w:val="28"/>
          <w:szCs w:val="28"/>
          <w:lang w:val="en-US"/>
        </w:rPr>
        <w:t>html</w:t>
      </w:r>
    </w:p>
    <w:p w:rsidR="004600FC" w:rsidRPr="000D2E77" w:rsidRDefault="00986A8D" w:rsidP="004600FC">
      <w:pPr>
        <w:tabs>
          <w:tab w:val="left" w:pos="851"/>
        </w:tabs>
        <w:spacing w:after="0" w:line="360" w:lineRule="auto"/>
        <w:ind w:firstLine="567"/>
        <w:rPr>
          <w:rFonts w:ascii="Times New Roman" w:hAnsi="Times New Roman"/>
          <w:sz w:val="28"/>
          <w:szCs w:val="28"/>
          <w:lang w:val="uk-UA"/>
        </w:rPr>
      </w:pPr>
      <w:r>
        <w:rPr>
          <w:rFonts w:ascii="Times New Roman" w:hAnsi="Times New Roman"/>
          <w:sz w:val="28"/>
          <w:szCs w:val="28"/>
          <w:lang w:val="uk-UA"/>
        </w:rPr>
        <w:t>2</w:t>
      </w:r>
      <w:r w:rsidR="004600FC" w:rsidRPr="000D2E77">
        <w:rPr>
          <w:rFonts w:ascii="Times New Roman" w:hAnsi="Times New Roman"/>
          <w:sz w:val="28"/>
          <w:szCs w:val="28"/>
          <w:lang w:val="uk-UA"/>
        </w:rPr>
        <w:t>. https://ua.interfax.com.ua/news/investments/785993.html</w:t>
      </w:r>
    </w:p>
    <w:p w:rsidR="004600FC" w:rsidRPr="000D2E77" w:rsidRDefault="00986A8D" w:rsidP="004600FC">
      <w:pPr>
        <w:tabs>
          <w:tab w:val="left" w:pos="851"/>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3</w:t>
      </w:r>
      <w:r w:rsidR="004600FC" w:rsidRPr="000D2E77">
        <w:rPr>
          <w:rFonts w:ascii="Times New Roman" w:hAnsi="Times New Roman"/>
          <w:sz w:val="28"/>
          <w:szCs w:val="28"/>
          <w:lang w:val="uk-UA"/>
        </w:rPr>
        <w:t>. https://finance.liga.net/ua/ekonomika/novosti/inostrannye-investitsii-v-ukrainu-v-2021-godu-nizkie-i-ne-stimuliruyut-ekonomiku-sovet-nbu</w:t>
      </w:r>
    </w:p>
    <w:p w:rsidR="004600FC" w:rsidRPr="000D2E77" w:rsidRDefault="00986A8D" w:rsidP="004600FC">
      <w:pPr>
        <w:spacing w:after="0" w:line="360" w:lineRule="auto"/>
        <w:ind w:firstLine="540"/>
        <w:jc w:val="both"/>
        <w:rPr>
          <w:rFonts w:ascii="Times New Roman" w:hAnsi="Times New Roman"/>
          <w:sz w:val="28"/>
          <w:szCs w:val="28"/>
          <w:lang w:val="uk-UA"/>
        </w:rPr>
      </w:pPr>
      <w:r>
        <w:rPr>
          <w:rFonts w:ascii="Times New Roman" w:hAnsi="Times New Roman"/>
          <w:sz w:val="28"/>
          <w:szCs w:val="28"/>
          <w:lang w:val="uk-UA"/>
        </w:rPr>
        <w:t>4</w:t>
      </w:r>
      <w:r w:rsidR="004600FC" w:rsidRPr="000D2E77">
        <w:rPr>
          <w:rFonts w:ascii="Times New Roman" w:hAnsi="Times New Roman"/>
          <w:sz w:val="28"/>
          <w:szCs w:val="28"/>
          <w:lang w:val="uk-UA"/>
        </w:rPr>
        <w:t xml:space="preserve">.Офіційний сайт Державний комітет статистики України. URL: http://www.ukrstat.gov.ua/operativ/menu/ </w:t>
      </w:r>
      <w:proofErr w:type="spellStart"/>
      <w:r w:rsidR="004600FC" w:rsidRPr="000D2E77">
        <w:rPr>
          <w:rFonts w:ascii="Times New Roman" w:hAnsi="Times New Roman"/>
          <w:sz w:val="28"/>
          <w:szCs w:val="28"/>
          <w:lang w:val="uk-UA"/>
        </w:rPr>
        <w:t>menu</w:t>
      </w:r>
      <w:r w:rsidR="004600FC">
        <w:rPr>
          <w:rFonts w:ascii="Times New Roman" w:hAnsi="Times New Roman"/>
          <w:sz w:val="28"/>
          <w:szCs w:val="28"/>
          <w:lang w:val="uk-UA"/>
        </w:rPr>
        <w:t>_u</w:t>
      </w:r>
      <w:proofErr w:type="spellEnd"/>
      <w:r w:rsidR="004600FC">
        <w:rPr>
          <w:rFonts w:ascii="Times New Roman" w:hAnsi="Times New Roman"/>
          <w:sz w:val="28"/>
          <w:szCs w:val="28"/>
          <w:lang w:val="uk-UA"/>
        </w:rPr>
        <w:t>/zed.htm (дата звернення: 10.04</w:t>
      </w:r>
      <w:r w:rsidR="004600FC" w:rsidRPr="000D2E77">
        <w:rPr>
          <w:rFonts w:ascii="Times New Roman" w:hAnsi="Times New Roman"/>
          <w:sz w:val="28"/>
          <w:szCs w:val="28"/>
          <w:lang w:val="uk-UA"/>
        </w:rPr>
        <w:t>.202</w:t>
      </w:r>
      <w:r w:rsidR="004600FC">
        <w:rPr>
          <w:rFonts w:ascii="Times New Roman" w:hAnsi="Times New Roman"/>
          <w:sz w:val="28"/>
          <w:szCs w:val="28"/>
          <w:lang w:val="uk-UA"/>
        </w:rPr>
        <w:t>2</w:t>
      </w:r>
      <w:r w:rsidR="004600FC" w:rsidRPr="000D2E77">
        <w:rPr>
          <w:rFonts w:ascii="Times New Roman" w:hAnsi="Times New Roman"/>
          <w:sz w:val="28"/>
          <w:szCs w:val="28"/>
          <w:lang w:val="uk-UA"/>
        </w:rPr>
        <w:t>).</w:t>
      </w:r>
    </w:p>
    <w:p w:rsidR="004600FC" w:rsidRPr="000D2E77" w:rsidRDefault="004600FC" w:rsidP="004600FC">
      <w:pPr>
        <w:spacing w:after="0" w:line="360" w:lineRule="auto"/>
        <w:ind w:firstLine="540"/>
        <w:jc w:val="both"/>
        <w:rPr>
          <w:rFonts w:ascii="Times New Roman" w:hAnsi="Times New Roman"/>
          <w:sz w:val="28"/>
          <w:szCs w:val="28"/>
          <w:lang w:val="uk-UA"/>
        </w:rPr>
      </w:pPr>
      <w:r w:rsidRPr="000D2E77">
        <w:rPr>
          <w:rFonts w:ascii="Times New Roman" w:hAnsi="Times New Roman"/>
          <w:sz w:val="28"/>
          <w:szCs w:val="28"/>
          <w:lang w:val="uk-UA"/>
        </w:rPr>
        <w:t xml:space="preserve"> </w:t>
      </w:r>
      <w:r w:rsidR="00986A8D">
        <w:rPr>
          <w:rFonts w:ascii="Times New Roman" w:hAnsi="Times New Roman"/>
          <w:sz w:val="28"/>
          <w:szCs w:val="28"/>
          <w:lang w:val="uk-UA"/>
        </w:rPr>
        <w:t>5</w:t>
      </w:r>
      <w:r w:rsidRPr="000D2E77">
        <w:rPr>
          <w:rFonts w:ascii="Times New Roman" w:hAnsi="Times New Roman"/>
          <w:sz w:val="28"/>
          <w:szCs w:val="28"/>
          <w:lang w:val="uk-UA"/>
        </w:rPr>
        <w:t xml:space="preserve">. Офіційний сайт Міністерства фінансів України. URL: http:// minfin.gov.ua (дата звернення: </w:t>
      </w:r>
      <w:r>
        <w:rPr>
          <w:rFonts w:ascii="Times New Roman" w:hAnsi="Times New Roman"/>
          <w:sz w:val="28"/>
          <w:szCs w:val="28"/>
          <w:lang w:val="uk-UA"/>
        </w:rPr>
        <w:t>10.04</w:t>
      </w:r>
      <w:r w:rsidRPr="000D2E77">
        <w:rPr>
          <w:rFonts w:ascii="Times New Roman" w:hAnsi="Times New Roman"/>
          <w:sz w:val="28"/>
          <w:szCs w:val="28"/>
          <w:lang w:val="uk-UA"/>
        </w:rPr>
        <w:t>.202</w:t>
      </w:r>
      <w:r>
        <w:rPr>
          <w:rFonts w:ascii="Times New Roman" w:hAnsi="Times New Roman"/>
          <w:sz w:val="28"/>
          <w:szCs w:val="28"/>
          <w:lang w:val="uk-UA"/>
        </w:rPr>
        <w:t>2</w:t>
      </w:r>
      <w:r w:rsidRPr="000D2E77">
        <w:rPr>
          <w:rFonts w:ascii="Times New Roman" w:hAnsi="Times New Roman"/>
          <w:sz w:val="28"/>
          <w:szCs w:val="28"/>
          <w:lang w:val="uk-UA"/>
        </w:rPr>
        <w:t>).</w:t>
      </w:r>
    </w:p>
    <w:p w:rsidR="004600FC" w:rsidRPr="000D2E77" w:rsidRDefault="00986A8D" w:rsidP="004600FC">
      <w:pPr>
        <w:spacing w:after="0" w:line="360" w:lineRule="auto"/>
        <w:ind w:firstLine="540"/>
        <w:jc w:val="both"/>
        <w:rPr>
          <w:rFonts w:ascii="Times New Roman" w:hAnsi="Times New Roman"/>
          <w:sz w:val="28"/>
          <w:szCs w:val="28"/>
          <w:lang w:val="uk-UA"/>
        </w:rPr>
      </w:pPr>
      <w:r>
        <w:rPr>
          <w:rFonts w:ascii="Times New Roman" w:hAnsi="Times New Roman"/>
          <w:sz w:val="28"/>
          <w:szCs w:val="28"/>
          <w:lang w:val="uk-UA"/>
        </w:rPr>
        <w:t>6</w:t>
      </w:r>
      <w:r w:rsidR="004600FC" w:rsidRPr="000D2E77">
        <w:rPr>
          <w:rFonts w:ascii="Times New Roman" w:hAnsi="Times New Roman"/>
          <w:sz w:val="28"/>
          <w:szCs w:val="28"/>
          <w:lang w:val="uk-UA"/>
        </w:rPr>
        <w:t xml:space="preserve">.Official </w:t>
      </w:r>
      <w:proofErr w:type="spellStart"/>
      <w:r w:rsidR="004600FC" w:rsidRPr="000D2E77">
        <w:rPr>
          <w:rFonts w:ascii="Times New Roman" w:hAnsi="Times New Roman"/>
          <w:sz w:val="28"/>
          <w:szCs w:val="28"/>
          <w:lang w:val="uk-UA"/>
        </w:rPr>
        <w:t>website</w:t>
      </w:r>
      <w:proofErr w:type="spellEnd"/>
      <w:r w:rsidR="004600FC" w:rsidRPr="000D2E77">
        <w:rPr>
          <w:rFonts w:ascii="Times New Roman" w:hAnsi="Times New Roman"/>
          <w:sz w:val="28"/>
          <w:szCs w:val="28"/>
          <w:lang w:val="uk-UA"/>
        </w:rPr>
        <w:t xml:space="preserve"> </w:t>
      </w:r>
      <w:proofErr w:type="spellStart"/>
      <w:r w:rsidR="004600FC" w:rsidRPr="000D2E77">
        <w:rPr>
          <w:rFonts w:ascii="Times New Roman" w:hAnsi="Times New Roman"/>
          <w:sz w:val="28"/>
          <w:szCs w:val="28"/>
          <w:lang w:val="uk-UA"/>
        </w:rPr>
        <w:t>of</w:t>
      </w:r>
      <w:proofErr w:type="spellEnd"/>
      <w:r w:rsidR="004600FC" w:rsidRPr="000D2E77">
        <w:rPr>
          <w:rFonts w:ascii="Times New Roman" w:hAnsi="Times New Roman"/>
          <w:sz w:val="28"/>
          <w:szCs w:val="28"/>
          <w:lang w:val="uk-UA"/>
        </w:rPr>
        <w:t xml:space="preserve"> </w:t>
      </w:r>
      <w:proofErr w:type="spellStart"/>
      <w:r w:rsidR="004600FC" w:rsidRPr="000D2E77">
        <w:rPr>
          <w:rFonts w:ascii="Times New Roman" w:hAnsi="Times New Roman"/>
          <w:sz w:val="28"/>
          <w:szCs w:val="28"/>
          <w:lang w:val="uk-UA"/>
        </w:rPr>
        <w:t>The</w:t>
      </w:r>
      <w:proofErr w:type="spellEnd"/>
      <w:r w:rsidR="004600FC" w:rsidRPr="000D2E77">
        <w:rPr>
          <w:rFonts w:ascii="Times New Roman" w:hAnsi="Times New Roman"/>
          <w:sz w:val="28"/>
          <w:szCs w:val="28"/>
          <w:lang w:val="uk-UA"/>
        </w:rPr>
        <w:t xml:space="preserve"> </w:t>
      </w:r>
      <w:proofErr w:type="spellStart"/>
      <w:r w:rsidR="004600FC" w:rsidRPr="000D2E77">
        <w:rPr>
          <w:rFonts w:ascii="Times New Roman" w:hAnsi="Times New Roman"/>
          <w:sz w:val="28"/>
          <w:szCs w:val="28"/>
          <w:lang w:val="uk-UA"/>
        </w:rPr>
        <w:t>World</w:t>
      </w:r>
      <w:proofErr w:type="spellEnd"/>
      <w:r w:rsidR="004600FC" w:rsidRPr="000D2E77">
        <w:rPr>
          <w:rFonts w:ascii="Times New Roman" w:hAnsi="Times New Roman"/>
          <w:sz w:val="28"/>
          <w:szCs w:val="28"/>
          <w:lang w:val="uk-UA"/>
        </w:rPr>
        <w:t xml:space="preserve"> </w:t>
      </w:r>
      <w:proofErr w:type="spellStart"/>
      <w:r w:rsidR="004600FC" w:rsidRPr="000D2E77">
        <w:rPr>
          <w:rFonts w:ascii="Times New Roman" w:hAnsi="Times New Roman"/>
          <w:sz w:val="28"/>
          <w:szCs w:val="28"/>
          <w:lang w:val="uk-UA"/>
        </w:rPr>
        <w:t>Bank</w:t>
      </w:r>
      <w:proofErr w:type="spellEnd"/>
      <w:r w:rsidR="004600FC" w:rsidRPr="000D2E77">
        <w:rPr>
          <w:rFonts w:ascii="Times New Roman" w:hAnsi="Times New Roman"/>
          <w:sz w:val="28"/>
          <w:szCs w:val="28"/>
          <w:lang w:val="uk-UA"/>
        </w:rPr>
        <w:t xml:space="preserve">. URL: http://data.worldbank.org (дата звернення: </w:t>
      </w:r>
      <w:r w:rsidR="004600FC">
        <w:rPr>
          <w:rFonts w:ascii="Times New Roman" w:hAnsi="Times New Roman"/>
          <w:sz w:val="28"/>
          <w:szCs w:val="28"/>
          <w:lang w:val="uk-UA"/>
        </w:rPr>
        <w:t>10.04</w:t>
      </w:r>
      <w:r w:rsidR="004600FC" w:rsidRPr="000D2E77">
        <w:rPr>
          <w:rFonts w:ascii="Times New Roman" w:hAnsi="Times New Roman"/>
          <w:sz w:val="28"/>
          <w:szCs w:val="28"/>
          <w:lang w:val="uk-UA"/>
        </w:rPr>
        <w:t>.202</w:t>
      </w:r>
      <w:r w:rsidR="004600FC">
        <w:rPr>
          <w:rFonts w:ascii="Times New Roman" w:hAnsi="Times New Roman"/>
          <w:sz w:val="28"/>
          <w:szCs w:val="28"/>
          <w:lang w:val="uk-UA"/>
        </w:rPr>
        <w:t>2</w:t>
      </w:r>
      <w:r w:rsidR="004600FC" w:rsidRPr="000D2E77">
        <w:rPr>
          <w:rFonts w:ascii="Times New Roman" w:hAnsi="Times New Roman"/>
          <w:sz w:val="28"/>
          <w:szCs w:val="28"/>
          <w:lang w:val="uk-UA"/>
        </w:rPr>
        <w:t>).</w:t>
      </w:r>
    </w:p>
    <w:p w:rsidR="004600FC" w:rsidRPr="000D2E77" w:rsidRDefault="004600FC" w:rsidP="004600FC">
      <w:pPr>
        <w:spacing w:after="0" w:line="360" w:lineRule="auto"/>
        <w:ind w:firstLine="540"/>
        <w:jc w:val="both"/>
        <w:rPr>
          <w:rFonts w:ascii="Times New Roman" w:hAnsi="Times New Roman"/>
          <w:b/>
          <w:sz w:val="28"/>
          <w:szCs w:val="28"/>
          <w:lang w:val="uk-UA"/>
        </w:rPr>
      </w:pPr>
    </w:p>
    <w:p w:rsidR="004600FC" w:rsidRPr="004600FC" w:rsidRDefault="004600FC" w:rsidP="004600FC">
      <w:pPr>
        <w:tabs>
          <w:tab w:val="left" w:pos="1134"/>
        </w:tabs>
        <w:autoSpaceDE w:val="0"/>
        <w:autoSpaceDN w:val="0"/>
        <w:spacing w:after="0" w:line="360" w:lineRule="auto"/>
        <w:ind w:firstLine="709"/>
        <w:jc w:val="both"/>
        <w:rPr>
          <w:rFonts w:ascii="Times New Roman" w:hAnsi="Times New Roman"/>
          <w:b/>
          <w:sz w:val="28"/>
          <w:szCs w:val="28"/>
          <w:lang w:val="uk-UA"/>
        </w:rPr>
      </w:pPr>
    </w:p>
    <w:p w:rsidR="004F0DDF" w:rsidRPr="004600FC" w:rsidRDefault="004F0DDF" w:rsidP="004F0DDF">
      <w:pPr>
        <w:tabs>
          <w:tab w:val="left" w:pos="1134"/>
        </w:tabs>
        <w:autoSpaceDE w:val="0"/>
        <w:autoSpaceDN w:val="0"/>
        <w:spacing w:after="0" w:line="360" w:lineRule="auto"/>
        <w:ind w:firstLine="709"/>
        <w:rPr>
          <w:rFonts w:ascii="Times New Roman" w:hAnsi="Times New Roman"/>
          <w:b/>
          <w:sz w:val="28"/>
          <w:szCs w:val="28"/>
          <w:lang w:val="uk-UA"/>
        </w:rPr>
      </w:pPr>
    </w:p>
    <w:p w:rsidR="007B6776" w:rsidRPr="004600FC" w:rsidRDefault="007B6776" w:rsidP="007B6776">
      <w:pPr>
        <w:tabs>
          <w:tab w:val="left" w:pos="1134"/>
        </w:tabs>
        <w:autoSpaceDE w:val="0"/>
        <w:autoSpaceDN w:val="0"/>
        <w:spacing w:after="0" w:line="360" w:lineRule="auto"/>
        <w:ind w:firstLine="709"/>
        <w:jc w:val="right"/>
        <w:rPr>
          <w:rFonts w:ascii="Times New Roman" w:hAnsi="Times New Roman"/>
          <w:b/>
          <w:sz w:val="28"/>
          <w:szCs w:val="28"/>
          <w:lang w:val="uk-UA"/>
        </w:rPr>
      </w:pPr>
    </w:p>
    <w:p w:rsidR="00675DA8" w:rsidRPr="004600FC" w:rsidRDefault="00675DA8">
      <w:pPr>
        <w:rPr>
          <w:lang w:val="uk-UA"/>
        </w:rPr>
      </w:pPr>
    </w:p>
    <w:sectPr w:rsidR="00675DA8" w:rsidRPr="004600FC" w:rsidSect="004F0DDF">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76"/>
    <w:rsid w:val="001566B4"/>
    <w:rsid w:val="004600FC"/>
    <w:rsid w:val="004E1513"/>
    <w:rsid w:val="004F0DDF"/>
    <w:rsid w:val="00521537"/>
    <w:rsid w:val="005A1699"/>
    <w:rsid w:val="00675DA8"/>
    <w:rsid w:val="006B48C6"/>
    <w:rsid w:val="007B6776"/>
    <w:rsid w:val="00986A8D"/>
    <w:rsid w:val="00FD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A596"/>
  <w15:chartTrackingRefBased/>
  <w15:docId w15:val="{5BDB2B7B-5C75-4C7D-8A2A-538E8A2A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776"/>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6776"/>
    <w:rPr>
      <w:color w:val="0563C1" w:themeColor="hyperlink"/>
      <w:u w:val="single"/>
    </w:rPr>
  </w:style>
  <w:style w:type="paragraph" w:styleId="a4">
    <w:name w:val="Normal (Web)"/>
    <w:aliases w:val="Обычный (Web),Обычный (веб) Знак1,Обычный (веб) Знак Знак,Обычный (веб) Знак1 Знак Знак,Обычный (веб) Знак Знак Знак Знак,Обычный (веб) Знак Знак1,Знак7,Знак Знак15,Обычный (Web)2, Знак7, Знак Знак15"/>
    <w:basedOn w:val="a"/>
    <w:link w:val="a5"/>
    <w:uiPriority w:val="99"/>
    <w:unhideWhenUsed/>
    <w:rsid w:val="006B48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 Знак1 Знак,Знак7 Знак,Знак Знак15 Знак,Обычный (Web)2 Знак"/>
    <w:link w:val="a4"/>
    <w:locked/>
    <w:rsid w:val="006B48C6"/>
    <w:rPr>
      <w:rFonts w:ascii="Times New Roman" w:eastAsia="Times New Roman" w:hAnsi="Times New Roman" w:cs="Times New Roman"/>
      <w:sz w:val="24"/>
      <w:szCs w:val="24"/>
      <w:lang w:val="ru-RU" w:eastAsia="ru-RU"/>
    </w:rPr>
  </w:style>
  <w:style w:type="table" w:styleId="a6">
    <w:name w:val="Table Grid"/>
    <w:basedOn w:val="a1"/>
    <w:uiPriority w:val="39"/>
    <w:rsid w:val="006B48C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nance.liga.net/ekonomika/novosti/ukraina-privlekla-rekordnyy-obem-inostrannyh-investitsiy-s-nachala-goda-shmy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ance.liga.net/ekonomika/novosti/naydi-ukrainu-investitsionnaya-karta-mira" TargetMode="External"/><Relationship Id="rId5" Type="http://schemas.openxmlformats.org/officeDocument/2006/relationships/hyperlink" Target="https://finance.liga.net/ekonomika/novosti/v-nbu-podschitali-inostrannye-investitsii-v-ekonomiku-ukrainy" TargetMode="External"/><Relationship Id="rId4" Type="http://schemas.openxmlformats.org/officeDocument/2006/relationships/hyperlink" Target="mailto:av_dmitrenko@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2392</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....5656</dc:creator>
  <cp:keywords/>
  <dc:description/>
  <cp:lastModifiedBy>....5656</cp:lastModifiedBy>
  <cp:revision>9</cp:revision>
  <dcterms:created xsi:type="dcterms:W3CDTF">2022-04-11T08:38:00Z</dcterms:created>
  <dcterms:modified xsi:type="dcterms:W3CDTF">2022-04-11T10:16:00Z</dcterms:modified>
</cp:coreProperties>
</file>