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BD2E4" w14:textId="6F436F93" w:rsidR="00D700C1" w:rsidRPr="0052006B" w:rsidRDefault="00D700C1" w:rsidP="00DB447F">
      <w:pPr>
        <w:spacing w:after="0" w:line="240" w:lineRule="auto"/>
        <w:rPr>
          <w:rFonts w:ascii="Times New Roman" w:hAnsi="Times New Roman" w:cs="Times New Roman"/>
          <w:sz w:val="28"/>
          <w:szCs w:val="28"/>
        </w:rPr>
      </w:pPr>
      <w:r w:rsidRPr="0052006B">
        <w:rPr>
          <w:rFonts w:ascii="Times New Roman" w:hAnsi="Times New Roman" w:cs="Times New Roman"/>
          <w:sz w:val="28"/>
          <w:szCs w:val="28"/>
        </w:rPr>
        <w:t>УДК</w:t>
      </w:r>
      <w:r w:rsidR="00DB447F">
        <w:rPr>
          <w:rFonts w:ascii="Times New Roman" w:hAnsi="Times New Roman" w:cs="Times New Roman"/>
          <w:sz w:val="28"/>
          <w:szCs w:val="28"/>
        </w:rPr>
        <w:t xml:space="preserve"> 339.139</w:t>
      </w:r>
    </w:p>
    <w:p w14:paraId="14117B95" w14:textId="347991B0" w:rsidR="00DB447F" w:rsidRDefault="00DB447F" w:rsidP="00DB447F">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Свічкарь</w:t>
      </w:r>
      <w:proofErr w:type="spellEnd"/>
      <w:r>
        <w:rPr>
          <w:rFonts w:ascii="Times New Roman" w:hAnsi="Times New Roman" w:cs="Times New Roman"/>
          <w:b/>
          <w:sz w:val="28"/>
          <w:szCs w:val="28"/>
        </w:rPr>
        <w:t xml:space="preserve"> Віталій Анатолійович,</w:t>
      </w:r>
    </w:p>
    <w:p w14:paraId="36D6DEFC" w14:textId="2D4B53EF" w:rsidR="00DB447F" w:rsidRPr="00DB447F" w:rsidRDefault="00DB447F" w:rsidP="00DB447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Pr="00DB447F">
        <w:rPr>
          <w:rFonts w:ascii="Times New Roman" w:hAnsi="Times New Roman" w:cs="Times New Roman"/>
          <w:sz w:val="28"/>
          <w:szCs w:val="28"/>
        </w:rPr>
        <w:t>андидат економічних наук, доцент</w:t>
      </w:r>
    </w:p>
    <w:p w14:paraId="05B65677" w14:textId="430E3B9B" w:rsidR="00D700C1" w:rsidRPr="00DB447F" w:rsidRDefault="00D700C1" w:rsidP="00DB447F">
      <w:pPr>
        <w:spacing w:after="0" w:line="240" w:lineRule="auto"/>
        <w:jc w:val="center"/>
        <w:rPr>
          <w:rFonts w:ascii="Times New Roman" w:hAnsi="Times New Roman" w:cs="Times New Roman"/>
          <w:b/>
          <w:sz w:val="28"/>
          <w:szCs w:val="28"/>
        </w:rPr>
      </w:pPr>
      <w:r w:rsidRPr="00DB447F">
        <w:rPr>
          <w:rFonts w:ascii="Times New Roman" w:hAnsi="Times New Roman" w:cs="Times New Roman"/>
          <w:b/>
          <w:sz w:val="28"/>
          <w:szCs w:val="28"/>
        </w:rPr>
        <w:t>Кушніренко Єлизавета Віталіївна</w:t>
      </w:r>
    </w:p>
    <w:p w14:paraId="1F2EA518" w14:textId="77777777" w:rsidR="00DB447F" w:rsidRDefault="00D700C1" w:rsidP="00DB447F">
      <w:pPr>
        <w:spacing w:after="0" w:line="240" w:lineRule="auto"/>
        <w:jc w:val="center"/>
        <w:rPr>
          <w:rFonts w:ascii="Times New Roman" w:hAnsi="Times New Roman" w:cs="Times New Roman"/>
          <w:sz w:val="28"/>
          <w:szCs w:val="28"/>
        </w:rPr>
      </w:pPr>
      <w:r w:rsidRPr="0052006B">
        <w:rPr>
          <w:rFonts w:ascii="Times New Roman" w:hAnsi="Times New Roman" w:cs="Times New Roman"/>
          <w:sz w:val="28"/>
          <w:szCs w:val="28"/>
        </w:rPr>
        <w:t xml:space="preserve">Національний університет «Полтавська політехніка </w:t>
      </w:r>
    </w:p>
    <w:p w14:paraId="3F3C94C4" w14:textId="091C567D" w:rsidR="00D700C1" w:rsidRPr="0052006B" w:rsidRDefault="00D700C1" w:rsidP="00DB447F">
      <w:pPr>
        <w:spacing w:after="0" w:line="240" w:lineRule="auto"/>
        <w:jc w:val="center"/>
        <w:rPr>
          <w:rFonts w:ascii="Times New Roman" w:hAnsi="Times New Roman" w:cs="Times New Roman"/>
          <w:sz w:val="28"/>
          <w:szCs w:val="28"/>
        </w:rPr>
      </w:pPr>
      <w:r w:rsidRPr="0052006B">
        <w:rPr>
          <w:rFonts w:ascii="Times New Roman" w:hAnsi="Times New Roman" w:cs="Times New Roman"/>
          <w:sz w:val="28"/>
          <w:szCs w:val="28"/>
        </w:rPr>
        <w:t>імені Юрія Кондратюка»</w:t>
      </w:r>
    </w:p>
    <w:p w14:paraId="0808D3AF" w14:textId="77777777" w:rsidR="00D700C1" w:rsidRPr="0052006B" w:rsidRDefault="00D700C1" w:rsidP="00DB447F">
      <w:pPr>
        <w:spacing w:after="0" w:line="240" w:lineRule="auto"/>
        <w:jc w:val="center"/>
        <w:rPr>
          <w:rFonts w:ascii="Times New Roman" w:hAnsi="Times New Roman" w:cs="Times New Roman"/>
          <w:sz w:val="28"/>
          <w:szCs w:val="28"/>
        </w:rPr>
      </w:pPr>
    </w:p>
    <w:p w14:paraId="02AEE504" w14:textId="5B805F96" w:rsidR="00A833C6" w:rsidRDefault="00A833C6" w:rsidP="00DB447F">
      <w:pPr>
        <w:spacing w:after="0"/>
        <w:jc w:val="center"/>
        <w:rPr>
          <w:rFonts w:ascii="Times New Roman" w:hAnsi="Times New Roman" w:cs="Times New Roman"/>
          <w:b/>
          <w:bCs/>
          <w:sz w:val="28"/>
          <w:szCs w:val="28"/>
        </w:rPr>
      </w:pPr>
      <w:r w:rsidRPr="0052006B">
        <w:rPr>
          <w:rFonts w:ascii="Times New Roman" w:hAnsi="Times New Roman" w:cs="Times New Roman"/>
          <w:b/>
          <w:bCs/>
          <w:sz w:val="28"/>
          <w:szCs w:val="28"/>
        </w:rPr>
        <w:t>ЕНЕРГЕТИЧНА БЕЗПЕКА ЯК КЛЮЧОВИЙ ЕЛЕМЕНТ МІЖНАРОДНОГО ЕКОНОМІЧНОГО ПАРТНЕРСТВА УКРАЇНИ</w:t>
      </w:r>
    </w:p>
    <w:p w14:paraId="7B650854" w14:textId="77777777" w:rsidR="00DB447F" w:rsidRDefault="00DB447F" w:rsidP="00DB447F">
      <w:pPr>
        <w:spacing w:after="0" w:line="380" w:lineRule="exact"/>
        <w:ind w:firstLine="709"/>
        <w:jc w:val="both"/>
        <w:rPr>
          <w:rFonts w:ascii="Times New Roman" w:eastAsia="Times New Roman" w:hAnsi="Times New Roman" w:cs="Times New Roman"/>
          <w:sz w:val="28"/>
          <w:szCs w:val="28"/>
        </w:rPr>
      </w:pPr>
    </w:p>
    <w:p w14:paraId="58287615" w14:textId="25D8709D" w:rsidR="00DB447F" w:rsidRDefault="00A833C6" w:rsidP="00DB447F">
      <w:pPr>
        <w:spacing w:after="0" w:line="380" w:lineRule="exact"/>
        <w:ind w:firstLine="709"/>
        <w:jc w:val="both"/>
        <w:rPr>
          <w:rFonts w:ascii="Times New Roman" w:eastAsia="Times New Roman" w:hAnsi="Times New Roman" w:cs="Times New Roman"/>
          <w:sz w:val="28"/>
          <w:szCs w:val="28"/>
        </w:rPr>
      </w:pPr>
      <w:bookmarkStart w:id="0" w:name="_GoBack"/>
      <w:bookmarkEnd w:id="0"/>
      <w:r w:rsidRPr="0052006B">
        <w:rPr>
          <w:rFonts w:ascii="Times New Roman" w:eastAsia="Times New Roman" w:hAnsi="Times New Roman" w:cs="Times New Roman"/>
          <w:sz w:val="28"/>
          <w:szCs w:val="28"/>
        </w:rPr>
        <w:t xml:space="preserve">Енергетична безпека є базовою складовою національної безпеки та економічної стабільності України. У контексті тривалої збройної агресії проти України забезпечення надійних поставок енергоносіїв, відновлення енергетичної інфраструктури та прискорена трансформація енергосистеми стали ключовими завданнями державної політики. Міжнародне партнерство </w:t>
      </w:r>
      <w:r w:rsidR="00DB447F">
        <w:rPr>
          <w:rFonts w:ascii="Times New Roman" w:eastAsia="Times New Roman" w:hAnsi="Times New Roman" w:cs="Times New Roman"/>
          <w:sz w:val="28"/>
          <w:szCs w:val="28"/>
        </w:rPr>
        <w:t>–</w:t>
      </w:r>
      <w:r w:rsidRPr="0052006B">
        <w:rPr>
          <w:rFonts w:ascii="Times New Roman" w:eastAsia="Times New Roman" w:hAnsi="Times New Roman" w:cs="Times New Roman"/>
          <w:sz w:val="28"/>
          <w:szCs w:val="28"/>
        </w:rPr>
        <w:t xml:space="preserve"> з ЄС, міжнародними фінансовими інституціями та державними партнерами </w:t>
      </w:r>
      <w:r w:rsidR="00DB447F">
        <w:rPr>
          <w:rFonts w:ascii="Times New Roman" w:eastAsia="Times New Roman" w:hAnsi="Times New Roman" w:cs="Times New Roman"/>
          <w:sz w:val="28"/>
          <w:szCs w:val="28"/>
        </w:rPr>
        <w:t>–</w:t>
      </w:r>
      <w:r w:rsidRPr="0052006B">
        <w:rPr>
          <w:rFonts w:ascii="Times New Roman" w:eastAsia="Times New Roman" w:hAnsi="Times New Roman" w:cs="Times New Roman"/>
          <w:sz w:val="28"/>
          <w:szCs w:val="28"/>
        </w:rPr>
        <w:t xml:space="preserve"> виступає не лише як джерело фінансування, а й як фактор технологічного, нормативного й операційного зміцнення енергетичної стійкості країни.</w:t>
      </w:r>
    </w:p>
    <w:p w14:paraId="35CCE81F" w14:textId="77777777" w:rsidR="00DB447F" w:rsidRDefault="00024962" w:rsidP="00DB447F">
      <w:pPr>
        <w:spacing w:after="0" w:line="380" w:lineRule="exact"/>
        <w:ind w:firstLine="709"/>
        <w:jc w:val="both"/>
        <w:rPr>
          <w:rFonts w:ascii="Times New Roman" w:eastAsia="Times New Roman" w:hAnsi="Times New Roman" w:cs="Times New Roman"/>
          <w:sz w:val="28"/>
          <w:szCs w:val="28"/>
        </w:rPr>
      </w:pPr>
      <w:r w:rsidRPr="0052006B">
        <w:rPr>
          <w:rFonts w:ascii="Times New Roman" w:eastAsia="Times New Roman" w:hAnsi="Times New Roman" w:cs="Times New Roman"/>
          <w:sz w:val="28"/>
          <w:szCs w:val="28"/>
        </w:rPr>
        <w:t xml:space="preserve">Війна призвела до значних руйнувань енергетичної інфраструктури, скорочення генеруючих </w:t>
      </w:r>
      <w:proofErr w:type="spellStart"/>
      <w:r w:rsidRPr="0052006B">
        <w:rPr>
          <w:rFonts w:ascii="Times New Roman" w:eastAsia="Times New Roman" w:hAnsi="Times New Roman" w:cs="Times New Roman"/>
          <w:sz w:val="28"/>
          <w:szCs w:val="28"/>
        </w:rPr>
        <w:t>потужностей</w:t>
      </w:r>
      <w:proofErr w:type="spellEnd"/>
      <w:r w:rsidRPr="0052006B">
        <w:rPr>
          <w:rFonts w:ascii="Times New Roman" w:eastAsia="Times New Roman" w:hAnsi="Times New Roman" w:cs="Times New Roman"/>
          <w:sz w:val="28"/>
          <w:szCs w:val="28"/>
        </w:rPr>
        <w:t xml:space="preserve"> і ускладнення логістики постачання енергоносіїв. За даними Міжнародного енергетичного агентства (IEA), лише у 2024 році внаслідок масованих атак Україна втратила близько 9 </w:t>
      </w:r>
      <w:proofErr w:type="spellStart"/>
      <w:r w:rsidRPr="0052006B">
        <w:rPr>
          <w:rFonts w:ascii="Times New Roman" w:eastAsia="Times New Roman" w:hAnsi="Times New Roman" w:cs="Times New Roman"/>
          <w:sz w:val="28"/>
          <w:szCs w:val="28"/>
        </w:rPr>
        <w:t>ГВт</w:t>
      </w:r>
      <w:proofErr w:type="spellEnd"/>
      <w:r w:rsidRPr="0052006B">
        <w:rPr>
          <w:rFonts w:ascii="Times New Roman" w:eastAsia="Times New Roman" w:hAnsi="Times New Roman" w:cs="Times New Roman"/>
          <w:sz w:val="28"/>
          <w:szCs w:val="28"/>
        </w:rPr>
        <w:t xml:space="preserve"> </w:t>
      </w:r>
      <w:proofErr w:type="spellStart"/>
      <w:r w:rsidRPr="0052006B">
        <w:rPr>
          <w:rFonts w:ascii="Times New Roman" w:eastAsia="Times New Roman" w:hAnsi="Times New Roman" w:cs="Times New Roman"/>
          <w:sz w:val="28"/>
          <w:szCs w:val="28"/>
        </w:rPr>
        <w:t>генераційної</w:t>
      </w:r>
      <w:proofErr w:type="spellEnd"/>
      <w:r w:rsidRPr="0052006B">
        <w:rPr>
          <w:rFonts w:ascii="Times New Roman" w:eastAsia="Times New Roman" w:hAnsi="Times New Roman" w:cs="Times New Roman"/>
          <w:sz w:val="28"/>
          <w:szCs w:val="28"/>
        </w:rPr>
        <w:t xml:space="preserve"> потужності, а десятки підстанцій були виведені з ладу. Це створює ризики енергетичного дефіциту, особливо в осінньо-зимовий період, і змушує державу активно розвивати міжнародне співробітництво у сфері енергетики</w:t>
      </w:r>
      <w:r w:rsidR="0052006B">
        <w:rPr>
          <w:rFonts w:ascii="Times New Roman" w:eastAsia="Times New Roman" w:hAnsi="Times New Roman" w:cs="Times New Roman"/>
          <w:sz w:val="28"/>
          <w:szCs w:val="28"/>
        </w:rPr>
        <w:t xml:space="preserve"> </w:t>
      </w:r>
      <w:r w:rsidR="0052006B" w:rsidRPr="0052006B">
        <w:rPr>
          <w:rFonts w:ascii="Times New Roman" w:eastAsia="Times New Roman" w:hAnsi="Times New Roman" w:cs="Times New Roman"/>
          <w:sz w:val="28"/>
          <w:szCs w:val="28"/>
        </w:rPr>
        <w:t>[1].</w:t>
      </w:r>
    </w:p>
    <w:p w14:paraId="59CEC0E7" w14:textId="10F1C89A" w:rsidR="00DB447F" w:rsidRDefault="00EB5937" w:rsidP="00DB447F">
      <w:pPr>
        <w:spacing w:after="0" w:line="380" w:lineRule="exact"/>
        <w:ind w:firstLine="709"/>
        <w:jc w:val="both"/>
        <w:rPr>
          <w:rFonts w:ascii="Times New Roman" w:eastAsia="Times New Roman" w:hAnsi="Times New Roman" w:cs="Times New Roman"/>
          <w:sz w:val="28"/>
          <w:szCs w:val="28"/>
          <w:lang w:val="ru-RU"/>
        </w:rPr>
      </w:pPr>
      <w:r w:rsidRPr="0052006B">
        <w:rPr>
          <w:rFonts w:ascii="Times New Roman" w:eastAsia="Times New Roman" w:hAnsi="Times New Roman" w:cs="Times New Roman"/>
          <w:sz w:val="28"/>
          <w:szCs w:val="28"/>
        </w:rPr>
        <w:t xml:space="preserve">Одним із головних викликів для України залишається диверсифікація джерел постачання енергоносіїв. Втрата доступу до частини вугільних та газових родовищ, а також зупинка великих ТЕС та ГЕС, потребують імпорту електроенергії, нафти й газу з країн ЄС. Залежність від зовнішніх постачальників зумовлює необхідність глибокої інтеграції в європейський енергетичний простір, що одночасно є і викликом, і можливістю. Як зазначає аналітичний центр </w:t>
      </w:r>
      <w:proofErr w:type="spellStart"/>
      <w:r w:rsidRPr="0052006B">
        <w:rPr>
          <w:rFonts w:ascii="Times New Roman" w:eastAsia="Times New Roman" w:hAnsi="Times New Roman" w:cs="Times New Roman"/>
          <w:sz w:val="28"/>
          <w:szCs w:val="28"/>
        </w:rPr>
        <w:t>Brookings</w:t>
      </w:r>
      <w:proofErr w:type="spellEnd"/>
      <w:r w:rsidRPr="0052006B">
        <w:rPr>
          <w:rFonts w:ascii="Times New Roman" w:eastAsia="Times New Roman" w:hAnsi="Times New Roman" w:cs="Times New Roman"/>
          <w:sz w:val="28"/>
          <w:szCs w:val="28"/>
        </w:rPr>
        <w:t xml:space="preserve"> </w:t>
      </w:r>
      <w:proofErr w:type="spellStart"/>
      <w:r w:rsidRPr="0052006B">
        <w:rPr>
          <w:rFonts w:ascii="Times New Roman" w:eastAsia="Times New Roman" w:hAnsi="Times New Roman" w:cs="Times New Roman"/>
          <w:sz w:val="28"/>
          <w:szCs w:val="28"/>
        </w:rPr>
        <w:t>Institution</w:t>
      </w:r>
      <w:proofErr w:type="spellEnd"/>
      <w:r w:rsidRPr="0052006B">
        <w:rPr>
          <w:rFonts w:ascii="Times New Roman" w:eastAsia="Times New Roman" w:hAnsi="Times New Roman" w:cs="Times New Roman"/>
          <w:sz w:val="28"/>
          <w:szCs w:val="28"/>
        </w:rPr>
        <w:t>, міжнародна співпраця в енергетичній сфері стає одним із ключових елементів економічної політики України, адже гарантує не лише стабільність енергопостачання, а й стратегічну взаємозалежність із партнерами</w:t>
      </w:r>
      <w:r w:rsidR="00C97A87" w:rsidRPr="0052006B">
        <w:rPr>
          <w:rFonts w:ascii="Times New Roman" w:eastAsia="Times New Roman" w:hAnsi="Times New Roman" w:cs="Times New Roman"/>
          <w:sz w:val="28"/>
          <w:szCs w:val="28"/>
        </w:rPr>
        <w:t xml:space="preserve"> </w:t>
      </w:r>
      <w:r w:rsidR="00C97A87" w:rsidRPr="0052006B">
        <w:rPr>
          <w:rFonts w:ascii="Times New Roman" w:eastAsia="Times New Roman" w:hAnsi="Times New Roman" w:cs="Times New Roman"/>
          <w:sz w:val="28"/>
          <w:szCs w:val="28"/>
          <w:lang w:val="ru-RU"/>
        </w:rPr>
        <w:t>[</w:t>
      </w:r>
      <w:r w:rsidR="00A13765" w:rsidRPr="0052006B">
        <w:rPr>
          <w:rFonts w:ascii="Times New Roman" w:eastAsia="Times New Roman" w:hAnsi="Times New Roman" w:cs="Times New Roman"/>
          <w:sz w:val="28"/>
          <w:szCs w:val="28"/>
          <w:lang w:val="ru-RU"/>
        </w:rPr>
        <w:t>2</w:t>
      </w:r>
      <w:r w:rsidR="00C97A87" w:rsidRPr="0052006B">
        <w:rPr>
          <w:rFonts w:ascii="Times New Roman" w:eastAsia="Times New Roman" w:hAnsi="Times New Roman" w:cs="Times New Roman"/>
          <w:sz w:val="28"/>
          <w:szCs w:val="28"/>
          <w:lang w:val="ru-RU"/>
        </w:rPr>
        <w:t>]</w:t>
      </w:r>
      <w:r w:rsidR="00DB447F">
        <w:rPr>
          <w:rFonts w:ascii="Times New Roman" w:eastAsia="Times New Roman" w:hAnsi="Times New Roman" w:cs="Times New Roman"/>
          <w:sz w:val="28"/>
          <w:szCs w:val="28"/>
          <w:lang w:val="ru-RU"/>
        </w:rPr>
        <w:t>.</w:t>
      </w:r>
    </w:p>
    <w:p w14:paraId="40966B6A" w14:textId="77777777" w:rsidR="00DB447F" w:rsidRDefault="00C97A87" w:rsidP="00DB447F">
      <w:pPr>
        <w:spacing w:after="0" w:line="380" w:lineRule="exact"/>
        <w:ind w:firstLine="709"/>
        <w:jc w:val="both"/>
        <w:rPr>
          <w:rFonts w:ascii="Times New Roman" w:eastAsia="Times New Roman" w:hAnsi="Times New Roman" w:cs="Times New Roman"/>
          <w:sz w:val="28"/>
          <w:szCs w:val="28"/>
        </w:rPr>
      </w:pPr>
      <w:r w:rsidRPr="0052006B">
        <w:rPr>
          <w:rFonts w:ascii="Times New Roman" w:eastAsia="Times New Roman" w:hAnsi="Times New Roman" w:cs="Times New Roman"/>
          <w:sz w:val="28"/>
          <w:szCs w:val="28"/>
        </w:rPr>
        <w:t xml:space="preserve">Одним із головних напрямів міжнародного партнерства України у сфері енергетичної безпеки є інтеграція до європейської енергетичної системи ENTSO-E. Повна синхронізація української енергомережі з європейською відбулася у 2023 році й стала історичним кроком, який дав змогу забезпечити технічну стабільність, здійснювати взаємний обмін електроенергією та формувати єдиний ринок енергопостачання. Така співпраця не лише підвищує надійність української енергосистеми, а й створює нові економічні можливості для торгівлі </w:t>
      </w:r>
      <w:r w:rsidRPr="0052006B">
        <w:rPr>
          <w:rFonts w:ascii="Times New Roman" w:eastAsia="Times New Roman" w:hAnsi="Times New Roman" w:cs="Times New Roman"/>
          <w:sz w:val="28"/>
          <w:szCs w:val="28"/>
        </w:rPr>
        <w:lastRenderedPageBreak/>
        <w:t>електроенергією, сприяючи поступовій інтеграції України до внутрішнього енергетичного ринку Європейського Союзу [</w:t>
      </w:r>
      <w:r w:rsidR="00A13765" w:rsidRPr="0052006B">
        <w:rPr>
          <w:rFonts w:ascii="Times New Roman" w:eastAsia="Times New Roman" w:hAnsi="Times New Roman" w:cs="Times New Roman"/>
          <w:sz w:val="28"/>
          <w:szCs w:val="28"/>
        </w:rPr>
        <w:t>3</w:t>
      </w:r>
      <w:r w:rsidRPr="0052006B">
        <w:rPr>
          <w:rFonts w:ascii="Times New Roman" w:eastAsia="Times New Roman" w:hAnsi="Times New Roman" w:cs="Times New Roman"/>
          <w:sz w:val="28"/>
          <w:szCs w:val="28"/>
        </w:rPr>
        <w:t>]</w:t>
      </w:r>
      <w:r w:rsidR="00DB447F">
        <w:rPr>
          <w:rFonts w:ascii="Times New Roman" w:eastAsia="Times New Roman" w:hAnsi="Times New Roman" w:cs="Times New Roman"/>
          <w:sz w:val="28"/>
          <w:szCs w:val="28"/>
        </w:rPr>
        <w:t>.</w:t>
      </w:r>
    </w:p>
    <w:p w14:paraId="5EB5FB3B" w14:textId="65A39FEA" w:rsidR="00DB447F" w:rsidRDefault="00C97A87" w:rsidP="00DB447F">
      <w:pPr>
        <w:spacing w:after="0" w:line="380" w:lineRule="exact"/>
        <w:ind w:firstLine="709"/>
        <w:jc w:val="both"/>
        <w:rPr>
          <w:rFonts w:ascii="Times New Roman" w:eastAsia="Times New Roman" w:hAnsi="Times New Roman" w:cs="Times New Roman"/>
          <w:sz w:val="28"/>
          <w:szCs w:val="28"/>
        </w:rPr>
      </w:pPr>
      <w:r w:rsidRPr="0052006B">
        <w:rPr>
          <w:rFonts w:ascii="Times New Roman" w:eastAsia="Times New Roman" w:hAnsi="Times New Roman" w:cs="Times New Roman"/>
          <w:sz w:val="28"/>
          <w:szCs w:val="28"/>
        </w:rPr>
        <w:t>Вагомим компонентом міжнародної співпраці є фінансова підтримка, яку Україна отримує від міжнародних фінансових інституцій. Європейський банк реконструкції та розвитку (ЄБРР), Європейський інвестиційний банк (ЄІБ) та Світовий банк надають кредити, гранти та гарантії для відновлення пошкодженої інфраструктури, підвищення ефективності енергоспоживання та розвитку про</w:t>
      </w:r>
      <w:r w:rsidR="00A13765" w:rsidRPr="0052006B">
        <w:rPr>
          <w:rFonts w:ascii="Times New Roman" w:eastAsia="Times New Roman" w:hAnsi="Times New Roman" w:cs="Times New Roman"/>
          <w:sz w:val="28"/>
          <w:szCs w:val="28"/>
        </w:rPr>
        <w:t>е</w:t>
      </w:r>
      <w:r w:rsidRPr="0052006B">
        <w:rPr>
          <w:rFonts w:ascii="Times New Roman" w:eastAsia="Times New Roman" w:hAnsi="Times New Roman" w:cs="Times New Roman"/>
          <w:sz w:val="28"/>
          <w:szCs w:val="28"/>
        </w:rPr>
        <w:t>ктів у сфері відновлюваної енергетики. Зокрема, у 2025 році ЄІБ затвердив пакет допомоги Україні для модернізації енергетичних мереж і створення резервних систем постачання електроенергії, а ЄБРР продовжив фінансування програм із децентралізації енергетики та розвитку мереж накопичення енергії [</w:t>
      </w:r>
      <w:r w:rsidR="0098648C" w:rsidRPr="0052006B">
        <w:rPr>
          <w:rFonts w:ascii="Times New Roman" w:eastAsia="Times New Roman" w:hAnsi="Times New Roman" w:cs="Times New Roman"/>
          <w:sz w:val="28"/>
          <w:szCs w:val="28"/>
        </w:rPr>
        <w:t>4</w:t>
      </w:r>
      <w:r w:rsidRPr="0052006B">
        <w:rPr>
          <w:rFonts w:ascii="Times New Roman" w:eastAsia="Times New Roman" w:hAnsi="Times New Roman" w:cs="Times New Roman"/>
          <w:sz w:val="28"/>
          <w:szCs w:val="28"/>
        </w:rPr>
        <w:t>]. Такі ініціативи знижують інвестиційні ризики, сприяють залученню приватного капіталу та формують довіру міжнародних партнерів.</w:t>
      </w:r>
    </w:p>
    <w:p w14:paraId="6E96FA1A" w14:textId="0673F70E" w:rsidR="00DB447F" w:rsidRDefault="00C97A87" w:rsidP="00DB447F">
      <w:pPr>
        <w:spacing w:after="0" w:line="380" w:lineRule="exact"/>
        <w:ind w:firstLine="709"/>
        <w:jc w:val="both"/>
        <w:rPr>
          <w:rFonts w:ascii="Times New Roman" w:eastAsia="Times New Roman" w:hAnsi="Times New Roman" w:cs="Times New Roman"/>
          <w:sz w:val="28"/>
          <w:szCs w:val="28"/>
        </w:rPr>
      </w:pPr>
      <w:r w:rsidRPr="0052006B">
        <w:rPr>
          <w:rFonts w:ascii="Times New Roman" w:eastAsia="Times New Roman" w:hAnsi="Times New Roman" w:cs="Times New Roman"/>
          <w:sz w:val="28"/>
          <w:szCs w:val="28"/>
        </w:rPr>
        <w:t xml:space="preserve">Ще одним важливим аспектом є диверсифікація постачань енергоресурсів. Після 2022 року Україна розпочала активну співпрацю з Польщею, Словаччиною, Румунією та Угорщиною щодо розвитку нових маршрутів імпорту природного газу, зокрема через LNG-термінали. У 2025 році була підписана угода з польською компанією </w:t>
      </w:r>
      <w:proofErr w:type="spellStart"/>
      <w:r w:rsidRPr="0052006B">
        <w:rPr>
          <w:rFonts w:ascii="Times New Roman" w:eastAsia="Times New Roman" w:hAnsi="Times New Roman" w:cs="Times New Roman"/>
          <w:sz w:val="28"/>
          <w:szCs w:val="28"/>
        </w:rPr>
        <w:t>Orlen</w:t>
      </w:r>
      <w:proofErr w:type="spellEnd"/>
      <w:r w:rsidRPr="0052006B">
        <w:rPr>
          <w:rFonts w:ascii="Times New Roman" w:eastAsia="Times New Roman" w:hAnsi="Times New Roman" w:cs="Times New Roman"/>
          <w:sz w:val="28"/>
          <w:szCs w:val="28"/>
        </w:rPr>
        <w:t xml:space="preserve"> про постачання зрідженого газу зі США, що дозволяє частково замістити традиційні джерела постачань і зміцнити енергетичну незалежність держави [</w:t>
      </w:r>
      <w:r w:rsidR="0098648C" w:rsidRPr="0052006B">
        <w:rPr>
          <w:rFonts w:ascii="Times New Roman" w:eastAsia="Times New Roman" w:hAnsi="Times New Roman" w:cs="Times New Roman"/>
          <w:sz w:val="28"/>
          <w:szCs w:val="28"/>
        </w:rPr>
        <w:t>5</w:t>
      </w:r>
      <w:r w:rsidRPr="0052006B">
        <w:rPr>
          <w:rFonts w:ascii="Times New Roman" w:eastAsia="Times New Roman" w:hAnsi="Times New Roman" w:cs="Times New Roman"/>
          <w:sz w:val="28"/>
          <w:szCs w:val="28"/>
        </w:rPr>
        <w:t xml:space="preserve">]. Розбудова таких маршрутів, а також модернізація українських газосховищ перетворює країну на потенційний </w:t>
      </w:r>
      <w:proofErr w:type="spellStart"/>
      <w:r w:rsidRPr="0052006B">
        <w:rPr>
          <w:rFonts w:ascii="Times New Roman" w:eastAsia="Times New Roman" w:hAnsi="Times New Roman" w:cs="Times New Roman"/>
          <w:sz w:val="28"/>
          <w:szCs w:val="28"/>
        </w:rPr>
        <w:t>хаб</w:t>
      </w:r>
      <w:proofErr w:type="spellEnd"/>
      <w:r w:rsidRPr="0052006B">
        <w:rPr>
          <w:rFonts w:ascii="Times New Roman" w:eastAsia="Times New Roman" w:hAnsi="Times New Roman" w:cs="Times New Roman"/>
          <w:sz w:val="28"/>
          <w:szCs w:val="28"/>
        </w:rPr>
        <w:t xml:space="preserve"> для зберігання енергоносіїв у регіоні.</w:t>
      </w:r>
    </w:p>
    <w:p w14:paraId="1E59715F" w14:textId="77777777" w:rsidR="00DB447F" w:rsidRDefault="00C97A87" w:rsidP="00DB447F">
      <w:pPr>
        <w:spacing w:after="0" w:line="380" w:lineRule="exact"/>
        <w:ind w:firstLine="709"/>
        <w:jc w:val="both"/>
        <w:rPr>
          <w:rFonts w:ascii="Times New Roman" w:eastAsia="Times New Roman" w:hAnsi="Times New Roman" w:cs="Times New Roman"/>
          <w:sz w:val="28"/>
          <w:szCs w:val="28"/>
        </w:rPr>
      </w:pPr>
      <w:r w:rsidRPr="0052006B">
        <w:rPr>
          <w:rFonts w:ascii="Times New Roman" w:eastAsia="Times New Roman" w:hAnsi="Times New Roman" w:cs="Times New Roman"/>
          <w:sz w:val="28"/>
          <w:szCs w:val="28"/>
        </w:rPr>
        <w:t xml:space="preserve">Не менш значущою є співпраця у сфері «зеленого переходу». Європейський Союз, у рамках реалізації Європейського зеленого курсу, підтримує Україну в розробленні та впровадженні стратегій декарбонізації, підвищення енергоефективності та розвитку виробництва </w:t>
      </w:r>
      <w:proofErr w:type="spellStart"/>
      <w:r w:rsidRPr="0052006B">
        <w:rPr>
          <w:rFonts w:ascii="Times New Roman" w:eastAsia="Times New Roman" w:hAnsi="Times New Roman" w:cs="Times New Roman"/>
          <w:sz w:val="28"/>
          <w:szCs w:val="28"/>
        </w:rPr>
        <w:t>біометану</w:t>
      </w:r>
      <w:proofErr w:type="spellEnd"/>
      <w:r w:rsidRPr="0052006B">
        <w:rPr>
          <w:rFonts w:ascii="Times New Roman" w:eastAsia="Times New Roman" w:hAnsi="Times New Roman" w:cs="Times New Roman"/>
          <w:sz w:val="28"/>
          <w:szCs w:val="28"/>
        </w:rPr>
        <w:t xml:space="preserve">. Україна має значний аграрний потенціал для виробництва </w:t>
      </w:r>
      <w:proofErr w:type="spellStart"/>
      <w:r w:rsidRPr="0052006B">
        <w:rPr>
          <w:rFonts w:ascii="Times New Roman" w:eastAsia="Times New Roman" w:hAnsi="Times New Roman" w:cs="Times New Roman"/>
          <w:sz w:val="28"/>
          <w:szCs w:val="28"/>
        </w:rPr>
        <w:t>біометану</w:t>
      </w:r>
      <w:proofErr w:type="spellEnd"/>
      <w:r w:rsidRPr="0052006B">
        <w:rPr>
          <w:rFonts w:ascii="Times New Roman" w:eastAsia="Times New Roman" w:hAnsi="Times New Roman" w:cs="Times New Roman"/>
          <w:sz w:val="28"/>
          <w:szCs w:val="28"/>
        </w:rPr>
        <w:t xml:space="preserve">, який може постачатися до європейських країн через існуючу газотранспортну систему. Такі </w:t>
      </w:r>
      <w:proofErr w:type="spellStart"/>
      <w:r w:rsidRPr="0052006B">
        <w:rPr>
          <w:rFonts w:ascii="Times New Roman" w:eastAsia="Times New Roman" w:hAnsi="Times New Roman" w:cs="Times New Roman"/>
          <w:sz w:val="28"/>
          <w:szCs w:val="28"/>
        </w:rPr>
        <w:t>проєкти</w:t>
      </w:r>
      <w:proofErr w:type="spellEnd"/>
      <w:r w:rsidRPr="0052006B">
        <w:rPr>
          <w:rFonts w:ascii="Times New Roman" w:eastAsia="Times New Roman" w:hAnsi="Times New Roman" w:cs="Times New Roman"/>
          <w:sz w:val="28"/>
          <w:szCs w:val="28"/>
        </w:rPr>
        <w:t xml:space="preserve">, за оцінками експертів, не лише </w:t>
      </w:r>
      <w:proofErr w:type="spellStart"/>
      <w:r w:rsidRPr="0052006B">
        <w:rPr>
          <w:rFonts w:ascii="Times New Roman" w:eastAsia="Times New Roman" w:hAnsi="Times New Roman" w:cs="Times New Roman"/>
          <w:sz w:val="28"/>
          <w:szCs w:val="28"/>
        </w:rPr>
        <w:t>зміцнять</w:t>
      </w:r>
      <w:proofErr w:type="spellEnd"/>
      <w:r w:rsidRPr="0052006B">
        <w:rPr>
          <w:rFonts w:ascii="Times New Roman" w:eastAsia="Times New Roman" w:hAnsi="Times New Roman" w:cs="Times New Roman"/>
          <w:sz w:val="28"/>
          <w:szCs w:val="28"/>
        </w:rPr>
        <w:t xml:space="preserve"> енергетичну незалежність держави, але й </w:t>
      </w:r>
      <w:proofErr w:type="spellStart"/>
      <w:r w:rsidRPr="0052006B">
        <w:rPr>
          <w:rFonts w:ascii="Times New Roman" w:eastAsia="Times New Roman" w:hAnsi="Times New Roman" w:cs="Times New Roman"/>
          <w:sz w:val="28"/>
          <w:szCs w:val="28"/>
        </w:rPr>
        <w:t>створять</w:t>
      </w:r>
      <w:proofErr w:type="spellEnd"/>
      <w:r w:rsidRPr="0052006B">
        <w:rPr>
          <w:rFonts w:ascii="Times New Roman" w:eastAsia="Times New Roman" w:hAnsi="Times New Roman" w:cs="Times New Roman"/>
          <w:sz w:val="28"/>
          <w:szCs w:val="28"/>
        </w:rPr>
        <w:t xml:space="preserve"> нові можливості для експорту «зеленої» енергії [</w:t>
      </w:r>
      <w:r w:rsidR="000F573A" w:rsidRPr="0052006B">
        <w:rPr>
          <w:rFonts w:ascii="Times New Roman" w:eastAsia="Times New Roman" w:hAnsi="Times New Roman" w:cs="Times New Roman"/>
          <w:sz w:val="28"/>
          <w:szCs w:val="28"/>
          <w:lang w:val="ru-RU"/>
        </w:rPr>
        <w:t>6</w:t>
      </w:r>
      <w:r w:rsidRPr="0052006B">
        <w:rPr>
          <w:rFonts w:ascii="Times New Roman" w:eastAsia="Times New Roman" w:hAnsi="Times New Roman" w:cs="Times New Roman"/>
          <w:sz w:val="28"/>
          <w:szCs w:val="28"/>
        </w:rPr>
        <w:t>].</w:t>
      </w:r>
      <w:r w:rsidR="0052006B">
        <w:rPr>
          <w:rFonts w:ascii="Times New Roman" w:eastAsia="Times New Roman" w:hAnsi="Times New Roman" w:cs="Times New Roman"/>
          <w:sz w:val="28"/>
          <w:szCs w:val="28"/>
        </w:rPr>
        <w:br/>
      </w:r>
      <w:r w:rsidRPr="0052006B">
        <w:rPr>
          <w:rFonts w:ascii="Times New Roman" w:eastAsia="Times New Roman" w:hAnsi="Times New Roman" w:cs="Times New Roman"/>
          <w:sz w:val="28"/>
          <w:szCs w:val="28"/>
        </w:rPr>
        <w:t xml:space="preserve">Міжнародна технічна допомога також відіграє важливу роль у відновленні енергетичного сектору. Країни-партнери та організації, зокрема USAID, ЄС, G7 та IEA, забезпечують Україну обладнанням для ремонту підстанцій, трансформаторів, генераторів і систем управління енергопостачанням. Важливим напрямом є підтримка </w:t>
      </w:r>
      <w:proofErr w:type="spellStart"/>
      <w:r w:rsidRPr="0052006B">
        <w:rPr>
          <w:rFonts w:ascii="Times New Roman" w:eastAsia="Times New Roman" w:hAnsi="Times New Roman" w:cs="Times New Roman"/>
          <w:sz w:val="28"/>
          <w:szCs w:val="28"/>
        </w:rPr>
        <w:t>кіберзахисту</w:t>
      </w:r>
      <w:proofErr w:type="spellEnd"/>
      <w:r w:rsidRPr="0052006B">
        <w:rPr>
          <w:rFonts w:ascii="Times New Roman" w:eastAsia="Times New Roman" w:hAnsi="Times New Roman" w:cs="Times New Roman"/>
          <w:sz w:val="28"/>
          <w:szCs w:val="28"/>
        </w:rPr>
        <w:t xml:space="preserve"> енергомереж, обмін досвідом із західними операторами та впровадження систем раннього попередження про кібератаки. Таке партнерство не лише зміцнює технічну спроможність галузі, а й сприяє наближенню українських стандартів до європейських норм [</w:t>
      </w:r>
      <w:r w:rsidR="0052006B" w:rsidRPr="0052006B">
        <w:rPr>
          <w:rFonts w:ascii="Times New Roman" w:eastAsia="Times New Roman" w:hAnsi="Times New Roman" w:cs="Times New Roman"/>
          <w:sz w:val="28"/>
          <w:szCs w:val="28"/>
          <w:lang w:val="ru-RU"/>
        </w:rPr>
        <w:t>7]</w:t>
      </w:r>
      <w:r w:rsidR="0052006B" w:rsidRPr="0052006B">
        <w:rPr>
          <w:rFonts w:ascii="Times New Roman" w:eastAsia="Times New Roman" w:hAnsi="Times New Roman" w:cs="Times New Roman"/>
          <w:sz w:val="28"/>
          <w:szCs w:val="28"/>
        </w:rPr>
        <w:t>.</w:t>
      </w:r>
    </w:p>
    <w:p w14:paraId="193B1099" w14:textId="685EFE09" w:rsidR="00DB447F" w:rsidRDefault="00C97A87" w:rsidP="00DB447F">
      <w:pPr>
        <w:spacing w:after="0" w:line="380" w:lineRule="exact"/>
        <w:ind w:firstLine="709"/>
        <w:jc w:val="both"/>
        <w:rPr>
          <w:rFonts w:ascii="Times New Roman" w:eastAsia="Times New Roman" w:hAnsi="Times New Roman" w:cs="Times New Roman"/>
          <w:sz w:val="28"/>
          <w:szCs w:val="28"/>
        </w:rPr>
      </w:pPr>
      <w:r w:rsidRPr="0052006B">
        <w:rPr>
          <w:rFonts w:ascii="Times New Roman" w:eastAsia="Times New Roman" w:hAnsi="Times New Roman" w:cs="Times New Roman"/>
          <w:sz w:val="28"/>
          <w:szCs w:val="28"/>
        </w:rPr>
        <w:t xml:space="preserve">Реалізація міжнародних </w:t>
      </w:r>
      <w:proofErr w:type="spellStart"/>
      <w:r w:rsidRPr="0052006B">
        <w:rPr>
          <w:rFonts w:ascii="Times New Roman" w:eastAsia="Times New Roman" w:hAnsi="Times New Roman" w:cs="Times New Roman"/>
          <w:sz w:val="28"/>
          <w:szCs w:val="28"/>
        </w:rPr>
        <w:t>проєктів</w:t>
      </w:r>
      <w:proofErr w:type="spellEnd"/>
      <w:r w:rsidRPr="0052006B">
        <w:rPr>
          <w:rFonts w:ascii="Times New Roman" w:eastAsia="Times New Roman" w:hAnsi="Times New Roman" w:cs="Times New Roman"/>
          <w:sz w:val="28"/>
          <w:szCs w:val="28"/>
        </w:rPr>
        <w:t xml:space="preserve"> у сфері енергетики має безпосередні економічні переваги. По-перше, підвищується стійкість енергосистеми навіть у разі масованих атак чи аварій. По-друге, формується стабільне середовище для інвестицій, що позитивно впливає на відновлення економіки після війни. По-</w:t>
      </w:r>
      <w:r w:rsidRPr="0052006B">
        <w:rPr>
          <w:rFonts w:ascii="Times New Roman" w:eastAsia="Times New Roman" w:hAnsi="Times New Roman" w:cs="Times New Roman"/>
          <w:sz w:val="28"/>
          <w:szCs w:val="28"/>
        </w:rPr>
        <w:lastRenderedPageBreak/>
        <w:t>третє, Україна поступово інтегрується у європейський енергетичний ринок, стаючи невід’ємною частиною енергетичної архітектури ЄС. Крім того, Україна має потенціал стати експортером «зеленої» енергії та технологій, що відповідає спільним цілям ЄС із декарбонізації континенту</w:t>
      </w:r>
      <w:r w:rsidR="0052006B" w:rsidRPr="0052006B">
        <w:rPr>
          <w:rFonts w:ascii="Times New Roman" w:eastAsia="Times New Roman" w:hAnsi="Times New Roman" w:cs="Times New Roman"/>
          <w:sz w:val="28"/>
          <w:szCs w:val="28"/>
        </w:rPr>
        <w:t>.</w:t>
      </w:r>
    </w:p>
    <w:p w14:paraId="3953909A" w14:textId="39F4E89A" w:rsidR="00C97A87" w:rsidRPr="0052006B" w:rsidRDefault="00C97A87" w:rsidP="00DB447F">
      <w:pPr>
        <w:spacing w:after="0" w:line="380" w:lineRule="exact"/>
        <w:ind w:firstLine="709"/>
        <w:jc w:val="both"/>
        <w:rPr>
          <w:rFonts w:ascii="Times New Roman" w:eastAsia="Times New Roman" w:hAnsi="Times New Roman" w:cs="Times New Roman"/>
          <w:sz w:val="28"/>
          <w:szCs w:val="28"/>
        </w:rPr>
      </w:pPr>
      <w:r w:rsidRPr="0052006B">
        <w:rPr>
          <w:rFonts w:ascii="Times New Roman" w:eastAsia="Times New Roman" w:hAnsi="Times New Roman" w:cs="Times New Roman"/>
          <w:sz w:val="28"/>
          <w:szCs w:val="28"/>
        </w:rPr>
        <w:t xml:space="preserve">Таким чином, енергетична безпека України є не лише питанням національної стабільності, а й важливим чинником міжнародного економічного партнерства. Міцні енергетичні зв’язки з Європейським Союзом, інвестиційна співпраця з міжнародними фінансовими установами та спільна участь у проектах «зеленого переходу» формують фундамент майбутньої інтеграції України до єдиного європейського енергетичного простору. Це партнерство взаємовигідне: воно забезпечує Україні енергетичну стійкість і економічне відновлення, а Європі </w:t>
      </w:r>
      <w:r w:rsidR="00DB447F">
        <w:rPr>
          <w:rFonts w:ascii="Times New Roman" w:eastAsia="Times New Roman" w:hAnsi="Times New Roman" w:cs="Times New Roman"/>
          <w:sz w:val="28"/>
          <w:szCs w:val="28"/>
        </w:rPr>
        <w:t>–</w:t>
      </w:r>
      <w:r w:rsidRPr="0052006B">
        <w:rPr>
          <w:rFonts w:ascii="Times New Roman" w:eastAsia="Times New Roman" w:hAnsi="Times New Roman" w:cs="Times New Roman"/>
          <w:sz w:val="28"/>
          <w:szCs w:val="28"/>
        </w:rPr>
        <w:t xml:space="preserve"> надійного партнера у сфері безпеки та сталого розвитку.</w:t>
      </w:r>
    </w:p>
    <w:p w14:paraId="47C53A3A" w14:textId="74578D3F" w:rsidR="00E83B67" w:rsidRPr="00DB447F" w:rsidRDefault="00E83B67" w:rsidP="00DB447F">
      <w:pPr>
        <w:spacing w:after="0" w:line="240" w:lineRule="auto"/>
        <w:jc w:val="center"/>
        <w:rPr>
          <w:rFonts w:ascii="Times New Roman" w:hAnsi="Times New Roman" w:cs="Times New Roman"/>
          <w:sz w:val="28"/>
          <w:szCs w:val="28"/>
        </w:rPr>
      </w:pPr>
      <w:r w:rsidRPr="00DB447F">
        <w:rPr>
          <w:rFonts w:ascii="Times New Roman" w:hAnsi="Times New Roman" w:cs="Times New Roman"/>
          <w:bCs/>
          <w:sz w:val="28"/>
          <w:szCs w:val="28"/>
        </w:rPr>
        <w:t>Список використаних джерел</w:t>
      </w:r>
    </w:p>
    <w:p w14:paraId="5460539D" w14:textId="77777777" w:rsidR="00C92D00" w:rsidRPr="0052006B" w:rsidRDefault="00C92D00" w:rsidP="00DB447F">
      <w:pPr>
        <w:pStyle w:val="a4"/>
        <w:numPr>
          <w:ilvl w:val="0"/>
          <w:numId w:val="1"/>
        </w:numPr>
        <w:tabs>
          <w:tab w:val="left" w:pos="993"/>
        </w:tabs>
        <w:spacing w:after="0" w:line="240" w:lineRule="auto"/>
        <w:ind w:left="0" w:firstLine="567"/>
        <w:jc w:val="both"/>
        <w:rPr>
          <w:rFonts w:ascii="Times New Roman" w:hAnsi="Times New Roman" w:cs="Times New Roman"/>
          <w:sz w:val="28"/>
          <w:szCs w:val="28"/>
        </w:rPr>
      </w:pPr>
      <w:proofErr w:type="spellStart"/>
      <w:r w:rsidRPr="0052006B">
        <w:rPr>
          <w:rFonts w:ascii="Times New Roman" w:hAnsi="Times New Roman" w:cs="Times New Roman"/>
          <w:sz w:val="28"/>
          <w:szCs w:val="28"/>
        </w:rPr>
        <w:t>Ukraine’s</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energy</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system</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under</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attack</w:t>
      </w:r>
      <w:proofErr w:type="spellEnd"/>
      <w:r w:rsidRPr="0052006B">
        <w:rPr>
          <w:rFonts w:ascii="Times New Roman" w:hAnsi="Times New Roman" w:cs="Times New Roman"/>
          <w:sz w:val="28"/>
          <w:szCs w:val="28"/>
          <w:lang w:val="en-US"/>
        </w:rPr>
        <w:br/>
        <w:t>URL:</w:t>
      </w:r>
      <w:r w:rsidRPr="0052006B">
        <w:rPr>
          <w:rFonts w:ascii="Times New Roman" w:hAnsi="Times New Roman" w:cs="Times New Roman"/>
          <w:sz w:val="28"/>
          <w:szCs w:val="28"/>
        </w:rPr>
        <w:t xml:space="preserve"> </w:t>
      </w:r>
      <w:hyperlink r:id="rId5" w:history="1">
        <w:r w:rsidRPr="0052006B">
          <w:rPr>
            <w:rStyle w:val="a3"/>
            <w:rFonts w:ascii="Times New Roman" w:hAnsi="Times New Roman" w:cs="Times New Roman"/>
            <w:sz w:val="28"/>
            <w:szCs w:val="28"/>
            <w:lang w:val="en-US"/>
          </w:rPr>
          <w:t>https://www.iea.org/reports/ukraines-energy-security-and-the-coming-winter/ukraines-energy-system-under-attack</w:t>
        </w:r>
      </w:hyperlink>
      <w:r w:rsidRPr="0052006B">
        <w:rPr>
          <w:rFonts w:ascii="Times New Roman" w:hAnsi="Times New Roman" w:cs="Times New Roman"/>
          <w:sz w:val="28"/>
          <w:szCs w:val="28"/>
          <w:lang w:val="en-US"/>
        </w:rPr>
        <w:t xml:space="preserve">? </w:t>
      </w:r>
    </w:p>
    <w:p w14:paraId="62CC20C2" w14:textId="46C6FE58" w:rsidR="00A13765" w:rsidRPr="0052006B" w:rsidRDefault="00A13765" w:rsidP="00DB447F">
      <w:pPr>
        <w:pStyle w:val="a4"/>
        <w:numPr>
          <w:ilvl w:val="0"/>
          <w:numId w:val="1"/>
        </w:numPr>
        <w:tabs>
          <w:tab w:val="left" w:pos="993"/>
        </w:tabs>
        <w:spacing w:after="0" w:line="240" w:lineRule="auto"/>
        <w:ind w:left="0" w:firstLine="567"/>
        <w:jc w:val="both"/>
        <w:rPr>
          <w:rFonts w:ascii="Times New Roman" w:hAnsi="Times New Roman" w:cs="Times New Roman"/>
          <w:sz w:val="28"/>
          <w:szCs w:val="28"/>
        </w:rPr>
      </w:pPr>
      <w:proofErr w:type="spellStart"/>
      <w:r w:rsidRPr="0052006B">
        <w:rPr>
          <w:rFonts w:ascii="Times New Roman" w:hAnsi="Times New Roman" w:cs="Times New Roman"/>
          <w:sz w:val="28"/>
          <w:szCs w:val="28"/>
        </w:rPr>
        <w:t>Ukraine’s</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energy</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sector</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is</w:t>
      </w:r>
      <w:proofErr w:type="spellEnd"/>
      <w:r w:rsidRPr="0052006B">
        <w:rPr>
          <w:rFonts w:ascii="Times New Roman" w:hAnsi="Times New Roman" w:cs="Times New Roman"/>
          <w:sz w:val="28"/>
          <w:szCs w:val="28"/>
        </w:rPr>
        <w:t xml:space="preserve"> a </w:t>
      </w:r>
      <w:proofErr w:type="spellStart"/>
      <w:r w:rsidRPr="0052006B">
        <w:rPr>
          <w:rFonts w:ascii="Times New Roman" w:hAnsi="Times New Roman" w:cs="Times New Roman"/>
          <w:sz w:val="28"/>
          <w:szCs w:val="28"/>
        </w:rPr>
        <w:t>key</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battleground</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in</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the</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war</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with</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Russia</w:t>
      </w:r>
      <w:proofErr w:type="spellEnd"/>
      <w:r w:rsidRPr="0052006B">
        <w:rPr>
          <w:rFonts w:ascii="Times New Roman" w:hAnsi="Times New Roman" w:cs="Times New Roman"/>
          <w:sz w:val="28"/>
          <w:szCs w:val="28"/>
          <w:lang w:val="en-US"/>
        </w:rPr>
        <w:br/>
        <w:t>URL:</w:t>
      </w:r>
      <w:r w:rsidRPr="0052006B">
        <w:rPr>
          <w:rFonts w:ascii="Times New Roman" w:hAnsi="Times New Roman" w:cs="Times New Roman"/>
          <w:sz w:val="28"/>
          <w:szCs w:val="28"/>
        </w:rPr>
        <w:t xml:space="preserve"> </w:t>
      </w:r>
      <w:hyperlink r:id="rId6" w:history="1">
        <w:r w:rsidRPr="0052006B">
          <w:rPr>
            <w:rStyle w:val="a3"/>
            <w:rFonts w:ascii="Times New Roman" w:hAnsi="Times New Roman" w:cs="Times New Roman"/>
            <w:sz w:val="28"/>
            <w:szCs w:val="28"/>
          </w:rPr>
          <w:t>https://www.brookings.edu/articles/ukraines-energy-sector-is-a-key-battleground-in-the-war-with-russia/</w:t>
        </w:r>
      </w:hyperlink>
    </w:p>
    <w:p w14:paraId="5C6F437F" w14:textId="10140970" w:rsidR="00A13765" w:rsidRPr="0052006B" w:rsidRDefault="00A13765" w:rsidP="00DB447F">
      <w:pPr>
        <w:pStyle w:val="a4"/>
        <w:numPr>
          <w:ilvl w:val="0"/>
          <w:numId w:val="1"/>
        </w:numPr>
        <w:tabs>
          <w:tab w:val="left" w:pos="993"/>
        </w:tabs>
        <w:spacing w:after="0" w:line="240" w:lineRule="auto"/>
        <w:ind w:left="0" w:firstLine="567"/>
        <w:jc w:val="both"/>
        <w:rPr>
          <w:rFonts w:ascii="Times New Roman" w:hAnsi="Times New Roman" w:cs="Times New Roman"/>
          <w:sz w:val="28"/>
          <w:szCs w:val="28"/>
        </w:rPr>
      </w:pPr>
      <w:proofErr w:type="spellStart"/>
      <w:r w:rsidRPr="0052006B">
        <w:rPr>
          <w:rFonts w:ascii="Times New Roman" w:hAnsi="Times New Roman" w:cs="Times New Roman"/>
          <w:sz w:val="28"/>
          <w:szCs w:val="28"/>
        </w:rPr>
        <w:t>Ukrenergo</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received</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the</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status</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of</w:t>
      </w:r>
      <w:proofErr w:type="spellEnd"/>
      <w:r w:rsidRPr="0052006B">
        <w:rPr>
          <w:rFonts w:ascii="Times New Roman" w:hAnsi="Times New Roman" w:cs="Times New Roman"/>
          <w:sz w:val="28"/>
          <w:szCs w:val="28"/>
        </w:rPr>
        <w:t xml:space="preserve"> a </w:t>
      </w:r>
      <w:proofErr w:type="spellStart"/>
      <w:r w:rsidRPr="0052006B">
        <w:rPr>
          <w:rFonts w:ascii="Times New Roman" w:hAnsi="Times New Roman" w:cs="Times New Roman"/>
          <w:sz w:val="28"/>
          <w:szCs w:val="28"/>
        </w:rPr>
        <w:t>full</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member</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of</w:t>
      </w:r>
      <w:proofErr w:type="spellEnd"/>
      <w:r w:rsidRPr="0052006B">
        <w:rPr>
          <w:rFonts w:ascii="Times New Roman" w:hAnsi="Times New Roman" w:cs="Times New Roman"/>
          <w:sz w:val="28"/>
          <w:szCs w:val="28"/>
        </w:rPr>
        <w:t xml:space="preserve"> ENTSO-E</w:t>
      </w:r>
      <w:r w:rsidRPr="0052006B">
        <w:rPr>
          <w:rFonts w:ascii="Times New Roman" w:hAnsi="Times New Roman" w:cs="Times New Roman"/>
          <w:sz w:val="28"/>
          <w:szCs w:val="28"/>
          <w:lang w:val="en-US"/>
        </w:rPr>
        <w:br/>
      </w:r>
      <w:r w:rsidR="0098648C" w:rsidRPr="0052006B">
        <w:rPr>
          <w:rFonts w:ascii="Times New Roman" w:hAnsi="Times New Roman" w:cs="Times New Roman"/>
          <w:sz w:val="28"/>
          <w:szCs w:val="28"/>
          <w:lang w:val="en-US"/>
        </w:rPr>
        <w:t>URL:</w:t>
      </w:r>
      <w:r w:rsidR="0098648C" w:rsidRPr="0052006B">
        <w:rPr>
          <w:rFonts w:ascii="Times New Roman" w:hAnsi="Times New Roman" w:cs="Times New Roman"/>
          <w:sz w:val="28"/>
          <w:szCs w:val="28"/>
        </w:rPr>
        <w:t xml:space="preserve"> </w:t>
      </w:r>
      <w:hyperlink r:id="rId7" w:history="1">
        <w:r w:rsidRPr="0052006B">
          <w:rPr>
            <w:rStyle w:val="a3"/>
            <w:rFonts w:ascii="Times New Roman" w:hAnsi="Times New Roman" w:cs="Times New Roman"/>
            <w:sz w:val="28"/>
            <w:szCs w:val="28"/>
          </w:rPr>
          <w:t>https://dia.dp.gov.ua/en/ukrenergo-received-the-status-of-a-full-member-of-entso-e/</w:t>
        </w:r>
      </w:hyperlink>
    </w:p>
    <w:p w14:paraId="0FB0FBE9" w14:textId="6BBABE63" w:rsidR="00A13765" w:rsidRPr="0052006B" w:rsidRDefault="00A13765" w:rsidP="00DB447F">
      <w:pPr>
        <w:pStyle w:val="a4"/>
        <w:numPr>
          <w:ilvl w:val="0"/>
          <w:numId w:val="1"/>
        </w:numPr>
        <w:tabs>
          <w:tab w:val="left" w:pos="993"/>
        </w:tabs>
        <w:spacing w:after="0" w:line="240" w:lineRule="auto"/>
        <w:ind w:left="0" w:firstLine="567"/>
        <w:jc w:val="both"/>
        <w:rPr>
          <w:rFonts w:ascii="Times New Roman" w:hAnsi="Times New Roman" w:cs="Times New Roman"/>
          <w:sz w:val="28"/>
          <w:szCs w:val="28"/>
        </w:rPr>
      </w:pPr>
      <w:r w:rsidRPr="0052006B">
        <w:rPr>
          <w:rFonts w:ascii="Times New Roman" w:hAnsi="Times New Roman" w:cs="Times New Roman"/>
          <w:sz w:val="28"/>
          <w:szCs w:val="28"/>
        </w:rPr>
        <w:t xml:space="preserve">EIB </w:t>
      </w:r>
      <w:proofErr w:type="spellStart"/>
      <w:r w:rsidRPr="0052006B">
        <w:rPr>
          <w:rFonts w:ascii="Times New Roman" w:hAnsi="Times New Roman" w:cs="Times New Roman"/>
          <w:sz w:val="28"/>
          <w:szCs w:val="28"/>
        </w:rPr>
        <w:t>supports</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Ukraine’s</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energy</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security</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with</w:t>
      </w:r>
      <w:proofErr w:type="spellEnd"/>
      <w:r w:rsidRPr="0052006B">
        <w:rPr>
          <w:rFonts w:ascii="Times New Roman" w:hAnsi="Times New Roman" w:cs="Times New Roman"/>
          <w:sz w:val="28"/>
          <w:szCs w:val="28"/>
        </w:rPr>
        <w:t xml:space="preserve"> €300 </w:t>
      </w:r>
      <w:proofErr w:type="spellStart"/>
      <w:r w:rsidRPr="0052006B">
        <w:rPr>
          <w:rFonts w:ascii="Times New Roman" w:hAnsi="Times New Roman" w:cs="Times New Roman"/>
          <w:sz w:val="28"/>
          <w:szCs w:val="28"/>
        </w:rPr>
        <w:t>million</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loan</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to</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Naftogaz</w:t>
      </w:r>
      <w:proofErr w:type="spellEnd"/>
      <w:r w:rsidRPr="0052006B">
        <w:rPr>
          <w:rFonts w:ascii="Times New Roman" w:hAnsi="Times New Roman" w:cs="Times New Roman"/>
          <w:sz w:val="28"/>
          <w:szCs w:val="28"/>
        </w:rPr>
        <w:br/>
      </w:r>
      <w:r w:rsidR="0098648C" w:rsidRPr="0052006B">
        <w:rPr>
          <w:rFonts w:ascii="Times New Roman" w:hAnsi="Times New Roman" w:cs="Times New Roman"/>
          <w:sz w:val="28"/>
          <w:szCs w:val="28"/>
          <w:lang w:val="en-US"/>
        </w:rPr>
        <w:t>URL:</w:t>
      </w:r>
      <w:r w:rsidR="0098648C" w:rsidRPr="0052006B">
        <w:rPr>
          <w:rFonts w:ascii="Times New Roman" w:hAnsi="Times New Roman" w:cs="Times New Roman"/>
          <w:sz w:val="28"/>
          <w:szCs w:val="28"/>
        </w:rPr>
        <w:t xml:space="preserve"> </w:t>
      </w:r>
      <w:hyperlink r:id="rId8" w:history="1">
        <w:r w:rsidRPr="0052006B">
          <w:rPr>
            <w:rStyle w:val="a3"/>
            <w:rFonts w:ascii="Times New Roman" w:hAnsi="Times New Roman" w:cs="Times New Roman"/>
            <w:sz w:val="28"/>
            <w:szCs w:val="28"/>
          </w:rPr>
          <w:t>https://www.eib.org/en/press/all/2025-358-eib-supports-ukraine-s-energy-security-with-eur300-million-loan-to-naftogaz</w:t>
        </w:r>
      </w:hyperlink>
      <w:r w:rsidRPr="0052006B">
        <w:rPr>
          <w:rFonts w:ascii="Times New Roman" w:hAnsi="Times New Roman" w:cs="Times New Roman"/>
          <w:sz w:val="28"/>
          <w:szCs w:val="28"/>
        </w:rPr>
        <w:t>?</w:t>
      </w:r>
    </w:p>
    <w:p w14:paraId="38C4A4C7" w14:textId="11767B03" w:rsidR="00A13765" w:rsidRPr="0052006B" w:rsidRDefault="0098648C" w:rsidP="00DB447F">
      <w:pPr>
        <w:pStyle w:val="a4"/>
        <w:numPr>
          <w:ilvl w:val="0"/>
          <w:numId w:val="1"/>
        </w:numPr>
        <w:tabs>
          <w:tab w:val="left" w:pos="993"/>
        </w:tabs>
        <w:spacing w:after="0" w:line="240" w:lineRule="auto"/>
        <w:ind w:left="0" w:firstLine="567"/>
        <w:jc w:val="both"/>
        <w:rPr>
          <w:rFonts w:ascii="Times New Roman" w:hAnsi="Times New Roman" w:cs="Times New Roman"/>
          <w:sz w:val="28"/>
          <w:szCs w:val="28"/>
        </w:rPr>
      </w:pPr>
      <w:proofErr w:type="spellStart"/>
      <w:r w:rsidRPr="0052006B">
        <w:rPr>
          <w:rFonts w:ascii="Times New Roman" w:hAnsi="Times New Roman" w:cs="Times New Roman"/>
          <w:sz w:val="28"/>
          <w:szCs w:val="28"/>
        </w:rPr>
        <w:t>Naftogaz</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and</w:t>
      </w:r>
      <w:proofErr w:type="spellEnd"/>
      <w:r w:rsidRPr="0052006B">
        <w:rPr>
          <w:rFonts w:ascii="Times New Roman" w:hAnsi="Times New Roman" w:cs="Times New Roman"/>
          <w:sz w:val="28"/>
          <w:szCs w:val="28"/>
        </w:rPr>
        <w:t xml:space="preserve"> ORLEN </w:t>
      </w:r>
      <w:proofErr w:type="spellStart"/>
      <w:r w:rsidRPr="0052006B">
        <w:rPr>
          <w:rFonts w:ascii="Times New Roman" w:hAnsi="Times New Roman" w:cs="Times New Roman"/>
          <w:sz w:val="28"/>
          <w:szCs w:val="28"/>
        </w:rPr>
        <w:t>sign</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new</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contract</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for</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the</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supply</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of</w:t>
      </w:r>
      <w:proofErr w:type="spellEnd"/>
      <w:r w:rsidRPr="0052006B">
        <w:rPr>
          <w:rFonts w:ascii="Times New Roman" w:hAnsi="Times New Roman" w:cs="Times New Roman"/>
          <w:sz w:val="28"/>
          <w:szCs w:val="28"/>
        </w:rPr>
        <w:t xml:space="preserve"> 140 </w:t>
      </w:r>
      <w:proofErr w:type="spellStart"/>
      <w:r w:rsidRPr="0052006B">
        <w:rPr>
          <w:rFonts w:ascii="Times New Roman" w:hAnsi="Times New Roman" w:cs="Times New Roman"/>
          <w:sz w:val="28"/>
          <w:szCs w:val="28"/>
        </w:rPr>
        <w:t>million</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cubic</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meters</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of</w:t>
      </w:r>
      <w:proofErr w:type="spellEnd"/>
      <w:r w:rsidRPr="0052006B">
        <w:rPr>
          <w:rFonts w:ascii="Times New Roman" w:hAnsi="Times New Roman" w:cs="Times New Roman"/>
          <w:sz w:val="28"/>
          <w:szCs w:val="28"/>
        </w:rPr>
        <w:t xml:space="preserve"> US-</w:t>
      </w:r>
      <w:proofErr w:type="spellStart"/>
      <w:r w:rsidRPr="0052006B">
        <w:rPr>
          <w:rFonts w:ascii="Times New Roman" w:hAnsi="Times New Roman" w:cs="Times New Roman"/>
          <w:sz w:val="28"/>
          <w:szCs w:val="28"/>
        </w:rPr>
        <w:t>sourced</w:t>
      </w:r>
      <w:proofErr w:type="spellEnd"/>
      <w:r w:rsidRPr="0052006B">
        <w:rPr>
          <w:rFonts w:ascii="Times New Roman" w:hAnsi="Times New Roman" w:cs="Times New Roman"/>
          <w:sz w:val="28"/>
          <w:szCs w:val="28"/>
        </w:rPr>
        <w:t xml:space="preserve"> LNG</w:t>
      </w:r>
      <w:r w:rsidR="00DB447F">
        <w:rPr>
          <w:rFonts w:ascii="Times New Roman" w:hAnsi="Times New Roman" w:cs="Times New Roman"/>
          <w:sz w:val="28"/>
          <w:szCs w:val="28"/>
        </w:rPr>
        <w:t xml:space="preserve">. </w:t>
      </w:r>
      <w:r w:rsidRPr="0052006B">
        <w:rPr>
          <w:rFonts w:ascii="Times New Roman" w:hAnsi="Times New Roman" w:cs="Times New Roman"/>
          <w:sz w:val="28"/>
          <w:szCs w:val="28"/>
          <w:lang w:val="en-US"/>
        </w:rPr>
        <w:t>URL:</w:t>
      </w:r>
      <w:r w:rsidRPr="0052006B">
        <w:rPr>
          <w:rFonts w:ascii="Times New Roman" w:hAnsi="Times New Roman" w:cs="Times New Roman"/>
          <w:sz w:val="28"/>
          <w:szCs w:val="28"/>
        </w:rPr>
        <w:t xml:space="preserve"> </w:t>
      </w:r>
      <w:hyperlink r:id="rId9" w:history="1">
        <w:r w:rsidR="00DB447F" w:rsidRPr="006B14C5">
          <w:rPr>
            <w:rStyle w:val="a3"/>
            <w:rFonts w:ascii="Times New Roman" w:hAnsi="Times New Roman" w:cs="Times New Roman"/>
            <w:sz w:val="28"/>
            <w:szCs w:val="28"/>
            <w:lang w:val="en-US"/>
          </w:rPr>
          <w:t>https://www.naftogaz.com/en/</w:t>
        </w:r>
        <w:r w:rsidR="00DB447F" w:rsidRPr="006B14C5">
          <w:rPr>
            <w:rStyle w:val="a3"/>
            <w:rFonts w:ascii="Times New Roman" w:hAnsi="Times New Roman" w:cs="Times New Roman"/>
            <w:sz w:val="28"/>
            <w:szCs w:val="28"/>
          </w:rPr>
          <w:t xml:space="preserve">  </w:t>
        </w:r>
        <w:r w:rsidR="00DB447F" w:rsidRPr="006B14C5">
          <w:rPr>
            <w:rStyle w:val="a3"/>
            <w:rFonts w:ascii="Times New Roman" w:hAnsi="Times New Roman" w:cs="Times New Roman"/>
            <w:sz w:val="28"/>
            <w:szCs w:val="28"/>
            <w:lang w:val="en-US"/>
          </w:rPr>
          <w:t>news/naftogaz-and-orlen-sign-new-contract-140-million-cubic-meters-lng</w:t>
        </w:r>
      </w:hyperlink>
      <w:r w:rsidRPr="0052006B">
        <w:rPr>
          <w:rFonts w:ascii="Times New Roman" w:hAnsi="Times New Roman" w:cs="Times New Roman"/>
          <w:sz w:val="28"/>
          <w:szCs w:val="28"/>
          <w:lang w:val="en-US"/>
        </w:rPr>
        <w:t xml:space="preserve"> </w:t>
      </w:r>
    </w:p>
    <w:p w14:paraId="4A0FCA6D" w14:textId="6469B0AE" w:rsidR="000F573A" w:rsidRPr="0052006B" w:rsidRDefault="000F573A" w:rsidP="00DB447F">
      <w:pPr>
        <w:pStyle w:val="a4"/>
        <w:numPr>
          <w:ilvl w:val="0"/>
          <w:numId w:val="1"/>
        </w:numPr>
        <w:tabs>
          <w:tab w:val="left" w:pos="993"/>
        </w:tabs>
        <w:spacing w:before="100" w:beforeAutospacing="1" w:after="100" w:afterAutospacing="1" w:line="240" w:lineRule="auto"/>
        <w:ind w:left="0" w:firstLine="567"/>
        <w:jc w:val="both"/>
        <w:rPr>
          <w:rFonts w:ascii="Times New Roman" w:hAnsi="Times New Roman" w:cs="Times New Roman"/>
          <w:sz w:val="28"/>
          <w:szCs w:val="28"/>
        </w:rPr>
      </w:pPr>
      <w:proofErr w:type="spellStart"/>
      <w:r w:rsidRPr="0052006B">
        <w:rPr>
          <w:rFonts w:ascii="Times New Roman" w:hAnsi="Times New Roman" w:cs="Times New Roman"/>
          <w:sz w:val="28"/>
          <w:szCs w:val="28"/>
        </w:rPr>
        <w:t>Ukraine</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can</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play</w:t>
      </w:r>
      <w:proofErr w:type="spellEnd"/>
      <w:r w:rsidRPr="0052006B">
        <w:rPr>
          <w:rFonts w:ascii="Times New Roman" w:hAnsi="Times New Roman" w:cs="Times New Roman"/>
          <w:sz w:val="28"/>
          <w:szCs w:val="28"/>
        </w:rPr>
        <w:t xml:space="preserve"> a </w:t>
      </w:r>
      <w:proofErr w:type="spellStart"/>
      <w:r w:rsidRPr="0052006B">
        <w:rPr>
          <w:rFonts w:ascii="Times New Roman" w:hAnsi="Times New Roman" w:cs="Times New Roman"/>
          <w:sz w:val="28"/>
          <w:szCs w:val="28"/>
        </w:rPr>
        <w:t>key</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role</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in</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Europe’s</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future</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energy</w:t>
      </w:r>
      <w:proofErr w:type="spellEnd"/>
      <w:r w:rsidRPr="0052006B">
        <w:rPr>
          <w:rFonts w:ascii="Times New Roman" w:hAnsi="Times New Roman" w:cs="Times New Roman"/>
          <w:sz w:val="28"/>
          <w:szCs w:val="28"/>
        </w:rPr>
        <w:t xml:space="preserve"> </w:t>
      </w:r>
      <w:proofErr w:type="spellStart"/>
      <w:r w:rsidRPr="0052006B">
        <w:rPr>
          <w:rFonts w:ascii="Times New Roman" w:hAnsi="Times New Roman" w:cs="Times New Roman"/>
          <w:sz w:val="28"/>
          <w:szCs w:val="28"/>
        </w:rPr>
        <w:t>architecture</w:t>
      </w:r>
      <w:proofErr w:type="spellEnd"/>
      <w:r w:rsidRPr="0052006B">
        <w:rPr>
          <w:rFonts w:ascii="Times New Roman" w:hAnsi="Times New Roman" w:cs="Times New Roman"/>
          <w:sz w:val="28"/>
          <w:szCs w:val="28"/>
          <w:lang w:val="en-US"/>
        </w:rPr>
        <w:br/>
        <w:t>URL:</w:t>
      </w:r>
      <w:r w:rsidRPr="0052006B">
        <w:rPr>
          <w:rFonts w:ascii="Times New Roman" w:hAnsi="Times New Roman" w:cs="Times New Roman"/>
          <w:sz w:val="28"/>
          <w:szCs w:val="28"/>
        </w:rPr>
        <w:t xml:space="preserve"> </w:t>
      </w:r>
      <w:hyperlink r:id="rId10" w:history="1">
        <w:r w:rsidRPr="0052006B">
          <w:rPr>
            <w:rStyle w:val="a3"/>
            <w:rFonts w:ascii="Times New Roman" w:hAnsi="Times New Roman" w:cs="Times New Roman"/>
            <w:sz w:val="28"/>
            <w:szCs w:val="28"/>
          </w:rPr>
          <w:t>https://www.atlanticcouncil.org/blogs/ukrainealert/ukraine-can-play-a-key-role-in-europes-future-energy-architecture/</w:t>
        </w:r>
      </w:hyperlink>
    </w:p>
    <w:p w14:paraId="2D6A22F8" w14:textId="0C062528" w:rsidR="00D260FB" w:rsidRPr="0052006B" w:rsidRDefault="00A833C6" w:rsidP="00DB447F">
      <w:pPr>
        <w:pStyle w:val="a4"/>
        <w:numPr>
          <w:ilvl w:val="0"/>
          <w:numId w:val="1"/>
        </w:numPr>
        <w:tabs>
          <w:tab w:val="left" w:pos="993"/>
        </w:tabs>
        <w:spacing w:before="100" w:beforeAutospacing="1" w:after="100" w:afterAutospacing="1" w:line="240" w:lineRule="auto"/>
        <w:ind w:left="0" w:firstLine="567"/>
        <w:jc w:val="both"/>
        <w:rPr>
          <w:rFonts w:ascii="Times New Roman" w:hAnsi="Times New Roman" w:cs="Times New Roman"/>
          <w:sz w:val="28"/>
          <w:szCs w:val="28"/>
        </w:rPr>
      </w:pPr>
      <w:r w:rsidRPr="0052006B">
        <w:rPr>
          <w:rFonts w:ascii="Times New Roman" w:eastAsia="Times New Roman" w:hAnsi="Times New Roman" w:cs="Times New Roman"/>
          <w:sz w:val="28"/>
          <w:szCs w:val="28"/>
          <w:lang w:val="en-US"/>
        </w:rPr>
        <w:t>Ukraine's Energy Security and the Coming Winter</w:t>
      </w:r>
      <w:r w:rsidR="00A13765" w:rsidRPr="0052006B">
        <w:rPr>
          <w:rFonts w:ascii="Times New Roman" w:eastAsia="Times New Roman" w:hAnsi="Times New Roman" w:cs="Times New Roman"/>
          <w:sz w:val="28"/>
          <w:szCs w:val="28"/>
          <w:lang w:val="en-US"/>
        </w:rPr>
        <w:t xml:space="preserve"> </w:t>
      </w:r>
      <w:hyperlink r:id="rId11" w:history="1">
        <w:r w:rsidR="00A13765" w:rsidRPr="0052006B">
          <w:rPr>
            <w:rStyle w:val="a3"/>
            <w:rFonts w:ascii="Times New Roman" w:eastAsia="Times New Roman" w:hAnsi="Times New Roman" w:cs="Times New Roman"/>
            <w:sz w:val="28"/>
            <w:szCs w:val="28"/>
            <w:lang w:val="en-US"/>
          </w:rPr>
          <w:t>URL:</w:t>
        </w:r>
        <w:r w:rsidR="00A13765" w:rsidRPr="0052006B">
          <w:rPr>
            <w:rStyle w:val="a3"/>
            <w:rFonts w:ascii="Times New Roman" w:hAnsi="Times New Roman" w:cs="Times New Roman"/>
            <w:sz w:val="28"/>
            <w:szCs w:val="28"/>
          </w:rPr>
          <w:t>https://www.iea.org/reports/ukraines-energy-security-and-the-coming-winter?</w:t>
        </w:r>
      </w:hyperlink>
    </w:p>
    <w:p w14:paraId="7BE2B3A4" w14:textId="77777777" w:rsidR="00C92D00" w:rsidRPr="0052006B" w:rsidRDefault="00C92D00" w:rsidP="0052006B">
      <w:pPr>
        <w:pStyle w:val="a4"/>
        <w:spacing w:before="100" w:beforeAutospacing="1" w:after="100" w:afterAutospacing="1" w:line="240" w:lineRule="auto"/>
        <w:rPr>
          <w:rFonts w:ascii="Times New Roman" w:hAnsi="Times New Roman" w:cs="Times New Roman"/>
          <w:sz w:val="28"/>
          <w:szCs w:val="28"/>
        </w:rPr>
      </w:pPr>
    </w:p>
    <w:sectPr w:rsidR="00C92D00" w:rsidRPr="0052006B" w:rsidSect="0052006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E4E75"/>
    <w:multiLevelType w:val="hybridMultilevel"/>
    <w:tmpl w:val="323EFD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75"/>
    <w:rsid w:val="000057D7"/>
    <w:rsid w:val="00024962"/>
    <w:rsid w:val="000E0815"/>
    <w:rsid w:val="000F573A"/>
    <w:rsid w:val="00115C22"/>
    <w:rsid w:val="00157010"/>
    <w:rsid w:val="00334516"/>
    <w:rsid w:val="00355976"/>
    <w:rsid w:val="00387498"/>
    <w:rsid w:val="003C4E33"/>
    <w:rsid w:val="003F6844"/>
    <w:rsid w:val="00470BCD"/>
    <w:rsid w:val="0052006B"/>
    <w:rsid w:val="00540C75"/>
    <w:rsid w:val="00576D46"/>
    <w:rsid w:val="00657659"/>
    <w:rsid w:val="006B04D0"/>
    <w:rsid w:val="007F7712"/>
    <w:rsid w:val="00887685"/>
    <w:rsid w:val="008B0BAA"/>
    <w:rsid w:val="0098648C"/>
    <w:rsid w:val="00A13765"/>
    <w:rsid w:val="00A15C27"/>
    <w:rsid w:val="00A833C6"/>
    <w:rsid w:val="00BD0BB2"/>
    <w:rsid w:val="00C4459B"/>
    <w:rsid w:val="00C808F6"/>
    <w:rsid w:val="00C92D00"/>
    <w:rsid w:val="00C97A87"/>
    <w:rsid w:val="00CE0958"/>
    <w:rsid w:val="00D260FB"/>
    <w:rsid w:val="00D313C2"/>
    <w:rsid w:val="00D700C1"/>
    <w:rsid w:val="00D91A75"/>
    <w:rsid w:val="00DB447F"/>
    <w:rsid w:val="00E83B67"/>
    <w:rsid w:val="00E869B3"/>
    <w:rsid w:val="00EB5937"/>
    <w:rsid w:val="00F37E4A"/>
    <w:rsid w:val="00F9463A"/>
    <w:rsid w:val="00FA6B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E146"/>
  <w15:chartTrackingRefBased/>
  <w15:docId w15:val="{79674743-6188-49F0-8B2B-D11F6EA6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0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0BB2"/>
    <w:rPr>
      <w:color w:val="0563C1" w:themeColor="hyperlink"/>
      <w:u w:val="single"/>
    </w:rPr>
  </w:style>
  <w:style w:type="character" w:customStyle="1" w:styleId="UnresolvedMention">
    <w:name w:val="Unresolved Mention"/>
    <w:basedOn w:val="a0"/>
    <w:uiPriority w:val="99"/>
    <w:semiHidden/>
    <w:unhideWhenUsed/>
    <w:rsid w:val="00BD0BB2"/>
    <w:rPr>
      <w:color w:val="605E5C"/>
      <w:shd w:val="clear" w:color="auto" w:fill="E1DFDD"/>
    </w:rPr>
  </w:style>
  <w:style w:type="paragraph" w:styleId="a4">
    <w:name w:val="List Paragraph"/>
    <w:basedOn w:val="a"/>
    <w:uiPriority w:val="34"/>
    <w:qFormat/>
    <w:rsid w:val="00C80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13680">
      <w:bodyDiv w:val="1"/>
      <w:marLeft w:val="0"/>
      <w:marRight w:val="0"/>
      <w:marTop w:val="0"/>
      <w:marBottom w:val="0"/>
      <w:divBdr>
        <w:top w:val="none" w:sz="0" w:space="0" w:color="auto"/>
        <w:left w:val="none" w:sz="0" w:space="0" w:color="auto"/>
        <w:bottom w:val="none" w:sz="0" w:space="0" w:color="auto"/>
        <w:right w:val="none" w:sz="0" w:space="0" w:color="auto"/>
      </w:divBdr>
    </w:div>
    <w:div w:id="741097612">
      <w:bodyDiv w:val="1"/>
      <w:marLeft w:val="0"/>
      <w:marRight w:val="0"/>
      <w:marTop w:val="0"/>
      <w:marBottom w:val="0"/>
      <w:divBdr>
        <w:top w:val="none" w:sz="0" w:space="0" w:color="auto"/>
        <w:left w:val="none" w:sz="0" w:space="0" w:color="auto"/>
        <w:bottom w:val="none" w:sz="0" w:space="0" w:color="auto"/>
        <w:right w:val="none" w:sz="0" w:space="0" w:color="auto"/>
      </w:divBdr>
    </w:div>
    <w:div w:id="983974782">
      <w:bodyDiv w:val="1"/>
      <w:marLeft w:val="0"/>
      <w:marRight w:val="0"/>
      <w:marTop w:val="0"/>
      <w:marBottom w:val="0"/>
      <w:divBdr>
        <w:top w:val="none" w:sz="0" w:space="0" w:color="auto"/>
        <w:left w:val="none" w:sz="0" w:space="0" w:color="auto"/>
        <w:bottom w:val="none" w:sz="0" w:space="0" w:color="auto"/>
        <w:right w:val="none" w:sz="0" w:space="0" w:color="auto"/>
      </w:divBdr>
    </w:div>
    <w:div w:id="1373656961">
      <w:bodyDiv w:val="1"/>
      <w:marLeft w:val="0"/>
      <w:marRight w:val="0"/>
      <w:marTop w:val="0"/>
      <w:marBottom w:val="0"/>
      <w:divBdr>
        <w:top w:val="none" w:sz="0" w:space="0" w:color="auto"/>
        <w:left w:val="none" w:sz="0" w:space="0" w:color="auto"/>
        <w:bottom w:val="none" w:sz="0" w:space="0" w:color="auto"/>
        <w:right w:val="none" w:sz="0" w:space="0" w:color="auto"/>
      </w:divBdr>
    </w:div>
    <w:div w:id="213143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b.org/en/press/all/2025-358-eib-supports-ukraine-s-energy-security-with-eur300-million-loan-to-naftoga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a.dp.gov.ua/en/ukrenergo-received-the-status-of-a-full-member-of-entso-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okings.edu/articles/ukraines-energy-sector-is-a-key-battleground-in-the-war-with-russia/" TargetMode="External"/><Relationship Id="rId11" Type="http://schemas.openxmlformats.org/officeDocument/2006/relationships/hyperlink" Target="URL:https://www.iea.org/reports/ukraines-energy-security-and-the-coming-winter?" TargetMode="External"/><Relationship Id="rId5" Type="http://schemas.openxmlformats.org/officeDocument/2006/relationships/hyperlink" Target="https://www.iea.org/reports/ukraines-energy-security-and-the-coming-winter/ukraines-energy-system-under-attack" TargetMode="External"/><Relationship Id="rId10" Type="http://schemas.openxmlformats.org/officeDocument/2006/relationships/hyperlink" Target="https://www.atlanticcouncil.org/blogs/ukrainealert/ukraine-can-play-a-key-role-in-europes-future-energy-architecture/" TargetMode="External"/><Relationship Id="rId4" Type="http://schemas.openxmlformats.org/officeDocument/2006/relationships/webSettings" Target="webSettings.xml"/><Relationship Id="rId9" Type="http://schemas.openxmlformats.org/officeDocument/2006/relationships/hyperlink" Target="https://www.naftogaz.com/en/%20%20news/naftogaz-and-orlen-sign-new-contract-140-million-cubic-meters-l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5345</Words>
  <Characters>3047</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Yelyzaveta Kushnirenko</dc:creator>
  <cp:keywords/>
  <dc:description/>
  <cp:lastModifiedBy>User</cp:lastModifiedBy>
  <cp:revision>2</cp:revision>
  <dcterms:created xsi:type="dcterms:W3CDTF">2025-11-02T19:40:00Z</dcterms:created>
  <dcterms:modified xsi:type="dcterms:W3CDTF">2025-11-02T19:40:00Z</dcterms:modified>
</cp:coreProperties>
</file>