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5F" w:rsidRPr="005A3305" w:rsidRDefault="0038755F" w:rsidP="0038755F">
      <w:pPr>
        <w:spacing w:after="0" w:line="360" w:lineRule="auto"/>
        <w:ind w:firstLine="567"/>
        <w:jc w:val="both"/>
        <w:rPr>
          <w:rFonts w:ascii="Times New Roman" w:hAnsi="Times New Roman" w:cs="Times New Roman"/>
          <w:b/>
          <w:sz w:val="28"/>
          <w:szCs w:val="28"/>
          <w:shd w:val="clear" w:color="auto" w:fill="FFFFFF"/>
          <w:lang w:val="uk-UA"/>
        </w:rPr>
      </w:pPr>
      <w:r w:rsidRPr="00462B07">
        <w:rPr>
          <w:rFonts w:ascii="Times New Roman" w:hAnsi="Times New Roman" w:cs="Times New Roman"/>
          <w:b/>
          <w:sz w:val="28"/>
          <w:szCs w:val="28"/>
          <w:shd w:val="clear" w:color="auto" w:fill="FFFFFF"/>
          <w:lang w:val="uk-UA"/>
        </w:rPr>
        <w:t xml:space="preserve">УДК </w:t>
      </w:r>
      <w:r w:rsidRPr="005A3305">
        <w:rPr>
          <w:rFonts w:ascii="Times New Roman" w:hAnsi="Times New Roman" w:cs="Times New Roman"/>
          <w:b/>
          <w:sz w:val="28"/>
          <w:szCs w:val="28"/>
          <w:shd w:val="clear" w:color="auto" w:fill="FFFFFF"/>
          <w:lang w:val="uk-UA"/>
        </w:rPr>
        <w:t>336.27</w:t>
      </w:r>
    </w:p>
    <w:p w:rsidR="00CD6AF9" w:rsidRDefault="00CD6AF9" w:rsidP="00CD6AF9">
      <w:pPr>
        <w:spacing w:after="0"/>
        <w:jc w:val="center"/>
        <w:rPr>
          <w:rFonts w:ascii="Times New Roman" w:hAnsi="Times New Roman" w:cs="Times New Roman"/>
          <w:b/>
          <w:sz w:val="28"/>
          <w:szCs w:val="28"/>
          <w:shd w:val="clear" w:color="auto" w:fill="FFFFFF"/>
          <w:lang w:val="uk-UA"/>
        </w:rPr>
      </w:pPr>
    </w:p>
    <w:p w:rsidR="00CD6AF9" w:rsidRDefault="00CD6AF9" w:rsidP="00CD6AF9">
      <w:pPr>
        <w:spacing w:after="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А.С. Скрильник</w:t>
      </w:r>
    </w:p>
    <w:p w:rsidR="00CD6AF9" w:rsidRPr="00462B07" w:rsidRDefault="00CD6AF9" w:rsidP="00CD6AF9">
      <w:pPr>
        <w:spacing w:after="0"/>
        <w:jc w:val="center"/>
        <w:rPr>
          <w:rFonts w:ascii="Times New Roman" w:hAnsi="Times New Roman" w:cs="Times New Roman"/>
          <w:sz w:val="28"/>
          <w:szCs w:val="28"/>
          <w:shd w:val="clear" w:color="auto" w:fill="FFFFFF"/>
          <w:lang w:val="uk-UA"/>
        </w:rPr>
      </w:pPr>
      <w:bookmarkStart w:id="0" w:name="_GoBack"/>
      <w:bookmarkEnd w:id="0"/>
      <w:r w:rsidRPr="00462B07">
        <w:rPr>
          <w:rFonts w:ascii="Times New Roman" w:hAnsi="Times New Roman" w:cs="Times New Roman"/>
          <w:sz w:val="28"/>
          <w:szCs w:val="28"/>
          <w:shd w:val="clear" w:color="auto" w:fill="FFFFFF"/>
          <w:lang w:val="uk-UA"/>
        </w:rPr>
        <w:t>к.е.н., доцент кафедри економіки підприємства</w:t>
      </w:r>
    </w:p>
    <w:p w:rsidR="00CD6AF9" w:rsidRDefault="00CD6AF9" w:rsidP="00CD6AF9">
      <w:pPr>
        <w:spacing w:after="0"/>
        <w:jc w:val="center"/>
        <w:rPr>
          <w:rFonts w:ascii="Times New Roman" w:hAnsi="Times New Roman" w:cs="Times New Roman"/>
          <w:sz w:val="28"/>
          <w:szCs w:val="28"/>
          <w:shd w:val="clear" w:color="auto" w:fill="FFFFFF"/>
          <w:lang w:val="uk-UA"/>
        </w:rPr>
      </w:pPr>
      <w:r w:rsidRPr="00462B07">
        <w:rPr>
          <w:rFonts w:ascii="Times New Roman" w:hAnsi="Times New Roman" w:cs="Times New Roman"/>
          <w:sz w:val="28"/>
          <w:szCs w:val="28"/>
          <w:shd w:val="clear" w:color="auto" w:fill="FFFFFF"/>
          <w:lang w:val="uk-UA"/>
        </w:rPr>
        <w:t>та управління персоналом</w:t>
      </w:r>
    </w:p>
    <w:p w:rsidR="008E5CB5" w:rsidRDefault="00CD6AF9" w:rsidP="00CD6AF9">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Полтавського націон</w:t>
      </w:r>
      <w:r w:rsidR="008E5CB5">
        <w:rPr>
          <w:rFonts w:ascii="Times New Roman" w:hAnsi="Times New Roman" w:cs="Times New Roman"/>
          <w:sz w:val="28"/>
          <w:szCs w:val="28"/>
          <w:shd w:val="clear" w:color="auto" w:fill="FFFFFF"/>
          <w:lang w:val="uk-UA"/>
        </w:rPr>
        <w:t>ального технічного університету</w:t>
      </w:r>
    </w:p>
    <w:p w:rsidR="00CD6AF9" w:rsidRDefault="00CD6AF9" w:rsidP="00CD6AF9">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імені Юрія Кондратюка</w:t>
      </w:r>
    </w:p>
    <w:p w:rsidR="00CD6AF9" w:rsidRDefault="00CD6AF9" w:rsidP="00CD6AF9">
      <w:pPr>
        <w:spacing w:after="0"/>
        <w:jc w:val="center"/>
        <w:rPr>
          <w:rFonts w:ascii="Times New Roman" w:hAnsi="Times New Roman" w:cs="Times New Roman"/>
          <w:sz w:val="28"/>
          <w:szCs w:val="28"/>
          <w:shd w:val="clear" w:color="auto" w:fill="FFFFFF"/>
          <w:lang w:val="uk-UA"/>
        </w:rPr>
      </w:pPr>
    </w:p>
    <w:p w:rsidR="00CD6AF9" w:rsidRPr="00074E5D" w:rsidRDefault="0038755F" w:rsidP="00CD6AF9">
      <w:pPr>
        <w:spacing w:after="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А</w:t>
      </w:r>
      <w:r w:rsidR="00CD6AF9">
        <w:rPr>
          <w:rFonts w:ascii="Times New Roman" w:hAnsi="Times New Roman" w:cs="Times New Roman"/>
          <w:b/>
          <w:sz w:val="28"/>
          <w:szCs w:val="28"/>
          <w:shd w:val="clear" w:color="auto" w:fill="FFFFFF"/>
          <w:lang w:val="uk-UA"/>
        </w:rPr>
        <w:t xml:space="preserve">.С. </w:t>
      </w:r>
      <w:r>
        <w:rPr>
          <w:rFonts w:ascii="Times New Roman" w:hAnsi="Times New Roman" w:cs="Times New Roman"/>
          <w:b/>
          <w:sz w:val="28"/>
          <w:szCs w:val="28"/>
          <w:shd w:val="clear" w:color="auto" w:fill="FFFFFF"/>
          <w:lang w:val="uk-UA"/>
        </w:rPr>
        <w:t>Метелиця</w:t>
      </w:r>
    </w:p>
    <w:p w:rsidR="00CD6AF9" w:rsidRDefault="00CD6AF9" w:rsidP="00CD6AF9">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студентка групи </w:t>
      </w:r>
      <w:r w:rsidR="0038755F">
        <w:rPr>
          <w:rFonts w:ascii="Times New Roman" w:hAnsi="Times New Roman" w:cs="Times New Roman"/>
          <w:sz w:val="28"/>
          <w:szCs w:val="28"/>
          <w:shd w:val="clear" w:color="auto" w:fill="FFFFFF"/>
          <w:lang w:val="uk-UA"/>
        </w:rPr>
        <w:t>5</w:t>
      </w:r>
      <w:r>
        <w:rPr>
          <w:rFonts w:ascii="Times New Roman" w:hAnsi="Times New Roman" w:cs="Times New Roman"/>
          <w:sz w:val="28"/>
          <w:szCs w:val="28"/>
          <w:shd w:val="clear" w:color="auto" w:fill="FFFFFF"/>
          <w:lang w:val="uk-UA"/>
        </w:rPr>
        <w:t>02-ЕП, магістр</w:t>
      </w:r>
    </w:p>
    <w:p w:rsidR="008E5CB5" w:rsidRDefault="00CD6AF9" w:rsidP="00CD6AF9">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Полтавського національного </w:t>
      </w:r>
      <w:r w:rsidR="008E5CB5">
        <w:rPr>
          <w:rFonts w:ascii="Times New Roman" w:hAnsi="Times New Roman" w:cs="Times New Roman"/>
          <w:sz w:val="28"/>
          <w:szCs w:val="28"/>
          <w:shd w:val="clear" w:color="auto" w:fill="FFFFFF"/>
          <w:lang w:val="uk-UA"/>
        </w:rPr>
        <w:t>технічного університету</w:t>
      </w:r>
    </w:p>
    <w:p w:rsidR="00CD6AF9" w:rsidRDefault="00CD6AF9" w:rsidP="00CD6AF9">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імені Юрія Кондратюка</w:t>
      </w:r>
    </w:p>
    <w:p w:rsidR="00864B35" w:rsidRPr="008F5AB1" w:rsidRDefault="00864B35">
      <w:pPr>
        <w:rPr>
          <w:rFonts w:ascii="Times New Roman" w:eastAsia="TimesNewRomanPS-BoldMT" w:hAnsi="Times New Roman" w:cs="Times New Roman"/>
          <w:bCs/>
          <w:sz w:val="28"/>
          <w:szCs w:val="28"/>
          <w:lang w:val="uk-UA"/>
        </w:rPr>
      </w:pPr>
    </w:p>
    <w:p w:rsidR="00CD6AF9" w:rsidRPr="009A3DA8" w:rsidRDefault="00796A69" w:rsidP="009A3DA8">
      <w:pPr>
        <w:spacing w:after="0" w:line="360" w:lineRule="auto"/>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ВЕКТОРИ ДЕТІНІЗАЦІЇ ЗАЙНЯТОСТІ ТА РОЗВИТКУ ТОРГОВЕЛЬНИХ ПІДПРИЄМСТВ: ВІТЧИЗНЯНА ПРАКТИКА ТА ЄВРОПЕЙСЬКИЙ ДОСВІД</w:t>
      </w:r>
    </w:p>
    <w:p w:rsidR="00864B35" w:rsidRPr="008F5AB1" w:rsidRDefault="00864B35">
      <w:pPr>
        <w:rPr>
          <w:rFonts w:ascii="Times New Roman" w:eastAsia="TimesNewRomanPS-BoldMT" w:hAnsi="Times New Roman" w:cs="Times New Roman"/>
          <w:bCs/>
          <w:sz w:val="28"/>
          <w:szCs w:val="28"/>
          <w:lang w:val="uk-UA"/>
        </w:rPr>
      </w:pPr>
    </w:p>
    <w:p w:rsidR="00CD6AF9" w:rsidRPr="00951E5F" w:rsidRDefault="00CD6AF9" w:rsidP="00CD6AF9">
      <w:pPr>
        <w:pStyle w:val="a6"/>
        <w:spacing w:after="0"/>
        <w:ind w:left="0"/>
        <w:jc w:val="center"/>
        <w:rPr>
          <w:rFonts w:ascii="Times New Roman" w:hAnsi="Times New Roman" w:cs="Times New Roman"/>
          <w:b/>
          <w:i/>
          <w:sz w:val="28"/>
          <w:szCs w:val="28"/>
          <w:shd w:val="clear" w:color="auto" w:fill="FFFFFF"/>
          <w:lang w:val="en-US"/>
        </w:rPr>
      </w:pPr>
      <w:r w:rsidRPr="00951E5F">
        <w:rPr>
          <w:rFonts w:ascii="Times New Roman" w:hAnsi="Times New Roman" w:cs="Times New Roman"/>
          <w:b/>
          <w:i/>
          <w:sz w:val="28"/>
          <w:szCs w:val="28"/>
          <w:shd w:val="clear" w:color="auto" w:fill="FFFFFF"/>
          <w:lang w:val="uk-UA"/>
        </w:rPr>
        <w:t xml:space="preserve">А. </w:t>
      </w:r>
      <w:r w:rsidRPr="00951E5F">
        <w:rPr>
          <w:rFonts w:ascii="Times New Roman" w:hAnsi="Times New Roman" w:cs="Times New Roman"/>
          <w:b/>
          <w:i/>
          <w:sz w:val="28"/>
          <w:szCs w:val="28"/>
          <w:shd w:val="clear" w:color="auto" w:fill="FFFFFF"/>
          <w:lang w:val="en-US"/>
        </w:rPr>
        <w:t>S. Skrylnyk</w:t>
      </w:r>
    </w:p>
    <w:p w:rsidR="00CD6AF9" w:rsidRPr="00951E5F" w:rsidRDefault="00CD6AF9" w:rsidP="00CD6AF9">
      <w:pPr>
        <w:spacing w:after="0"/>
        <w:jc w:val="center"/>
        <w:rPr>
          <w:rFonts w:ascii="Times New Roman" w:hAnsi="Times New Roman" w:cs="Times New Roman"/>
          <w:i/>
          <w:sz w:val="28"/>
          <w:szCs w:val="28"/>
          <w:shd w:val="clear" w:color="auto" w:fill="FFFFFF"/>
          <w:lang w:val="uk-UA"/>
        </w:rPr>
      </w:pPr>
      <w:r w:rsidRPr="00951E5F">
        <w:rPr>
          <w:rFonts w:ascii="Times New Roman" w:hAnsi="Times New Roman" w:cs="Times New Roman"/>
          <w:i/>
          <w:sz w:val="28"/>
          <w:szCs w:val="28"/>
          <w:shd w:val="clear" w:color="auto" w:fill="FFFFFF"/>
          <w:lang w:val="uk-UA"/>
        </w:rPr>
        <w:t>Ph.D., Аssistant professor of business economics</w:t>
      </w:r>
    </w:p>
    <w:p w:rsidR="00CD6AF9" w:rsidRPr="00951E5F" w:rsidRDefault="00CD6AF9" w:rsidP="00CD6AF9">
      <w:pPr>
        <w:spacing w:after="0"/>
        <w:jc w:val="center"/>
        <w:rPr>
          <w:rFonts w:ascii="Times New Roman" w:hAnsi="Times New Roman" w:cs="Times New Roman"/>
          <w:i/>
          <w:sz w:val="28"/>
          <w:szCs w:val="28"/>
          <w:shd w:val="clear" w:color="auto" w:fill="FFFFFF"/>
          <w:lang w:val="uk-UA"/>
        </w:rPr>
      </w:pPr>
      <w:r w:rsidRPr="00951E5F">
        <w:rPr>
          <w:rFonts w:ascii="Times New Roman" w:hAnsi="Times New Roman" w:cs="Times New Roman"/>
          <w:i/>
          <w:sz w:val="28"/>
          <w:szCs w:val="28"/>
          <w:shd w:val="clear" w:color="auto" w:fill="FFFFFF"/>
          <w:lang w:val="uk-UA"/>
        </w:rPr>
        <w:t>and personnel management</w:t>
      </w:r>
    </w:p>
    <w:p w:rsidR="00CD6AF9" w:rsidRPr="00951E5F" w:rsidRDefault="00CD6AF9" w:rsidP="00CD6AF9">
      <w:pPr>
        <w:spacing w:after="0"/>
        <w:jc w:val="center"/>
        <w:rPr>
          <w:rFonts w:ascii="Times New Roman" w:hAnsi="Times New Roman" w:cs="Times New Roman"/>
          <w:i/>
          <w:sz w:val="28"/>
          <w:szCs w:val="28"/>
          <w:shd w:val="clear" w:color="auto" w:fill="FFFFFF"/>
          <w:lang w:val="uk-UA"/>
        </w:rPr>
      </w:pPr>
      <w:r w:rsidRPr="00951E5F">
        <w:rPr>
          <w:rFonts w:ascii="Times New Roman" w:hAnsi="Times New Roman" w:cs="Times New Roman"/>
          <w:i/>
          <w:sz w:val="28"/>
          <w:szCs w:val="28"/>
          <w:shd w:val="clear" w:color="auto" w:fill="FFFFFF"/>
          <w:lang w:val="uk-UA"/>
        </w:rPr>
        <w:t>Poltava National Technical University named after Yuri Kondratyuk</w:t>
      </w:r>
    </w:p>
    <w:p w:rsidR="00CD6AF9" w:rsidRPr="00951E5F" w:rsidRDefault="00CD6AF9" w:rsidP="00CD6AF9">
      <w:pPr>
        <w:spacing w:after="0"/>
        <w:jc w:val="center"/>
        <w:rPr>
          <w:rFonts w:ascii="Times New Roman" w:hAnsi="Times New Roman" w:cs="Times New Roman"/>
          <w:b/>
          <w:i/>
          <w:sz w:val="28"/>
          <w:szCs w:val="28"/>
          <w:shd w:val="clear" w:color="auto" w:fill="FFFFFF"/>
          <w:lang w:val="uk-UA"/>
        </w:rPr>
      </w:pPr>
    </w:p>
    <w:p w:rsidR="00CD6AF9" w:rsidRPr="00951E5F" w:rsidRDefault="003C7CE7" w:rsidP="00CD6AF9">
      <w:pPr>
        <w:spacing w:after="0"/>
        <w:jc w:val="center"/>
        <w:rPr>
          <w:rFonts w:ascii="Times New Roman" w:hAnsi="Times New Roman" w:cs="Times New Roman"/>
          <w:b/>
          <w:i/>
          <w:sz w:val="28"/>
          <w:szCs w:val="28"/>
          <w:shd w:val="clear" w:color="auto" w:fill="FFFFFF"/>
          <w:lang w:val="en-US"/>
        </w:rPr>
      </w:pPr>
      <w:r w:rsidRPr="003C7CE7">
        <w:rPr>
          <w:rFonts w:ascii="Times New Roman" w:hAnsi="Times New Roman" w:cs="Times New Roman"/>
          <w:b/>
          <w:i/>
          <w:sz w:val="28"/>
          <w:szCs w:val="28"/>
          <w:shd w:val="clear" w:color="auto" w:fill="FFFFFF"/>
          <w:lang w:val="en-US"/>
        </w:rPr>
        <w:t>A.S. Metelitsya</w:t>
      </w:r>
    </w:p>
    <w:p w:rsidR="00CD6AF9" w:rsidRPr="00951E5F" w:rsidRDefault="00CD6AF9" w:rsidP="00CD6AF9">
      <w:pPr>
        <w:spacing w:after="0"/>
        <w:jc w:val="center"/>
        <w:rPr>
          <w:rFonts w:ascii="Times New Roman" w:hAnsi="Times New Roman" w:cs="Times New Roman"/>
          <w:i/>
          <w:sz w:val="28"/>
          <w:szCs w:val="28"/>
          <w:shd w:val="clear" w:color="auto" w:fill="FFFFFF"/>
          <w:lang w:val="en-US"/>
        </w:rPr>
      </w:pPr>
      <w:r w:rsidRPr="00951E5F">
        <w:rPr>
          <w:rFonts w:ascii="Times New Roman" w:hAnsi="Times New Roman" w:cs="Times New Roman"/>
          <w:i/>
          <w:sz w:val="28"/>
          <w:szCs w:val="28"/>
          <w:shd w:val="clear" w:color="auto" w:fill="FFFFFF"/>
          <w:lang w:val="en-US"/>
        </w:rPr>
        <w:t xml:space="preserve">student group </w:t>
      </w:r>
      <w:r w:rsidR="003C7CE7">
        <w:rPr>
          <w:rFonts w:ascii="Times New Roman" w:hAnsi="Times New Roman" w:cs="Times New Roman"/>
          <w:i/>
          <w:sz w:val="28"/>
          <w:szCs w:val="28"/>
          <w:shd w:val="clear" w:color="auto" w:fill="FFFFFF"/>
          <w:lang w:val="uk-UA"/>
        </w:rPr>
        <w:t>5</w:t>
      </w:r>
      <w:r w:rsidRPr="00951E5F">
        <w:rPr>
          <w:rFonts w:ascii="Times New Roman" w:hAnsi="Times New Roman" w:cs="Times New Roman"/>
          <w:i/>
          <w:sz w:val="28"/>
          <w:szCs w:val="28"/>
          <w:shd w:val="clear" w:color="auto" w:fill="FFFFFF"/>
          <w:lang w:val="en-US"/>
        </w:rPr>
        <w:t>02-EP,</w:t>
      </w:r>
    </w:p>
    <w:p w:rsidR="00CD6AF9" w:rsidRPr="00951E5F" w:rsidRDefault="00CD6AF9" w:rsidP="00CD6AF9">
      <w:pPr>
        <w:spacing w:after="0"/>
        <w:jc w:val="center"/>
        <w:rPr>
          <w:rFonts w:ascii="Times New Roman" w:hAnsi="Times New Roman" w:cs="Times New Roman"/>
          <w:i/>
          <w:sz w:val="28"/>
          <w:szCs w:val="28"/>
          <w:shd w:val="clear" w:color="auto" w:fill="FFFFFF"/>
          <w:lang w:val="en-US"/>
        </w:rPr>
      </w:pPr>
      <w:r w:rsidRPr="00951E5F">
        <w:rPr>
          <w:rFonts w:ascii="Times New Roman" w:hAnsi="Times New Roman" w:cs="Times New Roman"/>
          <w:i/>
          <w:sz w:val="28"/>
          <w:szCs w:val="28"/>
          <w:shd w:val="clear" w:color="auto" w:fill="FFFFFF"/>
          <w:lang w:val="en-US"/>
        </w:rPr>
        <w:t>Master in Business, Trade and Stock Exchanges</w:t>
      </w:r>
    </w:p>
    <w:p w:rsidR="00CD6AF9" w:rsidRPr="00951E5F" w:rsidRDefault="00CD6AF9" w:rsidP="00CD6AF9">
      <w:pPr>
        <w:spacing w:after="0"/>
        <w:jc w:val="center"/>
        <w:rPr>
          <w:rFonts w:ascii="Times New Roman" w:hAnsi="Times New Roman" w:cs="Times New Roman"/>
          <w:i/>
          <w:sz w:val="28"/>
          <w:szCs w:val="28"/>
          <w:shd w:val="clear" w:color="auto" w:fill="FFFFFF"/>
          <w:lang w:val="en-US"/>
        </w:rPr>
      </w:pPr>
      <w:r w:rsidRPr="00951E5F">
        <w:rPr>
          <w:rFonts w:ascii="Times New Roman" w:hAnsi="Times New Roman" w:cs="Times New Roman"/>
          <w:i/>
          <w:sz w:val="28"/>
          <w:szCs w:val="28"/>
          <w:shd w:val="clear" w:color="auto" w:fill="FFFFFF"/>
          <w:lang w:val="en-US"/>
        </w:rPr>
        <w:t>Poltava National Technical University named after Yuri Kondratyuk</w:t>
      </w:r>
    </w:p>
    <w:p w:rsidR="00CD6AF9" w:rsidRDefault="00CD6AF9" w:rsidP="00CD6AF9">
      <w:pPr>
        <w:spacing w:after="0" w:line="360" w:lineRule="auto"/>
        <w:jc w:val="center"/>
        <w:rPr>
          <w:rFonts w:ascii="Times New Roman" w:hAnsi="Times New Roman" w:cs="Times New Roman"/>
          <w:b/>
          <w:sz w:val="28"/>
          <w:szCs w:val="28"/>
          <w:shd w:val="clear" w:color="auto" w:fill="FFFFFF"/>
          <w:lang w:val="uk-UA"/>
        </w:rPr>
      </w:pPr>
    </w:p>
    <w:p w:rsidR="001249D6" w:rsidRDefault="00796A69" w:rsidP="00796A69">
      <w:pPr>
        <w:ind w:firstLine="567"/>
        <w:jc w:val="center"/>
        <w:rPr>
          <w:rFonts w:ascii="Times New Roman" w:hAnsi="Times New Roman" w:cs="Times New Roman"/>
          <w:b/>
          <w:sz w:val="28"/>
          <w:szCs w:val="28"/>
          <w:shd w:val="clear" w:color="auto" w:fill="FFFFFF"/>
          <w:lang w:val="uk-UA"/>
        </w:rPr>
      </w:pPr>
      <w:r w:rsidRPr="00796A69">
        <w:rPr>
          <w:rFonts w:ascii="Times New Roman" w:hAnsi="Times New Roman" w:cs="Times New Roman"/>
          <w:b/>
          <w:sz w:val="28"/>
          <w:szCs w:val="28"/>
          <w:shd w:val="clear" w:color="auto" w:fill="FFFFFF"/>
          <w:lang w:val="uk-UA"/>
        </w:rPr>
        <w:t>VECTORS OF DEATINIZATION OF EMPLOYMENT AND DEVELOPMENT OF TRADE ENTERPRISES: DOMESTIC PRACTICE AND EUROPEAN EXPERIENCE</w:t>
      </w:r>
    </w:p>
    <w:p w:rsidR="00796A69" w:rsidRDefault="00796A69" w:rsidP="00796A69">
      <w:pPr>
        <w:ind w:firstLine="567"/>
        <w:jc w:val="center"/>
        <w:rPr>
          <w:rFonts w:ascii="Times New Roman" w:hAnsi="Times New Roman" w:cs="Times New Roman"/>
          <w:sz w:val="28"/>
          <w:szCs w:val="28"/>
          <w:lang w:val="uk-UA"/>
        </w:rPr>
      </w:pPr>
    </w:p>
    <w:p w:rsidR="001249D6" w:rsidRPr="00DF4122" w:rsidRDefault="001249D6" w:rsidP="003C7CE7">
      <w:pPr>
        <w:spacing w:after="0" w:line="240" w:lineRule="auto"/>
        <w:ind w:firstLine="567"/>
        <w:jc w:val="both"/>
        <w:rPr>
          <w:rFonts w:ascii="Times New Roman" w:eastAsia="Calibri" w:hAnsi="Times New Roman" w:cs="Times New Roman"/>
          <w:b/>
          <w:i/>
          <w:sz w:val="28"/>
          <w:szCs w:val="28"/>
          <w:lang w:val="uk-UA"/>
        </w:rPr>
      </w:pPr>
      <w:r w:rsidRPr="00DF4122">
        <w:rPr>
          <w:rFonts w:ascii="Times New Roman" w:eastAsia="Calibri" w:hAnsi="Times New Roman" w:cs="Times New Roman"/>
          <w:b/>
          <w:i/>
          <w:sz w:val="28"/>
          <w:szCs w:val="28"/>
          <w:lang w:val="uk-UA"/>
        </w:rPr>
        <w:t>Анотація.</w:t>
      </w:r>
    </w:p>
    <w:p w:rsidR="002F5DCA" w:rsidRPr="001249D6" w:rsidRDefault="00E96090" w:rsidP="003C7CE7">
      <w:pPr>
        <w:spacing w:line="240" w:lineRule="auto"/>
        <w:ind w:firstLine="567"/>
        <w:jc w:val="both"/>
        <w:rPr>
          <w:rFonts w:ascii="Times New Roman" w:hAnsi="Times New Roman" w:cs="Times New Roman"/>
          <w:i/>
          <w:sz w:val="28"/>
          <w:szCs w:val="28"/>
          <w:lang w:val="uk-UA"/>
        </w:rPr>
      </w:pPr>
      <w:r w:rsidRPr="001249D6">
        <w:rPr>
          <w:rFonts w:ascii="Times New Roman" w:hAnsi="Times New Roman" w:cs="Times New Roman"/>
          <w:i/>
          <w:sz w:val="28"/>
          <w:szCs w:val="28"/>
          <w:lang w:val="uk-UA"/>
        </w:rPr>
        <w:t xml:space="preserve">У статті досліджені причини та фактори, що сприяють розвитку тінізації ринку праці </w:t>
      </w:r>
      <w:r w:rsidR="00071B04" w:rsidRPr="001249D6">
        <w:rPr>
          <w:rFonts w:ascii="Times New Roman" w:hAnsi="Times New Roman" w:cs="Times New Roman"/>
          <w:i/>
          <w:sz w:val="28"/>
          <w:szCs w:val="28"/>
          <w:lang w:val="uk-UA"/>
        </w:rPr>
        <w:t>у цілому в Україні й</w:t>
      </w:r>
      <w:r w:rsidRPr="001249D6">
        <w:rPr>
          <w:rFonts w:ascii="Times New Roman" w:hAnsi="Times New Roman" w:cs="Times New Roman"/>
          <w:i/>
          <w:sz w:val="28"/>
          <w:szCs w:val="28"/>
          <w:lang w:val="uk-UA"/>
        </w:rPr>
        <w:t xml:space="preserve"> секторі оптово-роздрібної торгівлі. </w:t>
      </w:r>
      <w:r w:rsidRPr="001249D6">
        <w:rPr>
          <w:rFonts w:ascii="Times New Roman" w:hAnsi="Times New Roman" w:cs="Times New Roman"/>
          <w:i/>
          <w:sz w:val="28"/>
          <w:szCs w:val="28"/>
          <w:lang w:val="uk-UA"/>
        </w:rPr>
        <w:lastRenderedPageBreak/>
        <w:t>Проаналізовано статистичну та соціологічну інформацію з питань тіньової економіки</w:t>
      </w:r>
      <w:r w:rsidR="00071B04" w:rsidRPr="001249D6">
        <w:rPr>
          <w:rFonts w:ascii="Times New Roman" w:hAnsi="Times New Roman" w:cs="Times New Roman"/>
          <w:i/>
          <w:sz w:val="28"/>
          <w:szCs w:val="28"/>
          <w:lang w:val="uk-UA"/>
        </w:rPr>
        <w:t>, зайнятості населення й тенденцій їх змін</w:t>
      </w:r>
      <w:r w:rsidRPr="001249D6">
        <w:rPr>
          <w:rFonts w:ascii="Times New Roman" w:hAnsi="Times New Roman" w:cs="Times New Roman"/>
          <w:i/>
          <w:sz w:val="28"/>
          <w:szCs w:val="28"/>
          <w:lang w:val="uk-UA"/>
        </w:rPr>
        <w:t>. Розглянуто основі напрямки політики протидії тінізації економіки та боротьби з неформальною зайнятістю в Європейських країнах</w:t>
      </w:r>
      <w:r w:rsidR="002F5DCA" w:rsidRPr="001249D6">
        <w:rPr>
          <w:rFonts w:ascii="Times New Roman" w:hAnsi="Times New Roman" w:cs="Times New Roman"/>
          <w:i/>
          <w:sz w:val="28"/>
          <w:szCs w:val="28"/>
          <w:lang w:val="uk-UA"/>
        </w:rPr>
        <w:t>.</w:t>
      </w:r>
      <w:r w:rsidR="001249D6" w:rsidRPr="001249D6">
        <w:rPr>
          <w:rFonts w:ascii="Times New Roman" w:hAnsi="Times New Roman" w:cs="Times New Roman"/>
          <w:i/>
          <w:sz w:val="28"/>
          <w:szCs w:val="28"/>
          <w:lang w:val="uk-UA"/>
        </w:rPr>
        <w:t xml:space="preserve"> Проаналізовано статистичну інформацію стану, структури  й тенденцій змін показників господарської діяльності підприємств оптово-роздрібної торгівлі в м. Полтава та Полтавської області. </w:t>
      </w:r>
      <w:r w:rsidR="002F5DCA" w:rsidRPr="001249D6">
        <w:rPr>
          <w:rFonts w:ascii="Times New Roman" w:hAnsi="Times New Roman" w:cs="Times New Roman"/>
          <w:i/>
          <w:sz w:val="28"/>
          <w:szCs w:val="28"/>
          <w:lang w:val="uk-UA" w:eastAsia="ru-RU"/>
        </w:rPr>
        <w:t>Приведено обсяги розрахункової тіньової зайнятості в сфері роздрібної торгівлі окремих обласних центрів України</w:t>
      </w:r>
      <w:r w:rsidR="001249D6" w:rsidRPr="001249D6">
        <w:rPr>
          <w:rFonts w:ascii="Times New Roman" w:hAnsi="Times New Roman" w:cs="Times New Roman"/>
          <w:i/>
          <w:sz w:val="28"/>
          <w:szCs w:val="28"/>
          <w:lang w:val="uk-UA" w:eastAsia="ru-RU"/>
        </w:rPr>
        <w:t xml:space="preserve">. </w:t>
      </w:r>
      <w:r w:rsidR="002F5DCA" w:rsidRPr="001249D6">
        <w:rPr>
          <w:rFonts w:ascii="Times New Roman" w:hAnsi="Times New Roman" w:cs="Times New Roman"/>
          <w:i/>
          <w:sz w:val="28"/>
          <w:szCs w:val="28"/>
          <w:lang w:val="uk-UA"/>
        </w:rPr>
        <w:t>Запропоновано ряд стимулюючих заходів, що можуть сприяти детінізації ринку праці та зменшення масштабів неформальної зайнятості й тінізації заробітної плати в сфері оптово-роздрібної торгівлі</w:t>
      </w:r>
      <w:r w:rsidR="001249D6" w:rsidRPr="001249D6">
        <w:rPr>
          <w:rFonts w:ascii="Times New Roman" w:hAnsi="Times New Roman" w:cs="Times New Roman"/>
          <w:i/>
          <w:sz w:val="28"/>
          <w:szCs w:val="28"/>
          <w:lang w:val="uk-UA"/>
        </w:rPr>
        <w:t>.</w:t>
      </w:r>
    </w:p>
    <w:p w:rsidR="00CD6AF9" w:rsidRPr="00E96090" w:rsidRDefault="00E96090" w:rsidP="003C7CE7">
      <w:pPr>
        <w:ind w:firstLine="567"/>
        <w:jc w:val="both"/>
        <w:rPr>
          <w:rFonts w:ascii="Times New Roman" w:eastAsia="TimesNewRomanPS-BoldMT" w:hAnsi="Times New Roman" w:cs="Times New Roman"/>
          <w:bCs/>
          <w:sz w:val="28"/>
          <w:szCs w:val="28"/>
          <w:lang w:val="uk-UA"/>
        </w:rPr>
      </w:pPr>
      <w:r w:rsidRPr="001249D6">
        <w:rPr>
          <w:rFonts w:ascii="Times New Roman" w:hAnsi="Times New Roman" w:cs="Times New Roman"/>
          <w:b/>
          <w:i/>
          <w:sz w:val="28"/>
          <w:szCs w:val="28"/>
          <w:lang w:val="uk-UA"/>
        </w:rPr>
        <w:t>Ключові слова:</w:t>
      </w:r>
      <w:r w:rsidRPr="00E9609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тіньова економіка, </w:t>
      </w:r>
      <w:r w:rsidRPr="00E96090">
        <w:rPr>
          <w:rFonts w:ascii="Times New Roman" w:hAnsi="Times New Roman" w:cs="Times New Roman"/>
          <w:sz w:val="28"/>
          <w:szCs w:val="28"/>
          <w:lang w:val="uk-UA"/>
        </w:rPr>
        <w:t xml:space="preserve">тіньовий ринок праці, </w:t>
      </w:r>
      <w:r>
        <w:rPr>
          <w:rFonts w:ascii="Times New Roman" w:hAnsi="Times New Roman" w:cs="Times New Roman"/>
          <w:sz w:val="28"/>
          <w:szCs w:val="28"/>
          <w:lang w:val="uk-UA"/>
        </w:rPr>
        <w:t>неформальна</w:t>
      </w:r>
      <w:r w:rsidRPr="00E96090">
        <w:rPr>
          <w:rFonts w:ascii="Times New Roman" w:hAnsi="Times New Roman" w:cs="Times New Roman"/>
          <w:sz w:val="28"/>
          <w:szCs w:val="28"/>
          <w:lang w:val="uk-UA"/>
        </w:rPr>
        <w:t xml:space="preserve"> зайнятість, офіційне безробіття, легалізація, детінізація.</w:t>
      </w:r>
    </w:p>
    <w:p w:rsidR="003C7CE7" w:rsidRPr="00A0056B" w:rsidRDefault="003C7CE7" w:rsidP="003C7CE7">
      <w:pPr>
        <w:spacing w:after="0"/>
        <w:ind w:firstLine="567"/>
        <w:jc w:val="both"/>
        <w:rPr>
          <w:rFonts w:ascii="Times New Roman" w:eastAsia="TimesNewRomanPS-BoldMT" w:hAnsi="Times New Roman" w:cs="Times New Roman"/>
          <w:b/>
          <w:bCs/>
          <w:i/>
          <w:sz w:val="28"/>
          <w:szCs w:val="28"/>
          <w:lang w:val="en-US"/>
        </w:rPr>
      </w:pPr>
      <w:r w:rsidRPr="00A0056B">
        <w:rPr>
          <w:rFonts w:ascii="Times New Roman" w:eastAsia="TimesNewRomanPS-BoldMT" w:hAnsi="Times New Roman" w:cs="Times New Roman"/>
          <w:b/>
          <w:bCs/>
          <w:i/>
          <w:sz w:val="28"/>
          <w:szCs w:val="28"/>
          <w:lang w:val="en-US"/>
        </w:rPr>
        <w:t>Abstract.</w:t>
      </w:r>
    </w:p>
    <w:p w:rsidR="003C7CE7" w:rsidRPr="00A0056B" w:rsidRDefault="003C7CE7" w:rsidP="003C7CE7">
      <w:pPr>
        <w:ind w:firstLine="567"/>
        <w:jc w:val="both"/>
        <w:rPr>
          <w:rFonts w:ascii="Times New Roman" w:eastAsia="TimesNewRomanPS-BoldMT" w:hAnsi="Times New Roman" w:cs="Times New Roman"/>
          <w:bCs/>
          <w:i/>
          <w:sz w:val="28"/>
          <w:szCs w:val="28"/>
          <w:lang w:val="en-US"/>
        </w:rPr>
      </w:pPr>
      <w:r w:rsidRPr="00A0056B">
        <w:rPr>
          <w:rFonts w:ascii="Times New Roman" w:eastAsia="TimesNewRomanPS-BoldMT" w:hAnsi="Times New Roman" w:cs="Times New Roman"/>
          <w:bCs/>
          <w:i/>
          <w:sz w:val="28"/>
          <w:szCs w:val="28"/>
          <w:lang w:val="en-US"/>
        </w:rPr>
        <w:t>The article explores the causes and factors contributing to the development of the shadowing of the labor market in Ukraine as a whole and the sector of wholesale and retail trade. The statistical and sociological information on the issues of the shadow economy, employment of the population and trends of their changes are analyzed. The basis of the policy of counteracting the shadowing of the economy and combating informal employment in European countries is considered. The statistical information of the state, structure and trends of the indicators of economic activity of enterprises of wholesale and retail trade in Poltava and Poltava region is analyzed. The volume of estimated shadow employment in the retail trade of certain regional centers of Ukraine is given. A number of incentive measures are proposed that can help to reduce the labor market and reduce the scope of informal employment and wage shadowing in the field of wholesale and retail trade.</w:t>
      </w:r>
    </w:p>
    <w:p w:rsidR="00CD6AF9" w:rsidRPr="00A0056B" w:rsidRDefault="003C7CE7" w:rsidP="003C7CE7">
      <w:pPr>
        <w:ind w:firstLine="567"/>
        <w:jc w:val="both"/>
        <w:rPr>
          <w:rFonts w:ascii="Times New Roman" w:eastAsia="TimesNewRomanPS-BoldMT" w:hAnsi="Times New Roman" w:cs="Times New Roman"/>
          <w:bCs/>
          <w:sz w:val="28"/>
          <w:szCs w:val="28"/>
          <w:lang w:val="en-US"/>
        </w:rPr>
      </w:pPr>
      <w:r w:rsidRPr="00A0056B">
        <w:rPr>
          <w:rFonts w:ascii="Times New Roman" w:eastAsia="TimesNewRomanPS-BoldMT" w:hAnsi="Times New Roman" w:cs="Times New Roman"/>
          <w:b/>
          <w:bCs/>
          <w:i/>
          <w:sz w:val="28"/>
          <w:szCs w:val="28"/>
          <w:lang w:val="en-US"/>
        </w:rPr>
        <w:t>Key words:</w:t>
      </w:r>
      <w:r w:rsidRPr="00A0056B">
        <w:rPr>
          <w:rFonts w:ascii="Times New Roman" w:eastAsia="TimesNewRomanPS-BoldMT" w:hAnsi="Times New Roman" w:cs="Times New Roman"/>
          <w:bCs/>
          <w:sz w:val="28"/>
          <w:szCs w:val="28"/>
          <w:lang w:val="en-US"/>
        </w:rPr>
        <w:t xml:space="preserve"> shadow economy, shadow labor market, informal employment, official unemployment, legalization, shadowing.</w:t>
      </w:r>
    </w:p>
    <w:p w:rsidR="00E94C0A" w:rsidRPr="008F5AB1" w:rsidRDefault="00CD6AF9" w:rsidP="00AF0FF6">
      <w:pPr>
        <w:pStyle w:val="Pa6"/>
        <w:spacing w:line="360" w:lineRule="auto"/>
        <w:ind w:firstLine="567"/>
        <w:jc w:val="both"/>
        <w:rPr>
          <w:sz w:val="28"/>
          <w:szCs w:val="28"/>
          <w:lang w:val="uk-UA"/>
        </w:rPr>
      </w:pPr>
      <w:r w:rsidRPr="00F60ADF">
        <w:rPr>
          <w:rFonts w:eastAsia="Calibri"/>
          <w:b/>
          <w:sz w:val="28"/>
          <w:szCs w:val="28"/>
          <w:lang w:val="uk-UA"/>
        </w:rPr>
        <w:t>Постановка проблеми.</w:t>
      </w:r>
      <w:r w:rsidRPr="00F60ADF">
        <w:rPr>
          <w:b/>
          <w:sz w:val="28"/>
          <w:szCs w:val="28"/>
          <w:lang w:val="uk-UA"/>
        </w:rPr>
        <w:t xml:space="preserve"> </w:t>
      </w:r>
      <w:r w:rsidR="00E94C0A" w:rsidRPr="008F5AB1">
        <w:rPr>
          <w:sz w:val="28"/>
          <w:szCs w:val="28"/>
          <w:lang w:val="uk-UA"/>
        </w:rPr>
        <w:t>Існування такого соціально-економічного явища як тіньовий ринок праці зумовлює суттєве скорочення у структурі доходів бюджету, зокрема частки податкових надходжень. Обсяги ресурсів, що обертаються у сфері тіньового ринку праці, являють собою суттєву перешкоду на шляху забезпечення сталого розвитку економіки країни, що підтверджує важливість нашого дослідження.</w:t>
      </w:r>
    </w:p>
    <w:p w:rsidR="00E94C0A" w:rsidRPr="008F5AB1" w:rsidRDefault="00E94C0A" w:rsidP="00AF0FF6">
      <w:pPr>
        <w:pStyle w:val="Pa6"/>
        <w:spacing w:line="360" w:lineRule="auto"/>
        <w:ind w:firstLine="567"/>
        <w:jc w:val="both"/>
        <w:rPr>
          <w:sz w:val="28"/>
          <w:szCs w:val="28"/>
          <w:lang w:val="uk-UA"/>
        </w:rPr>
      </w:pPr>
      <w:r w:rsidRPr="008F5AB1">
        <w:rPr>
          <w:sz w:val="28"/>
          <w:szCs w:val="28"/>
          <w:lang w:val="uk-UA"/>
        </w:rPr>
        <w:lastRenderedPageBreak/>
        <w:t xml:space="preserve">Проблема тіньової економіки </w:t>
      </w:r>
      <w:r w:rsidR="008E5CB5">
        <w:rPr>
          <w:sz w:val="28"/>
          <w:szCs w:val="28"/>
          <w:lang w:val="uk-UA"/>
        </w:rPr>
        <w:t>поширюється не тільки на економічний сектор держави чи окремого міста, а тісно пов’язана зі станом соціального середовища</w:t>
      </w:r>
      <w:r w:rsidRPr="008F5AB1">
        <w:rPr>
          <w:sz w:val="28"/>
          <w:szCs w:val="28"/>
          <w:lang w:val="uk-UA"/>
        </w:rPr>
        <w:t xml:space="preserve">. </w:t>
      </w:r>
      <w:r w:rsidR="008E5CB5">
        <w:rPr>
          <w:sz w:val="28"/>
          <w:szCs w:val="28"/>
          <w:lang w:val="uk-UA"/>
        </w:rPr>
        <w:t>В</w:t>
      </w:r>
      <w:r w:rsidRPr="008F5AB1">
        <w:rPr>
          <w:sz w:val="28"/>
          <w:szCs w:val="28"/>
          <w:lang w:val="uk-UA"/>
        </w:rPr>
        <w:t>еликих обсягів тіньового секто</w:t>
      </w:r>
      <w:r w:rsidR="008E5CB5">
        <w:rPr>
          <w:sz w:val="28"/>
          <w:szCs w:val="28"/>
          <w:lang w:val="uk-UA"/>
        </w:rPr>
        <w:t>ра економіки суттєво зменшує</w:t>
      </w:r>
      <w:r w:rsidRPr="008F5AB1">
        <w:rPr>
          <w:sz w:val="28"/>
          <w:szCs w:val="28"/>
          <w:lang w:val="uk-UA"/>
        </w:rPr>
        <w:t xml:space="preserve"> надходження до дохідної частини державного</w:t>
      </w:r>
      <w:r w:rsidR="008E5CB5">
        <w:rPr>
          <w:sz w:val="28"/>
          <w:szCs w:val="28"/>
          <w:lang w:val="uk-UA"/>
        </w:rPr>
        <w:t xml:space="preserve"> й місцевих бюджетів</w:t>
      </w:r>
      <w:r w:rsidRPr="008F5AB1">
        <w:rPr>
          <w:sz w:val="28"/>
          <w:szCs w:val="28"/>
          <w:lang w:val="uk-UA"/>
        </w:rPr>
        <w:t>, а отже, змен</w:t>
      </w:r>
      <w:r w:rsidRPr="008F5AB1">
        <w:rPr>
          <w:sz w:val="28"/>
          <w:szCs w:val="28"/>
          <w:lang w:val="uk-UA"/>
        </w:rPr>
        <w:softHyphen/>
        <w:t xml:space="preserve">шується видаткова частина на виплату пенсій та інших соціальних виплат, заробітної плати, </w:t>
      </w:r>
      <w:r w:rsidR="008E5CB5">
        <w:rPr>
          <w:sz w:val="28"/>
          <w:szCs w:val="28"/>
          <w:lang w:val="uk-UA"/>
        </w:rPr>
        <w:t>програм і стратегій розвитку.</w:t>
      </w:r>
    </w:p>
    <w:p w:rsidR="00284751" w:rsidRPr="008F5AB1" w:rsidRDefault="00CD6AF9" w:rsidP="00AF0FF6">
      <w:pPr>
        <w:pStyle w:val="Pa6"/>
        <w:spacing w:line="360" w:lineRule="auto"/>
        <w:ind w:firstLine="567"/>
        <w:jc w:val="both"/>
        <w:rPr>
          <w:rFonts w:eastAsia="TimesNewRomanPS-BoldMT"/>
          <w:bCs/>
          <w:sz w:val="28"/>
          <w:szCs w:val="28"/>
          <w:lang w:val="uk-UA"/>
        </w:rPr>
      </w:pPr>
      <w:r w:rsidRPr="00F73E10">
        <w:rPr>
          <w:rStyle w:val="a4"/>
          <w:sz w:val="28"/>
          <w:szCs w:val="28"/>
          <w:lang w:val="uk-UA"/>
        </w:rPr>
        <w:t>Аналіз досліджень та публікацій.</w:t>
      </w:r>
      <w:r w:rsidR="00E94C0A" w:rsidRPr="008F5AB1">
        <w:rPr>
          <w:sz w:val="28"/>
          <w:szCs w:val="28"/>
          <w:lang w:val="uk-UA"/>
        </w:rPr>
        <w:t>. Вагомий внесок у розробку проблеми детінізації еко</w:t>
      </w:r>
      <w:r w:rsidR="00E94C0A" w:rsidRPr="008F5AB1">
        <w:rPr>
          <w:sz w:val="28"/>
          <w:szCs w:val="28"/>
          <w:lang w:val="uk-UA"/>
        </w:rPr>
        <w:softHyphen/>
        <w:t xml:space="preserve">номіки зробили такі вітчизняні науковці: </w:t>
      </w:r>
      <w:r w:rsidR="006E7971">
        <w:rPr>
          <w:sz w:val="28"/>
          <w:szCs w:val="28"/>
          <w:lang w:val="uk-UA"/>
        </w:rPr>
        <w:t xml:space="preserve">                     В.Д. </w:t>
      </w:r>
      <w:r w:rsidR="00E94C0A" w:rsidRPr="008F5AB1">
        <w:rPr>
          <w:sz w:val="28"/>
          <w:szCs w:val="28"/>
          <w:lang w:val="uk-UA"/>
        </w:rPr>
        <w:t>Базилевич, З.</w:t>
      </w:r>
      <w:r w:rsidR="006E7971">
        <w:rPr>
          <w:sz w:val="28"/>
          <w:szCs w:val="28"/>
          <w:lang w:val="uk-UA"/>
        </w:rPr>
        <w:t>С.</w:t>
      </w:r>
      <w:r w:rsidR="00E94C0A" w:rsidRPr="008F5AB1">
        <w:rPr>
          <w:sz w:val="28"/>
          <w:szCs w:val="28"/>
          <w:lang w:val="uk-UA"/>
        </w:rPr>
        <w:t xml:space="preserve"> Варналій, В.</w:t>
      </w:r>
      <w:r w:rsidR="006E7971">
        <w:rPr>
          <w:sz w:val="28"/>
          <w:szCs w:val="28"/>
          <w:lang w:val="uk-UA"/>
        </w:rPr>
        <w:t>М.</w:t>
      </w:r>
      <w:r w:rsidR="00E94C0A" w:rsidRPr="008F5AB1">
        <w:rPr>
          <w:sz w:val="28"/>
          <w:szCs w:val="28"/>
          <w:lang w:val="uk-UA"/>
        </w:rPr>
        <w:t xml:space="preserve"> Геєць, </w:t>
      </w:r>
      <w:r w:rsidR="00AA3C7D">
        <w:rPr>
          <w:sz w:val="28"/>
          <w:szCs w:val="28"/>
          <w:lang w:val="uk-UA"/>
        </w:rPr>
        <w:t>О.</w:t>
      </w:r>
      <w:r w:rsidR="006E7971">
        <w:rPr>
          <w:sz w:val="28"/>
          <w:szCs w:val="28"/>
          <w:lang w:val="uk-UA"/>
        </w:rPr>
        <w:t>Пю</w:t>
      </w:r>
      <w:r w:rsidR="00AA3C7D">
        <w:rPr>
          <w:sz w:val="28"/>
          <w:szCs w:val="28"/>
          <w:lang w:val="uk-UA"/>
        </w:rPr>
        <w:t xml:space="preserve"> </w:t>
      </w:r>
      <w:r w:rsidR="00AA3C7D" w:rsidRPr="00AA3C7D">
        <w:rPr>
          <w:sz w:val="28"/>
          <w:szCs w:val="28"/>
          <w:lang w:val="uk-UA"/>
        </w:rPr>
        <w:t>Дяченко</w:t>
      </w:r>
      <w:r w:rsidR="00AA3C7D">
        <w:rPr>
          <w:sz w:val="28"/>
          <w:szCs w:val="28"/>
          <w:lang w:val="uk-UA"/>
        </w:rPr>
        <w:t xml:space="preserve">, </w:t>
      </w:r>
      <w:r w:rsidR="00E94C0A" w:rsidRPr="008F5AB1">
        <w:rPr>
          <w:sz w:val="28"/>
          <w:szCs w:val="28"/>
          <w:lang w:val="uk-UA"/>
        </w:rPr>
        <w:t>І.</w:t>
      </w:r>
      <w:r w:rsidR="006E7971">
        <w:rPr>
          <w:sz w:val="28"/>
          <w:szCs w:val="28"/>
          <w:lang w:val="uk-UA"/>
        </w:rPr>
        <w:t>І.</w:t>
      </w:r>
      <w:r w:rsidR="00E94C0A" w:rsidRPr="008F5AB1">
        <w:rPr>
          <w:sz w:val="28"/>
          <w:szCs w:val="28"/>
          <w:lang w:val="uk-UA"/>
        </w:rPr>
        <w:t xml:space="preserve"> Мазур, </w:t>
      </w:r>
      <w:r w:rsidR="006E7971">
        <w:rPr>
          <w:sz w:val="28"/>
          <w:szCs w:val="28"/>
          <w:lang w:val="uk-UA"/>
        </w:rPr>
        <w:t xml:space="preserve">                </w:t>
      </w:r>
      <w:r w:rsidR="00E94C0A" w:rsidRPr="008F5AB1">
        <w:rPr>
          <w:sz w:val="28"/>
          <w:szCs w:val="28"/>
          <w:lang w:val="uk-UA"/>
        </w:rPr>
        <w:t>В.</w:t>
      </w:r>
      <w:r w:rsidR="006E7971">
        <w:rPr>
          <w:sz w:val="28"/>
          <w:szCs w:val="28"/>
          <w:lang w:val="uk-UA"/>
        </w:rPr>
        <w:t>І.</w:t>
      </w:r>
      <w:r w:rsidR="00E94C0A" w:rsidRPr="008F5AB1">
        <w:rPr>
          <w:sz w:val="28"/>
          <w:szCs w:val="28"/>
          <w:lang w:val="uk-UA"/>
        </w:rPr>
        <w:t xml:space="preserve"> Мунтіян, Ю. </w:t>
      </w:r>
      <w:r w:rsidR="006E7971">
        <w:rPr>
          <w:sz w:val="28"/>
          <w:szCs w:val="28"/>
          <w:lang w:val="uk-UA"/>
        </w:rPr>
        <w:t xml:space="preserve">М. </w:t>
      </w:r>
      <w:r w:rsidR="00E94C0A" w:rsidRPr="008F5AB1">
        <w:rPr>
          <w:sz w:val="28"/>
          <w:szCs w:val="28"/>
          <w:lang w:val="uk-UA"/>
        </w:rPr>
        <w:t>Пахомов</w:t>
      </w:r>
      <w:r w:rsidR="006E7971">
        <w:rPr>
          <w:sz w:val="28"/>
          <w:szCs w:val="28"/>
          <w:lang w:val="uk-UA"/>
        </w:rPr>
        <w:t xml:space="preserve">, </w:t>
      </w:r>
      <w:r w:rsidR="00E94C0A" w:rsidRPr="008F5AB1">
        <w:rPr>
          <w:sz w:val="28"/>
          <w:szCs w:val="28"/>
          <w:lang w:val="uk-UA"/>
        </w:rPr>
        <w:t>А.</w:t>
      </w:r>
      <w:r w:rsidR="006E7971">
        <w:rPr>
          <w:sz w:val="28"/>
          <w:szCs w:val="28"/>
          <w:lang w:val="uk-UA"/>
        </w:rPr>
        <w:t xml:space="preserve">Е. Фукс </w:t>
      </w:r>
      <w:r w:rsidR="00E94C0A" w:rsidRPr="008F5AB1">
        <w:rPr>
          <w:sz w:val="28"/>
          <w:szCs w:val="28"/>
          <w:lang w:val="uk-UA"/>
        </w:rPr>
        <w:t>та ін.</w:t>
      </w:r>
      <w:r>
        <w:rPr>
          <w:sz w:val="28"/>
          <w:szCs w:val="28"/>
          <w:lang w:val="uk-UA"/>
        </w:rPr>
        <w:t xml:space="preserve"> </w:t>
      </w:r>
      <w:r w:rsidR="00E94C0A" w:rsidRPr="008F5AB1">
        <w:rPr>
          <w:sz w:val="28"/>
          <w:szCs w:val="28"/>
          <w:lang w:val="uk-UA"/>
        </w:rPr>
        <w:t>Водночас, незважаючи на високий ступінь розробки цього питання, а також значний науковий і практичний внесок вітчизняних на</w:t>
      </w:r>
      <w:r w:rsidR="00E94C0A" w:rsidRPr="008F5AB1">
        <w:rPr>
          <w:sz w:val="28"/>
          <w:szCs w:val="28"/>
          <w:lang w:val="uk-UA"/>
        </w:rPr>
        <w:softHyphen/>
        <w:t>уковців</w:t>
      </w:r>
      <w:r w:rsidR="00E42C8F">
        <w:rPr>
          <w:sz w:val="28"/>
          <w:szCs w:val="28"/>
          <w:lang w:val="uk-UA"/>
        </w:rPr>
        <w:t xml:space="preserve"> щодо апробації міжнародного й європейського досвіду протидії тіньової економіки в Україні</w:t>
      </w:r>
      <w:r w:rsidR="00E94C0A" w:rsidRPr="008F5AB1">
        <w:rPr>
          <w:sz w:val="28"/>
          <w:szCs w:val="28"/>
          <w:lang w:val="uk-UA"/>
        </w:rPr>
        <w:t>,</w:t>
      </w:r>
      <w:r w:rsidR="00652BD4">
        <w:rPr>
          <w:sz w:val="28"/>
          <w:szCs w:val="28"/>
          <w:lang w:val="uk-UA"/>
        </w:rPr>
        <w:t xml:space="preserve"> проблеми детінізації економіки сектору оптово-роздрібної торгівлі є малодослідженою</w:t>
      </w:r>
      <w:r w:rsidR="00E94C0A" w:rsidRPr="008F5AB1">
        <w:rPr>
          <w:sz w:val="28"/>
          <w:szCs w:val="28"/>
          <w:lang w:val="uk-UA"/>
        </w:rPr>
        <w:t>. Актуальність зазначених проблем, їх теоретичне та практичне значення обумови</w:t>
      </w:r>
      <w:r w:rsidR="00E94C0A" w:rsidRPr="008F5AB1">
        <w:rPr>
          <w:sz w:val="28"/>
          <w:szCs w:val="28"/>
          <w:lang w:val="uk-UA"/>
        </w:rPr>
        <w:softHyphen/>
        <w:t>ли мету статті.</w:t>
      </w:r>
    </w:p>
    <w:p w:rsidR="00CD6AF9" w:rsidRPr="00042EA7" w:rsidRDefault="00CD6AF9" w:rsidP="00AF0FF6">
      <w:pPr>
        <w:tabs>
          <w:tab w:val="left" w:pos="993"/>
        </w:tabs>
        <w:spacing w:after="0" w:line="360" w:lineRule="auto"/>
        <w:ind w:firstLine="567"/>
        <w:jc w:val="both"/>
        <w:rPr>
          <w:rFonts w:ascii="Times New Roman" w:hAnsi="Times New Roman" w:cs="Times New Roman"/>
          <w:sz w:val="28"/>
          <w:szCs w:val="28"/>
          <w:lang w:val="uk-UA"/>
        </w:rPr>
      </w:pPr>
      <w:r w:rsidRPr="00042EA7">
        <w:rPr>
          <w:rFonts w:ascii="Times New Roman" w:eastAsia="Calibri" w:hAnsi="Times New Roman" w:cs="Times New Roman"/>
          <w:b/>
          <w:sz w:val="28"/>
          <w:szCs w:val="28"/>
          <w:lang w:val="uk-UA"/>
        </w:rPr>
        <w:t>Виклад основного матеріалу.</w:t>
      </w:r>
    </w:p>
    <w:p w:rsidR="004A3484" w:rsidRPr="008F5AB1" w:rsidRDefault="004A3484" w:rsidP="00AF0FF6">
      <w:pPr>
        <w:pStyle w:val="a3"/>
        <w:spacing w:before="0" w:beforeAutospacing="0" w:after="0" w:afterAutospacing="0" w:line="360" w:lineRule="auto"/>
        <w:ind w:firstLine="567"/>
        <w:jc w:val="both"/>
        <w:rPr>
          <w:sz w:val="28"/>
          <w:szCs w:val="28"/>
          <w:lang w:val="uk-UA"/>
        </w:rPr>
      </w:pPr>
      <w:r w:rsidRPr="008F5AB1">
        <w:rPr>
          <w:sz w:val="28"/>
          <w:szCs w:val="28"/>
          <w:lang w:val="uk-UA"/>
        </w:rPr>
        <w:t>Одним із негативних явищ сучасного ринку праці України є переміщення частини зайнятого населення з офіційного сектора економіки до неофіційного, тіньового. Протягом останніх років дослідженню феномену неформальної зайнятості приділяється чимало уваги. Це зумовлено як зростанням її масштабів, так і значним впливом на соціально-економічну ситуацію в державі. Незважаючи на значний внесок вітчизняних та зарубіжних соціологів у дослідження неформальної зайнятості в Україні, даний феномен не є всебічно вивченим.</w:t>
      </w:r>
    </w:p>
    <w:p w:rsidR="004A3484" w:rsidRDefault="004A3484" w:rsidP="00AF0FF6">
      <w:pPr>
        <w:pStyle w:val="a3"/>
        <w:spacing w:before="0" w:beforeAutospacing="0" w:after="0" w:afterAutospacing="0" w:line="360" w:lineRule="auto"/>
        <w:ind w:firstLine="567"/>
        <w:jc w:val="both"/>
        <w:rPr>
          <w:sz w:val="28"/>
          <w:szCs w:val="28"/>
          <w:lang w:val="uk-UA"/>
        </w:rPr>
      </w:pPr>
      <w:r w:rsidRPr="008F5AB1">
        <w:rPr>
          <w:sz w:val="28"/>
          <w:szCs w:val="28"/>
          <w:lang w:val="uk-UA"/>
        </w:rPr>
        <w:t xml:space="preserve">Існування зайнятості в офіційно незареєстрованому секторі економіки, що передбачає приховування від обліку та оподаткування результатів дозволеної законодавством діяльності, об’єктивно зумовлене можливістю отримувати більші прибутки, ніж в легальному секторі, а також для певної </w:t>
      </w:r>
      <w:r w:rsidRPr="008F5AB1">
        <w:rPr>
          <w:sz w:val="28"/>
          <w:szCs w:val="28"/>
          <w:lang w:val="uk-UA"/>
        </w:rPr>
        <w:lastRenderedPageBreak/>
        <w:t>категорії населення є основним джерелом доходу. Високі ставки оподаткування поряд зі слабким контролем за сплатою податків та поблажливе ставлення до цього з боку громадськості, майже цілковита відсутність безготівкового обігу за участі фізичних осіб створюють передумови для появи та зростання неформального сектора економіки України, який на даний момент, на думку окремих експертів, складає не менше 50% ВВП країни</w:t>
      </w:r>
      <w:r w:rsidR="008D6534" w:rsidRPr="008F5AB1">
        <w:rPr>
          <w:sz w:val="28"/>
          <w:szCs w:val="28"/>
          <w:lang w:val="uk-UA"/>
        </w:rPr>
        <w:t xml:space="preserve"> [</w:t>
      </w:r>
      <w:r w:rsidR="00C75F2D">
        <w:rPr>
          <w:sz w:val="28"/>
          <w:szCs w:val="28"/>
          <w:lang w:val="uk-UA"/>
        </w:rPr>
        <w:t>2</w:t>
      </w:r>
      <w:r w:rsidR="008D6534" w:rsidRPr="008F5AB1">
        <w:rPr>
          <w:sz w:val="28"/>
          <w:szCs w:val="28"/>
          <w:lang w:val="uk-UA"/>
        </w:rPr>
        <w:t>]</w:t>
      </w:r>
      <w:r w:rsidRPr="008F5AB1">
        <w:rPr>
          <w:sz w:val="28"/>
          <w:szCs w:val="28"/>
          <w:lang w:val="uk-UA"/>
        </w:rPr>
        <w:t>.</w:t>
      </w:r>
    </w:p>
    <w:p w:rsidR="00CE3359" w:rsidRDefault="00CE3359" w:rsidP="00AF0FF6">
      <w:pPr>
        <w:spacing w:after="0" w:line="360" w:lineRule="auto"/>
        <w:ind w:firstLine="567"/>
        <w:jc w:val="both"/>
        <w:rPr>
          <w:rFonts w:ascii="Times New Roman" w:eastAsia="Times New Roman" w:hAnsi="Times New Roman" w:cs="Times New Roman"/>
          <w:sz w:val="28"/>
          <w:szCs w:val="28"/>
          <w:lang w:val="uk-UA" w:eastAsia="ru-RU"/>
        </w:rPr>
      </w:pPr>
      <w:r w:rsidRPr="008F5AB1">
        <w:rPr>
          <w:rFonts w:ascii="Times New Roman" w:eastAsia="Times New Roman" w:hAnsi="Times New Roman" w:cs="Times New Roman"/>
          <w:sz w:val="28"/>
          <w:szCs w:val="28"/>
          <w:lang w:val="uk-UA" w:eastAsia="ru-RU"/>
        </w:rPr>
        <w:t>Стратегія національної безпеки України розглядає високий рівень тінізації економіки, зокрема поширення тіньової зайнятості, як загрозу життєво важливим національним інтересам України. Однозначної думки щодо сутності тіньової зайнятості поки що немає. Найчастіше для її характеристики використовують терміни „неофіційна”, „підпільна”, „неформальна”, „прихована” і навіть</w:t>
      </w:r>
      <w:r w:rsidR="009A3DA8">
        <w:rPr>
          <w:rFonts w:ascii="Times New Roman" w:eastAsia="Times New Roman" w:hAnsi="Times New Roman" w:cs="Times New Roman"/>
          <w:sz w:val="28"/>
          <w:szCs w:val="28"/>
          <w:lang w:val="uk-UA" w:eastAsia="ru-RU"/>
        </w:rPr>
        <w:t xml:space="preserve"> „кримінальна”.</w:t>
      </w:r>
    </w:p>
    <w:p w:rsidR="009A3DA8" w:rsidRPr="005C0147" w:rsidRDefault="009A3DA8" w:rsidP="00AF0FF6">
      <w:pPr>
        <w:spacing w:after="0" w:line="360" w:lineRule="auto"/>
        <w:ind w:firstLine="567"/>
        <w:jc w:val="both"/>
        <w:rPr>
          <w:rFonts w:ascii="Times New Roman" w:hAnsi="Times New Roman" w:cs="Times New Roman"/>
          <w:sz w:val="28"/>
          <w:szCs w:val="28"/>
          <w:lang w:val="uk-UA"/>
        </w:rPr>
      </w:pPr>
      <w:r w:rsidRPr="005C0147">
        <w:rPr>
          <w:rFonts w:ascii="Times New Roman" w:hAnsi="Times New Roman" w:cs="Times New Roman"/>
          <w:sz w:val="28"/>
          <w:szCs w:val="28"/>
          <w:lang w:val="uk-UA"/>
        </w:rPr>
        <w:t>Особливим видом неформальної зайнятості є зайнятість незадекларована. За визначенням, прийнятим в Європейському Союзі, незадекларованою працею називається «будь-який прибутковий вид економічної діяльності, що є законним за своєю природою, але так чи інакше приховується від державної влади, зважаючи на особливості звітності в різних країнах» (за Communication from the Commission to the Council, the European Parliament, the European Economic and Social Committee and the Committee of the Regions – Stepping up the fight against undeclared work</w:t>
      </w:r>
      <w:r w:rsidR="00C75F2D">
        <w:rPr>
          <w:rFonts w:ascii="Times New Roman" w:hAnsi="Times New Roman" w:cs="Times New Roman"/>
          <w:sz w:val="28"/>
          <w:szCs w:val="28"/>
          <w:lang w:val="uk-UA"/>
        </w:rPr>
        <w:t xml:space="preserve"> [2]</w:t>
      </w:r>
      <w:r w:rsidRPr="005C0147">
        <w:rPr>
          <w:rFonts w:ascii="Times New Roman" w:hAnsi="Times New Roman" w:cs="Times New Roman"/>
          <w:sz w:val="28"/>
          <w:szCs w:val="28"/>
          <w:lang w:val="uk-UA"/>
        </w:rPr>
        <w:t xml:space="preserve">). Однак сюди не включаються ті види діяльності, що не повинні декларуватися за законом, як то: виробництво в межах домогосподарств та волонтерська робота. До незадекларованої зайнятості залучені як робітники, які працюють на офіційних виробництвах без належного оформлення (як постійні, так і тимчасові), так і працівники, які є офіційно зайнятими на інших підприємствах, але одночасно залучені до неформального сектору для отримання додаткового прибутку. За законодавством ЄС, незадекларованою є праця всіх працівників, заробітна плата яких не декларується з метою </w:t>
      </w:r>
      <w:r w:rsidRPr="005C0147">
        <w:rPr>
          <w:rFonts w:ascii="Times New Roman" w:hAnsi="Times New Roman" w:cs="Times New Roman"/>
          <w:sz w:val="28"/>
          <w:szCs w:val="28"/>
          <w:lang w:val="uk-UA"/>
        </w:rPr>
        <w:lastRenderedPageBreak/>
        <w:t>мінімізації сплати податків та внесків до фондів соціального страхування – таких, які повністю або частково (за винятком мінімальної за законодавством її частини) отримують заробітну плату «в конвертах».</w:t>
      </w:r>
    </w:p>
    <w:p w:rsidR="008116CA" w:rsidRPr="002947C0" w:rsidRDefault="008116CA" w:rsidP="00AF0FF6">
      <w:pPr>
        <w:spacing w:after="0" w:line="360" w:lineRule="auto"/>
        <w:ind w:firstLine="567"/>
        <w:jc w:val="both"/>
        <w:rPr>
          <w:rFonts w:ascii="Times New Roman" w:hAnsi="Times New Roman" w:cs="Times New Roman"/>
          <w:sz w:val="28"/>
          <w:szCs w:val="28"/>
          <w:lang w:val="uk-UA"/>
        </w:rPr>
      </w:pPr>
      <w:r w:rsidRPr="002947C0">
        <w:rPr>
          <w:rFonts w:ascii="Times New Roman" w:hAnsi="Times New Roman" w:cs="Times New Roman"/>
          <w:sz w:val="28"/>
          <w:szCs w:val="28"/>
          <w:lang w:val="uk-UA"/>
        </w:rPr>
        <w:t>В Україні 26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громадян працездатного віку і 12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пенсіонерів, що можна вважати нормальним співвідношенням. Із цих 26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працездатних зайнятих (найманих співробітників і підприємців) 16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та 2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безробітних</w:t>
      </w:r>
      <w:r w:rsidR="00C75F2D">
        <w:rPr>
          <w:rFonts w:ascii="Times New Roman" w:hAnsi="Times New Roman" w:cs="Times New Roman"/>
          <w:sz w:val="28"/>
          <w:szCs w:val="28"/>
          <w:lang w:val="uk-UA"/>
        </w:rPr>
        <w:t xml:space="preserve"> [4]</w:t>
      </w:r>
      <w:r w:rsidRPr="002947C0">
        <w:rPr>
          <w:rFonts w:ascii="Times New Roman" w:hAnsi="Times New Roman" w:cs="Times New Roman"/>
          <w:sz w:val="28"/>
          <w:szCs w:val="28"/>
          <w:lang w:val="uk-UA"/>
        </w:rPr>
        <w:t>. Інші 8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ймовірно перебувають у тіньовому секторі або на заробітках за кордоном. Водночас з 16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працюючих лише 10,5 млн</w:t>
      </w:r>
      <w:r w:rsidR="00F61D24">
        <w:rPr>
          <w:rFonts w:ascii="Times New Roman" w:hAnsi="Times New Roman" w:cs="Times New Roman"/>
          <w:sz w:val="28"/>
          <w:szCs w:val="28"/>
          <w:lang w:val="uk-UA"/>
        </w:rPr>
        <w:t>.</w:t>
      </w:r>
      <w:r w:rsidRPr="002947C0">
        <w:rPr>
          <w:rFonts w:ascii="Times New Roman" w:hAnsi="Times New Roman" w:cs="Times New Roman"/>
          <w:sz w:val="28"/>
          <w:szCs w:val="28"/>
          <w:lang w:val="uk-UA"/>
        </w:rPr>
        <w:t xml:space="preserve"> платять ЄСВ. Позитивний ефект вже справили зниження ставки ЄСВ до 22 % з 2016 р. та зростання мінімальної заробітної плати вдвічі з 2017 р.</w:t>
      </w:r>
      <w:r w:rsidR="00C75F2D">
        <w:rPr>
          <w:rFonts w:ascii="Times New Roman" w:hAnsi="Times New Roman" w:cs="Times New Roman"/>
          <w:sz w:val="28"/>
          <w:szCs w:val="28"/>
          <w:lang w:val="uk-UA"/>
        </w:rPr>
        <w:t xml:space="preserve"> [6]</w:t>
      </w:r>
    </w:p>
    <w:p w:rsidR="008116CA" w:rsidRPr="002947C0" w:rsidRDefault="008116CA" w:rsidP="00AF0FF6">
      <w:pPr>
        <w:spacing w:after="0" w:line="360" w:lineRule="auto"/>
        <w:ind w:firstLine="567"/>
        <w:jc w:val="both"/>
        <w:rPr>
          <w:rFonts w:ascii="Times New Roman" w:hAnsi="Times New Roman" w:cs="Times New Roman"/>
          <w:sz w:val="28"/>
          <w:szCs w:val="28"/>
          <w:lang w:val="uk-UA"/>
        </w:rPr>
      </w:pPr>
      <w:r w:rsidRPr="002947C0">
        <w:rPr>
          <w:rFonts w:ascii="Times New Roman" w:hAnsi="Times New Roman" w:cs="Times New Roman"/>
          <w:sz w:val="28"/>
          <w:szCs w:val="28"/>
          <w:lang w:val="uk-UA"/>
        </w:rPr>
        <w:t>За розрахунками Міністерства економічного розвитку і торгівлі України за 9 міс. 2016 р. рівень тіньової економіки в Україні склав 3</w:t>
      </w:r>
      <w:r w:rsidR="002947C0" w:rsidRPr="002947C0">
        <w:rPr>
          <w:rFonts w:ascii="Times New Roman" w:hAnsi="Times New Roman" w:cs="Times New Roman"/>
          <w:sz w:val="28"/>
          <w:szCs w:val="28"/>
          <w:lang w:val="uk-UA"/>
        </w:rPr>
        <w:t>5 % від офіційного ВВП</w:t>
      </w:r>
      <w:r w:rsidR="002947C0">
        <w:rPr>
          <w:rFonts w:ascii="Times New Roman" w:hAnsi="Times New Roman" w:cs="Times New Roman"/>
          <w:sz w:val="28"/>
          <w:szCs w:val="28"/>
          <w:lang w:val="uk-UA"/>
        </w:rPr>
        <w:t xml:space="preserve"> [</w:t>
      </w:r>
      <w:r w:rsidR="00C75F2D">
        <w:rPr>
          <w:rFonts w:ascii="Times New Roman" w:hAnsi="Times New Roman" w:cs="Times New Roman"/>
          <w:sz w:val="28"/>
          <w:szCs w:val="28"/>
          <w:lang w:val="uk-UA"/>
        </w:rPr>
        <w:t>6</w:t>
      </w:r>
      <w:r w:rsidR="002947C0">
        <w:rPr>
          <w:rFonts w:ascii="Times New Roman" w:hAnsi="Times New Roman" w:cs="Times New Roman"/>
          <w:sz w:val="28"/>
          <w:szCs w:val="28"/>
          <w:lang w:val="uk-UA"/>
        </w:rPr>
        <w:t>]</w:t>
      </w:r>
      <w:r w:rsidR="002947C0" w:rsidRPr="002947C0">
        <w:rPr>
          <w:rFonts w:ascii="Times New Roman" w:hAnsi="Times New Roman" w:cs="Times New Roman"/>
          <w:sz w:val="28"/>
          <w:szCs w:val="28"/>
          <w:lang w:val="uk-UA"/>
        </w:rPr>
        <w:t>.</w:t>
      </w:r>
    </w:p>
    <w:p w:rsidR="003B145B" w:rsidRPr="008F5AB1" w:rsidRDefault="0052580A" w:rsidP="00AF0FF6">
      <w:pPr>
        <w:spacing w:after="0" w:line="360" w:lineRule="auto"/>
        <w:ind w:firstLine="567"/>
        <w:jc w:val="both"/>
        <w:rPr>
          <w:rFonts w:ascii="Times New Roman" w:eastAsia="Times New Roman" w:hAnsi="Times New Roman" w:cs="Times New Roman"/>
          <w:sz w:val="28"/>
          <w:szCs w:val="28"/>
          <w:lang w:val="uk-UA" w:eastAsia="ru-RU"/>
        </w:rPr>
      </w:pPr>
      <w:r w:rsidRPr="008F5AB1">
        <w:rPr>
          <w:rFonts w:ascii="Times New Roman" w:eastAsia="Times New Roman" w:hAnsi="Times New Roman" w:cs="Times New Roman"/>
          <w:sz w:val="28"/>
          <w:szCs w:val="28"/>
          <w:lang w:val="uk-UA" w:eastAsia="ru-RU"/>
        </w:rPr>
        <w:t>Особливістю неформальної зайнятості в Україні є переважне</w:t>
      </w:r>
      <w:r w:rsidR="003B145B" w:rsidRPr="008F5AB1">
        <w:rPr>
          <w:rFonts w:ascii="Times New Roman" w:eastAsia="Times New Roman" w:hAnsi="Times New Roman" w:cs="Times New Roman"/>
          <w:sz w:val="28"/>
          <w:szCs w:val="28"/>
          <w:lang w:val="uk-UA" w:eastAsia="ru-RU"/>
        </w:rPr>
        <w:t xml:space="preserve"> її поширення серед сільського населення</w:t>
      </w:r>
      <w:r w:rsidR="00B8583E">
        <w:rPr>
          <w:rFonts w:ascii="Times New Roman" w:eastAsia="Times New Roman" w:hAnsi="Times New Roman" w:cs="Times New Roman"/>
          <w:sz w:val="28"/>
          <w:szCs w:val="28"/>
          <w:lang w:val="uk-UA" w:eastAsia="ru-RU"/>
        </w:rPr>
        <w:t xml:space="preserve">, значна частка яких є населенням прилеглих територій міст та здійснюють щоденну трудову міграцію. </w:t>
      </w:r>
      <w:r w:rsidR="003B145B" w:rsidRPr="008F5AB1">
        <w:rPr>
          <w:rFonts w:ascii="Times New Roman" w:eastAsia="Times New Roman" w:hAnsi="Times New Roman" w:cs="Times New Roman"/>
          <w:sz w:val="28"/>
          <w:szCs w:val="28"/>
          <w:lang w:val="uk-UA" w:eastAsia="ru-RU"/>
        </w:rPr>
        <w:t xml:space="preserve">Питома вага неформально зайнятого сільського населення у 2015 р. складає 42,6 %, тоді як відповідний показник </w:t>
      </w:r>
      <w:r w:rsidRPr="008F5AB1">
        <w:rPr>
          <w:rFonts w:ascii="Times New Roman" w:eastAsia="Times New Roman" w:hAnsi="Times New Roman" w:cs="Times New Roman"/>
          <w:sz w:val="28"/>
          <w:szCs w:val="28"/>
          <w:lang w:val="uk-UA" w:eastAsia="ru-RU"/>
        </w:rPr>
        <w:t>для</w:t>
      </w:r>
      <w:r w:rsidR="003B145B" w:rsidRPr="008F5AB1">
        <w:rPr>
          <w:rFonts w:ascii="Times New Roman" w:eastAsia="Times New Roman" w:hAnsi="Times New Roman" w:cs="Times New Roman"/>
          <w:sz w:val="28"/>
          <w:szCs w:val="28"/>
          <w:lang w:val="uk-UA" w:eastAsia="ru-RU"/>
        </w:rPr>
        <w:t xml:space="preserve"> м</w:t>
      </w:r>
      <w:r w:rsidRPr="008F5AB1">
        <w:rPr>
          <w:rFonts w:ascii="Times New Roman" w:eastAsia="Times New Roman" w:hAnsi="Times New Roman" w:cs="Times New Roman"/>
          <w:sz w:val="28"/>
          <w:szCs w:val="28"/>
          <w:lang w:val="uk-UA" w:eastAsia="ru-RU"/>
        </w:rPr>
        <w:t xml:space="preserve">іського </w:t>
      </w:r>
      <w:r w:rsidR="003B145B" w:rsidRPr="008F5AB1">
        <w:rPr>
          <w:rFonts w:ascii="Times New Roman" w:eastAsia="Times New Roman" w:hAnsi="Times New Roman" w:cs="Times New Roman"/>
          <w:sz w:val="28"/>
          <w:szCs w:val="28"/>
          <w:lang w:val="uk-UA" w:eastAsia="ru-RU"/>
        </w:rPr>
        <w:t>населен</w:t>
      </w:r>
      <w:r w:rsidRPr="008F5AB1">
        <w:rPr>
          <w:rFonts w:ascii="Times New Roman" w:eastAsia="Times New Roman" w:hAnsi="Times New Roman" w:cs="Times New Roman"/>
          <w:sz w:val="28"/>
          <w:szCs w:val="28"/>
          <w:lang w:val="uk-UA" w:eastAsia="ru-RU"/>
        </w:rPr>
        <w:t>ня становить 19,1 %</w:t>
      </w:r>
      <w:r w:rsidR="00B8583E">
        <w:rPr>
          <w:rFonts w:ascii="Times New Roman" w:eastAsia="Times New Roman" w:hAnsi="Times New Roman" w:cs="Times New Roman"/>
          <w:sz w:val="28"/>
          <w:szCs w:val="28"/>
          <w:lang w:val="uk-UA" w:eastAsia="ru-RU"/>
        </w:rPr>
        <w:t xml:space="preserve"> [</w:t>
      </w:r>
      <w:r w:rsidR="00C75F2D">
        <w:rPr>
          <w:rFonts w:ascii="Times New Roman" w:eastAsia="Times New Roman" w:hAnsi="Times New Roman" w:cs="Times New Roman"/>
          <w:sz w:val="28"/>
          <w:szCs w:val="28"/>
          <w:lang w:val="uk-UA" w:eastAsia="ru-RU"/>
        </w:rPr>
        <w:t>4</w:t>
      </w:r>
      <w:r w:rsidR="00B8583E">
        <w:rPr>
          <w:rFonts w:ascii="Times New Roman" w:eastAsia="Times New Roman" w:hAnsi="Times New Roman" w:cs="Times New Roman"/>
          <w:sz w:val="28"/>
          <w:szCs w:val="28"/>
          <w:lang w:val="uk-UA" w:eastAsia="ru-RU"/>
        </w:rPr>
        <w:t>]</w:t>
      </w:r>
      <w:r w:rsidRPr="008F5AB1">
        <w:rPr>
          <w:rFonts w:ascii="Times New Roman" w:eastAsia="Times New Roman" w:hAnsi="Times New Roman" w:cs="Times New Roman"/>
          <w:sz w:val="28"/>
          <w:szCs w:val="28"/>
          <w:lang w:val="uk-UA" w:eastAsia="ru-RU"/>
        </w:rPr>
        <w:t xml:space="preserve">. </w:t>
      </w:r>
    </w:p>
    <w:p w:rsidR="003B145B" w:rsidRPr="008F5AB1" w:rsidRDefault="0052580A" w:rsidP="00AF0FF6">
      <w:pPr>
        <w:spacing w:after="0" w:line="360" w:lineRule="auto"/>
        <w:ind w:firstLine="567"/>
        <w:jc w:val="both"/>
        <w:rPr>
          <w:rFonts w:ascii="Times New Roman" w:eastAsia="Times New Roman" w:hAnsi="Times New Roman" w:cs="Times New Roman"/>
          <w:sz w:val="28"/>
          <w:szCs w:val="28"/>
          <w:lang w:val="uk-UA" w:eastAsia="ru-RU"/>
        </w:rPr>
      </w:pPr>
      <w:r w:rsidRPr="008F5AB1">
        <w:rPr>
          <w:rFonts w:ascii="Times New Roman" w:eastAsia="Times New Roman" w:hAnsi="Times New Roman" w:cs="Times New Roman"/>
          <w:sz w:val="28"/>
          <w:szCs w:val="28"/>
          <w:lang w:val="uk-UA" w:eastAsia="ru-RU"/>
        </w:rPr>
        <w:t>Важливим чинником, який визначає вибір осіб на</w:t>
      </w:r>
      <w:r w:rsidR="003B145B" w:rsidRPr="008F5AB1">
        <w:rPr>
          <w:rFonts w:ascii="Times New Roman" w:eastAsia="Times New Roman" w:hAnsi="Times New Roman" w:cs="Times New Roman"/>
          <w:sz w:val="28"/>
          <w:szCs w:val="28"/>
          <w:lang w:val="uk-UA" w:eastAsia="ru-RU"/>
        </w:rPr>
        <w:t xml:space="preserve"> користь неформальної зайнятості в Україні є рівень освіти. За офіційною статистикою рівень неформальної зайнятості скорочується зі зростанням рівня освіти як у </w:t>
      </w:r>
      <w:r w:rsidRPr="008F5AB1">
        <w:rPr>
          <w:rFonts w:ascii="Times New Roman" w:eastAsia="Times New Roman" w:hAnsi="Times New Roman" w:cs="Times New Roman"/>
          <w:sz w:val="28"/>
          <w:szCs w:val="28"/>
          <w:lang w:val="uk-UA" w:eastAsia="ru-RU"/>
        </w:rPr>
        <w:t xml:space="preserve">міській, </w:t>
      </w:r>
      <w:r w:rsidR="003B145B" w:rsidRPr="008F5AB1">
        <w:rPr>
          <w:rFonts w:ascii="Times New Roman" w:eastAsia="Times New Roman" w:hAnsi="Times New Roman" w:cs="Times New Roman"/>
          <w:sz w:val="28"/>
          <w:szCs w:val="28"/>
          <w:lang w:val="uk-UA" w:eastAsia="ru-RU"/>
        </w:rPr>
        <w:t>так</w:t>
      </w:r>
      <w:r w:rsidRPr="008F5AB1">
        <w:rPr>
          <w:rFonts w:ascii="Times New Roman" w:eastAsia="Times New Roman" w:hAnsi="Times New Roman" w:cs="Times New Roman"/>
          <w:sz w:val="28"/>
          <w:szCs w:val="28"/>
          <w:lang w:val="uk-UA" w:eastAsia="ru-RU"/>
        </w:rPr>
        <w:t xml:space="preserve"> і в сільській місцевості. У 2015 р.</w:t>
      </w:r>
      <w:r w:rsidR="003B145B" w:rsidRPr="008F5AB1">
        <w:rPr>
          <w:rFonts w:ascii="Times New Roman" w:eastAsia="Times New Roman" w:hAnsi="Times New Roman" w:cs="Times New Roman"/>
          <w:sz w:val="28"/>
          <w:szCs w:val="28"/>
          <w:lang w:val="uk-UA" w:eastAsia="ru-RU"/>
        </w:rPr>
        <w:t xml:space="preserve"> серед </w:t>
      </w:r>
      <w:r w:rsidRPr="008F5AB1">
        <w:rPr>
          <w:rFonts w:ascii="Times New Roman" w:eastAsia="Times New Roman" w:hAnsi="Times New Roman" w:cs="Times New Roman"/>
          <w:sz w:val="28"/>
          <w:szCs w:val="28"/>
          <w:lang w:val="uk-UA" w:eastAsia="ru-RU"/>
        </w:rPr>
        <w:t xml:space="preserve">неформально зайнятого </w:t>
      </w:r>
      <w:r w:rsidR="003B145B" w:rsidRPr="008F5AB1">
        <w:rPr>
          <w:rFonts w:ascii="Times New Roman" w:eastAsia="Times New Roman" w:hAnsi="Times New Roman" w:cs="Times New Roman"/>
          <w:sz w:val="28"/>
          <w:szCs w:val="28"/>
          <w:lang w:val="uk-UA" w:eastAsia="ru-RU"/>
        </w:rPr>
        <w:t>н</w:t>
      </w:r>
      <w:r w:rsidRPr="008F5AB1">
        <w:rPr>
          <w:rFonts w:ascii="Times New Roman" w:eastAsia="Times New Roman" w:hAnsi="Times New Roman" w:cs="Times New Roman"/>
          <w:sz w:val="28"/>
          <w:szCs w:val="28"/>
          <w:lang w:val="uk-UA" w:eastAsia="ru-RU"/>
        </w:rPr>
        <w:t xml:space="preserve">аселення 34,8 % складали особи з </w:t>
      </w:r>
      <w:r w:rsidR="003B145B" w:rsidRPr="008F5AB1">
        <w:rPr>
          <w:rFonts w:ascii="Times New Roman" w:eastAsia="Times New Roman" w:hAnsi="Times New Roman" w:cs="Times New Roman"/>
          <w:sz w:val="28"/>
          <w:szCs w:val="28"/>
          <w:lang w:val="uk-UA" w:eastAsia="ru-RU"/>
        </w:rPr>
        <w:t xml:space="preserve">повною </w:t>
      </w:r>
      <w:r w:rsidRPr="008F5AB1">
        <w:rPr>
          <w:rFonts w:ascii="Times New Roman" w:eastAsia="Times New Roman" w:hAnsi="Times New Roman" w:cs="Times New Roman"/>
          <w:sz w:val="28"/>
          <w:szCs w:val="28"/>
          <w:lang w:val="uk-UA" w:eastAsia="ru-RU"/>
        </w:rPr>
        <w:t xml:space="preserve">загальною </w:t>
      </w:r>
      <w:r w:rsidR="003B145B" w:rsidRPr="008F5AB1">
        <w:rPr>
          <w:rFonts w:ascii="Times New Roman" w:eastAsia="Times New Roman" w:hAnsi="Times New Roman" w:cs="Times New Roman"/>
          <w:sz w:val="28"/>
          <w:szCs w:val="28"/>
          <w:lang w:val="uk-UA" w:eastAsia="ru-RU"/>
        </w:rPr>
        <w:t>с</w:t>
      </w:r>
      <w:r w:rsidRPr="008F5AB1">
        <w:rPr>
          <w:rFonts w:ascii="Times New Roman" w:eastAsia="Times New Roman" w:hAnsi="Times New Roman" w:cs="Times New Roman"/>
          <w:sz w:val="28"/>
          <w:szCs w:val="28"/>
          <w:lang w:val="uk-UA" w:eastAsia="ru-RU"/>
        </w:rPr>
        <w:t xml:space="preserve">ередньою освітою, 33,0 –  з професійно-технічною та 27,1 </w:t>
      </w:r>
      <w:r w:rsidR="003B145B" w:rsidRPr="008F5AB1">
        <w:rPr>
          <w:rFonts w:ascii="Times New Roman" w:eastAsia="Times New Roman" w:hAnsi="Times New Roman" w:cs="Times New Roman"/>
          <w:sz w:val="28"/>
          <w:szCs w:val="28"/>
          <w:lang w:val="uk-UA" w:eastAsia="ru-RU"/>
        </w:rPr>
        <w:t xml:space="preserve">– </w:t>
      </w:r>
      <w:r w:rsidRPr="008F5AB1">
        <w:rPr>
          <w:rFonts w:ascii="Times New Roman" w:eastAsia="Times New Roman" w:hAnsi="Times New Roman" w:cs="Times New Roman"/>
          <w:sz w:val="28"/>
          <w:szCs w:val="28"/>
          <w:lang w:val="uk-UA" w:eastAsia="ru-RU"/>
        </w:rPr>
        <w:t>з повною вищою</w:t>
      </w:r>
      <w:r w:rsidR="008D6534" w:rsidRPr="008F5AB1">
        <w:rPr>
          <w:rFonts w:ascii="Times New Roman" w:eastAsia="Times New Roman" w:hAnsi="Times New Roman" w:cs="Times New Roman"/>
          <w:sz w:val="28"/>
          <w:szCs w:val="28"/>
          <w:lang w:val="uk-UA" w:eastAsia="ru-RU"/>
        </w:rPr>
        <w:t xml:space="preserve"> </w:t>
      </w:r>
      <w:r w:rsidR="008D6534" w:rsidRPr="008F5AB1">
        <w:rPr>
          <w:rFonts w:ascii="Times New Roman" w:hAnsi="Times New Roman" w:cs="Times New Roman"/>
          <w:sz w:val="28"/>
          <w:szCs w:val="28"/>
          <w:lang w:val="uk-UA"/>
        </w:rPr>
        <w:t>[</w:t>
      </w:r>
      <w:r w:rsidR="00C75F2D">
        <w:rPr>
          <w:rFonts w:ascii="Times New Roman" w:hAnsi="Times New Roman" w:cs="Times New Roman"/>
          <w:sz w:val="28"/>
          <w:szCs w:val="28"/>
          <w:lang w:val="uk-UA"/>
        </w:rPr>
        <w:t>4</w:t>
      </w:r>
      <w:r w:rsidR="008D6534" w:rsidRPr="008F5AB1">
        <w:rPr>
          <w:rFonts w:ascii="Times New Roman" w:hAnsi="Times New Roman" w:cs="Times New Roman"/>
          <w:sz w:val="28"/>
          <w:szCs w:val="28"/>
          <w:lang w:val="uk-UA"/>
        </w:rPr>
        <w:t>]</w:t>
      </w:r>
      <w:r w:rsidRPr="008F5AB1">
        <w:rPr>
          <w:rFonts w:ascii="Times New Roman" w:eastAsia="Times New Roman" w:hAnsi="Times New Roman" w:cs="Times New Roman"/>
          <w:sz w:val="28"/>
          <w:szCs w:val="28"/>
          <w:lang w:val="uk-UA" w:eastAsia="ru-RU"/>
        </w:rPr>
        <w:t>.</w:t>
      </w:r>
    </w:p>
    <w:p w:rsidR="004A3484" w:rsidRPr="008F5AB1" w:rsidRDefault="004A3484" w:rsidP="00AF0FF6">
      <w:pPr>
        <w:pStyle w:val="a3"/>
        <w:spacing w:before="0" w:beforeAutospacing="0" w:after="0" w:afterAutospacing="0" w:line="360" w:lineRule="auto"/>
        <w:ind w:firstLine="567"/>
        <w:jc w:val="both"/>
        <w:rPr>
          <w:sz w:val="28"/>
          <w:szCs w:val="28"/>
          <w:lang w:val="uk-UA"/>
        </w:rPr>
      </w:pPr>
      <w:r w:rsidRPr="008F5AB1">
        <w:rPr>
          <w:sz w:val="28"/>
          <w:szCs w:val="28"/>
          <w:lang w:val="uk-UA"/>
        </w:rPr>
        <w:t>Основною причиною виникнення тіньового ринку праці є наявність можливостей для певної частини економічних агентів не дотримуватись існуючого законодавства. Доречно також виділити й фактори, що сприяють розвитку даного процесу.</w:t>
      </w:r>
    </w:p>
    <w:p w:rsidR="004A3484" w:rsidRPr="008F5AB1" w:rsidRDefault="004A3484" w:rsidP="00AF0FF6">
      <w:pPr>
        <w:pStyle w:val="a3"/>
        <w:spacing w:before="0" w:beforeAutospacing="0" w:after="0" w:afterAutospacing="0" w:line="360" w:lineRule="auto"/>
        <w:ind w:firstLine="567"/>
        <w:jc w:val="both"/>
        <w:rPr>
          <w:sz w:val="28"/>
          <w:szCs w:val="28"/>
          <w:lang w:val="uk-UA"/>
        </w:rPr>
      </w:pPr>
      <w:r w:rsidRPr="008F5AB1">
        <w:rPr>
          <w:sz w:val="28"/>
          <w:szCs w:val="28"/>
          <w:lang w:val="uk-UA"/>
        </w:rPr>
        <w:lastRenderedPageBreak/>
        <w:t>По-перше, низький рівень заробітної плати в державному секторі економіки. По-друге, надмірний податковий тягар, складна система оподаткування, нестабільність податкового законодавства, високий податковий тиск і нерівномірність податкового навантаження на суб'єкти господарювання.</w:t>
      </w:r>
      <w:r w:rsidR="002B263C">
        <w:rPr>
          <w:sz w:val="28"/>
          <w:szCs w:val="28"/>
          <w:lang w:val="uk-UA"/>
        </w:rPr>
        <w:t xml:space="preserve"> </w:t>
      </w:r>
      <w:r w:rsidRPr="008F5AB1">
        <w:rPr>
          <w:sz w:val="28"/>
          <w:szCs w:val="28"/>
          <w:lang w:val="uk-UA"/>
        </w:rPr>
        <w:t xml:space="preserve">По-третє, низька якість державних послуг, передусім тих, що стосуються життєзабезпечення громадян і надаються медичними установами, закладами освіти та комунальними службами. По-четверте, надмірне регулювання підприємницької діяльності, високий рівень корупції та некомпетентність державних службовців. </w:t>
      </w:r>
    </w:p>
    <w:p w:rsidR="000D4356" w:rsidRPr="00A0056B" w:rsidRDefault="000D4356" w:rsidP="00AF0FF6">
      <w:pPr>
        <w:spacing w:after="0" w:line="360" w:lineRule="auto"/>
        <w:ind w:firstLine="567"/>
        <w:jc w:val="both"/>
        <w:rPr>
          <w:rFonts w:ascii="Times New Roman" w:hAnsi="Times New Roman" w:cs="Times New Roman"/>
          <w:sz w:val="28"/>
          <w:szCs w:val="28"/>
          <w:lang w:val="uk-UA"/>
        </w:rPr>
      </w:pPr>
      <w:r w:rsidRPr="00A0056B">
        <w:rPr>
          <w:rFonts w:ascii="Times New Roman" w:hAnsi="Times New Roman" w:cs="Times New Roman"/>
          <w:sz w:val="28"/>
          <w:szCs w:val="28"/>
          <w:lang w:val="uk-UA"/>
        </w:rPr>
        <w:t xml:space="preserve">Загальною особливістю майже всіх країн Євросоюзу є відношення до тіньової економіки </w:t>
      </w:r>
      <w:r w:rsidR="009111D4" w:rsidRPr="00A0056B">
        <w:rPr>
          <w:rFonts w:ascii="Times New Roman" w:hAnsi="Times New Roman" w:cs="Times New Roman"/>
          <w:sz w:val="28"/>
          <w:szCs w:val="28"/>
          <w:lang w:val="uk-UA"/>
        </w:rPr>
        <w:t xml:space="preserve">та тіньової зайнятості </w:t>
      </w:r>
      <w:r w:rsidRPr="00A0056B">
        <w:rPr>
          <w:rFonts w:ascii="Times New Roman" w:hAnsi="Times New Roman" w:cs="Times New Roman"/>
          <w:sz w:val="28"/>
          <w:szCs w:val="28"/>
          <w:lang w:val="uk-UA"/>
        </w:rPr>
        <w:t xml:space="preserve">як негативного явища, пов’язаного, в першу чергу, з законними та незаконними мігрантами з країн Африки, Азії та </w:t>
      </w:r>
      <w:r w:rsidR="009111D4" w:rsidRPr="00A0056B">
        <w:rPr>
          <w:rFonts w:ascii="Times New Roman" w:hAnsi="Times New Roman" w:cs="Times New Roman"/>
          <w:sz w:val="28"/>
          <w:szCs w:val="28"/>
          <w:lang w:val="uk-UA"/>
        </w:rPr>
        <w:t>країн пострадянського простору</w:t>
      </w:r>
      <w:r w:rsidRPr="00A0056B">
        <w:rPr>
          <w:rFonts w:ascii="Times New Roman" w:hAnsi="Times New Roman" w:cs="Times New Roman"/>
          <w:sz w:val="28"/>
          <w:szCs w:val="28"/>
          <w:lang w:val="uk-UA"/>
        </w:rPr>
        <w:t>.</w:t>
      </w:r>
    </w:p>
    <w:p w:rsidR="000D4356" w:rsidRPr="00A0056B" w:rsidRDefault="000D4356" w:rsidP="00AF0FF6">
      <w:pPr>
        <w:spacing w:after="0" w:line="360" w:lineRule="auto"/>
        <w:ind w:firstLine="567"/>
        <w:jc w:val="both"/>
        <w:rPr>
          <w:rFonts w:ascii="Times New Roman" w:hAnsi="Times New Roman" w:cs="Times New Roman"/>
          <w:sz w:val="28"/>
          <w:szCs w:val="28"/>
          <w:shd w:val="clear" w:color="auto" w:fill="FFFFFF"/>
          <w:lang w:val="uk-UA"/>
        </w:rPr>
      </w:pPr>
      <w:r w:rsidRPr="00A0056B">
        <w:rPr>
          <w:rFonts w:ascii="Times New Roman" w:hAnsi="Times New Roman" w:cs="Times New Roman"/>
          <w:sz w:val="28"/>
          <w:szCs w:val="28"/>
          <w:shd w:val="clear" w:color="auto" w:fill="FFFFFF"/>
          <w:lang w:val="uk-UA"/>
        </w:rPr>
        <w:t>Розглядаючи  міжнародний досвід, варто зазначити, що процесу легалізації тіньових доходів сприяє удосконалення податкового законодавства. Так, в Австрії податковим законодавством передбачається можливість  запровадження індивідуального графіка сплати податків для підприємств, фізичних та юридичних осіб, що потрапили у складну фінансову ситуацію [</w:t>
      </w:r>
      <w:r w:rsidR="00C75F2D" w:rsidRPr="00A0056B">
        <w:rPr>
          <w:rFonts w:ascii="Times New Roman" w:hAnsi="Times New Roman" w:cs="Times New Roman"/>
          <w:sz w:val="28"/>
          <w:szCs w:val="28"/>
          <w:shd w:val="clear" w:color="auto" w:fill="FFFFFF"/>
          <w:lang w:val="uk-UA"/>
        </w:rPr>
        <w:t>1</w:t>
      </w:r>
      <w:r w:rsidRPr="00A0056B">
        <w:rPr>
          <w:rFonts w:ascii="Times New Roman" w:hAnsi="Times New Roman" w:cs="Times New Roman"/>
          <w:sz w:val="28"/>
          <w:szCs w:val="28"/>
          <w:shd w:val="clear" w:color="auto" w:fill="FFFFFF"/>
          <w:lang w:val="uk-UA"/>
        </w:rPr>
        <w:t>].</w:t>
      </w:r>
    </w:p>
    <w:p w:rsidR="000D4356" w:rsidRPr="00A0056B" w:rsidRDefault="000D4356" w:rsidP="00AF0FF6">
      <w:pPr>
        <w:pStyle w:val="a3"/>
        <w:spacing w:before="0" w:beforeAutospacing="0" w:after="0" w:afterAutospacing="0" w:line="360" w:lineRule="auto"/>
        <w:ind w:firstLine="567"/>
        <w:jc w:val="both"/>
        <w:rPr>
          <w:sz w:val="28"/>
          <w:szCs w:val="28"/>
          <w:lang w:val="uk-UA"/>
        </w:rPr>
      </w:pPr>
      <w:r w:rsidRPr="00A0056B">
        <w:rPr>
          <w:sz w:val="28"/>
          <w:szCs w:val="28"/>
          <w:shd w:val="clear" w:color="auto" w:fill="FFFFFF"/>
          <w:lang w:val="uk-UA"/>
        </w:rPr>
        <w:t>В Греції задля зменшення тиску та стимулювання підприємців до легалізації доходів був прийнятий 10-річний сприятливий податковий режим для суб’єктів господарювання, що інвестують понад 30 млн. євро. Внаслідок упровадження цього податкового режиму знизився загальний податок, була розв’язана проблема прозорості системи перевірок, зросла інвес</w:t>
      </w:r>
      <w:r w:rsidR="00C75F2D" w:rsidRPr="00A0056B">
        <w:rPr>
          <w:sz w:val="28"/>
          <w:szCs w:val="28"/>
          <w:shd w:val="clear" w:color="auto" w:fill="FFFFFF"/>
          <w:lang w:val="uk-UA"/>
        </w:rPr>
        <w:t>тиційна активність підприємців</w:t>
      </w:r>
      <w:r w:rsidR="00721E71" w:rsidRPr="00A0056B">
        <w:rPr>
          <w:sz w:val="28"/>
          <w:szCs w:val="28"/>
          <w:shd w:val="clear" w:color="auto" w:fill="FFFFFF"/>
          <w:lang w:val="uk-UA"/>
        </w:rPr>
        <w:t xml:space="preserve"> [5]</w:t>
      </w:r>
      <w:r w:rsidRPr="00A0056B">
        <w:rPr>
          <w:sz w:val="28"/>
          <w:szCs w:val="28"/>
          <w:shd w:val="clear" w:color="auto" w:fill="FFFFFF"/>
          <w:lang w:val="uk-UA"/>
        </w:rPr>
        <w:t>. В Німеччині діє Закон «Про боротьбу з нелегальною та трудовою зайнятістю» [</w:t>
      </w:r>
      <w:r w:rsidR="00C75F2D" w:rsidRPr="00A0056B">
        <w:rPr>
          <w:sz w:val="28"/>
          <w:szCs w:val="28"/>
          <w:shd w:val="clear" w:color="auto" w:fill="FFFFFF"/>
          <w:lang w:val="uk-UA"/>
        </w:rPr>
        <w:t>2</w:t>
      </w:r>
      <w:r w:rsidRPr="00A0056B">
        <w:rPr>
          <w:sz w:val="28"/>
          <w:szCs w:val="28"/>
          <w:shd w:val="clear" w:color="auto" w:fill="FFFFFF"/>
          <w:lang w:val="uk-UA"/>
        </w:rPr>
        <w:t xml:space="preserve">], в якому чітко прописано, що відноситься до нелегальної зайнятості. Так, протизаконним визначено навіть оголошення в газеті, за допомогою якого працівник-нелегал хоче залучити клієнтів. Міністерство фінансів </w:t>
      </w:r>
      <w:r w:rsidR="0013289A" w:rsidRPr="00A0056B">
        <w:rPr>
          <w:sz w:val="28"/>
          <w:szCs w:val="28"/>
          <w:shd w:val="clear" w:color="auto" w:fill="FFFFFF"/>
          <w:lang w:val="uk-UA"/>
        </w:rPr>
        <w:t>Німеччини</w:t>
      </w:r>
      <w:r w:rsidRPr="00A0056B">
        <w:rPr>
          <w:sz w:val="28"/>
          <w:szCs w:val="28"/>
          <w:shd w:val="clear" w:color="auto" w:fill="FFFFFF"/>
          <w:lang w:val="uk-UA"/>
        </w:rPr>
        <w:t xml:space="preserve"> підготувало проект закону, який </w:t>
      </w:r>
      <w:r w:rsidRPr="00A0056B">
        <w:rPr>
          <w:sz w:val="28"/>
          <w:szCs w:val="28"/>
          <w:shd w:val="clear" w:color="auto" w:fill="FFFFFF"/>
          <w:lang w:val="uk-UA"/>
        </w:rPr>
        <w:lastRenderedPageBreak/>
        <w:t>пере</w:t>
      </w:r>
      <w:r w:rsidR="0013289A" w:rsidRPr="00A0056B">
        <w:rPr>
          <w:sz w:val="28"/>
          <w:szCs w:val="28"/>
          <w:shd w:val="clear" w:color="auto" w:fill="FFFFFF"/>
          <w:lang w:val="uk-UA"/>
        </w:rPr>
        <w:t xml:space="preserve">дбачає суворі заходи покарання </w:t>
      </w:r>
      <w:r w:rsidRPr="00A0056B">
        <w:rPr>
          <w:sz w:val="28"/>
          <w:szCs w:val="28"/>
          <w:shd w:val="clear" w:color="auto" w:fill="FFFFFF"/>
          <w:lang w:val="uk-UA"/>
        </w:rPr>
        <w:t>за нелегальну працю аж до позбавлення волі на строк до 10 років. Крім того, ухилення від сплати соціальних внесків розглядається не як адміністративне правопорушення, а як кримінально карний злочин.</w:t>
      </w:r>
    </w:p>
    <w:p w:rsidR="00DF6928" w:rsidRPr="008F5AB1" w:rsidRDefault="00DF6928" w:rsidP="00AF0FF6">
      <w:pPr>
        <w:pStyle w:val="a3"/>
        <w:spacing w:before="0" w:beforeAutospacing="0" w:after="0" w:afterAutospacing="0" w:line="360" w:lineRule="auto"/>
        <w:ind w:firstLine="567"/>
        <w:jc w:val="both"/>
        <w:rPr>
          <w:sz w:val="28"/>
          <w:szCs w:val="28"/>
          <w:lang w:val="uk-UA"/>
        </w:rPr>
      </w:pPr>
      <w:r w:rsidRPr="00A0056B">
        <w:rPr>
          <w:sz w:val="28"/>
          <w:szCs w:val="28"/>
          <w:lang w:val="uk-UA"/>
        </w:rPr>
        <w:t>Сфера оптово-роздрібної торгівлі м. Полтава є високо конкурентним середовищем, яке пропонує для мешканців</w:t>
      </w:r>
      <w:r w:rsidRPr="008F5AB1">
        <w:rPr>
          <w:sz w:val="28"/>
          <w:szCs w:val="28"/>
          <w:lang w:val="uk-UA"/>
        </w:rPr>
        <w:t xml:space="preserve"> м. Полтави та прилеглих районів широкий спектр продовольчої і непродовольчої продукції.</w:t>
      </w:r>
    </w:p>
    <w:p w:rsidR="00DF6928" w:rsidRPr="008F5AB1" w:rsidRDefault="00DF6928" w:rsidP="00AF0FF6">
      <w:pPr>
        <w:spacing w:after="0" w:line="360" w:lineRule="auto"/>
        <w:ind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На основі даних Державної служби статистики України, Головного управління статистики у Полтавській області, аналітичної інформації відділів Полтавського  виконавчого комітету міської ради, проаналізовано динаміку та структурні зміни в діяльності підприємств оптово-роздрібної торгівлі м. Полтава протягом 2005-2015 років. В таблиці 1. наведено динаміку підприємств оптово-роздрібної торгівлі в м. Полтава та Полтавської області.</w:t>
      </w:r>
    </w:p>
    <w:p w:rsidR="004D4E93" w:rsidRPr="008F5AB1" w:rsidRDefault="004D4E93" w:rsidP="00AF0FF6">
      <w:pPr>
        <w:spacing w:after="0" w:line="360" w:lineRule="auto"/>
        <w:ind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 xml:space="preserve">За період, що аналізується, 97% підприємств оптово-роздрібної торгівлі                    м. Полтава та Полтавської області сформовані за рахунок малих підприємств. </w:t>
      </w:r>
      <w:r w:rsidR="00275BD1">
        <w:rPr>
          <w:rFonts w:ascii="Times New Roman" w:hAnsi="Times New Roman" w:cs="Times New Roman"/>
          <w:sz w:val="28"/>
          <w:szCs w:val="28"/>
          <w:lang w:val="uk-UA"/>
        </w:rPr>
        <w:t>Протягом</w:t>
      </w:r>
      <w:r w:rsidRPr="008F5AB1">
        <w:rPr>
          <w:rFonts w:ascii="Times New Roman" w:hAnsi="Times New Roman" w:cs="Times New Roman"/>
          <w:sz w:val="28"/>
          <w:szCs w:val="28"/>
          <w:lang w:val="uk-UA"/>
        </w:rPr>
        <w:t xml:space="preserve"> 2010-2012 років відбулося зростання кількості підприємств оптово-роздрібної торгівлі в м. Полтава за рахунок мікропідприємств.</w:t>
      </w:r>
      <w:r w:rsidR="00275BD1">
        <w:rPr>
          <w:rFonts w:ascii="Times New Roman" w:hAnsi="Times New Roman" w:cs="Times New Roman"/>
          <w:sz w:val="28"/>
          <w:szCs w:val="28"/>
          <w:lang w:val="uk-UA"/>
        </w:rPr>
        <w:t xml:space="preserve"> За 2013-2015 роки</w:t>
      </w:r>
      <w:r w:rsidRPr="008F5AB1">
        <w:rPr>
          <w:rFonts w:ascii="Times New Roman" w:hAnsi="Times New Roman" w:cs="Times New Roman"/>
          <w:sz w:val="28"/>
          <w:szCs w:val="28"/>
          <w:lang w:val="uk-UA"/>
        </w:rPr>
        <w:t xml:space="preserve"> </w:t>
      </w:r>
      <w:r w:rsidR="00275BD1">
        <w:rPr>
          <w:rFonts w:ascii="Times New Roman" w:hAnsi="Times New Roman" w:cs="Times New Roman"/>
          <w:sz w:val="28"/>
          <w:szCs w:val="28"/>
          <w:lang w:val="uk-UA"/>
        </w:rPr>
        <w:t>відбувається поступове</w:t>
      </w:r>
      <w:r w:rsidRPr="008F5AB1">
        <w:rPr>
          <w:rFonts w:ascii="Times New Roman" w:hAnsi="Times New Roman" w:cs="Times New Roman"/>
          <w:sz w:val="28"/>
          <w:szCs w:val="28"/>
          <w:lang w:val="uk-UA"/>
        </w:rPr>
        <w:t xml:space="preserve"> зменшення кількості суб’єктів роздрібної торгівлі в м. Полтава</w:t>
      </w:r>
      <w:r w:rsidR="00275BD1">
        <w:rPr>
          <w:rFonts w:ascii="Times New Roman" w:hAnsi="Times New Roman" w:cs="Times New Roman"/>
          <w:sz w:val="28"/>
          <w:szCs w:val="28"/>
          <w:lang w:val="uk-UA"/>
        </w:rPr>
        <w:t>, п</w:t>
      </w:r>
      <w:r w:rsidRPr="008F5AB1">
        <w:rPr>
          <w:rFonts w:ascii="Times New Roman" w:hAnsi="Times New Roman" w:cs="Times New Roman"/>
          <w:sz w:val="28"/>
          <w:szCs w:val="28"/>
          <w:lang w:val="uk-UA"/>
        </w:rPr>
        <w:t>ри цьому з урахуванням суттєвих змін в кількості суб’єктів оптово-роздрібної торгівлі по Україні, зменшення яких на 2015 рік становило до 20%, підприємці м. Полтави не втрачають потенціал для розвитку та забезпечують зростання обсягів роздрібного та оптового товарообігу в межах обласного центу та Полтавської області в цілому.</w:t>
      </w: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A0056B" w:rsidRDefault="00A0056B" w:rsidP="00AF0FF6">
      <w:pPr>
        <w:spacing w:after="0" w:line="360" w:lineRule="auto"/>
        <w:ind w:firstLine="567"/>
        <w:jc w:val="both"/>
        <w:rPr>
          <w:rFonts w:ascii="Times New Roman" w:hAnsi="Times New Roman" w:cs="Times New Roman"/>
          <w:sz w:val="28"/>
          <w:szCs w:val="28"/>
          <w:lang w:val="uk-UA"/>
        </w:rPr>
      </w:pPr>
    </w:p>
    <w:p w:rsidR="00DF6928" w:rsidRPr="008F5AB1" w:rsidRDefault="00DF6928" w:rsidP="00AF0FF6">
      <w:pPr>
        <w:spacing w:after="0" w:line="360" w:lineRule="auto"/>
        <w:ind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Таблиця 1 Динаміка кількості підприємств оптово-роздрібної торгівлі в м. Полтава та Полтавської області, од.</w:t>
      </w:r>
      <w:r w:rsidR="001316EE">
        <w:rPr>
          <w:rFonts w:ascii="Times New Roman" w:hAnsi="Times New Roman" w:cs="Times New Roman"/>
          <w:sz w:val="28"/>
          <w:szCs w:val="28"/>
          <w:lang w:val="uk-UA"/>
        </w:rPr>
        <w:t xml:space="preserve"> [4]</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3"/>
        <w:gridCol w:w="2132"/>
        <w:gridCol w:w="1233"/>
        <w:gridCol w:w="1327"/>
        <w:gridCol w:w="1233"/>
        <w:gridCol w:w="2498"/>
      </w:tblGrid>
      <w:tr w:rsidR="00DF6928" w:rsidRPr="008F5AB1" w:rsidTr="00C546CE">
        <w:trPr>
          <w:trHeight w:val="70"/>
        </w:trPr>
        <w:tc>
          <w:tcPr>
            <w:tcW w:w="1233"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Роки</w:t>
            </w:r>
          </w:p>
        </w:tc>
        <w:tc>
          <w:tcPr>
            <w:tcW w:w="2132" w:type="dxa"/>
            <w:vMerge w:val="restart"/>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Кількість підприємств, од.</w:t>
            </w:r>
          </w:p>
        </w:tc>
        <w:tc>
          <w:tcPr>
            <w:tcW w:w="1233"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sz w:val="28"/>
                <w:szCs w:val="28"/>
                <w:lang w:val="uk-UA" w:eastAsia="ru-RU"/>
              </w:rPr>
              <w:t>Великі</w:t>
            </w:r>
          </w:p>
        </w:tc>
        <w:tc>
          <w:tcPr>
            <w:tcW w:w="1327"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sz w:val="28"/>
                <w:szCs w:val="28"/>
                <w:lang w:val="uk-UA" w:eastAsia="ru-RU"/>
              </w:rPr>
              <w:t>Середні</w:t>
            </w:r>
          </w:p>
        </w:tc>
        <w:tc>
          <w:tcPr>
            <w:tcW w:w="3681" w:type="dxa"/>
            <w:gridSpan w:val="2"/>
            <w:tcBorders>
              <w:bottom w:val="single" w:sz="4" w:space="0" w:color="auto"/>
            </w:tcBorders>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sz w:val="28"/>
                <w:szCs w:val="28"/>
                <w:lang w:val="uk-UA" w:eastAsia="ru-RU"/>
              </w:rPr>
              <w:t>Малі</w:t>
            </w:r>
          </w:p>
        </w:tc>
      </w:tr>
      <w:tr w:rsidR="00DF6928" w:rsidRPr="008F5AB1" w:rsidTr="00C546CE">
        <w:trPr>
          <w:trHeight w:val="540"/>
        </w:trPr>
        <w:tc>
          <w:tcPr>
            <w:tcW w:w="1233" w:type="dxa"/>
            <w:vMerge/>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p>
        </w:tc>
        <w:tc>
          <w:tcPr>
            <w:tcW w:w="2132" w:type="dxa"/>
            <w:vMerge/>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p>
        </w:tc>
        <w:tc>
          <w:tcPr>
            <w:tcW w:w="1233" w:type="dxa"/>
            <w:vMerge/>
            <w:noWrap/>
            <w:vAlign w:val="center"/>
          </w:tcPr>
          <w:p w:rsidR="00DF6928" w:rsidRPr="008F5AB1" w:rsidRDefault="00DF6928" w:rsidP="00C546CE">
            <w:pPr>
              <w:spacing w:after="0" w:line="240" w:lineRule="auto"/>
              <w:jc w:val="center"/>
              <w:rPr>
                <w:rFonts w:ascii="Times New Roman" w:hAnsi="Times New Roman" w:cs="Times New Roman"/>
                <w:sz w:val="28"/>
                <w:szCs w:val="28"/>
                <w:lang w:val="uk-UA" w:eastAsia="ru-RU"/>
              </w:rPr>
            </w:pPr>
          </w:p>
        </w:tc>
        <w:tc>
          <w:tcPr>
            <w:tcW w:w="1327" w:type="dxa"/>
            <w:vMerge/>
            <w:noWrap/>
            <w:vAlign w:val="center"/>
          </w:tcPr>
          <w:p w:rsidR="00DF6928" w:rsidRPr="008F5AB1" w:rsidRDefault="00DF6928" w:rsidP="00C546CE">
            <w:pPr>
              <w:spacing w:after="0" w:line="240" w:lineRule="auto"/>
              <w:jc w:val="center"/>
              <w:rPr>
                <w:rFonts w:ascii="Times New Roman" w:hAnsi="Times New Roman" w:cs="Times New Roman"/>
                <w:sz w:val="28"/>
                <w:szCs w:val="28"/>
                <w:lang w:val="uk-UA" w:eastAsia="ru-RU"/>
              </w:rPr>
            </w:pPr>
          </w:p>
        </w:tc>
        <w:tc>
          <w:tcPr>
            <w:tcW w:w="1233" w:type="dxa"/>
            <w:tcBorders>
              <w:top w:val="single" w:sz="4" w:space="0" w:color="auto"/>
            </w:tcBorders>
            <w:noWrap/>
            <w:vAlign w:val="center"/>
          </w:tcPr>
          <w:p w:rsidR="00DF6928" w:rsidRPr="008F5AB1" w:rsidRDefault="00DF6928" w:rsidP="00C546CE">
            <w:pPr>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Всього</w:t>
            </w:r>
          </w:p>
        </w:tc>
        <w:tc>
          <w:tcPr>
            <w:tcW w:w="2448" w:type="dxa"/>
            <w:tcBorders>
              <w:top w:val="single" w:sz="4" w:space="0" w:color="auto"/>
            </w:tcBorders>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sz w:val="28"/>
                <w:szCs w:val="28"/>
                <w:lang w:val="uk-UA" w:eastAsia="ru-RU"/>
              </w:rPr>
              <w:t>в тому числі мікропідприємства</w:t>
            </w:r>
          </w:p>
        </w:tc>
      </w:tr>
      <w:tr w:rsidR="00DF6928" w:rsidRPr="008F5AB1" w:rsidTr="00C546CE">
        <w:trPr>
          <w:trHeight w:val="236"/>
        </w:trPr>
        <w:tc>
          <w:tcPr>
            <w:tcW w:w="9606" w:type="dxa"/>
            <w:gridSpan w:val="6"/>
            <w:noWrap/>
          </w:tcPr>
          <w:p w:rsidR="00DF6928" w:rsidRPr="008F5AB1" w:rsidRDefault="00DF6928" w:rsidP="00C546CE">
            <w:pPr>
              <w:spacing w:after="0" w:line="240" w:lineRule="auto"/>
              <w:jc w:val="center"/>
              <w:rPr>
                <w:rFonts w:ascii="Times New Roman" w:hAnsi="Times New Roman" w:cs="Times New Roman"/>
                <w:b/>
                <w:sz w:val="28"/>
                <w:szCs w:val="28"/>
                <w:lang w:val="uk-UA"/>
              </w:rPr>
            </w:pPr>
            <w:r w:rsidRPr="008F5AB1">
              <w:rPr>
                <w:rFonts w:ascii="Times New Roman" w:hAnsi="Times New Roman" w:cs="Times New Roman"/>
                <w:b/>
                <w:sz w:val="28"/>
                <w:szCs w:val="28"/>
                <w:lang w:val="uk-UA"/>
              </w:rPr>
              <w:t>Полтавська область</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2010</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2600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90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2508</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rPr>
              <w:t>2148</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2011</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rPr>
            </w:pPr>
            <w:r w:rsidRPr="008F5AB1">
              <w:rPr>
                <w:rFonts w:ascii="Times New Roman" w:hAnsi="Times New Roman" w:cs="Times New Roman"/>
                <w:sz w:val="28"/>
                <w:szCs w:val="28"/>
                <w:lang w:val="uk-UA"/>
              </w:rPr>
              <w:t>2636</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rPr>
            </w:pPr>
            <w:r w:rsidRPr="008F5AB1">
              <w:rPr>
                <w:rFonts w:ascii="Times New Roman" w:hAnsi="Times New Roman" w:cs="Times New Roman"/>
                <w:sz w:val="28"/>
                <w:szCs w:val="28"/>
                <w:lang w:val="uk-UA"/>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rPr>
            </w:pPr>
            <w:r w:rsidRPr="008F5AB1">
              <w:rPr>
                <w:rFonts w:ascii="Times New Roman" w:hAnsi="Times New Roman" w:cs="Times New Roman"/>
                <w:sz w:val="28"/>
                <w:szCs w:val="28"/>
                <w:lang w:val="uk-UA"/>
              </w:rPr>
              <w:t>90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rPr>
            </w:pPr>
            <w:r w:rsidRPr="008F5AB1">
              <w:rPr>
                <w:rFonts w:ascii="Times New Roman" w:hAnsi="Times New Roman" w:cs="Times New Roman"/>
                <w:sz w:val="28"/>
                <w:szCs w:val="28"/>
                <w:lang w:val="uk-UA"/>
              </w:rPr>
              <w:t>2544</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rPr>
            </w:pPr>
            <w:r w:rsidRPr="008F5AB1">
              <w:rPr>
                <w:rFonts w:ascii="Times New Roman" w:hAnsi="Times New Roman" w:cs="Times New Roman"/>
                <w:sz w:val="28"/>
                <w:szCs w:val="28"/>
                <w:lang w:val="uk-UA"/>
              </w:rPr>
              <w:t>2209</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2012</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2623</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84</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2537</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2180</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2013</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2639</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70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2567</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2235</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2014</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2510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1</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65</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2444</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2165</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2015</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2526</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61</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2465</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2180</w:t>
            </w:r>
          </w:p>
        </w:tc>
      </w:tr>
      <w:tr w:rsidR="00DF6928" w:rsidRPr="008F5AB1" w:rsidTr="00C546CE">
        <w:trPr>
          <w:trHeight w:val="236"/>
        </w:trPr>
        <w:tc>
          <w:tcPr>
            <w:tcW w:w="9606" w:type="dxa"/>
            <w:gridSpan w:val="6"/>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в тому числі по м. Полтава</w:t>
            </w:r>
          </w:p>
        </w:tc>
      </w:tr>
      <w:tr w:rsidR="00DF6928" w:rsidRPr="008F5AB1" w:rsidTr="00C546CE">
        <w:trPr>
          <w:trHeight w:val="70"/>
        </w:trPr>
        <w:tc>
          <w:tcPr>
            <w:tcW w:w="1233"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Роки</w:t>
            </w:r>
          </w:p>
        </w:tc>
        <w:tc>
          <w:tcPr>
            <w:tcW w:w="2132" w:type="dxa"/>
            <w:vMerge w:val="restart"/>
            <w:vAlign w:val="center"/>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Кількість підприємств, од.</w:t>
            </w:r>
          </w:p>
        </w:tc>
        <w:tc>
          <w:tcPr>
            <w:tcW w:w="1233"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Великі</w:t>
            </w:r>
          </w:p>
        </w:tc>
        <w:tc>
          <w:tcPr>
            <w:tcW w:w="1327" w:type="dxa"/>
            <w:vMerge w:val="restart"/>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Середні</w:t>
            </w:r>
          </w:p>
        </w:tc>
        <w:tc>
          <w:tcPr>
            <w:tcW w:w="3681" w:type="dxa"/>
            <w:gridSpan w:val="2"/>
            <w:tcBorders>
              <w:bottom w:val="single" w:sz="4" w:space="0" w:color="auto"/>
            </w:tcBorders>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Малі</w:t>
            </w:r>
          </w:p>
        </w:tc>
      </w:tr>
      <w:tr w:rsidR="00DF6928" w:rsidRPr="008F5AB1" w:rsidTr="00C546CE">
        <w:trPr>
          <w:trHeight w:val="480"/>
        </w:trPr>
        <w:tc>
          <w:tcPr>
            <w:tcW w:w="1233" w:type="dxa"/>
            <w:vMerge/>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p>
        </w:tc>
        <w:tc>
          <w:tcPr>
            <w:tcW w:w="2132" w:type="dxa"/>
            <w:vMerge/>
            <w:vAlign w:val="center"/>
          </w:tcPr>
          <w:p w:rsidR="00DF6928" w:rsidRPr="008F5AB1" w:rsidRDefault="00DF6928" w:rsidP="00C546CE">
            <w:pPr>
              <w:spacing w:after="0" w:line="240" w:lineRule="auto"/>
              <w:jc w:val="center"/>
              <w:rPr>
                <w:rFonts w:ascii="Times New Roman" w:hAnsi="Times New Roman" w:cs="Times New Roman"/>
                <w:sz w:val="28"/>
                <w:szCs w:val="28"/>
                <w:lang w:val="uk-UA" w:eastAsia="ru-RU"/>
              </w:rPr>
            </w:pPr>
          </w:p>
        </w:tc>
        <w:tc>
          <w:tcPr>
            <w:tcW w:w="1233" w:type="dxa"/>
            <w:vMerge/>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p>
        </w:tc>
        <w:tc>
          <w:tcPr>
            <w:tcW w:w="1327" w:type="dxa"/>
            <w:vMerge/>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p>
        </w:tc>
        <w:tc>
          <w:tcPr>
            <w:tcW w:w="1233" w:type="dxa"/>
            <w:tcBorders>
              <w:top w:val="single" w:sz="4" w:space="0" w:color="auto"/>
            </w:tcBorders>
            <w:noWrap/>
            <w:vAlign w:val="center"/>
          </w:tcPr>
          <w:p w:rsidR="00DF6928" w:rsidRPr="008F5AB1" w:rsidRDefault="00DF6928" w:rsidP="00C546CE">
            <w:pPr>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Всього</w:t>
            </w:r>
          </w:p>
        </w:tc>
        <w:tc>
          <w:tcPr>
            <w:tcW w:w="2448" w:type="dxa"/>
            <w:tcBorders>
              <w:top w:val="single" w:sz="4" w:space="0" w:color="auto"/>
            </w:tcBorders>
            <w:noWrap/>
            <w:vAlign w:val="center"/>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sz w:val="28"/>
                <w:szCs w:val="28"/>
                <w:lang w:val="uk-UA" w:eastAsia="ru-RU"/>
              </w:rPr>
              <w:t>в тому числі мікропідприємства</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2010</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858</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30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826</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2011</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881</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30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849</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2012</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880</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1</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28</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851</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732</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2013</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888</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1</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24</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864</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752</w:t>
            </w:r>
          </w:p>
        </w:tc>
      </w:tr>
      <w:tr w:rsidR="00DF6928" w:rsidRPr="008F5AB1" w:rsidTr="00C546CE">
        <w:trPr>
          <w:trHeight w:val="236"/>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2014</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851</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0</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22</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829</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734</w:t>
            </w:r>
          </w:p>
        </w:tc>
      </w:tr>
      <w:tr w:rsidR="00DF6928" w:rsidRPr="008F5AB1" w:rsidTr="00C546CE">
        <w:trPr>
          <w:trHeight w:val="80"/>
        </w:trPr>
        <w:tc>
          <w:tcPr>
            <w:tcW w:w="1233" w:type="dxa"/>
            <w:noWrap/>
          </w:tcPr>
          <w:p w:rsidR="00DF6928" w:rsidRPr="008F5AB1" w:rsidRDefault="00DF6928" w:rsidP="00C546CE">
            <w:pPr>
              <w:spacing w:after="0" w:line="240" w:lineRule="auto"/>
              <w:jc w:val="center"/>
              <w:rPr>
                <w:rFonts w:ascii="Times New Roman" w:hAnsi="Times New Roman" w:cs="Times New Roman"/>
                <w:b/>
                <w:bCs/>
                <w:sz w:val="28"/>
                <w:szCs w:val="28"/>
                <w:lang w:val="uk-UA" w:eastAsia="ru-RU"/>
              </w:rPr>
            </w:pPr>
            <w:r w:rsidRPr="008F5AB1">
              <w:rPr>
                <w:rFonts w:ascii="Times New Roman" w:hAnsi="Times New Roman" w:cs="Times New Roman"/>
                <w:b/>
                <w:bCs/>
                <w:sz w:val="28"/>
                <w:szCs w:val="28"/>
                <w:lang w:val="uk-UA" w:eastAsia="ru-RU"/>
              </w:rPr>
              <w:t>2015</w:t>
            </w:r>
          </w:p>
        </w:tc>
        <w:tc>
          <w:tcPr>
            <w:tcW w:w="2132"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833</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0</w:t>
            </w:r>
          </w:p>
        </w:tc>
        <w:tc>
          <w:tcPr>
            <w:tcW w:w="1327"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21</w:t>
            </w:r>
          </w:p>
        </w:tc>
        <w:tc>
          <w:tcPr>
            <w:tcW w:w="1233"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820</w:t>
            </w:r>
          </w:p>
        </w:tc>
        <w:tc>
          <w:tcPr>
            <w:tcW w:w="2448" w:type="dxa"/>
            <w:noWrap/>
          </w:tcPr>
          <w:p w:rsidR="00DF6928" w:rsidRPr="008F5AB1" w:rsidRDefault="00DF6928" w:rsidP="00C546CE">
            <w:pPr>
              <w:spacing w:after="0" w:line="240" w:lineRule="auto"/>
              <w:jc w:val="center"/>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714</w:t>
            </w:r>
          </w:p>
        </w:tc>
      </w:tr>
    </w:tbl>
    <w:p w:rsidR="002C2FA8" w:rsidRDefault="002C2FA8" w:rsidP="00DF6928">
      <w:pPr>
        <w:spacing w:after="0" w:line="360" w:lineRule="auto"/>
        <w:ind w:firstLine="567"/>
        <w:jc w:val="both"/>
        <w:rPr>
          <w:rFonts w:ascii="Times New Roman" w:hAnsi="Times New Roman" w:cs="Times New Roman"/>
          <w:sz w:val="28"/>
          <w:szCs w:val="28"/>
          <w:lang w:val="uk-UA"/>
        </w:rPr>
      </w:pPr>
    </w:p>
    <w:p w:rsidR="00A26689" w:rsidRPr="00A26689" w:rsidRDefault="00DF6928" w:rsidP="00275BD1">
      <w:pPr>
        <w:spacing w:line="360" w:lineRule="auto"/>
        <w:ind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 xml:space="preserve">На фоні </w:t>
      </w:r>
      <w:r w:rsidR="00275BD1">
        <w:rPr>
          <w:rFonts w:ascii="Times New Roman" w:hAnsi="Times New Roman" w:cs="Times New Roman"/>
          <w:sz w:val="28"/>
          <w:szCs w:val="28"/>
          <w:lang w:val="uk-UA"/>
        </w:rPr>
        <w:t>не</w:t>
      </w:r>
      <w:r w:rsidRPr="008F5AB1">
        <w:rPr>
          <w:rFonts w:ascii="Times New Roman" w:hAnsi="Times New Roman" w:cs="Times New Roman"/>
          <w:sz w:val="28"/>
          <w:szCs w:val="28"/>
          <w:lang w:val="uk-UA"/>
        </w:rPr>
        <w:t xml:space="preserve">значних коливань кількості суб’єктів роздрібної торгівлі протягом 2005-2015 років, наявна негативна тенденція скорочення кількості зайнятих осіб в сфері торгівлі, як по м. Полтава, так в цілому і по Україні. Заробітна плата на кінець 2015 року працівників, зайнятих в сфері торгівлі по м. Полтава, на 30% менше ніж в середня заробітна плата працівників даної сфери по Полтавській області та на 62% менше ніж на промислових підприємствах. Співставлення темпів приросту кількості зайнятого персоналу сфери торгівлі і відповідних темпів приросту заробітної плати по м. Полтава, наглядно демонструють значну їх залежність й зацікавленість працездатного населення </w:t>
      </w:r>
      <w:r w:rsidR="00796A69">
        <w:rPr>
          <w:rFonts w:ascii="Times New Roman" w:hAnsi="Times New Roman" w:cs="Times New Roman"/>
          <w:sz w:val="28"/>
          <w:szCs w:val="28"/>
          <w:lang w:val="uk-UA"/>
        </w:rPr>
        <w:t>міста</w:t>
      </w:r>
      <w:r w:rsidRPr="008F5AB1">
        <w:rPr>
          <w:rFonts w:ascii="Times New Roman" w:hAnsi="Times New Roman" w:cs="Times New Roman"/>
          <w:sz w:val="28"/>
          <w:szCs w:val="28"/>
          <w:lang w:val="uk-UA"/>
        </w:rPr>
        <w:t xml:space="preserve"> у працевлаштуванні при збільшенні приросту місячної заробітної плати. З врахуванням того, що підприємства оптово-</w:t>
      </w:r>
      <w:r w:rsidRPr="008F5AB1">
        <w:rPr>
          <w:rFonts w:ascii="Times New Roman" w:hAnsi="Times New Roman" w:cs="Times New Roman"/>
          <w:sz w:val="28"/>
          <w:szCs w:val="28"/>
          <w:lang w:val="uk-UA"/>
        </w:rPr>
        <w:lastRenderedPageBreak/>
        <w:t xml:space="preserve">роздрібної торгівлі поступово зменшують чисельність робочих місць, а позитивні темпи заробітної плати є результатом підвищення соціальних стандартів в цілому по </w:t>
      </w:r>
      <w:r w:rsidRPr="00A26689">
        <w:rPr>
          <w:rFonts w:ascii="Times New Roman" w:hAnsi="Times New Roman" w:cs="Times New Roman"/>
          <w:sz w:val="28"/>
          <w:szCs w:val="28"/>
          <w:lang w:val="uk-UA"/>
        </w:rPr>
        <w:t>Україні, можна стверджувати, що сфера торгівлі не є привабливою для працевлаштування для безробітного населення м. Полтава.</w:t>
      </w:r>
      <w:r w:rsidR="00A26689" w:rsidRPr="00A26689">
        <w:rPr>
          <w:rFonts w:ascii="Times New Roman" w:hAnsi="Times New Roman" w:cs="Times New Roman"/>
          <w:sz w:val="28"/>
          <w:szCs w:val="28"/>
          <w:lang w:val="uk-UA"/>
        </w:rPr>
        <w:t xml:space="preserve"> Характеристика структури персоналу сфери торгівлі та динаміка змін наведено нижче.</w:t>
      </w:r>
    </w:p>
    <w:p w:rsidR="00A26689" w:rsidRPr="00A26689" w:rsidRDefault="00A26689" w:rsidP="00A26689">
      <w:pPr>
        <w:spacing w:after="0" w:line="360" w:lineRule="auto"/>
        <w:ind w:firstLine="567"/>
        <w:jc w:val="both"/>
        <w:rPr>
          <w:rFonts w:ascii="Times New Roman" w:hAnsi="Times New Roman" w:cs="Times New Roman"/>
          <w:sz w:val="28"/>
          <w:szCs w:val="28"/>
          <w:lang w:val="uk-UA"/>
        </w:rPr>
      </w:pPr>
      <w:r w:rsidRPr="00A26689">
        <w:rPr>
          <w:rFonts w:ascii="Times New Roman" w:hAnsi="Times New Roman" w:cs="Times New Roman"/>
          <w:sz w:val="28"/>
          <w:szCs w:val="28"/>
          <w:lang w:val="uk-UA"/>
        </w:rPr>
        <w:t xml:space="preserve">Таблиця </w:t>
      </w:r>
      <w:r w:rsidR="001316EE">
        <w:rPr>
          <w:rFonts w:ascii="Times New Roman" w:hAnsi="Times New Roman" w:cs="Times New Roman"/>
          <w:sz w:val="28"/>
          <w:szCs w:val="28"/>
          <w:lang w:val="uk-UA"/>
        </w:rPr>
        <w:t>2</w:t>
      </w:r>
      <w:r w:rsidRPr="00A26689">
        <w:rPr>
          <w:rFonts w:ascii="Times New Roman" w:hAnsi="Times New Roman" w:cs="Times New Roman"/>
          <w:sz w:val="28"/>
          <w:szCs w:val="28"/>
          <w:lang w:val="uk-UA"/>
        </w:rPr>
        <w:t>. Кількість зайнятих працівників  в сфері роздрібної торгівлі та її порівняння, осіб</w:t>
      </w:r>
      <w:r w:rsidR="001316EE">
        <w:rPr>
          <w:rFonts w:ascii="Times New Roman" w:hAnsi="Times New Roman" w:cs="Times New Roman"/>
          <w:sz w:val="28"/>
          <w:szCs w:val="28"/>
          <w:lang w:val="uk-UA"/>
        </w:rPr>
        <w:t xml:space="preserve"> [4]</w:t>
      </w:r>
    </w:p>
    <w:tbl>
      <w:tblPr>
        <w:tblW w:w="9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3"/>
        <w:gridCol w:w="2976"/>
        <w:gridCol w:w="2262"/>
        <w:gridCol w:w="2578"/>
      </w:tblGrid>
      <w:tr w:rsidR="00A26689" w:rsidRPr="00A26689" w:rsidTr="00A26689">
        <w:trPr>
          <w:trHeight w:val="458"/>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Роки</w:t>
            </w:r>
          </w:p>
        </w:tc>
        <w:tc>
          <w:tcPr>
            <w:tcW w:w="2976"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Кількість зайнятих працівників, осіб</w:t>
            </w:r>
          </w:p>
        </w:tc>
        <w:tc>
          <w:tcPr>
            <w:tcW w:w="2262"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Оптова торгівля, осіб</w:t>
            </w:r>
          </w:p>
        </w:tc>
        <w:tc>
          <w:tcPr>
            <w:tcW w:w="2578"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Роздрібна торгівля, осіб</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2010</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26196</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15553</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8452</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2012</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23232</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13354</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7674</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2013</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21665</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11443</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7918</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2014</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20360</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10910</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7195</w:t>
            </w:r>
          </w:p>
        </w:tc>
      </w:tr>
      <w:tr w:rsidR="00A26689" w:rsidRPr="00A26689" w:rsidTr="00A26689">
        <w:trPr>
          <w:trHeight w:val="229"/>
        </w:trPr>
        <w:tc>
          <w:tcPr>
            <w:tcW w:w="9369" w:type="dxa"/>
            <w:gridSpan w:val="4"/>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в тому числі по м. Полтава</w:t>
            </w:r>
          </w:p>
        </w:tc>
      </w:tr>
      <w:tr w:rsidR="00A26689" w:rsidRPr="00A26689" w:rsidTr="00A26689">
        <w:trPr>
          <w:trHeight w:val="458"/>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Роки</w:t>
            </w:r>
          </w:p>
        </w:tc>
        <w:tc>
          <w:tcPr>
            <w:tcW w:w="2976"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Кількість зайнятих працівників, осіб</w:t>
            </w:r>
          </w:p>
        </w:tc>
        <w:tc>
          <w:tcPr>
            <w:tcW w:w="2262"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Оптова торгівля, осіб</w:t>
            </w:r>
          </w:p>
        </w:tc>
        <w:tc>
          <w:tcPr>
            <w:tcW w:w="2578" w:type="dxa"/>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Роздрібна торгівля, осіб</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2010</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8650</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5136</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3514</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2012</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7800</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4484</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3316</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2013</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7300</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3856</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3444</w:t>
            </w:r>
          </w:p>
        </w:tc>
      </w:tr>
      <w:tr w:rsidR="00A26689" w:rsidRPr="00A26689" w:rsidTr="00A26689">
        <w:trPr>
          <w:trHeight w:val="229"/>
        </w:trPr>
        <w:tc>
          <w:tcPr>
            <w:tcW w:w="1553" w:type="dxa"/>
            <w:noWrap/>
            <w:vAlign w:val="center"/>
          </w:tcPr>
          <w:p w:rsidR="00A26689" w:rsidRPr="00A26689" w:rsidRDefault="00A26689" w:rsidP="00A26689">
            <w:pPr>
              <w:spacing w:after="0" w:line="240" w:lineRule="auto"/>
              <w:jc w:val="center"/>
              <w:rPr>
                <w:rFonts w:ascii="Times New Roman" w:hAnsi="Times New Roman" w:cs="Times New Roman"/>
                <w:b/>
                <w:bCs/>
                <w:color w:val="000000"/>
                <w:sz w:val="28"/>
                <w:szCs w:val="28"/>
                <w:lang w:val="uk-UA" w:eastAsia="ru-RU"/>
              </w:rPr>
            </w:pPr>
            <w:r w:rsidRPr="00A26689">
              <w:rPr>
                <w:rFonts w:ascii="Times New Roman" w:hAnsi="Times New Roman" w:cs="Times New Roman"/>
                <w:b/>
                <w:bCs/>
                <w:color w:val="000000"/>
                <w:sz w:val="28"/>
                <w:szCs w:val="28"/>
                <w:lang w:val="uk-UA" w:eastAsia="ru-RU"/>
              </w:rPr>
              <w:t>2014</w:t>
            </w:r>
          </w:p>
        </w:tc>
        <w:tc>
          <w:tcPr>
            <w:tcW w:w="2976"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6900</w:t>
            </w:r>
          </w:p>
        </w:tc>
        <w:tc>
          <w:tcPr>
            <w:tcW w:w="2262"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3697</w:t>
            </w:r>
          </w:p>
        </w:tc>
        <w:tc>
          <w:tcPr>
            <w:tcW w:w="2578" w:type="dxa"/>
            <w:noWrap/>
            <w:vAlign w:val="center"/>
          </w:tcPr>
          <w:p w:rsidR="00A26689" w:rsidRPr="00A26689" w:rsidRDefault="00A26689" w:rsidP="00A26689">
            <w:pPr>
              <w:spacing w:after="0" w:line="240" w:lineRule="auto"/>
              <w:jc w:val="center"/>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3203</w:t>
            </w:r>
          </w:p>
        </w:tc>
      </w:tr>
    </w:tbl>
    <w:p w:rsidR="00A26689" w:rsidRPr="00A26689" w:rsidRDefault="00A26689" w:rsidP="00A26689">
      <w:pPr>
        <w:spacing w:after="0"/>
        <w:ind w:firstLine="567"/>
        <w:jc w:val="both"/>
        <w:rPr>
          <w:rFonts w:ascii="Times New Roman" w:hAnsi="Times New Roman" w:cs="Times New Roman"/>
          <w:sz w:val="28"/>
          <w:szCs w:val="28"/>
          <w:lang w:val="uk-UA"/>
        </w:rPr>
      </w:pPr>
    </w:p>
    <w:p w:rsidR="00A26689" w:rsidRPr="00A26689" w:rsidRDefault="00A26689" w:rsidP="00A26689">
      <w:pPr>
        <w:spacing w:after="0" w:line="360" w:lineRule="auto"/>
        <w:ind w:firstLine="567"/>
        <w:jc w:val="both"/>
        <w:rPr>
          <w:rFonts w:ascii="Times New Roman" w:hAnsi="Times New Roman" w:cs="Times New Roman"/>
          <w:color w:val="000000"/>
          <w:sz w:val="28"/>
          <w:szCs w:val="28"/>
          <w:lang w:val="uk-UA" w:eastAsia="ru-RU"/>
        </w:rPr>
      </w:pPr>
      <w:r w:rsidRPr="00A26689">
        <w:rPr>
          <w:rFonts w:ascii="Times New Roman" w:hAnsi="Times New Roman" w:cs="Times New Roman"/>
          <w:sz w:val="28"/>
          <w:szCs w:val="28"/>
          <w:lang w:val="uk-UA"/>
        </w:rPr>
        <w:t xml:space="preserve">Наявна негативна тенденція зменшення кількості зайнятого персоналу на підприємствах оптово-роздрібної торгівлі. Динаміка чисельності працівників підприємств роздрібної торгівлі мала незначні коливання в бік зменшення за 2010-2014 роки, що є результатом зменшення кількості суб’єктів роздрібної торгівлі. За той же період часу, значно скоротилася чисельність працівників оптових підприємств з </w:t>
      </w:r>
      <w:r w:rsidRPr="00A26689">
        <w:rPr>
          <w:rFonts w:ascii="Times New Roman" w:hAnsi="Times New Roman" w:cs="Times New Roman"/>
          <w:color w:val="000000"/>
          <w:sz w:val="28"/>
          <w:szCs w:val="28"/>
          <w:lang w:val="uk-UA" w:eastAsia="ru-RU"/>
        </w:rPr>
        <w:t>5136 чол. у 2010 році до 3697 у 2014 році.</w:t>
      </w:r>
    </w:p>
    <w:p w:rsidR="00A26689" w:rsidRPr="00A26689" w:rsidRDefault="00A26689" w:rsidP="00A26689">
      <w:pPr>
        <w:spacing w:after="0" w:line="360" w:lineRule="auto"/>
        <w:ind w:firstLine="567"/>
        <w:jc w:val="both"/>
        <w:rPr>
          <w:rFonts w:ascii="Times New Roman" w:hAnsi="Times New Roman" w:cs="Times New Roman"/>
          <w:color w:val="000000"/>
          <w:sz w:val="28"/>
          <w:szCs w:val="28"/>
          <w:lang w:val="uk-UA" w:eastAsia="ru-RU"/>
        </w:rPr>
      </w:pPr>
      <w:r w:rsidRPr="00A26689">
        <w:rPr>
          <w:rFonts w:ascii="Times New Roman" w:hAnsi="Times New Roman" w:cs="Times New Roman"/>
          <w:color w:val="000000"/>
          <w:sz w:val="28"/>
          <w:szCs w:val="28"/>
          <w:lang w:val="uk-UA" w:eastAsia="ru-RU"/>
        </w:rPr>
        <w:t>На фоні зростання обсягів оптового товарообігу у вартісному вимірі (грн.) протягом 2010-201</w:t>
      </w:r>
      <w:r w:rsidR="00F64B23">
        <w:rPr>
          <w:rFonts w:ascii="Times New Roman" w:hAnsi="Times New Roman" w:cs="Times New Roman"/>
          <w:color w:val="000000"/>
          <w:sz w:val="28"/>
          <w:szCs w:val="28"/>
          <w:lang w:val="uk-UA" w:eastAsia="ru-RU"/>
        </w:rPr>
        <w:t>5</w:t>
      </w:r>
      <w:r w:rsidRPr="00A26689">
        <w:rPr>
          <w:rFonts w:ascii="Times New Roman" w:hAnsi="Times New Roman" w:cs="Times New Roman"/>
          <w:color w:val="000000"/>
          <w:sz w:val="28"/>
          <w:szCs w:val="28"/>
          <w:lang w:val="uk-UA" w:eastAsia="ru-RU"/>
        </w:rPr>
        <w:t xml:space="preserve"> року, діяльність даних підприємств не забезпечила </w:t>
      </w:r>
      <w:r w:rsidRPr="00A26689">
        <w:rPr>
          <w:rFonts w:ascii="Times New Roman" w:hAnsi="Times New Roman" w:cs="Times New Roman"/>
          <w:color w:val="000000"/>
          <w:sz w:val="28"/>
          <w:szCs w:val="28"/>
          <w:lang w:val="uk-UA" w:eastAsia="ru-RU"/>
        </w:rPr>
        <w:lastRenderedPageBreak/>
        <w:t xml:space="preserve">збереження робочих місць і не може розглядатися як потенціал для зменшення рівня безробіття в м. Полтава. </w:t>
      </w:r>
    </w:p>
    <w:p w:rsidR="00DF6928" w:rsidRPr="008F5AB1" w:rsidRDefault="00275BD1" w:rsidP="005F7197">
      <w:pPr>
        <w:spacing w:after="0" w:line="360" w:lineRule="auto"/>
        <w:ind w:firstLine="567"/>
        <w:jc w:val="both"/>
        <w:rPr>
          <w:rFonts w:ascii="Times New Roman" w:hAnsi="Times New Roman" w:cs="Times New Roman"/>
          <w:sz w:val="28"/>
          <w:szCs w:val="28"/>
          <w:lang w:val="uk-UA" w:eastAsia="ru-RU"/>
        </w:rPr>
      </w:pPr>
      <w:r w:rsidRPr="005F7197">
        <w:rPr>
          <w:rFonts w:ascii="Times New Roman" w:hAnsi="Times New Roman" w:cs="Times New Roman"/>
          <w:sz w:val="28"/>
          <w:szCs w:val="28"/>
          <w:lang w:val="uk-UA" w:eastAsia="ru-RU"/>
        </w:rPr>
        <w:t xml:space="preserve">Виконання фактичних обсягів оптового та роздрібного </w:t>
      </w:r>
      <w:r w:rsidR="00DF6928" w:rsidRPr="005F7197">
        <w:rPr>
          <w:rFonts w:ascii="Times New Roman" w:hAnsi="Times New Roman" w:cs="Times New Roman"/>
          <w:sz w:val="28"/>
          <w:szCs w:val="28"/>
          <w:lang w:val="uk-UA" w:eastAsia="ru-RU"/>
        </w:rPr>
        <w:t xml:space="preserve">товарообігу протягом 2005-2015 років можливо при залученні </w:t>
      </w:r>
      <w:r w:rsidRPr="005F7197">
        <w:rPr>
          <w:rFonts w:ascii="Times New Roman" w:hAnsi="Times New Roman" w:cs="Times New Roman"/>
          <w:sz w:val="28"/>
          <w:szCs w:val="28"/>
          <w:lang w:val="uk-UA" w:eastAsia="ru-RU"/>
        </w:rPr>
        <w:t xml:space="preserve">значно більшої кількості працівників. Тобто для формування </w:t>
      </w:r>
      <w:r w:rsidR="005F7197">
        <w:rPr>
          <w:rFonts w:ascii="Times New Roman" w:hAnsi="Times New Roman" w:cs="Times New Roman"/>
          <w:sz w:val="28"/>
          <w:szCs w:val="28"/>
          <w:lang w:val="uk-UA" w:eastAsia="ru-RU"/>
        </w:rPr>
        <w:t xml:space="preserve">по м. Полтава </w:t>
      </w:r>
      <w:r w:rsidRPr="005F7197">
        <w:rPr>
          <w:rFonts w:ascii="Times New Roman" w:hAnsi="Times New Roman" w:cs="Times New Roman"/>
          <w:sz w:val="28"/>
          <w:szCs w:val="28"/>
          <w:lang w:val="uk-UA" w:eastAsia="ru-RU"/>
        </w:rPr>
        <w:t>оптового товарообігу в розмірі</w:t>
      </w:r>
      <w:r w:rsidR="005F7197" w:rsidRPr="005F7197">
        <w:rPr>
          <w:rFonts w:ascii="Times New Roman" w:hAnsi="Times New Roman" w:cs="Times New Roman"/>
          <w:sz w:val="28"/>
          <w:szCs w:val="28"/>
          <w:lang w:val="uk-UA" w:eastAsia="ru-RU"/>
        </w:rPr>
        <w:t xml:space="preserve"> </w:t>
      </w:r>
      <w:r w:rsidR="005F7197" w:rsidRPr="005F7197">
        <w:rPr>
          <w:rFonts w:ascii="Times New Roman" w:eastAsia="Calibri" w:hAnsi="Times New Roman" w:cs="Times New Roman"/>
          <w:bCs/>
          <w:color w:val="000000"/>
          <w:sz w:val="28"/>
          <w:szCs w:val="28"/>
          <w:lang w:val="uk-UA" w:eastAsia="ru-RU"/>
        </w:rPr>
        <w:t>9562</w:t>
      </w:r>
      <w:r w:rsidR="005F7197" w:rsidRPr="005F7197">
        <w:rPr>
          <w:rFonts w:ascii="Times New Roman" w:hAnsi="Times New Roman" w:cs="Times New Roman"/>
          <w:bCs/>
          <w:color w:val="000000"/>
          <w:sz w:val="28"/>
          <w:szCs w:val="28"/>
          <w:lang w:val="uk-UA" w:eastAsia="ru-RU"/>
        </w:rPr>
        <w:t xml:space="preserve"> </w:t>
      </w:r>
      <w:r w:rsidR="005F7197" w:rsidRPr="005F7197">
        <w:rPr>
          <w:rFonts w:ascii="Times New Roman" w:eastAsia="Calibri" w:hAnsi="Times New Roman" w:cs="Times New Roman"/>
          <w:bCs/>
          <w:iCs/>
          <w:color w:val="000000"/>
          <w:sz w:val="28"/>
          <w:szCs w:val="28"/>
          <w:lang w:val="uk-UA" w:eastAsia="ru-RU"/>
        </w:rPr>
        <w:t>млн. грн</w:t>
      </w:r>
      <w:r w:rsidR="005F7197" w:rsidRPr="005F7197">
        <w:rPr>
          <w:rFonts w:ascii="Times New Roman" w:hAnsi="Times New Roman" w:cs="Times New Roman"/>
          <w:bCs/>
          <w:iCs/>
          <w:color w:val="000000"/>
          <w:sz w:val="28"/>
          <w:szCs w:val="28"/>
          <w:lang w:val="uk-UA" w:eastAsia="ru-RU"/>
        </w:rPr>
        <w:t>.</w:t>
      </w:r>
      <w:r w:rsidRPr="005F7197">
        <w:rPr>
          <w:rFonts w:ascii="Times New Roman" w:hAnsi="Times New Roman" w:cs="Times New Roman"/>
          <w:sz w:val="28"/>
          <w:szCs w:val="28"/>
          <w:lang w:val="uk-UA" w:eastAsia="ru-RU"/>
        </w:rPr>
        <w:t xml:space="preserve"> </w:t>
      </w:r>
      <w:r w:rsidR="005F7197" w:rsidRPr="005F7197">
        <w:rPr>
          <w:rFonts w:ascii="Times New Roman" w:hAnsi="Times New Roman" w:cs="Times New Roman"/>
          <w:sz w:val="28"/>
          <w:szCs w:val="28"/>
          <w:lang w:val="uk-UA" w:eastAsia="ru-RU"/>
        </w:rPr>
        <w:t xml:space="preserve">та роздрібного товарообігу в розмірі </w:t>
      </w:r>
      <w:r w:rsidR="005F7197" w:rsidRPr="005F7197">
        <w:rPr>
          <w:rFonts w:ascii="Times New Roman" w:eastAsia="Times New Roman" w:hAnsi="Times New Roman" w:cs="Times New Roman"/>
          <w:bCs/>
          <w:color w:val="000000"/>
          <w:sz w:val="28"/>
          <w:szCs w:val="28"/>
          <w:lang w:eastAsia="ru-RU"/>
        </w:rPr>
        <w:t>6127,6</w:t>
      </w:r>
      <w:r w:rsidR="005F7197" w:rsidRPr="005F7197">
        <w:rPr>
          <w:rFonts w:ascii="Times New Roman" w:eastAsia="Times New Roman" w:hAnsi="Times New Roman" w:cs="Times New Roman"/>
          <w:bCs/>
          <w:color w:val="000000"/>
          <w:sz w:val="28"/>
          <w:szCs w:val="28"/>
          <w:lang w:val="uk-UA" w:eastAsia="ru-RU"/>
        </w:rPr>
        <w:t xml:space="preserve"> </w:t>
      </w:r>
      <w:r w:rsidR="005F7197" w:rsidRPr="005F7197">
        <w:rPr>
          <w:rFonts w:ascii="Times New Roman" w:eastAsia="Calibri" w:hAnsi="Times New Roman" w:cs="Times New Roman"/>
          <w:bCs/>
          <w:iCs/>
          <w:color w:val="000000"/>
          <w:sz w:val="28"/>
          <w:szCs w:val="28"/>
          <w:lang w:val="uk-UA" w:eastAsia="ru-RU"/>
        </w:rPr>
        <w:t>млн. грн</w:t>
      </w:r>
      <w:r w:rsidR="005F7197" w:rsidRPr="005F7197">
        <w:rPr>
          <w:rFonts w:ascii="Times New Roman" w:hAnsi="Times New Roman" w:cs="Times New Roman"/>
          <w:bCs/>
          <w:iCs/>
          <w:color w:val="000000"/>
          <w:sz w:val="28"/>
          <w:szCs w:val="28"/>
          <w:lang w:val="uk-UA" w:eastAsia="ru-RU"/>
        </w:rPr>
        <w:t>.</w:t>
      </w:r>
      <w:r w:rsidR="005F7197">
        <w:rPr>
          <w:rFonts w:ascii="Times New Roman" w:hAnsi="Times New Roman" w:cs="Times New Roman"/>
          <w:bCs/>
          <w:iCs/>
          <w:color w:val="000000"/>
          <w:sz w:val="28"/>
          <w:szCs w:val="28"/>
          <w:lang w:val="uk-UA" w:eastAsia="ru-RU"/>
        </w:rPr>
        <w:t xml:space="preserve"> </w:t>
      </w:r>
      <w:r w:rsidR="005F7197">
        <w:rPr>
          <w:rFonts w:ascii="Times New Roman" w:hAnsi="Times New Roman" w:cs="Times New Roman"/>
          <w:sz w:val="28"/>
          <w:szCs w:val="28"/>
          <w:lang w:val="uk-UA" w:eastAsia="ru-RU"/>
        </w:rPr>
        <w:t xml:space="preserve"> </w:t>
      </w:r>
      <w:r w:rsidR="00DF6928" w:rsidRPr="008F5AB1">
        <w:rPr>
          <w:rFonts w:ascii="Times New Roman" w:hAnsi="Times New Roman" w:cs="Times New Roman"/>
          <w:sz w:val="28"/>
          <w:szCs w:val="28"/>
          <w:lang w:val="uk-UA" w:eastAsia="ru-RU"/>
        </w:rPr>
        <w:t xml:space="preserve">чисельності працівників </w:t>
      </w:r>
      <w:r w:rsidR="005F7197">
        <w:rPr>
          <w:rFonts w:ascii="Times New Roman" w:hAnsi="Times New Roman" w:cs="Times New Roman"/>
          <w:sz w:val="28"/>
          <w:szCs w:val="28"/>
          <w:lang w:val="uk-UA" w:eastAsia="ru-RU"/>
        </w:rPr>
        <w:t xml:space="preserve">повинна становити </w:t>
      </w:r>
      <w:r w:rsidR="00DF6928" w:rsidRPr="008F5AB1">
        <w:rPr>
          <w:rFonts w:ascii="Times New Roman" w:hAnsi="Times New Roman" w:cs="Times New Roman"/>
          <w:sz w:val="28"/>
          <w:szCs w:val="28"/>
          <w:lang w:val="uk-UA" w:eastAsia="ru-RU"/>
        </w:rPr>
        <w:t>28900 тис. чол., що на 4,25 рази більше, ніж статистична зайнятість</w:t>
      </w:r>
      <w:r w:rsidR="005F7197">
        <w:rPr>
          <w:rFonts w:ascii="Times New Roman" w:hAnsi="Times New Roman" w:cs="Times New Roman"/>
          <w:sz w:val="28"/>
          <w:szCs w:val="28"/>
          <w:lang w:val="uk-UA" w:eastAsia="ru-RU"/>
        </w:rPr>
        <w:t xml:space="preserve"> в даному секторі економіці.</w:t>
      </w:r>
    </w:p>
    <w:p w:rsidR="00DF6928" w:rsidRDefault="00DF6928" w:rsidP="005F7197">
      <w:pPr>
        <w:spacing w:after="0" w:line="360" w:lineRule="auto"/>
        <w:ind w:firstLine="567"/>
        <w:jc w:val="both"/>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 xml:space="preserve">Фактично сфера торгівлі м. Полтава у 2015 році формує приховане безробіття в кількості 22200 осіб. Динаміка тіньового сектору зайнятості в м. Полтава за 2010-2015 роки наведено на рисунку </w:t>
      </w:r>
      <w:r w:rsidR="001316EE">
        <w:rPr>
          <w:rFonts w:ascii="Times New Roman" w:hAnsi="Times New Roman" w:cs="Times New Roman"/>
          <w:sz w:val="28"/>
          <w:szCs w:val="28"/>
          <w:lang w:val="uk-UA" w:eastAsia="ru-RU"/>
        </w:rPr>
        <w:t>1</w:t>
      </w:r>
      <w:r w:rsidRPr="008F5AB1">
        <w:rPr>
          <w:rFonts w:ascii="Times New Roman" w:hAnsi="Times New Roman" w:cs="Times New Roman"/>
          <w:sz w:val="28"/>
          <w:szCs w:val="28"/>
          <w:lang w:val="uk-UA" w:eastAsia="ru-RU"/>
        </w:rPr>
        <w:t>.</w:t>
      </w:r>
    </w:p>
    <w:p w:rsidR="00DF6928" w:rsidRPr="008F5AB1" w:rsidRDefault="00DF6928" w:rsidP="00DF6928">
      <w:pPr>
        <w:spacing w:after="0" w:line="360" w:lineRule="auto"/>
        <w:jc w:val="center"/>
        <w:rPr>
          <w:rFonts w:ascii="Times New Roman" w:hAnsi="Times New Roman" w:cs="Times New Roman"/>
          <w:sz w:val="28"/>
          <w:szCs w:val="28"/>
          <w:lang w:val="uk-UA"/>
        </w:rPr>
      </w:pPr>
      <w:r w:rsidRPr="008F5AB1">
        <w:rPr>
          <w:rFonts w:ascii="Times New Roman" w:hAnsi="Times New Roman" w:cs="Times New Roman"/>
          <w:noProof/>
          <w:sz w:val="28"/>
          <w:szCs w:val="28"/>
          <w:lang w:eastAsia="ru-RU"/>
        </w:rPr>
        <w:drawing>
          <wp:inline distT="0" distB="0" distL="0" distR="0">
            <wp:extent cx="5923586" cy="3129361"/>
            <wp:effectExtent l="12084" t="6031" r="7930" b="1508"/>
            <wp:docPr id="16"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6928" w:rsidRPr="008F5AB1" w:rsidRDefault="00DF6928" w:rsidP="00DF6928">
      <w:pPr>
        <w:spacing w:after="0" w:line="360" w:lineRule="auto"/>
        <w:ind w:firstLine="567"/>
        <w:jc w:val="both"/>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 xml:space="preserve">Рисунок </w:t>
      </w:r>
      <w:r w:rsidR="001316EE">
        <w:rPr>
          <w:rFonts w:ascii="Times New Roman" w:hAnsi="Times New Roman" w:cs="Times New Roman"/>
          <w:sz w:val="28"/>
          <w:szCs w:val="28"/>
          <w:lang w:val="uk-UA" w:eastAsia="ru-RU"/>
        </w:rPr>
        <w:t>1</w:t>
      </w:r>
      <w:r w:rsidR="004D4E93" w:rsidRPr="008F5AB1">
        <w:rPr>
          <w:rFonts w:ascii="Times New Roman" w:hAnsi="Times New Roman" w:cs="Times New Roman"/>
          <w:sz w:val="28"/>
          <w:szCs w:val="28"/>
          <w:lang w:val="uk-UA" w:eastAsia="ru-RU"/>
        </w:rPr>
        <w:t>.</w:t>
      </w:r>
      <w:r w:rsidRPr="008F5AB1">
        <w:rPr>
          <w:rFonts w:ascii="Times New Roman" w:hAnsi="Times New Roman" w:cs="Times New Roman"/>
          <w:sz w:val="28"/>
          <w:szCs w:val="28"/>
          <w:lang w:val="uk-UA" w:eastAsia="ru-RU"/>
        </w:rPr>
        <w:t xml:space="preserve"> Динаміка обсягу тіньової зайнятості в сфері оптової та роздрібної торгівлі, осіб</w:t>
      </w:r>
    </w:p>
    <w:p w:rsidR="001316EE" w:rsidRDefault="001316EE" w:rsidP="00DF6928">
      <w:pPr>
        <w:spacing w:after="0" w:line="360" w:lineRule="auto"/>
        <w:ind w:firstLine="567"/>
        <w:jc w:val="both"/>
        <w:rPr>
          <w:rFonts w:ascii="Times New Roman" w:hAnsi="Times New Roman" w:cs="Times New Roman"/>
          <w:sz w:val="28"/>
          <w:szCs w:val="28"/>
          <w:lang w:val="uk-UA" w:eastAsia="ru-RU"/>
        </w:rPr>
      </w:pPr>
    </w:p>
    <w:p w:rsidR="008F5AB1" w:rsidRDefault="008F5AB1" w:rsidP="00DF6928">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Розглянемо рівень розрахункової </w:t>
      </w:r>
      <w:r w:rsidR="00F64B23">
        <w:rPr>
          <w:rFonts w:ascii="Times New Roman" w:hAnsi="Times New Roman" w:cs="Times New Roman"/>
          <w:sz w:val="28"/>
          <w:szCs w:val="28"/>
          <w:lang w:val="uk-UA" w:eastAsia="ru-RU"/>
        </w:rPr>
        <w:t xml:space="preserve">тіньової </w:t>
      </w:r>
      <w:r>
        <w:rPr>
          <w:rFonts w:ascii="Times New Roman" w:hAnsi="Times New Roman" w:cs="Times New Roman"/>
          <w:sz w:val="28"/>
          <w:szCs w:val="28"/>
          <w:lang w:val="uk-UA" w:eastAsia="ru-RU"/>
        </w:rPr>
        <w:t>зайнятості в</w:t>
      </w:r>
      <w:r w:rsidR="00030107">
        <w:rPr>
          <w:rFonts w:ascii="Times New Roman" w:hAnsi="Times New Roman" w:cs="Times New Roman"/>
          <w:sz w:val="28"/>
          <w:szCs w:val="28"/>
          <w:lang w:val="uk-UA" w:eastAsia="ru-RU"/>
        </w:rPr>
        <w:t xml:space="preserve"> інших обласних центрах України, що наведено в таблиці 3.</w:t>
      </w:r>
    </w:p>
    <w:p w:rsidR="00A0056B" w:rsidRDefault="00A0056B" w:rsidP="00DF6928">
      <w:pPr>
        <w:spacing w:after="0" w:line="360" w:lineRule="auto"/>
        <w:ind w:firstLine="567"/>
        <w:jc w:val="both"/>
        <w:rPr>
          <w:rFonts w:ascii="Times New Roman" w:hAnsi="Times New Roman" w:cs="Times New Roman"/>
          <w:sz w:val="28"/>
          <w:szCs w:val="28"/>
          <w:lang w:val="uk-UA" w:eastAsia="ru-RU"/>
        </w:rPr>
      </w:pPr>
    </w:p>
    <w:p w:rsidR="00A0056B" w:rsidRDefault="00A0056B" w:rsidP="00DF6928">
      <w:pPr>
        <w:spacing w:after="0" w:line="360" w:lineRule="auto"/>
        <w:ind w:firstLine="567"/>
        <w:jc w:val="both"/>
        <w:rPr>
          <w:rFonts w:ascii="Times New Roman" w:hAnsi="Times New Roman" w:cs="Times New Roman"/>
          <w:sz w:val="28"/>
          <w:szCs w:val="28"/>
          <w:lang w:val="uk-UA" w:eastAsia="ru-RU"/>
        </w:rPr>
      </w:pPr>
    </w:p>
    <w:p w:rsidR="00A0056B" w:rsidRDefault="00A0056B" w:rsidP="00DF6928">
      <w:pPr>
        <w:spacing w:after="0" w:line="360" w:lineRule="auto"/>
        <w:ind w:firstLine="567"/>
        <w:jc w:val="both"/>
        <w:rPr>
          <w:rFonts w:ascii="Times New Roman" w:hAnsi="Times New Roman" w:cs="Times New Roman"/>
          <w:sz w:val="28"/>
          <w:szCs w:val="28"/>
          <w:lang w:val="uk-UA" w:eastAsia="ru-RU"/>
        </w:rPr>
      </w:pPr>
    </w:p>
    <w:p w:rsidR="008F5AB1" w:rsidRDefault="008F5AB1" w:rsidP="00DF6928">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Таблиця </w:t>
      </w:r>
      <w:r w:rsidR="00030107">
        <w:rPr>
          <w:rFonts w:ascii="Times New Roman" w:hAnsi="Times New Roman" w:cs="Times New Roman"/>
          <w:sz w:val="28"/>
          <w:szCs w:val="28"/>
          <w:lang w:val="uk-UA" w:eastAsia="ru-RU"/>
        </w:rPr>
        <w:t>3</w:t>
      </w:r>
      <w:r>
        <w:rPr>
          <w:rFonts w:ascii="Times New Roman" w:hAnsi="Times New Roman" w:cs="Times New Roman"/>
          <w:sz w:val="28"/>
          <w:szCs w:val="28"/>
          <w:lang w:val="uk-UA" w:eastAsia="ru-RU"/>
        </w:rPr>
        <w:t xml:space="preserve">. Рівень розрахункової </w:t>
      </w:r>
      <w:r w:rsidR="00F64B23">
        <w:rPr>
          <w:rFonts w:ascii="Times New Roman" w:hAnsi="Times New Roman" w:cs="Times New Roman"/>
          <w:sz w:val="28"/>
          <w:szCs w:val="28"/>
          <w:lang w:val="uk-UA" w:eastAsia="ru-RU"/>
        </w:rPr>
        <w:t xml:space="preserve">тіньової </w:t>
      </w:r>
      <w:r>
        <w:rPr>
          <w:rFonts w:ascii="Times New Roman" w:hAnsi="Times New Roman" w:cs="Times New Roman"/>
          <w:sz w:val="28"/>
          <w:szCs w:val="28"/>
          <w:lang w:val="uk-UA" w:eastAsia="ru-RU"/>
        </w:rPr>
        <w:t xml:space="preserve">зайнятості в сфері </w:t>
      </w:r>
      <w:r w:rsidR="00281EC9">
        <w:rPr>
          <w:rFonts w:ascii="Times New Roman" w:hAnsi="Times New Roman" w:cs="Times New Roman"/>
          <w:sz w:val="28"/>
          <w:szCs w:val="28"/>
          <w:lang w:val="uk-UA" w:eastAsia="ru-RU"/>
        </w:rPr>
        <w:t xml:space="preserve">роздрібної </w:t>
      </w:r>
      <w:r>
        <w:rPr>
          <w:rFonts w:ascii="Times New Roman" w:hAnsi="Times New Roman" w:cs="Times New Roman"/>
          <w:sz w:val="28"/>
          <w:szCs w:val="28"/>
          <w:lang w:val="uk-UA" w:eastAsia="ru-RU"/>
        </w:rPr>
        <w:t>торгівлі окремих обласних центрів України</w:t>
      </w:r>
    </w:p>
    <w:tbl>
      <w:tblPr>
        <w:tblW w:w="9467" w:type="dxa"/>
        <w:tblInd w:w="91" w:type="dxa"/>
        <w:tblLook w:val="04A0"/>
      </w:tblPr>
      <w:tblGrid>
        <w:gridCol w:w="481"/>
        <w:gridCol w:w="2661"/>
        <w:gridCol w:w="1054"/>
        <w:gridCol w:w="1054"/>
        <w:gridCol w:w="1054"/>
        <w:gridCol w:w="1054"/>
        <w:gridCol w:w="1054"/>
        <w:gridCol w:w="1055"/>
      </w:tblGrid>
      <w:tr w:rsidR="008F5AB1" w:rsidRPr="008F5AB1" w:rsidTr="008F5AB1">
        <w:trPr>
          <w:trHeight w:val="365"/>
        </w:trPr>
        <w:tc>
          <w:tcPr>
            <w:tcW w:w="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w:t>
            </w:r>
          </w:p>
        </w:tc>
        <w:tc>
          <w:tcPr>
            <w:tcW w:w="2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Міста обласного значення</w:t>
            </w:r>
          </w:p>
        </w:tc>
        <w:tc>
          <w:tcPr>
            <w:tcW w:w="6325" w:type="dxa"/>
            <w:gridSpan w:val="6"/>
            <w:tcBorders>
              <w:top w:val="single" w:sz="4" w:space="0" w:color="auto"/>
              <w:left w:val="nil"/>
              <w:bottom w:val="single" w:sz="4" w:space="0" w:color="auto"/>
              <w:right w:val="single" w:sz="4" w:space="0" w:color="auto"/>
            </w:tcBorders>
            <w:shd w:val="clear" w:color="auto" w:fill="auto"/>
            <w:vAlign w:val="center"/>
            <w:hideMark/>
          </w:tcPr>
          <w:p w:rsidR="008F5AB1" w:rsidRPr="008F5AB1" w:rsidRDefault="00F64B23" w:rsidP="008F5A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Тіньова зайнятість </w:t>
            </w:r>
            <w:r w:rsidR="008F5AB1" w:rsidRPr="008F5AB1">
              <w:rPr>
                <w:rFonts w:ascii="Times New Roman" w:eastAsia="Times New Roman" w:hAnsi="Times New Roman" w:cs="Times New Roman"/>
                <w:sz w:val="24"/>
                <w:szCs w:val="24"/>
                <w:lang w:val="uk-UA" w:eastAsia="ru-RU"/>
              </w:rPr>
              <w:t>(розрахункова)</w:t>
            </w:r>
          </w:p>
        </w:tc>
      </w:tr>
      <w:tr w:rsidR="008F5AB1" w:rsidRPr="008F5AB1" w:rsidTr="008F5AB1">
        <w:trPr>
          <w:trHeight w:val="319"/>
        </w:trPr>
        <w:tc>
          <w:tcPr>
            <w:tcW w:w="481" w:type="dxa"/>
            <w:vMerge/>
            <w:tcBorders>
              <w:top w:val="single" w:sz="4" w:space="0" w:color="auto"/>
              <w:left w:val="single" w:sz="4" w:space="0" w:color="auto"/>
              <w:bottom w:val="single" w:sz="4" w:space="0" w:color="auto"/>
              <w:right w:val="single" w:sz="4" w:space="0" w:color="auto"/>
            </w:tcBorders>
            <w:vAlign w:val="center"/>
            <w:hideMark/>
          </w:tcPr>
          <w:p w:rsidR="008F5AB1" w:rsidRPr="008F5AB1" w:rsidRDefault="008F5AB1" w:rsidP="008F5AB1">
            <w:pPr>
              <w:spacing w:after="0" w:line="240" w:lineRule="auto"/>
              <w:rPr>
                <w:rFonts w:ascii="Times New Roman" w:eastAsia="Times New Roman" w:hAnsi="Times New Roman" w:cs="Times New Roman"/>
                <w:sz w:val="24"/>
                <w:szCs w:val="24"/>
                <w:lang w:val="uk-UA" w:eastAsia="ru-RU"/>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8F5AB1" w:rsidRPr="008F5AB1" w:rsidRDefault="008F5AB1" w:rsidP="008F5AB1">
            <w:pPr>
              <w:spacing w:after="0" w:line="240" w:lineRule="auto"/>
              <w:rPr>
                <w:rFonts w:ascii="Times New Roman" w:eastAsia="Times New Roman" w:hAnsi="Times New Roman" w:cs="Times New Roman"/>
                <w:sz w:val="24"/>
                <w:szCs w:val="24"/>
                <w:lang w:val="uk-UA" w:eastAsia="ru-RU"/>
              </w:rPr>
            </w:pP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2010</w:t>
            </w: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2011</w:t>
            </w: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2012</w:t>
            </w: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2013</w:t>
            </w: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2014</w:t>
            </w:r>
          </w:p>
        </w:tc>
        <w:tc>
          <w:tcPr>
            <w:tcW w:w="1054"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2015</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Вінниця</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17472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16693</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15920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16602</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2</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Луцьк</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13334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13599</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15384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16821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17251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17327</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3</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Дніпро</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66363</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53245</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59034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64044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60028</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48932</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Ужгород</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9422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8920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8706</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7707</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8464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7425</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5</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Івано-Франківськ</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13010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15623</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15823</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15811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17647</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16687</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6</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005CBE" w:rsidP="008F5A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Кропивницький</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14867</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14568</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14509</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13679</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7</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Львів</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44617</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42341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36042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41742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40337</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000000" w:fill="FFFFFF"/>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8</w:t>
            </w:r>
          </w:p>
        </w:tc>
        <w:tc>
          <w:tcPr>
            <w:tcW w:w="2661" w:type="dxa"/>
            <w:tcBorders>
              <w:top w:val="nil"/>
              <w:left w:val="nil"/>
              <w:bottom w:val="single" w:sz="4" w:space="0" w:color="auto"/>
              <w:right w:val="single" w:sz="4" w:space="0" w:color="auto"/>
            </w:tcBorders>
            <w:shd w:val="clear" w:color="000000" w:fill="FFFFFF"/>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Суми</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13325</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12618</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14156</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13773</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12462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12393</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9</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Херсон</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15799</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17901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19704</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19728</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19290</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19747</w:t>
            </w:r>
          </w:p>
        </w:tc>
      </w:tr>
      <w:tr w:rsidR="008F5AB1" w:rsidRPr="008F5AB1" w:rsidTr="008F5AB1">
        <w:trPr>
          <w:trHeight w:val="31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10</w:t>
            </w:r>
          </w:p>
        </w:tc>
        <w:tc>
          <w:tcPr>
            <w:tcW w:w="2661" w:type="dxa"/>
            <w:tcBorders>
              <w:top w:val="nil"/>
              <w:left w:val="nil"/>
              <w:bottom w:val="single" w:sz="4" w:space="0" w:color="auto"/>
              <w:right w:val="single" w:sz="4" w:space="0" w:color="auto"/>
            </w:tcBorders>
            <w:shd w:val="clear" w:color="auto" w:fill="auto"/>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Полтава</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9222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10092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11192</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11341</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11037</w:t>
            </w:r>
          </w:p>
        </w:tc>
        <w:tc>
          <w:tcPr>
            <w:tcW w:w="1054" w:type="dxa"/>
            <w:tcBorders>
              <w:top w:val="nil"/>
              <w:left w:val="nil"/>
              <w:bottom w:val="single" w:sz="4" w:space="0" w:color="auto"/>
              <w:right w:val="single" w:sz="4" w:space="0" w:color="auto"/>
            </w:tcBorders>
            <w:shd w:val="clear" w:color="auto" w:fill="auto"/>
            <w:noWrap/>
            <w:vAlign w:val="center"/>
            <w:hideMark/>
          </w:tcPr>
          <w:p w:rsidR="008F5AB1" w:rsidRPr="008F5AB1" w:rsidRDefault="008F5AB1" w:rsidP="008F5AB1">
            <w:pPr>
              <w:spacing w:after="0" w:line="240" w:lineRule="auto"/>
              <w:jc w:val="center"/>
              <w:rPr>
                <w:rFonts w:ascii="Times New Roman" w:eastAsia="Times New Roman" w:hAnsi="Times New Roman" w:cs="Times New Roman"/>
                <w:sz w:val="24"/>
                <w:szCs w:val="24"/>
                <w:lang w:val="uk-UA" w:eastAsia="ru-RU"/>
              </w:rPr>
            </w:pPr>
            <w:r w:rsidRPr="008F5AB1">
              <w:rPr>
                <w:rFonts w:ascii="Times New Roman" w:eastAsia="Times New Roman" w:hAnsi="Times New Roman" w:cs="Times New Roman"/>
                <w:sz w:val="24"/>
                <w:szCs w:val="24"/>
                <w:lang w:val="uk-UA" w:eastAsia="ru-RU"/>
              </w:rPr>
              <w:t>10330</w:t>
            </w:r>
          </w:p>
        </w:tc>
      </w:tr>
    </w:tbl>
    <w:p w:rsidR="008F5AB1" w:rsidRDefault="008F5AB1" w:rsidP="00DF6928">
      <w:pPr>
        <w:spacing w:after="0" w:line="360" w:lineRule="auto"/>
        <w:ind w:firstLine="567"/>
        <w:jc w:val="both"/>
        <w:rPr>
          <w:rFonts w:ascii="Times New Roman" w:hAnsi="Times New Roman" w:cs="Times New Roman"/>
          <w:sz w:val="28"/>
          <w:szCs w:val="28"/>
          <w:lang w:val="uk-UA" w:eastAsia="ru-RU"/>
        </w:rPr>
      </w:pPr>
    </w:p>
    <w:p w:rsidR="00061C09" w:rsidRDefault="008F5AB1" w:rsidP="008F5AB1">
      <w:pPr>
        <w:spacing w:after="0" w:line="360" w:lineRule="auto"/>
        <w:ind w:firstLine="567"/>
        <w:jc w:val="both"/>
        <w:rPr>
          <w:rFonts w:ascii="Times New Roman" w:hAnsi="Times New Roman" w:cs="Times New Roman"/>
          <w:sz w:val="28"/>
          <w:szCs w:val="28"/>
          <w:lang w:val="uk-UA" w:eastAsia="ru-RU"/>
        </w:rPr>
      </w:pPr>
      <w:r w:rsidRPr="008F5AB1">
        <w:rPr>
          <w:rFonts w:ascii="Times New Roman" w:hAnsi="Times New Roman" w:cs="Times New Roman"/>
          <w:sz w:val="28"/>
          <w:szCs w:val="28"/>
          <w:lang w:val="uk-UA" w:eastAsia="ru-RU"/>
        </w:rPr>
        <w:t>Сфера торгівлі в м. Полтава поступово змінює вектор розвитку – від детінізації до тінізації економіки. Тенденції зменшення кількості суб’єктів оптово-роздрібної торгівлі м. Полтава, динаміки зменшення кількості зайнятого населення в торгівлі та обсягів торгівельних площ суперечать наявної динаміки зростання обсягів оптово-роздрібного товарообігу в середньому 12% щороку.</w:t>
      </w:r>
    </w:p>
    <w:p w:rsidR="00030107" w:rsidRDefault="00235AE5" w:rsidP="008F5AB1">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Рівень тіньової зайнятості </w:t>
      </w:r>
      <w:r w:rsidR="005C5B9F">
        <w:rPr>
          <w:rFonts w:ascii="Times New Roman" w:hAnsi="Times New Roman" w:cs="Times New Roman"/>
          <w:sz w:val="28"/>
          <w:szCs w:val="28"/>
          <w:lang w:val="uk-UA" w:eastAsia="ru-RU"/>
        </w:rPr>
        <w:t xml:space="preserve">обласних центрів </w:t>
      </w:r>
      <w:r>
        <w:rPr>
          <w:rFonts w:ascii="Times New Roman" w:hAnsi="Times New Roman" w:cs="Times New Roman"/>
          <w:sz w:val="28"/>
          <w:szCs w:val="28"/>
          <w:lang w:val="uk-UA" w:eastAsia="ru-RU"/>
        </w:rPr>
        <w:t xml:space="preserve">в сфері роздрібної торгівлі, що представлений в таблиці </w:t>
      </w:r>
      <w:r w:rsidR="00030107">
        <w:rPr>
          <w:rFonts w:ascii="Times New Roman" w:hAnsi="Times New Roman" w:cs="Times New Roman"/>
          <w:sz w:val="28"/>
          <w:szCs w:val="28"/>
          <w:lang w:val="uk-UA" w:eastAsia="ru-RU"/>
        </w:rPr>
        <w:t>3</w:t>
      </w:r>
      <w:r w:rsidR="005C5B9F">
        <w:rPr>
          <w:rFonts w:ascii="Times New Roman" w:hAnsi="Times New Roman" w:cs="Times New Roman"/>
          <w:sz w:val="28"/>
          <w:szCs w:val="28"/>
          <w:lang w:val="uk-UA" w:eastAsia="ru-RU"/>
        </w:rPr>
        <w:t>, є високим</w:t>
      </w:r>
      <w:r w:rsidR="00061C09">
        <w:rPr>
          <w:rFonts w:ascii="Times New Roman" w:hAnsi="Times New Roman" w:cs="Times New Roman"/>
          <w:sz w:val="28"/>
          <w:szCs w:val="28"/>
          <w:lang w:val="uk-UA" w:eastAsia="ru-RU"/>
        </w:rPr>
        <w:t xml:space="preserve"> у</w:t>
      </w:r>
      <w:r w:rsidR="005C5B9F">
        <w:rPr>
          <w:rFonts w:ascii="Times New Roman" w:hAnsi="Times New Roman" w:cs="Times New Roman"/>
          <w:sz w:val="28"/>
          <w:szCs w:val="28"/>
          <w:lang w:val="uk-UA" w:eastAsia="ru-RU"/>
        </w:rPr>
        <w:t xml:space="preserve"> м. Полтава, Суми, </w:t>
      </w:r>
      <w:r w:rsidR="00005CBE">
        <w:rPr>
          <w:rFonts w:ascii="Times New Roman" w:hAnsi="Times New Roman" w:cs="Times New Roman"/>
          <w:sz w:val="28"/>
          <w:szCs w:val="28"/>
          <w:lang w:val="uk-UA" w:eastAsia="ru-RU"/>
        </w:rPr>
        <w:t>Кропивницький</w:t>
      </w:r>
      <w:r w:rsidR="005C5B9F">
        <w:rPr>
          <w:rFonts w:ascii="Times New Roman" w:hAnsi="Times New Roman" w:cs="Times New Roman"/>
          <w:sz w:val="28"/>
          <w:szCs w:val="28"/>
          <w:lang w:val="uk-UA" w:eastAsia="ru-RU"/>
        </w:rPr>
        <w:t xml:space="preserve"> та </w:t>
      </w:r>
      <w:r w:rsidR="00061C09">
        <w:rPr>
          <w:rFonts w:ascii="Times New Roman" w:hAnsi="Times New Roman" w:cs="Times New Roman"/>
          <w:sz w:val="28"/>
          <w:szCs w:val="28"/>
          <w:lang w:val="uk-UA" w:eastAsia="ru-RU"/>
        </w:rPr>
        <w:t xml:space="preserve">Херсон, тобто наявне </w:t>
      </w:r>
      <w:r w:rsidR="005C5B9F">
        <w:rPr>
          <w:rFonts w:ascii="Times New Roman" w:hAnsi="Times New Roman" w:cs="Times New Roman"/>
          <w:sz w:val="28"/>
          <w:szCs w:val="28"/>
          <w:lang w:val="uk-UA" w:eastAsia="ru-RU"/>
        </w:rPr>
        <w:t>значні відхилення між статистичної кількістю працівників сфери роздрі</w:t>
      </w:r>
      <w:r w:rsidR="00030107">
        <w:rPr>
          <w:rFonts w:ascii="Times New Roman" w:hAnsi="Times New Roman" w:cs="Times New Roman"/>
          <w:sz w:val="28"/>
          <w:szCs w:val="28"/>
          <w:lang w:val="uk-UA" w:eastAsia="ru-RU"/>
        </w:rPr>
        <w:t>бної торгівлі та розрахункової.</w:t>
      </w:r>
    </w:p>
    <w:p w:rsidR="008F5AB1" w:rsidRDefault="005C5B9F" w:rsidP="008F5AB1">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 Ужгород та Луцьк мають значно менше рівень тіньової зайнятості і як наслідок більший рівень відрахувань до міського бюджету.</w:t>
      </w:r>
    </w:p>
    <w:p w:rsidR="00802B5A" w:rsidRPr="009A3DA8" w:rsidRDefault="00802B5A" w:rsidP="00802B5A">
      <w:pPr>
        <w:tabs>
          <w:tab w:val="left" w:pos="993"/>
        </w:tabs>
        <w:spacing w:after="0" w:line="360" w:lineRule="auto"/>
        <w:ind w:firstLine="567"/>
        <w:jc w:val="both"/>
        <w:rPr>
          <w:rFonts w:ascii="Times New Roman" w:hAnsi="Times New Roman" w:cs="Times New Roman"/>
          <w:b/>
          <w:bCs/>
          <w:sz w:val="28"/>
          <w:szCs w:val="28"/>
          <w:lang w:val="uk-UA"/>
        </w:rPr>
      </w:pPr>
      <w:r w:rsidRPr="001316EE">
        <w:rPr>
          <w:rFonts w:ascii="Times New Roman" w:hAnsi="Times New Roman" w:cs="Times New Roman"/>
          <w:b/>
          <w:bCs/>
          <w:sz w:val="28"/>
          <w:szCs w:val="28"/>
          <w:lang w:val="uk-UA"/>
        </w:rPr>
        <w:t>Висновки та пропозиції:</w:t>
      </w:r>
    </w:p>
    <w:p w:rsidR="00802B5A" w:rsidRPr="008F5AB1" w:rsidRDefault="00802B5A" w:rsidP="00802B5A">
      <w:pPr>
        <w:pStyle w:val="a3"/>
        <w:spacing w:before="0" w:beforeAutospacing="0" w:after="0" w:afterAutospacing="0" w:line="360" w:lineRule="auto"/>
        <w:ind w:firstLine="540"/>
        <w:jc w:val="both"/>
        <w:rPr>
          <w:sz w:val="28"/>
          <w:szCs w:val="28"/>
          <w:lang w:val="uk-UA"/>
        </w:rPr>
      </w:pPr>
      <w:r w:rsidRPr="008F5AB1">
        <w:rPr>
          <w:sz w:val="28"/>
          <w:szCs w:val="28"/>
          <w:lang w:val="uk-UA"/>
        </w:rPr>
        <w:t>Серед стимулюючих заходів, що можуть сприяти детінізації ринку</w:t>
      </w:r>
      <w:r>
        <w:rPr>
          <w:sz w:val="28"/>
          <w:szCs w:val="28"/>
          <w:lang w:val="uk-UA"/>
        </w:rPr>
        <w:t xml:space="preserve"> праці, можна виділити наступні:</w:t>
      </w:r>
    </w:p>
    <w:p w:rsidR="0009173B" w:rsidRDefault="00AE6288"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sidRPr="0009173B">
        <w:rPr>
          <w:rFonts w:ascii="Times New Roman" w:hAnsi="Times New Roman" w:cs="Times New Roman"/>
          <w:sz w:val="28"/>
          <w:szCs w:val="28"/>
          <w:lang w:val="uk-UA" w:eastAsia="ru-RU"/>
        </w:rPr>
        <w:lastRenderedPageBreak/>
        <w:t xml:space="preserve">Політика зайнятості повинна бути спрямована на </w:t>
      </w:r>
      <w:r w:rsidR="003B145B" w:rsidRPr="0009173B">
        <w:rPr>
          <w:rFonts w:ascii="Times New Roman" w:hAnsi="Times New Roman" w:cs="Times New Roman"/>
          <w:sz w:val="28"/>
          <w:szCs w:val="28"/>
          <w:lang w:val="uk-UA" w:eastAsia="ru-RU"/>
        </w:rPr>
        <w:t xml:space="preserve">забезпечення </w:t>
      </w:r>
      <w:r w:rsidRPr="0009173B">
        <w:rPr>
          <w:rFonts w:ascii="Times New Roman" w:hAnsi="Times New Roman" w:cs="Times New Roman"/>
          <w:sz w:val="28"/>
          <w:szCs w:val="28"/>
          <w:lang w:val="uk-UA" w:eastAsia="ru-RU"/>
        </w:rPr>
        <w:t xml:space="preserve">соціально прийнятного рівня безробіття завдяки сприяння </w:t>
      </w:r>
      <w:r w:rsidR="003B145B" w:rsidRPr="0009173B">
        <w:rPr>
          <w:rFonts w:ascii="Times New Roman" w:hAnsi="Times New Roman" w:cs="Times New Roman"/>
          <w:sz w:val="28"/>
          <w:szCs w:val="28"/>
          <w:lang w:val="uk-UA" w:eastAsia="ru-RU"/>
        </w:rPr>
        <w:t xml:space="preserve">перерозподілу </w:t>
      </w:r>
      <w:r w:rsidRPr="0009173B">
        <w:rPr>
          <w:rFonts w:ascii="Times New Roman" w:hAnsi="Times New Roman" w:cs="Times New Roman"/>
          <w:sz w:val="28"/>
          <w:szCs w:val="28"/>
          <w:lang w:val="uk-UA" w:eastAsia="ru-RU"/>
        </w:rPr>
        <w:t xml:space="preserve">робочої сили за секторами </w:t>
      </w:r>
      <w:r w:rsidR="003B145B" w:rsidRPr="0009173B">
        <w:rPr>
          <w:rFonts w:ascii="Times New Roman" w:hAnsi="Times New Roman" w:cs="Times New Roman"/>
          <w:sz w:val="28"/>
          <w:szCs w:val="28"/>
          <w:lang w:val="uk-UA" w:eastAsia="ru-RU"/>
        </w:rPr>
        <w:t>екон</w:t>
      </w:r>
      <w:r w:rsidRPr="0009173B">
        <w:rPr>
          <w:rFonts w:ascii="Times New Roman" w:hAnsi="Times New Roman" w:cs="Times New Roman"/>
          <w:sz w:val="28"/>
          <w:szCs w:val="28"/>
          <w:lang w:val="uk-UA" w:eastAsia="ru-RU"/>
        </w:rPr>
        <w:t xml:space="preserve">оміки, територіями та видами зайнятості </w:t>
      </w:r>
      <w:r w:rsidR="003B145B" w:rsidRPr="0009173B">
        <w:rPr>
          <w:rFonts w:ascii="Times New Roman" w:hAnsi="Times New Roman" w:cs="Times New Roman"/>
          <w:sz w:val="28"/>
          <w:szCs w:val="28"/>
          <w:lang w:val="uk-UA" w:eastAsia="ru-RU"/>
        </w:rPr>
        <w:t xml:space="preserve">в </w:t>
      </w:r>
      <w:r w:rsidR="009E5E38" w:rsidRPr="0009173B">
        <w:rPr>
          <w:rFonts w:ascii="Times New Roman" w:hAnsi="Times New Roman" w:cs="Times New Roman"/>
          <w:sz w:val="28"/>
          <w:szCs w:val="28"/>
          <w:lang w:val="uk-UA" w:eastAsia="ru-RU"/>
        </w:rPr>
        <w:t xml:space="preserve">інтересах структурних зрушень та </w:t>
      </w:r>
      <w:r w:rsidR="003B145B" w:rsidRPr="0009173B">
        <w:rPr>
          <w:rFonts w:ascii="Times New Roman" w:hAnsi="Times New Roman" w:cs="Times New Roman"/>
          <w:sz w:val="28"/>
          <w:szCs w:val="28"/>
          <w:lang w:val="uk-UA" w:eastAsia="ru-RU"/>
        </w:rPr>
        <w:t>з</w:t>
      </w:r>
      <w:r w:rsidR="009E5E38" w:rsidRPr="0009173B">
        <w:rPr>
          <w:rFonts w:ascii="Times New Roman" w:hAnsi="Times New Roman" w:cs="Times New Roman"/>
          <w:sz w:val="28"/>
          <w:szCs w:val="28"/>
          <w:lang w:val="uk-UA" w:eastAsia="ru-RU"/>
        </w:rPr>
        <w:t>ростання  продуктивності праці</w:t>
      </w:r>
      <w:r w:rsidR="003B145B" w:rsidRPr="0009173B">
        <w:rPr>
          <w:rFonts w:ascii="Times New Roman" w:hAnsi="Times New Roman" w:cs="Times New Roman"/>
          <w:sz w:val="28"/>
          <w:szCs w:val="28"/>
          <w:lang w:val="uk-UA" w:eastAsia="ru-RU"/>
        </w:rPr>
        <w:t xml:space="preserve"> при максимально  можливій  соці</w:t>
      </w:r>
      <w:r w:rsidR="009E5E38" w:rsidRPr="0009173B">
        <w:rPr>
          <w:rFonts w:ascii="Times New Roman" w:hAnsi="Times New Roman" w:cs="Times New Roman"/>
          <w:sz w:val="28"/>
          <w:szCs w:val="28"/>
          <w:lang w:val="uk-UA" w:eastAsia="ru-RU"/>
        </w:rPr>
        <w:t xml:space="preserve">альній  підтримці  безробітних. </w:t>
      </w:r>
    </w:p>
    <w:p w:rsidR="0009173B" w:rsidRDefault="009E5E38"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sidRPr="0009173B">
        <w:rPr>
          <w:rFonts w:ascii="Times New Roman" w:hAnsi="Times New Roman" w:cs="Times New Roman"/>
          <w:sz w:val="28"/>
          <w:szCs w:val="28"/>
          <w:lang w:val="uk-UA"/>
        </w:rPr>
        <w:t>Забезпечення збалансованості попиту та пропозиції ринку праці</w:t>
      </w:r>
      <w:r w:rsidR="003B145B" w:rsidRPr="0009173B">
        <w:rPr>
          <w:rFonts w:ascii="Times New Roman" w:hAnsi="Times New Roman" w:cs="Times New Roman"/>
          <w:sz w:val="28"/>
          <w:szCs w:val="28"/>
          <w:lang w:val="uk-UA"/>
        </w:rPr>
        <w:t xml:space="preserve"> та </w:t>
      </w:r>
      <w:r w:rsidRPr="0009173B">
        <w:rPr>
          <w:rFonts w:ascii="Times New Roman" w:hAnsi="Times New Roman" w:cs="Times New Roman"/>
          <w:sz w:val="28"/>
          <w:szCs w:val="28"/>
          <w:lang w:val="uk-UA"/>
        </w:rPr>
        <w:t>підвищення якості професійної освіти має бути забезпечено</w:t>
      </w:r>
      <w:r w:rsidR="003B145B" w:rsidRPr="0009173B">
        <w:rPr>
          <w:rFonts w:ascii="Times New Roman" w:hAnsi="Times New Roman" w:cs="Times New Roman"/>
          <w:sz w:val="28"/>
          <w:szCs w:val="28"/>
          <w:lang w:val="uk-UA"/>
        </w:rPr>
        <w:t xml:space="preserve"> шляхом </w:t>
      </w:r>
      <w:r w:rsidRPr="0009173B">
        <w:rPr>
          <w:rFonts w:ascii="Times New Roman" w:hAnsi="Times New Roman" w:cs="Times New Roman"/>
          <w:sz w:val="28"/>
          <w:szCs w:val="28"/>
          <w:lang w:val="uk-UA"/>
        </w:rPr>
        <w:t xml:space="preserve">прийняття професійних стандартів, </w:t>
      </w:r>
      <w:r w:rsidR="0009173B">
        <w:rPr>
          <w:rFonts w:ascii="Times New Roman" w:hAnsi="Times New Roman" w:cs="Times New Roman"/>
          <w:sz w:val="28"/>
          <w:szCs w:val="28"/>
          <w:lang w:val="uk-UA"/>
        </w:rPr>
        <w:t xml:space="preserve">що </w:t>
      </w:r>
      <w:r w:rsidR="003B145B" w:rsidRPr="0009173B">
        <w:rPr>
          <w:rFonts w:ascii="Times New Roman" w:hAnsi="Times New Roman" w:cs="Times New Roman"/>
          <w:sz w:val="28"/>
          <w:szCs w:val="28"/>
          <w:lang w:val="uk-UA"/>
        </w:rPr>
        <w:t>д</w:t>
      </w:r>
      <w:r w:rsidRPr="0009173B">
        <w:rPr>
          <w:rFonts w:ascii="Times New Roman" w:hAnsi="Times New Roman" w:cs="Times New Roman"/>
          <w:sz w:val="28"/>
          <w:szCs w:val="28"/>
          <w:lang w:val="uk-UA"/>
        </w:rPr>
        <w:t xml:space="preserve">озволить </w:t>
      </w:r>
      <w:r w:rsidR="0009173B">
        <w:rPr>
          <w:rFonts w:ascii="Times New Roman" w:hAnsi="Times New Roman" w:cs="Times New Roman"/>
          <w:sz w:val="28"/>
          <w:szCs w:val="28"/>
          <w:lang w:val="uk-UA"/>
        </w:rPr>
        <w:t>поєднати ринкові</w:t>
      </w:r>
      <w:r w:rsidR="003B145B" w:rsidRPr="0009173B">
        <w:rPr>
          <w:rFonts w:ascii="Times New Roman" w:hAnsi="Times New Roman" w:cs="Times New Roman"/>
          <w:sz w:val="28"/>
          <w:szCs w:val="28"/>
          <w:lang w:val="uk-UA"/>
        </w:rPr>
        <w:t xml:space="preserve"> вимоги </w:t>
      </w:r>
      <w:r w:rsidRPr="0009173B">
        <w:rPr>
          <w:rFonts w:ascii="Times New Roman" w:hAnsi="Times New Roman" w:cs="Times New Roman"/>
          <w:sz w:val="28"/>
          <w:szCs w:val="28"/>
          <w:lang w:val="uk-UA"/>
        </w:rPr>
        <w:t>роботодавців</w:t>
      </w:r>
      <w:r w:rsidR="003B145B" w:rsidRPr="0009173B">
        <w:rPr>
          <w:rFonts w:ascii="Times New Roman" w:hAnsi="Times New Roman" w:cs="Times New Roman"/>
          <w:sz w:val="28"/>
          <w:szCs w:val="28"/>
          <w:lang w:val="uk-UA"/>
        </w:rPr>
        <w:t xml:space="preserve"> до</w:t>
      </w:r>
      <w:r w:rsidR="0009173B">
        <w:rPr>
          <w:rFonts w:ascii="Times New Roman" w:hAnsi="Times New Roman" w:cs="Times New Roman"/>
          <w:sz w:val="28"/>
          <w:szCs w:val="28"/>
          <w:lang w:val="uk-UA"/>
        </w:rPr>
        <w:t xml:space="preserve"> підготовки кадрів.</w:t>
      </w:r>
    </w:p>
    <w:p w:rsidR="003B145B" w:rsidRPr="0009173B" w:rsidRDefault="0009173B"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E5E38" w:rsidRPr="0009173B">
        <w:rPr>
          <w:rFonts w:ascii="Times New Roman" w:hAnsi="Times New Roman" w:cs="Times New Roman"/>
          <w:sz w:val="28"/>
          <w:szCs w:val="28"/>
          <w:lang w:val="uk-UA"/>
        </w:rPr>
        <w:t>ерехід</w:t>
      </w:r>
      <w:r>
        <w:rPr>
          <w:rFonts w:ascii="Times New Roman" w:hAnsi="Times New Roman" w:cs="Times New Roman"/>
          <w:sz w:val="28"/>
          <w:szCs w:val="28"/>
          <w:lang w:val="uk-UA"/>
        </w:rPr>
        <w:t xml:space="preserve"> економіки</w:t>
      </w:r>
      <w:r w:rsidR="003B145B" w:rsidRPr="0009173B">
        <w:rPr>
          <w:rFonts w:ascii="Times New Roman" w:hAnsi="Times New Roman" w:cs="Times New Roman"/>
          <w:sz w:val="28"/>
          <w:szCs w:val="28"/>
          <w:lang w:val="uk-UA"/>
        </w:rPr>
        <w:t xml:space="preserve"> від моделі з дешевою робочою </w:t>
      </w:r>
      <w:r w:rsidR="009E5E38" w:rsidRPr="0009173B">
        <w:rPr>
          <w:rFonts w:ascii="Times New Roman" w:hAnsi="Times New Roman" w:cs="Times New Roman"/>
          <w:sz w:val="28"/>
          <w:szCs w:val="28"/>
          <w:lang w:val="uk-UA"/>
        </w:rPr>
        <w:t>силою до моделі з високим рівнем оплати та ефективною працею,</w:t>
      </w:r>
      <w:r w:rsidR="003B145B" w:rsidRPr="0009173B">
        <w:rPr>
          <w:rFonts w:ascii="Times New Roman" w:hAnsi="Times New Roman" w:cs="Times New Roman"/>
          <w:sz w:val="28"/>
          <w:szCs w:val="28"/>
          <w:lang w:val="uk-UA"/>
        </w:rPr>
        <w:t xml:space="preserve"> що виступить в ролі мотиватору (стимулу) </w:t>
      </w:r>
      <w:r w:rsidR="009E5E38" w:rsidRPr="0009173B">
        <w:rPr>
          <w:rFonts w:ascii="Times New Roman" w:hAnsi="Times New Roman" w:cs="Times New Roman"/>
          <w:sz w:val="28"/>
          <w:szCs w:val="28"/>
          <w:lang w:val="uk-UA"/>
        </w:rPr>
        <w:t>для повернення працюючих в</w:t>
      </w:r>
      <w:r w:rsidR="003B145B" w:rsidRPr="0009173B">
        <w:rPr>
          <w:rFonts w:ascii="Times New Roman" w:hAnsi="Times New Roman" w:cs="Times New Roman"/>
          <w:sz w:val="28"/>
          <w:szCs w:val="28"/>
          <w:lang w:val="uk-UA"/>
        </w:rPr>
        <w:t xml:space="preserve"> о</w:t>
      </w:r>
      <w:r w:rsidR="009E5E38" w:rsidRPr="0009173B">
        <w:rPr>
          <w:rFonts w:ascii="Times New Roman" w:hAnsi="Times New Roman" w:cs="Times New Roman"/>
          <w:sz w:val="28"/>
          <w:szCs w:val="28"/>
          <w:lang w:val="uk-UA"/>
        </w:rPr>
        <w:t xml:space="preserve">фіційний сектор економіки та призведе </w:t>
      </w:r>
      <w:r w:rsidR="003B145B" w:rsidRPr="0009173B">
        <w:rPr>
          <w:rFonts w:ascii="Times New Roman" w:hAnsi="Times New Roman" w:cs="Times New Roman"/>
          <w:sz w:val="28"/>
          <w:szCs w:val="28"/>
          <w:lang w:val="uk-UA"/>
        </w:rPr>
        <w:t>до збільшення їх доходів, надходжень до</w:t>
      </w:r>
      <w:r w:rsidR="009E5E38" w:rsidRPr="0009173B">
        <w:rPr>
          <w:rFonts w:ascii="Times New Roman" w:hAnsi="Times New Roman" w:cs="Times New Roman"/>
          <w:sz w:val="28"/>
          <w:szCs w:val="28"/>
          <w:lang w:val="uk-UA"/>
        </w:rPr>
        <w:t xml:space="preserve"> бюджету та соціальних фондів.</w:t>
      </w:r>
    </w:p>
    <w:p w:rsidR="003B145B" w:rsidRPr="008F5AB1" w:rsidRDefault="009E5E38"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 xml:space="preserve">Підтримка розвитку </w:t>
      </w:r>
      <w:r w:rsidR="003B145B" w:rsidRPr="008F5AB1">
        <w:rPr>
          <w:rFonts w:ascii="Times New Roman" w:hAnsi="Times New Roman" w:cs="Times New Roman"/>
          <w:sz w:val="28"/>
          <w:szCs w:val="28"/>
          <w:lang w:val="uk-UA"/>
        </w:rPr>
        <w:t>малого підприємництв</w:t>
      </w:r>
      <w:r w:rsidR="0009173B">
        <w:rPr>
          <w:rFonts w:ascii="Times New Roman" w:hAnsi="Times New Roman" w:cs="Times New Roman"/>
          <w:sz w:val="28"/>
          <w:szCs w:val="28"/>
          <w:lang w:val="uk-UA"/>
        </w:rPr>
        <w:t>а</w:t>
      </w:r>
      <w:r w:rsidRPr="008F5AB1">
        <w:rPr>
          <w:rFonts w:ascii="Times New Roman" w:hAnsi="Times New Roman" w:cs="Times New Roman"/>
          <w:sz w:val="28"/>
          <w:szCs w:val="28"/>
          <w:lang w:val="uk-UA"/>
        </w:rPr>
        <w:t xml:space="preserve"> шлях</w:t>
      </w:r>
      <w:r w:rsidR="0009173B">
        <w:rPr>
          <w:rFonts w:ascii="Times New Roman" w:hAnsi="Times New Roman" w:cs="Times New Roman"/>
          <w:sz w:val="28"/>
          <w:szCs w:val="28"/>
          <w:lang w:val="uk-UA"/>
        </w:rPr>
        <w:t xml:space="preserve">ом запровадження більш гнучкої </w:t>
      </w:r>
      <w:r w:rsidRPr="008F5AB1">
        <w:rPr>
          <w:rFonts w:ascii="Times New Roman" w:hAnsi="Times New Roman" w:cs="Times New Roman"/>
          <w:sz w:val="28"/>
          <w:szCs w:val="28"/>
          <w:lang w:val="uk-UA"/>
        </w:rPr>
        <w:t xml:space="preserve">податкової </w:t>
      </w:r>
      <w:r w:rsidR="003B145B" w:rsidRPr="008F5AB1">
        <w:rPr>
          <w:rFonts w:ascii="Times New Roman" w:hAnsi="Times New Roman" w:cs="Times New Roman"/>
          <w:sz w:val="28"/>
          <w:szCs w:val="28"/>
          <w:lang w:val="uk-UA"/>
        </w:rPr>
        <w:t xml:space="preserve">системи, </w:t>
      </w:r>
      <w:r w:rsidRPr="008F5AB1">
        <w:rPr>
          <w:rFonts w:ascii="Times New Roman" w:hAnsi="Times New Roman" w:cs="Times New Roman"/>
          <w:sz w:val="28"/>
          <w:szCs w:val="28"/>
          <w:lang w:val="uk-UA"/>
        </w:rPr>
        <w:t xml:space="preserve">удосконалення сфери </w:t>
      </w:r>
      <w:r w:rsidR="003B145B" w:rsidRPr="008F5AB1">
        <w:rPr>
          <w:rFonts w:ascii="Times New Roman" w:hAnsi="Times New Roman" w:cs="Times New Roman"/>
          <w:sz w:val="28"/>
          <w:szCs w:val="28"/>
          <w:lang w:val="uk-UA"/>
        </w:rPr>
        <w:t>кредит</w:t>
      </w:r>
      <w:r w:rsidRPr="008F5AB1">
        <w:rPr>
          <w:rFonts w:ascii="Times New Roman" w:hAnsi="Times New Roman" w:cs="Times New Roman"/>
          <w:sz w:val="28"/>
          <w:szCs w:val="28"/>
          <w:lang w:val="uk-UA"/>
        </w:rPr>
        <w:t xml:space="preserve">ування, забезпечення пільгових умов для </w:t>
      </w:r>
      <w:r w:rsidR="003B145B" w:rsidRPr="008F5AB1">
        <w:rPr>
          <w:rFonts w:ascii="Times New Roman" w:hAnsi="Times New Roman" w:cs="Times New Roman"/>
          <w:sz w:val="28"/>
          <w:szCs w:val="28"/>
          <w:lang w:val="uk-UA"/>
        </w:rPr>
        <w:t xml:space="preserve">доступу підприємців до </w:t>
      </w:r>
      <w:r w:rsidRPr="008F5AB1">
        <w:rPr>
          <w:rFonts w:ascii="Times New Roman" w:hAnsi="Times New Roman" w:cs="Times New Roman"/>
          <w:sz w:val="28"/>
          <w:szCs w:val="28"/>
          <w:lang w:val="uk-UA"/>
        </w:rPr>
        <w:t>юридичних та</w:t>
      </w:r>
      <w:r w:rsidR="003B145B" w:rsidRPr="008F5AB1">
        <w:rPr>
          <w:rFonts w:ascii="Times New Roman" w:hAnsi="Times New Roman" w:cs="Times New Roman"/>
          <w:sz w:val="28"/>
          <w:szCs w:val="28"/>
          <w:lang w:val="uk-UA"/>
        </w:rPr>
        <w:t xml:space="preserve"> інформаційно-консалтингових п</w:t>
      </w:r>
      <w:r w:rsidRPr="008F5AB1">
        <w:rPr>
          <w:rFonts w:ascii="Times New Roman" w:hAnsi="Times New Roman" w:cs="Times New Roman"/>
          <w:sz w:val="28"/>
          <w:szCs w:val="28"/>
          <w:lang w:val="uk-UA"/>
        </w:rPr>
        <w:t>ослуг повинно стати важливим напрямом зменшення</w:t>
      </w:r>
      <w:r w:rsidR="003B145B" w:rsidRPr="008F5AB1">
        <w:rPr>
          <w:rFonts w:ascii="Times New Roman" w:hAnsi="Times New Roman" w:cs="Times New Roman"/>
          <w:sz w:val="28"/>
          <w:szCs w:val="28"/>
          <w:lang w:val="uk-UA"/>
        </w:rPr>
        <w:t xml:space="preserve"> неформальної </w:t>
      </w:r>
      <w:r w:rsidR="0009173B">
        <w:rPr>
          <w:rFonts w:ascii="Times New Roman" w:hAnsi="Times New Roman" w:cs="Times New Roman"/>
          <w:sz w:val="28"/>
          <w:szCs w:val="28"/>
          <w:lang w:val="uk-UA"/>
        </w:rPr>
        <w:t>зайнятості.</w:t>
      </w:r>
    </w:p>
    <w:p w:rsidR="003B145B" w:rsidRPr="008F5AB1" w:rsidRDefault="00E64B01"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Формування та</w:t>
      </w:r>
      <w:r w:rsidR="003B145B" w:rsidRPr="008F5AB1">
        <w:rPr>
          <w:rFonts w:ascii="Times New Roman" w:hAnsi="Times New Roman" w:cs="Times New Roman"/>
          <w:sz w:val="28"/>
          <w:szCs w:val="28"/>
          <w:lang w:val="uk-UA"/>
        </w:rPr>
        <w:t xml:space="preserve"> активний</w:t>
      </w:r>
      <w:r w:rsidRPr="008F5AB1">
        <w:rPr>
          <w:rFonts w:ascii="Times New Roman" w:hAnsi="Times New Roman" w:cs="Times New Roman"/>
          <w:sz w:val="28"/>
          <w:szCs w:val="28"/>
          <w:lang w:val="uk-UA"/>
        </w:rPr>
        <w:t xml:space="preserve"> розвиток територіальних, у тому </w:t>
      </w:r>
      <w:r w:rsidR="003B145B" w:rsidRPr="008F5AB1">
        <w:rPr>
          <w:rFonts w:ascii="Times New Roman" w:hAnsi="Times New Roman" w:cs="Times New Roman"/>
          <w:sz w:val="28"/>
          <w:szCs w:val="28"/>
          <w:lang w:val="uk-UA"/>
        </w:rPr>
        <w:t xml:space="preserve">числі </w:t>
      </w:r>
      <w:r w:rsidRPr="008F5AB1">
        <w:rPr>
          <w:rFonts w:ascii="Times New Roman" w:hAnsi="Times New Roman" w:cs="Times New Roman"/>
          <w:sz w:val="28"/>
          <w:szCs w:val="28"/>
          <w:lang w:val="uk-UA"/>
        </w:rPr>
        <w:t>транскордонних, кластерних структур, що визнаються</w:t>
      </w:r>
      <w:r w:rsidR="003B145B" w:rsidRPr="008F5AB1">
        <w:rPr>
          <w:rFonts w:ascii="Times New Roman" w:hAnsi="Times New Roman" w:cs="Times New Roman"/>
          <w:sz w:val="28"/>
          <w:szCs w:val="28"/>
          <w:lang w:val="uk-UA"/>
        </w:rPr>
        <w:t xml:space="preserve"> ефективним </w:t>
      </w:r>
      <w:r w:rsidRPr="008F5AB1">
        <w:rPr>
          <w:rFonts w:ascii="Times New Roman" w:hAnsi="Times New Roman" w:cs="Times New Roman"/>
          <w:sz w:val="28"/>
          <w:szCs w:val="28"/>
          <w:lang w:val="uk-UA"/>
        </w:rPr>
        <w:t>інструментом стимулювання</w:t>
      </w:r>
      <w:r w:rsidR="003B145B" w:rsidRPr="008F5AB1">
        <w:rPr>
          <w:rFonts w:ascii="Times New Roman" w:hAnsi="Times New Roman" w:cs="Times New Roman"/>
          <w:sz w:val="28"/>
          <w:szCs w:val="28"/>
          <w:lang w:val="uk-UA"/>
        </w:rPr>
        <w:t xml:space="preserve"> інноваційної</w:t>
      </w:r>
      <w:r w:rsidR="00AF0FF6">
        <w:rPr>
          <w:rFonts w:ascii="Times New Roman" w:hAnsi="Times New Roman" w:cs="Times New Roman"/>
          <w:sz w:val="28"/>
          <w:szCs w:val="28"/>
          <w:lang w:val="uk-UA"/>
        </w:rPr>
        <w:t xml:space="preserve"> підприємницької</w:t>
      </w:r>
      <w:r w:rsidRPr="008F5AB1">
        <w:rPr>
          <w:rFonts w:ascii="Times New Roman" w:hAnsi="Times New Roman" w:cs="Times New Roman"/>
          <w:sz w:val="28"/>
          <w:szCs w:val="28"/>
          <w:lang w:val="uk-UA"/>
        </w:rPr>
        <w:t xml:space="preserve"> діяльності</w:t>
      </w:r>
      <w:r w:rsidR="00AF0FF6">
        <w:rPr>
          <w:rFonts w:ascii="Times New Roman" w:hAnsi="Times New Roman" w:cs="Times New Roman"/>
          <w:sz w:val="28"/>
          <w:szCs w:val="28"/>
          <w:lang w:val="uk-UA"/>
        </w:rPr>
        <w:t>.</w:t>
      </w:r>
    </w:p>
    <w:p w:rsidR="003B145B" w:rsidRPr="008F5AB1" w:rsidRDefault="00E64B01" w:rsidP="009B17C4">
      <w:pPr>
        <w:pStyle w:val="1"/>
        <w:numPr>
          <w:ilvl w:val="0"/>
          <w:numId w:val="13"/>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 xml:space="preserve">Зменшення </w:t>
      </w:r>
      <w:r w:rsidR="003B145B" w:rsidRPr="008F5AB1">
        <w:rPr>
          <w:rFonts w:ascii="Times New Roman" w:hAnsi="Times New Roman" w:cs="Times New Roman"/>
          <w:sz w:val="28"/>
          <w:szCs w:val="28"/>
          <w:lang w:val="uk-UA"/>
        </w:rPr>
        <w:t>масшт</w:t>
      </w:r>
      <w:r w:rsidRPr="008F5AB1">
        <w:rPr>
          <w:rFonts w:ascii="Times New Roman" w:hAnsi="Times New Roman" w:cs="Times New Roman"/>
          <w:sz w:val="28"/>
          <w:szCs w:val="28"/>
          <w:lang w:val="uk-UA"/>
        </w:rPr>
        <w:t xml:space="preserve">абів неформальної зайнятості </w:t>
      </w:r>
      <w:r w:rsidR="003B145B" w:rsidRPr="008F5AB1">
        <w:rPr>
          <w:rFonts w:ascii="Times New Roman" w:hAnsi="Times New Roman" w:cs="Times New Roman"/>
          <w:sz w:val="28"/>
          <w:szCs w:val="28"/>
          <w:lang w:val="uk-UA"/>
        </w:rPr>
        <w:t>та</w:t>
      </w:r>
      <w:r w:rsidRPr="008F5AB1">
        <w:rPr>
          <w:rFonts w:ascii="Times New Roman" w:hAnsi="Times New Roman" w:cs="Times New Roman"/>
          <w:sz w:val="28"/>
          <w:szCs w:val="28"/>
          <w:lang w:val="uk-UA"/>
        </w:rPr>
        <w:t xml:space="preserve"> </w:t>
      </w:r>
      <w:r w:rsidR="003B145B" w:rsidRPr="008F5AB1">
        <w:rPr>
          <w:rFonts w:ascii="Times New Roman" w:hAnsi="Times New Roman" w:cs="Times New Roman"/>
          <w:sz w:val="28"/>
          <w:szCs w:val="28"/>
          <w:lang w:val="uk-UA"/>
        </w:rPr>
        <w:t xml:space="preserve">тінізації заробітної плати </w:t>
      </w:r>
      <w:r w:rsidR="00A16FD1">
        <w:rPr>
          <w:rFonts w:ascii="Times New Roman" w:hAnsi="Times New Roman" w:cs="Times New Roman"/>
          <w:sz w:val="28"/>
          <w:szCs w:val="28"/>
          <w:lang w:val="uk-UA"/>
        </w:rPr>
        <w:t>в</w:t>
      </w:r>
      <w:r w:rsidR="008D6AC1">
        <w:rPr>
          <w:rFonts w:ascii="Times New Roman" w:hAnsi="Times New Roman" w:cs="Times New Roman"/>
          <w:sz w:val="28"/>
          <w:szCs w:val="28"/>
          <w:lang w:val="uk-UA"/>
        </w:rPr>
        <w:t xml:space="preserve"> сфері оптово-роздрібної торгівлі </w:t>
      </w:r>
      <w:r w:rsidR="003B145B" w:rsidRPr="008F5AB1">
        <w:rPr>
          <w:rFonts w:ascii="Times New Roman" w:hAnsi="Times New Roman" w:cs="Times New Roman"/>
          <w:sz w:val="28"/>
          <w:szCs w:val="28"/>
          <w:lang w:val="uk-UA"/>
        </w:rPr>
        <w:t>потребує:</w:t>
      </w:r>
    </w:p>
    <w:p w:rsidR="003B145B" w:rsidRPr="008F5AB1" w:rsidRDefault="003B145B" w:rsidP="009B17C4">
      <w:pPr>
        <w:pStyle w:val="1"/>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п</w:t>
      </w:r>
      <w:r w:rsidR="00E64B01" w:rsidRPr="008F5AB1">
        <w:rPr>
          <w:rFonts w:ascii="Times New Roman" w:hAnsi="Times New Roman" w:cs="Times New Roman"/>
          <w:sz w:val="28"/>
          <w:szCs w:val="28"/>
          <w:lang w:val="uk-UA"/>
        </w:rPr>
        <w:t xml:space="preserve">рискорення </w:t>
      </w:r>
      <w:r w:rsidR="009B17C4">
        <w:rPr>
          <w:rFonts w:ascii="Times New Roman" w:hAnsi="Times New Roman" w:cs="Times New Roman"/>
          <w:sz w:val="28"/>
          <w:szCs w:val="28"/>
          <w:lang w:val="uk-UA"/>
        </w:rPr>
        <w:t xml:space="preserve">реформи </w:t>
      </w:r>
      <w:r w:rsidR="00E64B01" w:rsidRPr="008F5AB1">
        <w:rPr>
          <w:rFonts w:ascii="Times New Roman" w:hAnsi="Times New Roman" w:cs="Times New Roman"/>
          <w:sz w:val="28"/>
          <w:szCs w:val="28"/>
          <w:lang w:val="uk-UA"/>
        </w:rPr>
        <w:t xml:space="preserve">пенсійної </w:t>
      </w:r>
      <w:r w:rsidR="009B17C4">
        <w:rPr>
          <w:rFonts w:ascii="Times New Roman" w:hAnsi="Times New Roman" w:cs="Times New Roman"/>
          <w:sz w:val="28"/>
          <w:szCs w:val="28"/>
          <w:lang w:val="uk-UA"/>
        </w:rPr>
        <w:t>системи і сфери доходів,</w:t>
      </w:r>
      <w:r w:rsidRPr="008F5AB1">
        <w:rPr>
          <w:rFonts w:ascii="Times New Roman" w:hAnsi="Times New Roman" w:cs="Times New Roman"/>
          <w:sz w:val="28"/>
          <w:szCs w:val="28"/>
          <w:lang w:val="uk-UA"/>
        </w:rPr>
        <w:t xml:space="preserve"> що сприятиме створенню стимулів для детінізації ринку праці та запровадження системи соціального страхування; </w:t>
      </w:r>
    </w:p>
    <w:p w:rsidR="003B145B" w:rsidRPr="008F5AB1" w:rsidRDefault="00E64B01" w:rsidP="009B17C4">
      <w:pPr>
        <w:pStyle w:val="1"/>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 xml:space="preserve">реалізації механізмів </w:t>
      </w:r>
      <w:r w:rsidR="003B145B" w:rsidRPr="008F5AB1">
        <w:rPr>
          <w:rFonts w:ascii="Times New Roman" w:hAnsi="Times New Roman" w:cs="Times New Roman"/>
          <w:sz w:val="28"/>
          <w:szCs w:val="28"/>
          <w:lang w:val="uk-UA"/>
        </w:rPr>
        <w:t>адмін</w:t>
      </w:r>
      <w:r w:rsidRPr="008F5AB1">
        <w:rPr>
          <w:rFonts w:ascii="Times New Roman" w:hAnsi="Times New Roman" w:cs="Times New Roman"/>
          <w:sz w:val="28"/>
          <w:szCs w:val="28"/>
          <w:lang w:val="uk-UA"/>
        </w:rPr>
        <w:t xml:space="preserve">істративного та  економічного </w:t>
      </w:r>
      <w:r w:rsidR="003B145B" w:rsidRPr="008F5AB1">
        <w:rPr>
          <w:rFonts w:ascii="Times New Roman" w:hAnsi="Times New Roman" w:cs="Times New Roman"/>
          <w:sz w:val="28"/>
          <w:szCs w:val="28"/>
          <w:lang w:val="uk-UA"/>
        </w:rPr>
        <w:t xml:space="preserve">характеру щодо посилення відповідальності роботодавців за дотримання законодавства </w:t>
      </w:r>
      <w:r w:rsidRPr="008F5AB1">
        <w:rPr>
          <w:rFonts w:ascii="Times New Roman" w:hAnsi="Times New Roman" w:cs="Times New Roman"/>
          <w:sz w:val="28"/>
          <w:szCs w:val="28"/>
          <w:lang w:val="uk-UA"/>
        </w:rPr>
        <w:lastRenderedPageBreak/>
        <w:t>у сфері прикладання праці. Для</w:t>
      </w:r>
      <w:r w:rsidR="003B145B" w:rsidRPr="008F5AB1">
        <w:rPr>
          <w:rFonts w:ascii="Times New Roman" w:hAnsi="Times New Roman" w:cs="Times New Roman"/>
          <w:sz w:val="28"/>
          <w:szCs w:val="28"/>
          <w:lang w:val="uk-UA"/>
        </w:rPr>
        <w:t xml:space="preserve"> ц</w:t>
      </w:r>
      <w:r w:rsidRPr="008F5AB1">
        <w:rPr>
          <w:rFonts w:ascii="Times New Roman" w:hAnsi="Times New Roman" w:cs="Times New Roman"/>
          <w:sz w:val="28"/>
          <w:szCs w:val="28"/>
          <w:lang w:val="uk-UA"/>
        </w:rPr>
        <w:t xml:space="preserve">ього внести зміни і доповнення </w:t>
      </w:r>
      <w:r w:rsidR="003B145B" w:rsidRPr="008F5AB1">
        <w:rPr>
          <w:rFonts w:ascii="Times New Roman" w:hAnsi="Times New Roman" w:cs="Times New Roman"/>
          <w:sz w:val="28"/>
          <w:szCs w:val="28"/>
          <w:lang w:val="uk-UA"/>
        </w:rPr>
        <w:t>до законодавст</w:t>
      </w:r>
      <w:r w:rsidRPr="008F5AB1">
        <w:rPr>
          <w:rFonts w:ascii="Times New Roman" w:hAnsi="Times New Roman" w:cs="Times New Roman"/>
          <w:sz w:val="28"/>
          <w:szCs w:val="28"/>
          <w:lang w:val="uk-UA"/>
        </w:rPr>
        <w:t xml:space="preserve">ва щодо збільшення штрафних санкцій за ухилення </w:t>
      </w:r>
      <w:r w:rsidR="003B145B" w:rsidRPr="008F5AB1">
        <w:rPr>
          <w:rFonts w:ascii="Times New Roman" w:hAnsi="Times New Roman" w:cs="Times New Roman"/>
          <w:sz w:val="28"/>
          <w:szCs w:val="28"/>
          <w:lang w:val="uk-UA"/>
        </w:rPr>
        <w:t xml:space="preserve">від оформлення трудових відносин між працівником і роботодавцем; </w:t>
      </w:r>
    </w:p>
    <w:p w:rsidR="003B145B" w:rsidRPr="008F5AB1" w:rsidRDefault="00E64B01" w:rsidP="009B17C4">
      <w:pPr>
        <w:pStyle w:val="1"/>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8F5AB1">
        <w:rPr>
          <w:rFonts w:ascii="Times New Roman" w:hAnsi="Times New Roman" w:cs="Times New Roman"/>
          <w:sz w:val="28"/>
          <w:szCs w:val="28"/>
          <w:lang w:val="uk-UA"/>
        </w:rPr>
        <w:t>проведення більш жорстокої політики щодо</w:t>
      </w:r>
      <w:r w:rsidR="003B145B" w:rsidRPr="008F5AB1">
        <w:rPr>
          <w:rFonts w:ascii="Times New Roman" w:hAnsi="Times New Roman" w:cs="Times New Roman"/>
          <w:sz w:val="28"/>
          <w:szCs w:val="28"/>
          <w:lang w:val="uk-UA"/>
        </w:rPr>
        <w:t xml:space="preserve"> посилення </w:t>
      </w:r>
      <w:r w:rsidRPr="008F5AB1">
        <w:rPr>
          <w:rFonts w:ascii="Times New Roman" w:hAnsi="Times New Roman" w:cs="Times New Roman"/>
          <w:sz w:val="28"/>
          <w:szCs w:val="28"/>
          <w:lang w:val="uk-UA"/>
        </w:rPr>
        <w:t xml:space="preserve">відповідальності працівників за ухилення від сплати податків та </w:t>
      </w:r>
      <w:r w:rsidR="003B145B" w:rsidRPr="008F5AB1">
        <w:rPr>
          <w:rFonts w:ascii="Times New Roman" w:hAnsi="Times New Roman" w:cs="Times New Roman"/>
          <w:sz w:val="28"/>
          <w:szCs w:val="28"/>
          <w:lang w:val="uk-UA"/>
        </w:rPr>
        <w:t>внесків  до соціальних фондів та покращенн</w:t>
      </w:r>
      <w:r w:rsidRPr="008F5AB1">
        <w:rPr>
          <w:rFonts w:ascii="Times New Roman" w:hAnsi="Times New Roman" w:cs="Times New Roman"/>
          <w:sz w:val="28"/>
          <w:szCs w:val="28"/>
          <w:lang w:val="uk-UA"/>
        </w:rPr>
        <w:t>я їх адміністрування.</w:t>
      </w:r>
    </w:p>
    <w:p w:rsidR="00AF0FF6" w:rsidRDefault="00AF0FF6" w:rsidP="00DD1769">
      <w:pPr>
        <w:spacing w:after="0" w:line="360" w:lineRule="auto"/>
        <w:ind w:firstLine="567"/>
        <w:jc w:val="center"/>
        <w:rPr>
          <w:rFonts w:ascii="Times New Roman" w:eastAsia="Times New Roman" w:hAnsi="Times New Roman" w:cs="Times New Roman"/>
          <w:sz w:val="28"/>
          <w:szCs w:val="28"/>
          <w:lang w:val="uk-UA" w:eastAsia="ru-RU"/>
        </w:rPr>
      </w:pPr>
    </w:p>
    <w:p w:rsidR="004A3484" w:rsidRPr="008F5AB1" w:rsidRDefault="004A3484" w:rsidP="00DD1769">
      <w:pPr>
        <w:spacing w:after="0" w:line="360" w:lineRule="auto"/>
        <w:ind w:firstLine="567"/>
        <w:jc w:val="center"/>
        <w:rPr>
          <w:rFonts w:ascii="Times New Roman" w:eastAsia="Times New Roman" w:hAnsi="Times New Roman" w:cs="Times New Roman"/>
          <w:sz w:val="28"/>
          <w:szCs w:val="28"/>
          <w:lang w:val="uk-UA" w:eastAsia="ru-RU"/>
        </w:rPr>
      </w:pPr>
      <w:r w:rsidRPr="008F5AB1">
        <w:rPr>
          <w:rFonts w:ascii="Times New Roman" w:eastAsia="Times New Roman" w:hAnsi="Times New Roman" w:cs="Times New Roman"/>
          <w:sz w:val="28"/>
          <w:szCs w:val="28"/>
          <w:lang w:val="uk-UA" w:eastAsia="ru-RU"/>
        </w:rPr>
        <w:t>Список використаної літератури:</w:t>
      </w:r>
    </w:p>
    <w:p w:rsidR="0062109A" w:rsidRDefault="0062109A" w:rsidP="00923059">
      <w:pPr>
        <w:pStyle w:val="a6"/>
        <w:numPr>
          <w:ilvl w:val="0"/>
          <w:numId w:val="1"/>
        </w:numPr>
        <w:shd w:val="clear" w:color="auto" w:fill="FFFFFF"/>
        <w:tabs>
          <w:tab w:val="left" w:pos="1134"/>
        </w:tabs>
        <w:spacing w:after="0" w:line="360" w:lineRule="auto"/>
        <w:ind w:left="0" w:firstLine="567"/>
        <w:jc w:val="both"/>
        <w:rPr>
          <w:rFonts w:ascii="Times New Roman" w:eastAsia="Times New Roman" w:hAnsi="Times New Roman" w:cs="Times New Roman"/>
          <w:sz w:val="28"/>
          <w:szCs w:val="28"/>
          <w:lang w:val="uk-UA" w:eastAsia="ru-RU"/>
        </w:rPr>
      </w:pPr>
      <w:r w:rsidRPr="00AA3C7D">
        <w:rPr>
          <w:rFonts w:ascii="Times New Roman" w:eastAsia="Times New Roman" w:hAnsi="Times New Roman" w:cs="Times New Roman"/>
          <w:sz w:val="28"/>
          <w:szCs w:val="28"/>
          <w:lang w:val="uk-UA" w:eastAsia="ru-RU"/>
        </w:rPr>
        <w:t>Краус Н.М. Тіньова зайнятість і офіційне безробіття на ринку праці: світовий досвід і українські реалії / Н.М. Краус, Є.Г. Самойленко // Науковий вісник Полтавського університету економіки і торгівлі. – 2014. – № 1. – С. 64-71.</w:t>
      </w:r>
    </w:p>
    <w:p w:rsidR="0062109A" w:rsidRPr="00AA3C7D" w:rsidRDefault="0062109A" w:rsidP="00923059">
      <w:pPr>
        <w:pStyle w:val="a6"/>
        <w:numPr>
          <w:ilvl w:val="0"/>
          <w:numId w:val="1"/>
        </w:numPr>
        <w:shd w:val="clear" w:color="auto" w:fill="FFFFFF"/>
        <w:tabs>
          <w:tab w:val="left" w:pos="1134"/>
        </w:tabs>
        <w:spacing w:after="0" w:line="360" w:lineRule="auto"/>
        <w:ind w:left="0" w:firstLine="567"/>
        <w:jc w:val="both"/>
        <w:rPr>
          <w:rFonts w:ascii="Times New Roman" w:eastAsia="Times New Roman" w:hAnsi="Times New Roman" w:cs="Times New Roman"/>
          <w:sz w:val="28"/>
          <w:szCs w:val="28"/>
          <w:lang w:val="uk-UA" w:eastAsia="ru-RU"/>
        </w:rPr>
      </w:pPr>
      <w:r w:rsidRPr="00AA3C7D">
        <w:rPr>
          <w:rFonts w:ascii="Times New Roman" w:eastAsia="Times New Roman" w:hAnsi="Times New Roman" w:cs="Times New Roman"/>
          <w:sz w:val="28"/>
          <w:szCs w:val="28"/>
          <w:lang w:val="uk-UA" w:eastAsia="ru-RU"/>
        </w:rPr>
        <w:t>Gesetz zur Bekämpfung der Schwarzarbeit und illegalen Beschäftigung [Електронний ресурс]. – Режим доступу: </w:t>
      </w:r>
      <w:hyperlink r:id="rId8" w:history="1">
        <w:r w:rsidRPr="00AA3C7D">
          <w:rPr>
            <w:rFonts w:ascii="Times New Roman" w:eastAsia="Times New Roman" w:hAnsi="Times New Roman" w:cs="Times New Roman"/>
            <w:sz w:val="28"/>
            <w:szCs w:val="28"/>
            <w:u w:val="single"/>
            <w:lang w:val="uk-UA" w:eastAsia="ru-RU"/>
          </w:rPr>
          <w:t>https://www.gesetze-im-internet.de/schwarzarbg_2004/BJNR184210004.html</w:t>
        </w:r>
      </w:hyperlink>
    </w:p>
    <w:p w:rsidR="0062109A" w:rsidRPr="0062109A" w:rsidRDefault="0062109A" w:rsidP="00923059">
      <w:pPr>
        <w:pStyle w:val="a6"/>
        <w:numPr>
          <w:ilvl w:val="0"/>
          <w:numId w:val="1"/>
        </w:numPr>
        <w:shd w:val="clear" w:color="auto" w:fill="FFFFFF"/>
        <w:tabs>
          <w:tab w:val="left" w:pos="1134"/>
        </w:tabs>
        <w:spacing w:after="0" w:line="360" w:lineRule="auto"/>
        <w:ind w:left="0" w:firstLine="567"/>
        <w:jc w:val="both"/>
        <w:rPr>
          <w:rFonts w:ascii="Times New Roman" w:hAnsi="Times New Roman" w:cs="Times New Roman"/>
          <w:sz w:val="28"/>
          <w:szCs w:val="28"/>
          <w:lang w:val="uk-UA"/>
        </w:rPr>
      </w:pPr>
      <w:r w:rsidRPr="00AA3C7D">
        <w:rPr>
          <w:rFonts w:ascii="Times New Roman" w:hAnsi="Times New Roman" w:cs="Times New Roman"/>
          <w:sz w:val="28"/>
          <w:szCs w:val="28"/>
          <w:lang w:val="uk-UA"/>
        </w:rPr>
        <w:t>Gunter I. Informal Employment in Developing Countries. Opportunity or Last Resort? / I. Gunter, A. Launov // Journal of Development Economics. – 2012. – Vol. 97.</w:t>
      </w:r>
    </w:p>
    <w:p w:rsidR="00AF0FF6" w:rsidRPr="00AA3C7D" w:rsidRDefault="004A3484" w:rsidP="00923059">
      <w:pPr>
        <w:pStyle w:val="a6"/>
        <w:numPr>
          <w:ilvl w:val="0"/>
          <w:numId w:val="1"/>
        </w:numPr>
        <w:shd w:val="clear" w:color="auto" w:fill="FFFFFF"/>
        <w:tabs>
          <w:tab w:val="left" w:pos="1134"/>
        </w:tabs>
        <w:spacing w:after="0" w:line="360" w:lineRule="auto"/>
        <w:ind w:left="0" w:firstLine="567"/>
        <w:jc w:val="both"/>
        <w:rPr>
          <w:rFonts w:ascii="Times New Roman" w:eastAsia="Times New Roman" w:hAnsi="Times New Roman" w:cs="Times New Roman"/>
          <w:sz w:val="28"/>
          <w:szCs w:val="28"/>
          <w:lang w:val="uk-UA" w:eastAsia="ru-RU"/>
        </w:rPr>
      </w:pPr>
      <w:r w:rsidRPr="00AA3C7D">
        <w:rPr>
          <w:rFonts w:ascii="Times New Roman" w:eastAsia="Times New Roman" w:hAnsi="Times New Roman" w:cs="Times New Roman"/>
          <w:sz w:val="28"/>
          <w:szCs w:val="28"/>
          <w:lang w:val="uk-UA" w:eastAsia="ru-RU"/>
        </w:rPr>
        <w:t>Статистична інформація (Електронний ресурс] / Державний комітет статистики України. – Режим доступу: ukistat.gov.ua – Назва з екрану.</w:t>
      </w:r>
    </w:p>
    <w:p w:rsidR="00AF0FF6" w:rsidRPr="00AA3C7D" w:rsidRDefault="00386C77" w:rsidP="00923059">
      <w:pPr>
        <w:pStyle w:val="a6"/>
        <w:numPr>
          <w:ilvl w:val="0"/>
          <w:numId w:val="1"/>
        </w:numPr>
        <w:shd w:val="clear" w:color="auto" w:fill="FFFFFF"/>
        <w:tabs>
          <w:tab w:val="left" w:pos="1134"/>
        </w:tabs>
        <w:spacing w:after="0" w:line="360" w:lineRule="auto"/>
        <w:ind w:left="0" w:firstLine="567"/>
        <w:jc w:val="both"/>
        <w:rPr>
          <w:rFonts w:ascii="Times New Roman" w:eastAsia="Times New Roman" w:hAnsi="Times New Roman" w:cs="Times New Roman"/>
          <w:sz w:val="28"/>
          <w:szCs w:val="28"/>
          <w:lang w:val="uk-UA" w:eastAsia="ru-RU"/>
        </w:rPr>
      </w:pPr>
      <w:r w:rsidRPr="00AA3C7D">
        <w:rPr>
          <w:rFonts w:ascii="Times New Roman" w:hAnsi="Times New Roman" w:cs="Times New Roman"/>
          <w:sz w:val="28"/>
          <w:szCs w:val="28"/>
          <w:lang w:val="uk-UA"/>
        </w:rPr>
        <w:t xml:space="preserve">Дяченко О.П. Зарубіжний досвід щодо державних механізмів детінізації економіки країн європейського союзу – Серія: Державне управління, 2017, №3 </w:t>
      </w:r>
      <w:r w:rsidR="00AD3123">
        <w:rPr>
          <w:rFonts w:ascii="Times New Roman" w:hAnsi="Times New Roman" w:cs="Times New Roman"/>
          <w:sz w:val="28"/>
          <w:szCs w:val="28"/>
          <w:lang w:val="uk-UA"/>
        </w:rPr>
        <w:t xml:space="preserve">- </w:t>
      </w:r>
      <w:r w:rsidRPr="00AA3C7D">
        <w:rPr>
          <w:rFonts w:ascii="Times New Roman" w:hAnsi="Times New Roman" w:cs="Times New Roman"/>
          <w:sz w:val="28"/>
          <w:szCs w:val="28"/>
          <w:lang w:val="uk-UA"/>
        </w:rPr>
        <w:t>С. 55-60</w:t>
      </w:r>
    </w:p>
    <w:p w:rsidR="00AF0FF6" w:rsidRPr="00AA3C7D" w:rsidRDefault="008116CA" w:rsidP="00923059">
      <w:pPr>
        <w:pStyle w:val="a6"/>
        <w:numPr>
          <w:ilvl w:val="0"/>
          <w:numId w:val="1"/>
        </w:numPr>
        <w:shd w:val="clear" w:color="auto" w:fill="FFFFFF"/>
        <w:tabs>
          <w:tab w:val="left" w:pos="1134"/>
        </w:tabs>
        <w:spacing w:after="0" w:line="360" w:lineRule="auto"/>
        <w:ind w:left="0" w:firstLine="567"/>
        <w:jc w:val="both"/>
        <w:rPr>
          <w:rFonts w:ascii="Times New Roman" w:hAnsi="Times New Roman" w:cs="Times New Roman"/>
          <w:sz w:val="28"/>
          <w:szCs w:val="28"/>
          <w:lang w:val="uk-UA"/>
        </w:rPr>
      </w:pPr>
      <w:r w:rsidRPr="00AA3C7D">
        <w:rPr>
          <w:rFonts w:ascii="Times New Roman" w:hAnsi="Times New Roman" w:cs="Times New Roman"/>
          <w:sz w:val="28"/>
          <w:szCs w:val="28"/>
          <w:lang w:val="uk-UA"/>
        </w:rPr>
        <w:t xml:space="preserve">Тенденції тіньової економіки в Україні у січні-вересні 2016 року [Електронний ресурс] / Міністерство економічного розвитку і торгівлі України, Департамент економічної стратегії та макроекономічного прогнозування. – 14.02.2017. – Режим доступу: </w:t>
      </w:r>
      <w:r w:rsidRPr="00AA3C7D">
        <w:rPr>
          <w:rFonts w:ascii="Times New Roman" w:hAnsi="Times New Roman" w:cs="Times New Roman"/>
          <w:sz w:val="28"/>
          <w:szCs w:val="28"/>
        </w:rPr>
        <w:t>http</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www</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me</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gov</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ua</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Documents</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List</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lang</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ukUA</w:t>
      </w:r>
      <w:r w:rsidRPr="00AA3C7D">
        <w:rPr>
          <w:rFonts w:ascii="Times New Roman" w:hAnsi="Times New Roman" w:cs="Times New Roman"/>
          <w:sz w:val="28"/>
          <w:szCs w:val="28"/>
          <w:lang w:val="uk-UA"/>
        </w:rPr>
        <w:t>&amp;</w:t>
      </w:r>
      <w:r w:rsidRPr="00AA3C7D">
        <w:rPr>
          <w:rFonts w:ascii="Times New Roman" w:hAnsi="Times New Roman" w:cs="Times New Roman"/>
          <w:sz w:val="28"/>
          <w:szCs w:val="28"/>
        </w:rPr>
        <w:t>id</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e</w:t>
      </w:r>
      <w:r w:rsidRPr="00AA3C7D">
        <w:rPr>
          <w:rFonts w:ascii="Times New Roman" w:hAnsi="Times New Roman" w:cs="Times New Roman"/>
          <w:sz w:val="28"/>
          <w:szCs w:val="28"/>
          <w:lang w:val="uk-UA"/>
        </w:rPr>
        <w:t>384</w:t>
      </w:r>
      <w:r w:rsidRPr="00AA3C7D">
        <w:rPr>
          <w:rFonts w:ascii="Times New Roman" w:hAnsi="Times New Roman" w:cs="Times New Roman"/>
          <w:sz w:val="28"/>
          <w:szCs w:val="28"/>
        </w:rPr>
        <w:t>c</w:t>
      </w:r>
      <w:r w:rsidRPr="00AA3C7D">
        <w:rPr>
          <w:rFonts w:ascii="Times New Roman" w:hAnsi="Times New Roman" w:cs="Times New Roman"/>
          <w:sz w:val="28"/>
          <w:szCs w:val="28"/>
          <w:lang w:val="uk-UA"/>
        </w:rPr>
        <w:t>5</w:t>
      </w:r>
      <w:r w:rsidRPr="00AA3C7D">
        <w:rPr>
          <w:rFonts w:ascii="Times New Roman" w:hAnsi="Times New Roman" w:cs="Times New Roman"/>
          <w:sz w:val="28"/>
          <w:szCs w:val="28"/>
        </w:rPr>
        <w:t>a</w:t>
      </w:r>
      <w:r w:rsidRPr="00AA3C7D">
        <w:rPr>
          <w:rFonts w:ascii="Times New Roman" w:hAnsi="Times New Roman" w:cs="Times New Roman"/>
          <w:sz w:val="28"/>
          <w:szCs w:val="28"/>
          <w:lang w:val="uk-UA"/>
        </w:rPr>
        <w:t>7-6533-4</w:t>
      </w:r>
      <w:r w:rsidRPr="00AA3C7D">
        <w:rPr>
          <w:rFonts w:ascii="Times New Roman" w:hAnsi="Times New Roman" w:cs="Times New Roman"/>
          <w:sz w:val="28"/>
          <w:szCs w:val="28"/>
        </w:rPr>
        <w:t>ab</w:t>
      </w:r>
      <w:r w:rsidRPr="00AA3C7D">
        <w:rPr>
          <w:rFonts w:ascii="Times New Roman" w:hAnsi="Times New Roman" w:cs="Times New Roman"/>
          <w:sz w:val="28"/>
          <w:szCs w:val="28"/>
          <w:lang w:val="uk-UA"/>
        </w:rPr>
        <w:t>6-</w:t>
      </w:r>
      <w:r w:rsidRPr="00AA3C7D">
        <w:rPr>
          <w:rFonts w:ascii="Times New Roman" w:hAnsi="Times New Roman" w:cs="Times New Roman"/>
          <w:sz w:val="28"/>
          <w:szCs w:val="28"/>
        </w:rPr>
        <w:t>b</w:t>
      </w:r>
      <w:r w:rsidRPr="00AA3C7D">
        <w:rPr>
          <w:rFonts w:ascii="Times New Roman" w:hAnsi="Times New Roman" w:cs="Times New Roman"/>
          <w:sz w:val="28"/>
          <w:szCs w:val="28"/>
          <w:lang w:val="uk-UA"/>
        </w:rPr>
        <w:t>56</w:t>
      </w:r>
      <w:r w:rsidRPr="00AA3C7D">
        <w:rPr>
          <w:rFonts w:ascii="Times New Roman" w:hAnsi="Times New Roman" w:cs="Times New Roman"/>
          <w:sz w:val="28"/>
          <w:szCs w:val="28"/>
        </w:rPr>
        <w:t>f</w:t>
      </w:r>
      <w:r w:rsidRPr="00AA3C7D">
        <w:rPr>
          <w:rFonts w:ascii="Times New Roman" w:hAnsi="Times New Roman" w:cs="Times New Roman"/>
          <w:sz w:val="28"/>
          <w:szCs w:val="28"/>
          <w:lang w:val="uk-UA"/>
        </w:rPr>
        <w:t>-50</w:t>
      </w:r>
      <w:r w:rsidRPr="00AA3C7D">
        <w:rPr>
          <w:rFonts w:ascii="Times New Roman" w:hAnsi="Times New Roman" w:cs="Times New Roman"/>
          <w:sz w:val="28"/>
          <w:szCs w:val="28"/>
        </w:rPr>
        <w:t>e</w:t>
      </w:r>
      <w:r w:rsidRPr="00AA3C7D">
        <w:rPr>
          <w:rFonts w:ascii="Times New Roman" w:hAnsi="Times New Roman" w:cs="Times New Roman"/>
          <w:sz w:val="28"/>
          <w:szCs w:val="28"/>
          <w:lang w:val="uk-UA"/>
        </w:rPr>
        <w:t>5243</w:t>
      </w:r>
      <w:r w:rsidRPr="00AA3C7D">
        <w:rPr>
          <w:rFonts w:ascii="Times New Roman" w:hAnsi="Times New Roman" w:cs="Times New Roman"/>
          <w:sz w:val="28"/>
          <w:szCs w:val="28"/>
        </w:rPr>
        <w:t>eb</w:t>
      </w:r>
      <w:r w:rsidRPr="00AA3C7D">
        <w:rPr>
          <w:rFonts w:ascii="Times New Roman" w:hAnsi="Times New Roman" w:cs="Times New Roman"/>
          <w:sz w:val="28"/>
          <w:szCs w:val="28"/>
          <w:lang w:val="uk-UA"/>
        </w:rPr>
        <w:t>15</w:t>
      </w:r>
      <w:r w:rsidRPr="00AA3C7D">
        <w:rPr>
          <w:rFonts w:ascii="Times New Roman" w:hAnsi="Times New Roman" w:cs="Times New Roman"/>
          <w:sz w:val="28"/>
          <w:szCs w:val="28"/>
        </w:rPr>
        <w:t>a</w:t>
      </w:r>
      <w:r w:rsidRPr="00AA3C7D">
        <w:rPr>
          <w:rFonts w:ascii="Times New Roman" w:hAnsi="Times New Roman" w:cs="Times New Roman"/>
          <w:sz w:val="28"/>
          <w:szCs w:val="28"/>
          <w:lang w:val="uk-UA"/>
        </w:rPr>
        <w:t>&amp;</w:t>
      </w:r>
      <w:r w:rsidRPr="00AA3C7D">
        <w:rPr>
          <w:rFonts w:ascii="Times New Roman" w:hAnsi="Times New Roman" w:cs="Times New Roman"/>
          <w:sz w:val="28"/>
          <w:szCs w:val="28"/>
        </w:rPr>
        <w:t>tag</w:t>
      </w:r>
      <w:r w:rsidRPr="00AA3C7D">
        <w:rPr>
          <w:rFonts w:ascii="Times New Roman" w:hAnsi="Times New Roman" w:cs="Times New Roman"/>
          <w:sz w:val="28"/>
          <w:szCs w:val="28"/>
          <w:lang w:val="uk-UA"/>
        </w:rPr>
        <w:t>=</w:t>
      </w:r>
      <w:r w:rsidRPr="00AA3C7D">
        <w:rPr>
          <w:rFonts w:ascii="Times New Roman" w:hAnsi="Times New Roman" w:cs="Times New Roman"/>
          <w:sz w:val="28"/>
          <w:szCs w:val="28"/>
        </w:rPr>
        <w:t>TendentsiiTinovoiEkonomiki</w:t>
      </w:r>
    </w:p>
    <w:p w:rsidR="00AD3123" w:rsidRDefault="00AD3123" w:rsidP="00AD3123">
      <w:pPr>
        <w:tabs>
          <w:tab w:val="left" w:pos="993"/>
        </w:tabs>
        <w:spacing w:after="0" w:line="360" w:lineRule="auto"/>
        <w:ind w:left="567"/>
        <w:jc w:val="center"/>
        <w:rPr>
          <w:rFonts w:ascii="Times New Roman" w:hAnsi="Times New Roman" w:cs="Times New Roman"/>
          <w:b/>
          <w:bCs/>
          <w:color w:val="333333"/>
          <w:sz w:val="28"/>
          <w:szCs w:val="28"/>
          <w:shd w:val="clear" w:color="auto" w:fill="FFFFFF"/>
          <w:lang w:val="uk-UA"/>
        </w:rPr>
      </w:pPr>
    </w:p>
    <w:p w:rsidR="000C24CC" w:rsidRDefault="000C24CC" w:rsidP="00AD3123">
      <w:pPr>
        <w:tabs>
          <w:tab w:val="left" w:pos="993"/>
        </w:tabs>
        <w:spacing w:after="0" w:line="360" w:lineRule="auto"/>
        <w:ind w:left="567"/>
        <w:jc w:val="center"/>
        <w:rPr>
          <w:rFonts w:ascii="Times New Roman" w:hAnsi="Times New Roman" w:cs="Times New Roman"/>
          <w:b/>
          <w:bCs/>
          <w:color w:val="333333"/>
          <w:sz w:val="28"/>
          <w:szCs w:val="28"/>
          <w:shd w:val="clear" w:color="auto" w:fill="FFFFFF"/>
          <w:lang w:val="uk-UA"/>
        </w:rPr>
      </w:pPr>
      <w:r w:rsidRPr="00E31330">
        <w:rPr>
          <w:rFonts w:ascii="Times New Roman" w:hAnsi="Times New Roman" w:cs="Times New Roman"/>
          <w:b/>
          <w:bCs/>
          <w:color w:val="333333"/>
          <w:sz w:val="28"/>
          <w:szCs w:val="28"/>
          <w:shd w:val="clear" w:color="auto" w:fill="FFFFFF"/>
          <w:lang w:val="uk-UA"/>
        </w:rPr>
        <w:t>References.</w:t>
      </w:r>
    </w:p>
    <w:p w:rsidR="000C24CC" w:rsidRPr="00923059" w:rsidRDefault="00923059" w:rsidP="00953FB0">
      <w:pPr>
        <w:pStyle w:val="a3"/>
        <w:numPr>
          <w:ilvl w:val="0"/>
          <w:numId w:val="16"/>
        </w:numPr>
        <w:tabs>
          <w:tab w:val="left" w:pos="1134"/>
        </w:tabs>
        <w:spacing w:before="0" w:beforeAutospacing="0" w:after="0" w:afterAutospacing="0" w:line="360" w:lineRule="auto"/>
        <w:ind w:left="0" w:firstLine="567"/>
        <w:jc w:val="both"/>
        <w:rPr>
          <w:sz w:val="28"/>
          <w:szCs w:val="28"/>
          <w:lang w:val="uk-UA"/>
        </w:rPr>
      </w:pPr>
      <w:r w:rsidRPr="00923059">
        <w:rPr>
          <w:sz w:val="28"/>
          <w:szCs w:val="28"/>
          <w:lang w:val="uk-UA"/>
        </w:rPr>
        <w:t xml:space="preserve">N.M. Kraus and Ye.G. Samoilenko (2014) </w:t>
      </w:r>
      <w:r w:rsidRPr="00923059">
        <w:rPr>
          <w:sz w:val="28"/>
          <w:szCs w:val="28"/>
          <w:lang w:val="en-US"/>
        </w:rPr>
        <w:t>“</w:t>
      </w:r>
      <w:r w:rsidRPr="00923059">
        <w:rPr>
          <w:sz w:val="28"/>
          <w:szCs w:val="28"/>
          <w:lang w:val="uk-UA"/>
        </w:rPr>
        <w:t>Shadow employment and official unemployment in the labor market: world experience and Ukrainian realities</w:t>
      </w:r>
      <w:r w:rsidRPr="00923059">
        <w:rPr>
          <w:sz w:val="28"/>
          <w:szCs w:val="28"/>
          <w:lang w:val="en-US"/>
        </w:rPr>
        <w:t>”</w:t>
      </w:r>
      <w:r w:rsidRPr="00923059">
        <w:rPr>
          <w:sz w:val="28"/>
          <w:szCs w:val="28"/>
          <w:lang w:val="uk-UA"/>
        </w:rPr>
        <w:t>. Naukovyj visnyk Poltavs'koho universytetu ekonomiky i torhivli</w:t>
      </w:r>
      <w:r>
        <w:rPr>
          <w:sz w:val="28"/>
          <w:szCs w:val="28"/>
          <w:lang w:val="uk-UA"/>
        </w:rPr>
        <w:t>,</w:t>
      </w:r>
      <w:r w:rsidRPr="00923059">
        <w:rPr>
          <w:sz w:val="28"/>
          <w:szCs w:val="28"/>
          <w:lang w:val="uk-UA"/>
        </w:rPr>
        <w:t xml:space="preserve"> vol</w:t>
      </w:r>
      <w:r w:rsidRPr="00923059">
        <w:rPr>
          <w:sz w:val="28"/>
          <w:szCs w:val="28"/>
          <w:lang w:val="en-US"/>
        </w:rPr>
        <w:t>. 1,</w:t>
      </w:r>
      <w:r w:rsidRPr="00923059">
        <w:rPr>
          <w:sz w:val="28"/>
          <w:szCs w:val="28"/>
          <w:lang w:val="uk-UA"/>
        </w:rPr>
        <w:t xml:space="preserve"> </w:t>
      </w:r>
      <w:r w:rsidRPr="00923059">
        <w:rPr>
          <w:sz w:val="28"/>
          <w:szCs w:val="28"/>
          <w:lang w:val="en-US"/>
        </w:rPr>
        <w:t xml:space="preserve">pp. </w:t>
      </w:r>
      <w:r w:rsidRPr="00923059">
        <w:rPr>
          <w:sz w:val="28"/>
          <w:szCs w:val="28"/>
          <w:lang w:val="uk-UA"/>
        </w:rPr>
        <w:t>64</w:t>
      </w:r>
      <w:r w:rsidRPr="00923059">
        <w:rPr>
          <w:sz w:val="28"/>
          <w:szCs w:val="28"/>
          <w:lang w:val="en-US"/>
        </w:rPr>
        <w:t>–</w:t>
      </w:r>
      <w:r w:rsidRPr="00923059">
        <w:rPr>
          <w:sz w:val="28"/>
          <w:szCs w:val="28"/>
          <w:lang w:val="uk-UA"/>
        </w:rPr>
        <w:t>71</w:t>
      </w:r>
      <w:r w:rsidRPr="00923059">
        <w:rPr>
          <w:sz w:val="28"/>
          <w:szCs w:val="28"/>
          <w:lang w:val="en-US"/>
        </w:rPr>
        <w:t>.</w:t>
      </w:r>
    </w:p>
    <w:p w:rsidR="004C4617" w:rsidRPr="00953FB0" w:rsidRDefault="004C4617" w:rsidP="00953FB0">
      <w:pPr>
        <w:pStyle w:val="a6"/>
        <w:numPr>
          <w:ilvl w:val="0"/>
          <w:numId w:val="16"/>
        </w:numPr>
        <w:shd w:val="clear" w:color="auto" w:fill="FFFFFF"/>
        <w:spacing w:after="0" w:line="360" w:lineRule="auto"/>
        <w:ind w:left="0" w:firstLine="567"/>
        <w:jc w:val="both"/>
        <w:rPr>
          <w:lang w:val="en-US"/>
        </w:rPr>
      </w:pPr>
      <w:r w:rsidRPr="00953FB0">
        <w:rPr>
          <w:rFonts w:ascii="Times New Roman" w:eastAsia="Times New Roman" w:hAnsi="Times New Roman" w:cs="Times New Roman"/>
          <w:sz w:val="28"/>
          <w:szCs w:val="28"/>
          <w:lang w:val="uk-UA" w:eastAsia="ru-RU"/>
        </w:rPr>
        <w:t xml:space="preserve">Gesetz zur Bekämpfung der Schwarzarbeit und illegalen Beschäftigung </w:t>
      </w:r>
      <w:r w:rsidR="00923059" w:rsidRPr="00953FB0">
        <w:rPr>
          <w:rFonts w:ascii="Times New Roman" w:eastAsia="Times New Roman" w:hAnsi="Times New Roman" w:cs="Times New Roman"/>
          <w:sz w:val="28"/>
          <w:szCs w:val="28"/>
          <w:lang w:val="uk-UA" w:eastAsia="ru-RU"/>
        </w:rPr>
        <w:t>,</w:t>
      </w:r>
      <w:r w:rsidRPr="00953FB0">
        <w:rPr>
          <w:rFonts w:ascii="Times New Roman" w:eastAsia="Times New Roman" w:hAnsi="Times New Roman" w:cs="Times New Roman"/>
          <w:sz w:val="28"/>
          <w:szCs w:val="28"/>
          <w:lang w:val="uk-UA" w:eastAsia="ru-RU"/>
        </w:rPr>
        <w:t xml:space="preserve"> </w:t>
      </w:r>
      <w:r w:rsidR="00923059" w:rsidRPr="00953FB0">
        <w:rPr>
          <w:rFonts w:ascii="Times New Roman" w:hAnsi="Times New Roman" w:cs="Times New Roman"/>
          <w:sz w:val="28"/>
          <w:szCs w:val="28"/>
          <w:shd w:val="clear" w:color="auto" w:fill="FFFFFF"/>
          <w:lang w:val="en-US"/>
        </w:rPr>
        <w:t xml:space="preserve">available at </w:t>
      </w:r>
      <w:r w:rsidRPr="00953FB0">
        <w:rPr>
          <w:rFonts w:ascii="Times New Roman" w:eastAsia="Times New Roman" w:hAnsi="Times New Roman" w:cs="Times New Roman"/>
          <w:sz w:val="28"/>
          <w:szCs w:val="28"/>
          <w:lang w:val="uk-UA" w:eastAsia="ru-RU"/>
        </w:rPr>
        <w:t>:</w:t>
      </w:r>
      <w:r w:rsidR="00923059" w:rsidRPr="00953FB0">
        <w:rPr>
          <w:rFonts w:ascii="Times New Roman" w:eastAsia="Times New Roman" w:hAnsi="Times New Roman" w:cs="Times New Roman"/>
          <w:sz w:val="28"/>
          <w:szCs w:val="28"/>
          <w:lang w:val="uk-UA" w:eastAsia="ru-RU"/>
        </w:rPr>
        <w:t xml:space="preserve"> </w:t>
      </w:r>
      <w:hyperlink r:id="rId9" w:history="1">
        <w:r w:rsidRPr="00953FB0">
          <w:rPr>
            <w:rFonts w:ascii="Times New Roman" w:eastAsia="Times New Roman" w:hAnsi="Times New Roman" w:cs="Times New Roman"/>
            <w:sz w:val="28"/>
            <w:szCs w:val="28"/>
            <w:u w:val="single"/>
            <w:lang w:val="uk-UA" w:eastAsia="ru-RU"/>
          </w:rPr>
          <w:t>https://www.gesetze-im-internet.de/schwarzarbg_2004/BJNR184210004.html</w:t>
        </w:r>
      </w:hyperlink>
    </w:p>
    <w:p w:rsidR="00923059" w:rsidRPr="00953FB0" w:rsidRDefault="00923059" w:rsidP="00953FB0">
      <w:pPr>
        <w:pStyle w:val="a6"/>
        <w:numPr>
          <w:ilvl w:val="0"/>
          <w:numId w:val="16"/>
        </w:numPr>
        <w:shd w:val="clear" w:color="auto" w:fill="FFFFFF"/>
        <w:tabs>
          <w:tab w:val="left" w:pos="1134"/>
        </w:tabs>
        <w:spacing w:after="0" w:line="360" w:lineRule="auto"/>
        <w:ind w:left="0" w:firstLine="567"/>
        <w:jc w:val="both"/>
        <w:rPr>
          <w:rFonts w:ascii="Times New Roman" w:hAnsi="Times New Roman" w:cs="Times New Roman"/>
          <w:sz w:val="28"/>
          <w:szCs w:val="28"/>
          <w:lang w:val="uk-UA"/>
        </w:rPr>
      </w:pPr>
      <w:r w:rsidRPr="00953FB0">
        <w:rPr>
          <w:rFonts w:ascii="Times New Roman" w:hAnsi="Times New Roman" w:cs="Times New Roman"/>
          <w:sz w:val="28"/>
          <w:szCs w:val="28"/>
          <w:lang w:val="uk-UA"/>
        </w:rPr>
        <w:t xml:space="preserve">Gunter I. </w:t>
      </w:r>
      <w:r w:rsidRPr="00953FB0">
        <w:rPr>
          <w:sz w:val="28"/>
          <w:szCs w:val="28"/>
          <w:lang w:val="uk-UA"/>
        </w:rPr>
        <w:t>and</w:t>
      </w:r>
      <w:r w:rsidRPr="00953FB0">
        <w:rPr>
          <w:rFonts w:ascii="Times New Roman" w:hAnsi="Times New Roman" w:cs="Times New Roman"/>
          <w:sz w:val="28"/>
          <w:szCs w:val="28"/>
          <w:lang w:val="uk-UA"/>
        </w:rPr>
        <w:t xml:space="preserve"> A. Launov (2012)  </w:t>
      </w:r>
      <w:r w:rsidRPr="00953FB0">
        <w:rPr>
          <w:rFonts w:ascii="Calibri" w:eastAsia="Calibri" w:hAnsi="Calibri" w:cs="Times New Roman"/>
          <w:sz w:val="28"/>
          <w:szCs w:val="28"/>
          <w:lang w:val="en-US"/>
        </w:rPr>
        <w:t>“</w:t>
      </w:r>
      <w:r w:rsidRPr="00953FB0">
        <w:rPr>
          <w:rFonts w:ascii="Times New Roman" w:hAnsi="Times New Roman" w:cs="Times New Roman"/>
          <w:sz w:val="28"/>
          <w:szCs w:val="28"/>
          <w:lang w:val="uk-UA"/>
        </w:rPr>
        <w:t>Informal Employment in Developing Countries. Opportunity or Last Resort?</w:t>
      </w:r>
      <w:r w:rsidRPr="00953FB0">
        <w:rPr>
          <w:sz w:val="28"/>
          <w:szCs w:val="28"/>
          <w:lang w:val="en-US"/>
        </w:rPr>
        <w:t xml:space="preserve"> </w:t>
      </w:r>
      <w:r w:rsidRPr="00953FB0">
        <w:rPr>
          <w:rFonts w:ascii="Calibri" w:eastAsia="Calibri" w:hAnsi="Calibri" w:cs="Times New Roman"/>
          <w:sz w:val="28"/>
          <w:szCs w:val="28"/>
          <w:lang w:val="en-US"/>
        </w:rPr>
        <w:t>”</w:t>
      </w:r>
      <w:r w:rsidRPr="00953FB0">
        <w:rPr>
          <w:sz w:val="28"/>
          <w:szCs w:val="28"/>
        </w:rPr>
        <w:t xml:space="preserve">. </w:t>
      </w:r>
      <w:r w:rsidRPr="00953FB0">
        <w:rPr>
          <w:rFonts w:ascii="Times New Roman" w:hAnsi="Times New Roman" w:cs="Times New Roman"/>
          <w:sz w:val="28"/>
          <w:szCs w:val="28"/>
          <w:lang w:val="uk-UA"/>
        </w:rPr>
        <w:t>Journal of Development Economics. Vol. 97.</w:t>
      </w:r>
    </w:p>
    <w:p w:rsidR="00923059" w:rsidRPr="00953FB0" w:rsidRDefault="00923059" w:rsidP="00953FB0">
      <w:pPr>
        <w:pStyle w:val="a6"/>
        <w:numPr>
          <w:ilvl w:val="0"/>
          <w:numId w:val="16"/>
        </w:numPr>
        <w:tabs>
          <w:tab w:val="left" w:pos="993"/>
        </w:tabs>
        <w:spacing w:after="0" w:line="360" w:lineRule="auto"/>
        <w:ind w:left="0" w:firstLine="567"/>
        <w:jc w:val="both"/>
        <w:rPr>
          <w:rFonts w:ascii="Times New Roman" w:hAnsi="Times New Roman" w:cs="Times New Roman"/>
          <w:sz w:val="28"/>
          <w:szCs w:val="28"/>
          <w:shd w:val="clear" w:color="auto" w:fill="FFFFFF"/>
          <w:lang w:val="en-US"/>
        </w:rPr>
      </w:pPr>
      <w:r w:rsidRPr="00953FB0">
        <w:rPr>
          <w:rFonts w:ascii="Times New Roman" w:hAnsi="Times New Roman" w:cs="Times New Roman"/>
          <w:sz w:val="28"/>
          <w:szCs w:val="28"/>
          <w:shd w:val="clear" w:color="auto" w:fill="FFFFFF"/>
          <w:lang w:val="en-US"/>
        </w:rPr>
        <w:t>The official Web site of the</w:t>
      </w:r>
      <w:r w:rsidRPr="00953FB0">
        <w:rPr>
          <w:rFonts w:ascii="Times New Roman" w:hAnsi="Times New Roman" w:cs="Times New Roman"/>
          <w:sz w:val="28"/>
          <w:szCs w:val="28"/>
          <w:shd w:val="clear" w:color="auto" w:fill="FFFFFF"/>
          <w:lang w:val="uk-UA"/>
        </w:rPr>
        <w:t xml:space="preserve"> </w:t>
      </w:r>
      <w:r w:rsidRPr="00953FB0">
        <w:rPr>
          <w:rFonts w:ascii="Times New Roman" w:hAnsi="Times New Roman" w:cs="Times New Roman"/>
          <w:sz w:val="28"/>
          <w:szCs w:val="28"/>
          <w:shd w:val="clear" w:color="auto" w:fill="FFFFFF"/>
          <w:lang w:val="en-US"/>
        </w:rPr>
        <w:t>State Statistics Service of Ukraine [Online], available at: http://www.ukrstat.gov.ua.</w:t>
      </w:r>
    </w:p>
    <w:p w:rsidR="00923059" w:rsidRPr="00923059" w:rsidRDefault="00923059" w:rsidP="00953FB0">
      <w:pPr>
        <w:pStyle w:val="a3"/>
        <w:numPr>
          <w:ilvl w:val="0"/>
          <w:numId w:val="16"/>
        </w:numPr>
        <w:tabs>
          <w:tab w:val="left" w:pos="1134"/>
        </w:tabs>
        <w:spacing w:before="0" w:beforeAutospacing="0" w:after="0" w:afterAutospacing="0" w:line="360" w:lineRule="auto"/>
        <w:ind w:left="0" w:firstLine="567"/>
        <w:jc w:val="both"/>
        <w:rPr>
          <w:sz w:val="28"/>
          <w:szCs w:val="28"/>
          <w:lang w:val="uk-UA"/>
        </w:rPr>
      </w:pPr>
      <w:r w:rsidRPr="00923059">
        <w:rPr>
          <w:sz w:val="28"/>
          <w:szCs w:val="28"/>
          <w:lang w:val="uk-UA"/>
        </w:rPr>
        <w:t>Diachenko O.P.</w:t>
      </w:r>
      <w:r>
        <w:rPr>
          <w:sz w:val="28"/>
          <w:szCs w:val="28"/>
          <w:lang w:val="uk-UA"/>
        </w:rPr>
        <w:t xml:space="preserve"> (2017) </w:t>
      </w:r>
      <w:r w:rsidRPr="00923059">
        <w:rPr>
          <w:sz w:val="28"/>
          <w:szCs w:val="28"/>
          <w:lang w:val="en-US"/>
        </w:rPr>
        <w:t>“</w:t>
      </w:r>
      <w:r w:rsidRPr="00923059">
        <w:rPr>
          <w:sz w:val="28"/>
          <w:szCs w:val="28"/>
          <w:lang w:val="uk-UA"/>
        </w:rPr>
        <w:t>Foreign experience on state mechanisms of shadowing of the economy of the countries of the European Union</w:t>
      </w:r>
      <w:r w:rsidRPr="00923059">
        <w:rPr>
          <w:sz w:val="28"/>
          <w:szCs w:val="28"/>
          <w:lang w:val="en-US"/>
        </w:rPr>
        <w:t>”</w:t>
      </w:r>
      <w:r>
        <w:rPr>
          <w:sz w:val="28"/>
          <w:szCs w:val="28"/>
          <w:lang w:val="uk-UA"/>
        </w:rPr>
        <w:t xml:space="preserve">. </w:t>
      </w:r>
      <w:r w:rsidRPr="00923059">
        <w:rPr>
          <w:sz w:val="28"/>
          <w:szCs w:val="28"/>
          <w:lang w:val="uk-UA"/>
        </w:rPr>
        <w:t>Seriia: Derzhavne upravlinnia</w:t>
      </w:r>
      <w:r>
        <w:rPr>
          <w:sz w:val="28"/>
          <w:szCs w:val="28"/>
          <w:lang w:val="uk-UA"/>
        </w:rPr>
        <w:t xml:space="preserve">. </w:t>
      </w:r>
      <w:r w:rsidRPr="00923059">
        <w:rPr>
          <w:sz w:val="28"/>
          <w:szCs w:val="28"/>
          <w:lang w:val="uk-UA"/>
        </w:rPr>
        <w:t>vol</w:t>
      </w:r>
      <w:r w:rsidRPr="00923059">
        <w:rPr>
          <w:sz w:val="28"/>
          <w:szCs w:val="28"/>
          <w:lang w:val="en-US"/>
        </w:rPr>
        <w:t>. 1,</w:t>
      </w:r>
      <w:r w:rsidRPr="00923059">
        <w:rPr>
          <w:sz w:val="28"/>
          <w:szCs w:val="28"/>
          <w:lang w:val="uk-UA"/>
        </w:rPr>
        <w:t xml:space="preserve"> </w:t>
      </w:r>
      <w:r w:rsidRPr="00923059">
        <w:rPr>
          <w:sz w:val="28"/>
          <w:szCs w:val="28"/>
          <w:lang w:val="en-US"/>
        </w:rPr>
        <w:t xml:space="preserve">pp. </w:t>
      </w:r>
      <w:r w:rsidRPr="00923059">
        <w:rPr>
          <w:sz w:val="28"/>
          <w:szCs w:val="28"/>
          <w:lang w:val="uk-UA"/>
        </w:rPr>
        <w:t>64</w:t>
      </w:r>
      <w:r w:rsidRPr="00923059">
        <w:rPr>
          <w:sz w:val="28"/>
          <w:szCs w:val="28"/>
          <w:lang w:val="en-US"/>
        </w:rPr>
        <w:t>–</w:t>
      </w:r>
      <w:r w:rsidRPr="00923059">
        <w:rPr>
          <w:sz w:val="28"/>
          <w:szCs w:val="28"/>
          <w:lang w:val="uk-UA"/>
        </w:rPr>
        <w:t>71</w:t>
      </w:r>
      <w:r w:rsidRPr="00923059">
        <w:rPr>
          <w:sz w:val="28"/>
          <w:szCs w:val="28"/>
          <w:lang w:val="en-US"/>
        </w:rPr>
        <w:t>.</w:t>
      </w:r>
    </w:p>
    <w:p w:rsidR="000C24CC" w:rsidRDefault="00953FB0" w:rsidP="00953FB0">
      <w:pPr>
        <w:pStyle w:val="a3"/>
        <w:numPr>
          <w:ilvl w:val="0"/>
          <w:numId w:val="16"/>
        </w:numPr>
        <w:tabs>
          <w:tab w:val="left" w:pos="1134"/>
        </w:tabs>
        <w:spacing w:before="0" w:beforeAutospacing="0" w:after="0" w:afterAutospacing="0" w:line="360" w:lineRule="auto"/>
        <w:ind w:left="0" w:firstLine="567"/>
        <w:jc w:val="both"/>
        <w:rPr>
          <w:sz w:val="28"/>
          <w:szCs w:val="28"/>
          <w:lang w:val="uk-UA"/>
        </w:rPr>
      </w:pPr>
      <w:r w:rsidRPr="00953FB0">
        <w:rPr>
          <w:sz w:val="28"/>
          <w:szCs w:val="28"/>
          <w:lang w:val="uk-UA"/>
        </w:rPr>
        <w:t>Official site of the Ministry of Economic Development and Trade of Ukraine, Department of Economic Strategy and Macroeconomic Forecasting</w:t>
      </w:r>
      <w:r>
        <w:rPr>
          <w:sz w:val="28"/>
          <w:szCs w:val="28"/>
          <w:lang w:val="uk-UA"/>
        </w:rPr>
        <w:t xml:space="preserve"> (2017). </w:t>
      </w:r>
      <w:r w:rsidRPr="00923059">
        <w:rPr>
          <w:sz w:val="28"/>
          <w:szCs w:val="28"/>
          <w:lang w:val="en-US"/>
        </w:rPr>
        <w:t>“</w:t>
      </w:r>
      <w:r w:rsidRPr="00953FB0">
        <w:rPr>
          <w:sz w:val="28"/>
          <w:szCs w:val="28"/>
          <w:lang w:val="en-US"/>
        </w:rPr>
        <w:t>Trends in the shadow economy in Ukraine in January-September 2016</w:t>
      </w:r>
      <w:r w:rsidRPr="00923059">
        <w:rPr>
          <w:sz w:val="28"/>
          <w:szCs w:val="28"/>
          <w:lang w:val="en-US"/>
        </w:rPr>
        <w:t>”</w:t>
      </w:r>
      <w:r w:rsidRPr="00953FB0">
        <w:rPr>
          <w:sz w:val="28"/>
          <w:szCs w:val="28"/>
          <w:lang w:val="en-US"/>
        </w:rPr>
        <w:t xml:space="preserve"> </w:t>
      </w:r>
      <w:r w:rsidRPr="009D7DC4">
        <w:rPr>
          <w:sz w:val="28"/>
          <w:szCs w:val="28"/>
          <w:lang w:val="en-US"/>
        </w:rPr>
        <w:t>available at:</w:t>
      </w:r>
      <w:r w:rsidRPr="00953FB0">
        <w:rPr>
          <w:sz w:val="28"/>
          <w:szCs w:val="28"/>
          <w:lang w:val="en-US"/>
        </w:rPr>
        <w:t xml:space="preserve"> </w:t>
      </w:r>
      <w:hyperlink r:id="rId10" w:history="1">
        <w:r w:rsidRPr="00CB5C2E">
          <w:rPr>
            <w:rStyle w:val="a5"/>
            <w:sz w:val="28"/>
            <w:szCs w:val="28"/>
            <w:lang w:val="en-US"/>
          </w:rPr>
          <w:t>http</w:t>
        </w:r>
        <w:r w:rsidRPr="00CB5C2E">
          <w:rPr>
            <w:rStyle w:val="a5"/>
            <w:sz w:val="28"/>
            <w:szCs w:val="28"/>
            <w:lang w:val="uk-UA"/>
          </w:rPr>
          <w:t>://</w:t>
        </w:r>
        <w:r w:rsidRPr="00CB5C2E">
          <w:rPr>
            <w:rStyle w:val="a5"/>
            <w:sz w:val="28"/>
            <w:szCs w:val="28"/>
            <w:lang w:val="en-US"/>
          </w:rPr>
          <w:t>www</w:t>
        </w:r>
        <w:r w:rsidRPr="00CB5C2E">
          <w:rPr>
            <w:rStyle w:val="a5"/>
            <w:sz w:val="28"/>
            <w:szCs w:val="28"/>
            <w:lang w:val="uk-UA"/>
          </w:rPr>
          <w:t>.</w:t>
        </w:r>
        <w:r w:rsidRPr="00CB5C2E">
          <w:rPr>
            <w:rStyle w:val="a5"/>
            <w:sz w:val="28"/>
            <w:szCs w:val="28"/>
            <w:lang w:val="en-US"/>
          </w:rPr>
          <w:t>me</w:t>
        </w:r>
        <w:r w:rsidRPr="00CB5C2E">
          <w:rPr>
            <w:rStyle w:val="a5"/>
            <w:sz w:val="28"/>
            <w:szCs w:val="28"/>
            <w:lang w:val="uk-UA"/>
          </w:rPr>
          <w:t>.</w:t>
        </w:r>
        <w:r w:rsidRPr="00CB5C2E">
          <w:rPr>
            <w:rStyle w:val="a5"/>
            <w:sz w:val="28"/>
            <w:szCs w:val="28"/>
            <w:lang w:val="en-US"/>
          </w:rPr>
          <w:t>gov</w:t>
        </w:r>
        <w:r w:rsidRPr="00CB5C2E">
          <w:rPr>
            <w:rStyle w:val="a5"/>
            <w:sz w:val="28"/>
            <w:szCs w:val="28"/>
            <w:lang w:val="uk-UA"/>
          </w:rPr>
          <w:t>.</w:t>
        </w:r>
        <w:r w:rsidRPr="00CB5C2E">
          <w:rPr>
            <w:rStyle w:val="a5"/>
            <w:sz w:val="28"/>
            <w:szCs w:val="28"/>
            <w:lang w:val="en-US"/>
          </w:rPr>
          <w:t>ua</w:t>
        </w:r>
        <w:r w:rsidRPr="00CB5C2E">
          <w:rPr>
            <w:rStyle w:val="a5"/>
            <w:sz w:val="28"/>
            <w:szCs w:val="28"/>
            <w:lang w:val="uk-UA"/>
          </w:rPr>
          <w:t>/</w:t>
        </w:r>
        <w:r w:rsidRPr="00CB5C2E">
          <w:rPr>
            <w:rStyle w:val="a5"/>
            <w:sz w:val="28"/>
            <w:szCs w:val="28"/>
            <w:lang w:val="en-US"/>
          </w:rPr>
          <w:t>Documents</w:t>
        </w:r>
        <w:r w:rsidRPr="00CB5C2E">
          <w:rPr>
            <w:rStyle w:val="a5"/>
            <w:sz w:val="28"/>
            <w:szCs w:val="28"/>
            <w:lang w:val="uk-UA"/>
          </w:rPr>
          <w:t>/</w:t>
        </w:r>
      </w:hyperlink>
      <w:r>
        <w:rPr>
          <w:sz w:val="28"/>
          <w:szCs w:val="28"/>
          <w:lang w:val="uk-UA"/>
        </w:rPr>
        <w:t xml:space="preserve"> </w:t>
      </w:r>
      <w:r w:rsidRPr="00953FB0">
        <w:rPr>
          <w:sz w:val="28"/>
          <w:szCs w:val="28"/>
          <w:lang w:val="en-US"/>
        </w:rPr>
        <w:t>List</w:t>
      </w:r>
      <w:r w:rsidRPr="00AA3C7D">
        <w:rPr>
          <w:sz w:val="28"/>
          <w:szCs w:val="28"/>
          <w:lang w:val="uk-UA"/>
        </w:rPr>
        <w:t>?</w:t>
      </w:r>
      <w:r w:rsidRPr="00953FB0">
        <w:rPr>
          <w:sz w:val="28"/>
          <w:szCs w:val="28"/>
          <w:lang w:val="en-US"/>
        </w:rPr>
        <w:t>lang</w:t>
      </w:r>
      <w:r w:rsidRPr="00AA3C7D">
        <w:rPr>
          <w:sz w:val="28"/>
          <w:szCs w:val="28"/>
          <w:lang w:val="uk-UA"/>
        </w:rPr>
        <w:t>=</w:t>
      </w:r>
      <w:r w:rsidRPr="00953FB0">
        <w:rPr>
          <w:sz w:val="28"/>
          <w:szCs w:val="28"/>
          <w:lang w:val="en-US"/>
        </w:rPr>
        <w:t>ukUA</w:t>
      </w:r>
      <w:r w:rsidRPr="00AA3C7D">
        <w:rPr>
          <w:sz w:val="28"/>
          <w:szCs w:val="28"/>
          <w:lang w:val="uk-UA"/>
        </w:rPr>
        <w:t>&amp;</w:t>
      </w:r>
      <w:r w:rsidRPr="00953FB0">
        <w:rPr>
          <w:sz w:val="28"/>
          <w:szCs w:val="28"/>
          <w:lang w:val="en-US"/>
        </w:rPr>
        <w:t>id</w:t>
      </w:r>
      <w:r w:rsidRPr="00AA3C7D">
        <w:rPr>
          <w:sz w:val="28"/>
          <w:szCs w:val="28"/>
          <w:lang w:val="uk-UA"/>
        </w:rPr>
        <w:t>=</w:t>
      </w:r>
      <w:r w:rsidRPr="00953FB0">
        <w:rPr>
          <w:sz w:val="28"/>
          <w:szCs w:val="28"/>
          <w:lang w:val="en-US"/>
        </w:rPr>
        <w:t>e</w:t>
      </w:r>
      <w:r w:rsidRPr="00AA3C7D">
        <w:rPr>
          <w:sz w:val="28"/>
          <w:szCs w:val="28"/>
          <w:lang w:val="uk-UA"/>
        </w:rPr>
        <w:t>384</w:t>
      </w:r>
      <w:r w:rsidRPr="00953FB0">
        <w:rPr>
          <w:sz w:val="28"/>
          <w:szCs w:val="28"/>
          <w:lang w:val="en-US"/>
        </w:rPr>
        <w:t>c</w:t>
      </w:r>
      <w:r w:rsidRPr="00AA3C7D">
        <w:rPr>
          <w:sz w:val="28"/>
          <w:szCs w:val="28"/>
          <w:lang w:val="uk-UA"/>
        </w:rPr>
        <w:t>5</w:t>
      </w:r>
      <w:r w:rsidRPr="00953FB0">
        <w:rPr>
          <w:sz w:val="28"/>
          <w:szCs w:val="28"/>
          <w:lang w:val="en-US"/>
        </w:rPr>
        <w:t>a</w:t>
      </w:r>
      <w:r w:rsidRPr="00AA3C7D">
        <w:rPr>
          <w:sz w:val="28"/>
          <w:szCs w:val="28"/>
          <w:lang w:val="uk-UA"/>
        </w:rPr>
        <w:t>7-6533-4</w:t>
      </w:r>
      <w:r w:rsidRPr="00953FB0">
        <w:rPr>
          <w:sz w:val="28"/>
          <w:szCs w:val="28"/>
          <w:lang w:val="en-US"/>
        </w:rPr>
        <w:t>ab</w:t>
      </w:r>
      <w:r w:rsidRPr="00AA3C7D">
        <w:rPr>
          <w:sz w:val="28"/>
          <w:szCs w:val="28"/>
          <w:lang w:val="uk-UA"/>
        </w:rPr>
        <w:t>6-</w:t>
      </w:r>
      <w:r w:rsidRPr="00953FB0">
        <w:rPr>
          <w:sz w:val="28"/>
          <w:szCs w:val="28"/>
          <w:lang w:val="en-US"/>
        </w:rPr>
        <w:t>b</w:t>
      </w:r>
      <w:r w:rsidRPr="00AA3C7D">
        <w:rPr>
          <w:sz w:val="28"/>
          <w:szCs w:val="28"/>
          <w:lang w:val="uk-UA"/>
        </w:rPr>
        <w:t>56</w:t>
      </w:r>
      <w:r w:rsidRPr="00953FB0">
        <w:rPr>
          <w:sz w:val="28"/>
          <w:szCs w:val="28"/>
          <w:lang w:val="en-US"/>
        </w:rPr>
        <w:t>f</w:t>
      </w:r>
      <w:r w:rsidRPr="00AA3C7D">
        <w:rPr>
          <w:sz w:val="28"/>
          <w:szCs w:val="28"/>
          <w:lang w:val="uk-UA"/>
        </w:rPr>
        <w:t>-50</w:t>
      </w:r>
      <w:r w:rsidRPr="00953FB0">
        <w:rPr>
          <w:sz w:val="28"/>
          <w:szCs w:val="28"/>
          <w:lang w:val="en-US"/>
        </w:rPr>
        <w:t>e</w:t>
      </w:r>
      <w:r w:rsidRPr="00AA3C7D">
        <w:rPr>
          <w:sz w:val="28"/>
          <w:szCs w:val="28"/>
          <w:lang w:val="uk-UA"/>
        </w:rPr>
        <w:t>5243</w:t>
      </w:r>
      <w:r w:rsidRPr="00953FB0">
        <w:rPr>
          <w:sz w:val="28"/>
          <w:szCs w:val="28"/>
          <w:lang w:val="en-US"/>
        </w:rPr>
        <w:t>eb</w:t>
      </w:r>
      <w:r w:rsidRPr="00AA3C7D">
        <w:rPr>
          <w:sz w:val="28"/>
          <w:szCs w:val="28"/>
          <w:lang w:val="uk-UA"/>
        </w:rPr>
        <w:t>15</w:t>
      </w:r>
      <w:r w:rsidRPr="00953FB0">
        <w:rPr>
          <w:sz w:val="28"/>
          <w:szCs w:val="28"/>
          <w:lang w:val="en-US"/>
        </w:rPr>
        <w:t>a</w:t>
      </w:r>
      <w:r w:rsidRPr="00AA3C7D">
        <w:rPr>
          <w:sz w:val="28"/>
          <w:szCs w:val="28"/>
          <w:lang w:val="uk-UA"/>
        </w:rPr>
        <w:t>&amp;</w:t>
      </w:r>
      <w:r w:rsidRPr="00953FB0">
        <w:rPr>
          <w:sz w:val="28"/>
          <w:szCs w:val="28"/>
          <w:lang w:val="en-US"/>
        </w:rPr>
        <w:t>tag</w:t>
      </w:r>
      <w:r w:rsidRPr="00AA3C7D">
        <w:rPr>
          <w:sz w:val="28"/>
          <w:szCs w:val="28"/>
          <w:lang w:val="uk-UA"/>
        </w:rPr>
        <w:t>=</w:t>
      </w:r>
      <w:r w:rsidRPr="00953FB0">
        <w:rPr>
          <w:sz w:val="28"/>
          <w:szCs w:val="28"/>
          <w:lang w:val="en-US"/>
        </w:rPr>
        <w:t>TendentsiiTinovoiEkonomiki</w:t>
      </w:r>
    </w:p>
    <w:sectPr w:rsidR="000C24CC" w:rsidSect="00F64B23">
      <w:headerReference w:type="default" r:id="rId11"/>
      <w:pgSz w:w="11906" w:h="16838"/>
      <w:pgMar w:top="1134" w:right="850" w:bottom="1702"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72E" w:rsidRDefault="003F072E" w:rsidP="000C01A3">
      <w:pPr>
        <w:spacing w:after="0" w:line="240" w:lineRule="auto"/>
      </w:pPr>
      <w:r>
        <w:separator/>
      </w:r>
    </w:p>
  </w:endnote>
  <w:endnote w:type="continuationSeparator" w:id="0">
    <w:p w:rsidR="003F072E" w:rsidRDefault="003F072E" w:rsidP="000C0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72E" w:rsidRDefault="003F072E" w:rsidP="000C01A3">
      <w:pPr>
        <w:spacing w:after="0" w:line="240" w:lineRule="auto"/>
      </w:pPr>
      <w:r>
        <w:separator/>
      </w:r>
    </w:p>
  </w:footnote>
  <w:footnote w:type="continuationSeparator" w:id="0">
    <w:p w:rsidR="003F072E" w:rsidRDefault="003F072E" w:rsidP="000C01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0954"/>
      <w:docPartObj>
        <w:docPartGallery w:val="Page Numbers (Top of Page)"/>
        <w:docPartUnique/>
      </w:docPartObj>
    </w:sdtPr>
    <w:sdtEndPr>
      <w:rPr>
        <w:rFonts w:ascii="Times New Roman" w:hAnsi="Times New Roman" w:cs="Times New Roman"/>
        <w:sz w:val="24"/>
        <w:szCs w:val="24"/>
      </w:rPr>
    </w:sdtEndPr>
    <w:sdtContent>
      <w:p w:rsidR="00F64B23" w:rsidRPr="000C01A3" w:rsidRDefault="00F64B23">
        <w:pPr>
          <w:pStyle w:val="a9"/>
          <w:jc w:val="right"/>
          <w:rPr>
            <w:rFonts w:ascii="Times New Roman" w:hAnsi="Times New Roman" w:cs="Times New Roman"/>
            <w:sz w:val="24"/>
            <w:szCs w:val="24"/>
          </w:rPr>
        </w:pPr>
        <w:r w:rsidRPr="000C01A3">
          <w:rPr>
            <w:rFonts w:ascii="Times New Roman" w:hAnsi="Times New Roman" w:cs="Times New Roman"/>
            <w:sz w:val="24"/>
            <w:szCs w:val="24"/>
          </w:rPr>
          <w:fldChar w:fldCharType="begin"/>
        </w:r>
        <w:r w:rsidRPr="000C01A3">
          <w:rPr>
            <w:rFonts w:ascii="Times New Roman" w:hAnsi="Times New Roman" w:cs="Times New Roman"/>
            <w:sz w:val="24"/>
            <w:szCs w:val="24"/>
          </w:rPr>
          <w:instrText xml:space="preserve"> PAGE   \* MERGEFORMAT </w:instrText>
        </w:r>
        <w:r w:rsidRPr="000C01A3">
          <w:rPr>
            <w:rFonts w:ascii="Times New Roman" w:hAnsi="Times New Roman" w:cs="Times New Roman"/>
            <w:sz w:val="24"/>
            <w:szCs w:val="24"/>
          </w:rPr>
          <w:fldChar w:fldCharType="separate"/>
        </w:r>
        <w:r w:rsidR="00796A69">
          <w:rPr>
            <w:rFonts w:ascii="Times New Roman" w:hAnsi="Times New Roman" w:cs="Times New Roman"/>
            <w:noProof/>
            <w:sz w:val="24"/>
            <w:szCs w:val="24"/>
          </w:rPr>
          <w:t>2</w:t>
        </w:r>
        <w:r w:rsidRPr="000C01A3">
          <w:rPr>
            <w:rFonts w:ascii="Times New Roman" w:hAnsi="Times New Roman" w:cs="Times New Roman"/>
            <w:sz w:val="24"/>
            <w:szCs w:val="24"/>
          </w:rPr>
          <w:fldChar w:fldCharType="end"/>
        </w:r>
      </w:p>
    </w:sdtContent>
  </w:sdt>
  <w:p w:rsidR="00F64B23" w:rsidRPr="000C01A3" w:rsidRDefault="00F64B23">
    <w:pPr>
      <w:pStyle w:val="a9"/>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6BD"/>
    <w:multiLevelType w:val="hybridMultilevel"/>
    <w:tmpl w:val="D1E03860"/>
    <w:lvl w:ilvl="0" w:tplc="707CBD12">
      <w:start w:val="8"/>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4413E8B"/>
    <w:multiLevelType w:val="hybridMultilevel"/>
    <w:tmpl w:val="5268EAC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54B017A"/>
    <w:multiLevelType w:val="multilevel"/>
    <w:tmpl w:val="04EE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F63FBF"/>
    <w:multiLevelType w:val="hybridMultilevel"/>
    <w:tmpl w:val="9FC494BA"/>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94E0A60"/>
    <w:multiLevelType w:val="hybridMultilevel"/>
    <w:tmpl w:val="5268EA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287468"/>
    <w:multiLevelType w:val="hybridMultilevel"/>
    <w:tmpl w:val="3CF6FAC0"/>
    <w:lvl w:ilvl="0" w:tplc="1CB25E70">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4697F57"/>
    <w:multiLevelType w:val="hybridMultilevel"/>
    <w:tmpl w:val="E8443746"/>
    <w:lvl w:ilvl="0" w:tplc="C10C94C8">
      <w:start w:val="1"/>
      <w:numFmt w:val="bullet"/>
      <w:lvlText w:val="-"/>
      <w:lvlJc w:val="left"/>
      <w:pPr>
        <w:ind w:left="1260" w:hanging="360"/>
      </w:pPr>
      <w:rPr>
        <w:rFonts w:ascii="Arial" w:eastAsia="Times New Roman" w:hAnsi="Arial" w:cs="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5A6183C"/>
    <w:multiLevelType w:val="hybridMultilevel"/>
    <w:tmpl w:val="DABA9C04"/>
    <w:lvl w:ilvl="0" w:tplc="C10C94C8">
      <w:start w:val="1"/>
      <w:numFmt w:val="bullet"/>
      <w:lvlText w:val="-"/>
      <w:lvlJc w:val="left"/>
      <w:pPr>
        <w:ind w:left="1287" w:hanging="360"/>
      </w:pPr>
      <w:rPr>
        <w:rFonts w:ascii="Arial" w:eastAsia="Times New Roman"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E1F26CB"/>
    <w:multiLevelType w:val="hybridMultilevel"/>
    <w:tmpl w:val="B14E9EDA"/>
    <w:lvl w:ilvl="0" w:tplc="A2C4CCF0">
      <w:start w:val="1"/>
      <w:numFmt w:val="decimal"/>
      <w:lvlText w:val="%1."/>
      <w:lvlJc w:val="left"/>
      <w:pPr>
        <w:ind w:left="927" w:hanging="360"/>
      </w:pPr>
      <w:rPr>
        <w:rFonts w:eastAsia="Times New Roman" w:cs="Times New Roman" w:hint="default"/>
        <w:color w:val="000000"/>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4C232D98"/>
    <w:multiLevelType w:val="hybridMultilevel"/>
    <w:tmpl w:val="301E6270"/>
    <w:lvl w:ilvl="0" w:tplc="A07ADF2C">
      <w:start w:val="1"/>
      <w:numFmt w:val="decimal"/>
      <w:lvlText w:val="%1."/>
      <w:lvlJc w:val="left"/>
      <w:pPr>
        <w:ind w:left="927" w:hanging="360"/>
      </w:pPr>
      <w:rPr>
        <w:rFonts w:eastAsia="TimesNewRomanPS-BoldMT"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D8F71B2"/>
    <w:multiLevelType w:val="hybridMultilevel"/>
    <w:tmpl w:val="1F78B4C6"/>
    <w:lvl w:ilvl="0" w:tplc="C10C94C8">
      <w:start w:val="1"/>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25073E2"/>
    <w:multiLevelType w:val="hybridMultilevel"/>
    <w:tmpl w:val="E73A4C1A"/>
    <w:lvl w:ilvl="0" w:tplc="04190013">
      <w:start w:val="1"/>
      <w:numFmt w:val="upperRoman"/>
      <w:lvlText w:val="%1."/>
      <w:lvlJc w:val="right"/>
      <w:pPr>
        <w:ind w:left="927" w:hanging="360"/>
      </w:pPr>
      <w:rPr>
        <w:rFonts w:hint="default"/>
        <w:color w:val="000000"/>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6CC64861"/>
    <w:multiLevelType w:val="hybridMultilevel"/>
    <w:tmpl w:val="1BC84AE4"/>
    <w:lvl w:ilvl="0" w:tplc="D69257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C3B3694"/>
    <w:multiLevelType w:val="hybridMultilevel"/>
    <w:tmpl w:val="12465C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C7E491B"/>
    <w:multiLevelType w:val="hybridMultilevel"/>
    <w:tmpl w:val="A258895E"/>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D8E02C2"/>
    <w:multiLevelType w:val="hybridMultilevel"/>
    <w:tmpl w:val="FE34D9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12"/>
  </w:num>
  <w:num w:numId="3">
    <w:abstractNumId w:val="5"/>
  </w:num>
  <w:num w:numId="4">
    <w:abstractNumId w:val="9"/>
  </w:num>
  <w:num w:numId="5">
    <w:abstractNumId w:val="8"/>
  </w:num>
  <w:num w:numId="6">
    <w:abstractNumId w:val="10"/>
  </w:num>
  <w:num w:numId="7">
    <w:abstractNumId w:val="0"/>
  </w:num>
  <w:num w:numId="8">
    <w:abstractNumId w:val="4"/>
  </w:num>
  <w:num w:numId="9">
    <w:abstractNumId w:val="6"/>
  </w:num>
  <w:num w:numId="10">
    <w:abstractNumId w:val="3"/>
  </w:num>
  <w:num w:numId="11">
    <w:abstractNumId w:val="14"/>
  </w:num>
  <w:num w:numId="12">
    <w:abstractNumId w:val="7"/>
  </w:num>
  <w:num w:numId="13">
    <w:abstractNumId w:val="13"/>
  </w:num>
  <w:num w:numId="14">
    <w:abstractNumId w:val="11"/>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A3484"/>
    <w:rsid w:val="00005CBE"/>
    <w:rsid w:val="00030107"/>
    <w:rsid w:val="00061C09"/>
    <w:rsid w:val="00071B04"/>
    <w:rsid w:val="0009173B"/>
    <w:rsid w:val="000C01A3"/>
    <w:rsid w:val="000C24CC"/>
    <w:rsid w:val="000D1F43"/>
    <w:rsid w:val="000D4356"/>
    <w:rsid w:val="001249D6"/>
    <w:rsid w:val="001316EE"/>
    <w:rsid w:val="0013289A"/>
    <w:rsid w:val="001B678D"/>
    <w:rsid w:val="00203D72"/>
    <w:rsid w:val="0022546A"/>
    <w:rsid w:val="00235AE5"/>
    <w:rsid w:val="0026782B"/>
    <w:rsid w:val="00275BD1"/>
    <w:rsid w:val="00281EC9"/>
    <w:rsid w:val="00284751"/>
    <w:rsid w:val="00293C72"/>
    <w:rsid w:val="002947C0"/>
    <w:rsid w:val="00297A16"/>
    <w:rsid w:val="002B263C"/>
    <w:rsid w:val="002C2FA8"/>
    <w:rsid w:val="002F5DCA"/>
    <w:rsid w:val="00365B6F"/>
    <w:rsid w:val="00386C77"/>
    <w:rsid w:val="0038755F"/>
    <w:rsid w:val="003B145B"/>
    <w:rsid w:val="003C4E64"/>
    <w:rsid w:val="003C7CE7"/>
    <w:rsid w:val="003F072E"/>
    <w:rsid w:val="003F7A72"/>
    <w:rsid w:val="00452274"/>
    <w:rsid w:val="00457C71"/>
    <w:rsid w:val="00473120"/>
    <w:rsid w:val="00477C86"/>
    <w:rsid w:val="004A3484"/>
    <w:rsid w:val="004C4617"/>
    <w:rsid w:val="004D4E93"/>
    <w:rsid w:val="004D7B59"/>
    <w:rsid w:val="0052580A"/>
    <w:rsid w:val="00531FC4"/>
    <w:rsid w:val="005B625D"/>
    <w:rsid w:val="005C5B9F"/>
    <w:rsid w:val="005F7197"/>
    <w:rsid w:val="0062109A"/>
    <w:rsid w:val="0064308B"/>
    <w:rsid w:val="00652BD4"/>
    <w:rsid w:val="006E7971"/>
    <w:rsid w:val="00720A89"/>
    <w:rsid w:val="00721E71"/>
    <w:rsid w:val="00724B60"/>
    <w:rsid w:val="00737C5E"/>
    <w:rsid w:val="00796A69"/>
    <w:rsid w:val="007E280D"/>
    <w:rsid w:val="00802B5A"/>
    <w:rsid w:val="008116CA"/>
    <w:rsid w:val="00864B35"/>
    <w:rsid w:val="008871C7"/>
    <w:rsid w:val="008D6534"/>
    <w:rsid w:val="008D6AC1"/>
    <w:rsid w:val="008E5CB5"/>
    <w:rsid w:val="008F5AB1"/>
    <w:rsid w:val="009111D4"/>
    <w:rsid w:val="00916ACA"/>
    <w:rsid w:val="00923059"/>
    <w:rsid w:val="00953FB0"/>
    <w:rsid w:val="009A3DA8"/>
    <w:rsid w:val="009B17C4"/>
    <w:rsid w:val="009E5E38"/>
    <w:rsid w:val="00A0056B"/>
    <w:rsid w:val="00A16FD1"/>
    <w:rsid w:val="00A26689"/>
    <w:rsid w:val="00A65405"/>
    <w:rsid w:val="00AA3C7D"/>
    <w:rsid w:val="00AD3123"/>
    <w:rsid w:val="00AE6288"/>
    <w:rsid w:val="00AF0FF6"/>
    <w:rsid w:val="00B35C1A"/>
    <w:rsid w:val="00B8583E"/>
    <w:rsid w:val="00B93AB4"/>
    <w:rsid w:val="00B961D9"/>
    <w:rsid w:val="00BC09FB"/>
    <w:rsid w:val="00BF599C"/>
    <w:rsid w:val="00C33FC1"/>
    <w:rsid w:val="00C422BF"/>
    <w:rsid w:val="00C441A1"/>
    <w:rsid w:val="00C53BEC"/>
    <w:rsid w:val="00C546CE"/>
    <w:rsid w:val="00C61379"/>
    <w:rsid w:val="00C7146C"/>
    <w:rsid w:val="00C75F2D"/>
    <w:rsid w:val="00CD4BD0"/>
    <w:rsid w:val="00CD628A"/>
    <w:rsid w:val="00CD6AF9"/>
    <w:rsid w:val="00CE3359"/>
    <w:rsid w:val="00DD1769"/>
    <w:rsid w:val="00DF6928"/>
    <w:rsid w:val="00E42C8F"/>
    <w:rsid w:val="00E64B01"/>
    <w:rsid w:val="00E94C0A"/>
    <w:rsid w:val="00E96090"/>
    <w:rsid w:val="00EF5B20"/>
    <w:rsid w:val="00F52075"/>
    <w:rsid w:val="00F61D24"/>
    <w:rsid w:val="00F64B23"/>
    <w:rsid w:val="00FF5282"/>
    <w:rsid w:val="00FF6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3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4A3484"/>
    <w:rPr>
      <w:b/>
      <w:bCs/>
    </w:rPr>
  </w:style>
  <w:style w:type="character" w:styleId="a5">
    <w:name w:val="Hyperlink"/>
    <w:basedOn w:val="a0"/>
    <w:uiPriority w:val="99"/>
    <w:unhideWhenUsed/>
    <w:rsid w:val="004A3484"/>
    <w:rPr>
      <w:color w:val="0000FF"/>
      <w:u w:val="single"/>
    </w:rPr>
  </w:style>
  <w:style w:type="paragraph" w:styleId="a6">
    <w:name w:val="List Paragraph"/>
    <w:basedOn w:val="a"/>
    <w:uiPriority w:val="99"/>
    <w:qFormat/>
    <w:rsid w:val="00DD1769"/>
    <w:pPr>
      <w:ind w:left="720"/>
      <w:contextualSpacing/>
    </w:pPr>
  </w:style>
  <w:style w:type="paragraph" w:styleId="a7">
    <w:name w:val="Balloon Text"/>
    <w:basedOn w:val="a"/>
    <w:link w:val="a8"/>
    <w:uiPriority w:val="99"/>
    <w:semiHidden/>
    <w:unhideWhenUsed/>
    <w:rsid w:val="00DD17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1769"/>
    <w:rPr>
      <w:rFonts w:ascii="Tahoma" w:hAnsi="Tahoma" w:cs="Tahoma"/>
      <w:sz w:val="16"/>
      <w:szCs w:val="16"/>
    </w:rPr>
  </w:style>
  <w:style w:type="paragraph" w:customStyle="1" w:styleId="1">
    <w:name w:val="Абзац списка1"/>
    <w:basedOn w:val="a"/>
    <w:uiPriority w:val="99"/>
    <w:qFormat/>
    <w:rsid w:val="00DF6928"/>
    <w:pPr>
      <w:ind w:left="720"/>
    </w:pPr>
    <w:rPr>
      <w:rFonts w:ascii="Arial" w:eastAsia="Times New Roman" w:hAnsi="Arial" w:cs="Arial"/>
      <w:sz w:val="24"/>
      <w:szCs w:val="24"/>
      <w:lang w:val="de-DE"/>
    </w:rPr>
  </w:style>
  <w:style w:type="paragraph" w:customStyle="1" w:styleId="Default">
    <w:name w:val="Default"/>
    <w:rsid w:val="00E94C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E94C0A"/>
    <w:pPr>
      <w:spacing w:line="231" w:lineRule="atLeast"/>
    </w:pPr>
    <w:rPr>
      <w:color w:val="auto"/>
    </w:rPr>
  </w:style>
  <w:style w:type="paragraph" w:customStyle="1" w:styleId="Pa15">
    <w:name w:val="Pa15"/>
    <w:basedOn w:val="Default"/>
    <w:next w:val="Default"/>
    <w:uiPriority w:val="99"/>
    <w:rsid w:val="00C546CE"/>
    <w:pPr>
      <w:spacing w:line="211" w:lineRule="atLeast"/>
    </w:pPr>
    <w:rPr>
      <w:color w:val="auto"/>
    </w:rPr>
  </w:style>
  <w:style w:type="character" w:customStyle="1" w:styleId="A70">
    <w:name w:val="A7"/>
    <w:uiPriority w:val="99"/>
    <w:rsid w:val="00C546CE"/>
    <w:rPr>
      <w:color w:val="000000"/>
      <w:sz w:val="21"/>
      <w:szCs w:val="21"/>
    </w:rPr>
  </w:style>
  <w:style w:type="paragraph" w:customStyle="1" w:styleId="Pa16">
    <w:name w:val="Pa16"/>
    <w:basedOn w:val="Default"/>
    <w:next w:val="Default"/>
    <w:uiPriority w:val="99"/>
    <w:rsid w:val="00C546CE"/>
    <w:pPr>
      <w:spacing w:line="211" w:lineRule="atLeast"/>
    </w:pPr>
    <w:rPr>
      <w:color w:val="auto"/>
    </w:rPr>
  </w:style>
  <w:style w:type="paragraph" w:styleId="a9">
    <w:name w:val="header"/>
    <w:basedOn w:val="a"/>
    <w:link w:val="aa"/>
    <w:uiPriority w:val="99"/>
    <w:unhideWhenUsed/>
    <w:rsid w:val="000C01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1A3"/>
  </w:style>
  <w:style w:type="paragraph" w:styleId="ab">
    <w:name w:val="footer"/>
    <w:basedOn w:val="a"/>
    <w:link w:val="ac"/>
    <w:uiPriority w:val="99"/>
    <w:semiHidden/>
    <w:unhideWhenUsed/>
    <w:rsid w:val="000C01A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C01A3"/>
  </w:style>
  <w:style w:type="character" w:styleId="ad">
    <w:name w:val="Placeholder Text"/>
    <w:basedOn w:val="a0"/>
    <w:uiPriority w:val="99"/>
    <w:semiHidden/>
    <w:rsid w:val="00721E71"/>
    <w:rPr>
      <w:color w:val="808080"/>
    </w:rPr>
  </w:style>
</w:styles>
</file>

<file path=word/webSettings.xml><?xml version="1.0" encoding="utf-8"?>
<w:webSettings xmlns:r="http://schemas.openxmlformats.org/officeDocument/2006/relationships" xmlns:w="http://schemas.openxmlformats.org/wordprocessingml/2006/main">
  <w:divs>
    <w:div w:id="82339191">
      <w:bodyDiv w:val="1"/>
      <w:marLeft w:val="0"/>
      <w:marRight w:val="0"/>
      <w:marTop w:val="0"/>
      <w:marBottom w:val="0"/>
      <w:divBdr>
        <w:top w:val="none" w:sz="0" w:space="0" w:color="auto"/>
        <w:left w:val="none" w:sz="0" w:space="0" w:color="auto"/>
        <w:bottom w:val="none" w:sz="0" w:space="0" w:color="auto"/>
        <w:right w:val="none" w:sz="0" w:space="0" w:color="auto"/>
      </w:divBdr>
    </w:div>
    <w:div w:id="120880189">
      <w:bodyDiv w:val="1"/>
      <w:marLeft w:val="0"/>
      <w:marRight w:val="0"/>
      <w:marTop w:val="0"/>
      <w:marBottom w:val="0"/>
      <w:divBdr>
        <w:top w:val="none" w:sz="0" w:space="0" w:color="auto"/>
        <w:left w:val="none" w:sz="0" w:space="0" w:color="auto"/>
        <w:bottom w:val="none" w:sz="0" w:space="0" w:color="auto"/>
        <w:right w:val="none" w:sz="0" w:space="0" w:color="auto"/>
      </w:divBdr>
    </w:div>
    <w:div w:id="263804711">
      <w:bodyDiv w:val="1"/>
      <w:marLeft w:val="0"/>
      <w:marRight w:val="0"/>
      <w:marTop w:val="0"/>
      <w:marBottom w:val="0"/>
      <w:divBdr>
        <w:top w:val="none" w:sz="0" w:space="0" w:color="auto"/>
        <w:left w:val="none" w:sz="0" w:space="0" w:color="auto"/>
        <w:bottom w:val="none" w:sz="0" w:space="0" w:color="auto"/>
        <w:right w:val="none" w:sz="0" w:space="0" w:color="auto"/>
      </w:divBdr>
    </w:div>
    <w:div w:id="422339363">
      <w:bodyDiv w:val="1"/>
      <w:marLeft w:val="0"/>
      <w:marRight w:val="0"/>
      <w:marTop w:val="0"/>
      <w:marBottom w:val="0"/>
      <w:divBdr>
        <w:top w:val="none" w:sz="0" w:space="0" w:color="auto"/>
        <w:left w:val="none" w:sz="0" w:space="0" w:color="auto"/>
        <w:bottom w:val="none" w:sz="0" w:space="0" w:color="auto"/>
        <w:right w:val="none" w:sz="0" w:space="0" w:color="auto"/>
      </w:divBdr>
    </w:div>
    <w:div w:id="457604415">
      <w:bodyDiv w:val="1"/>
      <w:marLeft w:val="0"/>
      <w:marRight w:val="0"/>
      <w:marTop w:val="0"/>
      <w:marBottom w:val="0"/>
      <w:divBdr>
        <w:top w:val="none" w:sz="0" w:space="0" w:color="auto"/>
        <w:left w:val="none" w:sz="0" w:space="0" w:color="auto"/>
        <w:bottom w:val="none" w:sz="0" w:space="0" w:color="auto"/>
        <w:right w:val="none" w:sz="0" w:space="0" w:color="auto"/>
      </w:divBdr>
    </w:div>
    <w:div w:id="679355785">
      <w:bodyDiv w:val="1"/>
      <w:marLeft w:val="0"/>
      <w:marRight w:val="0"/>
      <w:marTop w:val="0"/>
      <w:marBottom w:val="0"/>
      <w:divBdr>
        <w:top w:val="none" w:sz="0" w:space="0" w:color="auto"/>
        <w:left w:val="none" w:sz="0" w:space="0" w:color="auto"/>
        <w:bottom w:val="none" w:sz="0" w:space="0" w:color="auto"/>
        <w:right w:val="none" w:sz="0" w:space="0" w:color="auto"/>
      </w:divBdr>
    </w:div>
    <w:div w:id="785587546">
      <w:bodyDiv w:val="1"/>
      <w:marLeft w:val="0"/>
      <w:marRight w:val="0"/>
      <w:marTop w:val="0"/>
      <w:marBottom w:val="0"/>
      <w:divBdr>
        <w:top w:val="none" w:sz="0" w:space="0" w:color="auto"/>
        <w:left w:val="none" w:sz="0" w:space="0" w:color="auto"/>
        <w:bottom w:val="none" w:sz="0" w:space="0" w:color="auto"/>
        <w:right w:val="none" w:sz="0" w:space="0" w:color="auto"/>
      </w:divBdr>
    </w:div>
    <w:div w:id="916013268">
      <w:bodyDiv w:val="1"/>
      <w:marLeft w:val="0"/>
      <w:marRight w:val="0"/>
      <w:marTop w:val="0"/>
      <w:marBottom w:val="0"/>
      <w:divBdr>
        <w:top w:val="none" w:sz="0" w:space="0" w:color="auto"/>
        <w:left w:val="none" w:sz="0" w:space="0" w:color="auto"/>
        <w:bottom w:val="none" w:sz="0" w:space="0" w:color="auto"/>
        <w:right w:val="none" w:sz="0" w:space="0" w:color="auto"/>
      </w:divBdr>
    </w:div>
    <w:div w:id="1643383462">
      <w:bodyDiv w:val="1"/>
      <w:marLeft w:val="0"/>
      <w:marRight w:val="0"/>
      <w:marTop w:val="0"/>
      <w:marBottom w:val="0"/>
      <w:divBdr>
        <w:top w:val="none" w:sz="0" w:space="0" w:color="auto"/>
        <w:left w:val="none" w:sz="0" w:space="0" w:color="auto"/>
        <w:bottom w:val="none" w:sz="0" w:space="0" w:color="auto"/>
        <w:right w:val="none" w:sz="0" w:space="0" w:color="auto"/>
      </w:divBdr>
    </w:div>
    <w:div w:id="20718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schwarzarbg_2004/BJNR184210004.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gov.ua/Documents/" TargetMode="External"/><Relationship Id="rId4" Type="http://schemas.openxmlformats.org/officeDocument/2006/relationships/webSettings" Target="webSettings.xml"/><Relationship Id="rId9" Type="http://schemas.openxmlformats.org/officeDocument/2006/relationships/hyperlink" Target="https://www.gesetze-im-internet.de/schwarzarbg_2004/BJNR184210004.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5;&#1088;&#1086;&#1077;&#1082;&#1090;%20GIZ\&#1030;&#1085;&#1092;&#1086;&#1088;%20(&#1040;&#1074;&#1090;&#1086;&#1089;&#1086;&#1093;&#1088;&#1072;&#1085;&#1077;&#1085;&#1085;&#1099;&#1081;)%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Чисельність!$M$3</c:f>
              <c:strCache>
                <c:ptCount val="1"/>
                <c:pt idx="0">
                  <c:v>обсяг тіньової зайнятості в сфері роздрібної торгівлі</c:v>
                </c:pt>
              </c:strCache>
            </c:strRef>
          </c:tx>
          <c:dLbls>
            <c:dLbl>
              <c:idx val="0"/>
              <c:layout>
                <c:manualLayout>
                  <c:x val="-3.8277511961722542E-2"/>
                  <c:y val="-6.8273092369477886E-2"/>
                </c:manualLayout>
              </c:layout>
              <c:showVal val="1"/>
            </c:dLbl>
            <c:dLbl>
              <c:idx val="1"/>
              <c:layout>
                <c:manualLayout>
                  <c:x val="-5.1036682615629984E-2"/>
                  <c:y val="-6.0240963855421818E-2"/>
                </c:manualLayout>
              </c:layout>
              <c:showVal val="1"/>
            </c:dLbl>
            <c:dLbl>
              <c:idx val="2"/>
              <c:layout>
                <c:manualLayout>
                  <c:x val="-4.4657097288676409E-2"/>
                  <c:y val="-6.0240963855421839E-2"/>
                </c:manualLayout>
              </c:layout>
              <c:showVal val="1"/>
            </c:dLbl>
            <c:dLbl>
              <c:idx val="3"/>
              <c:layout>
                <c:manualLayout>
                  <c:x val="-3.8277511961722493E-2"/>
                  <c:y val="-7.2289156626506021E-2"/>
                </c:manualLayout>
              </c:layout>
              <c:showVal val="1"/>
            </c:dLbl>
            <c:dLbl>
              <c:idx val="4"/>
              <c:layout>
                <c:manualLayout>
                  <c:x val="-3.8277511961722493E-2"/>
                  <c:y val="-6.4257028112449793E-2"/>
                </c:manualLayout>
              </c:layout>
              <c:showVal val="1"/>
            </c:dLbl>
            <c:dLbl>
              <c:idx val="5"/>
              <c:layout>
                <c:manualLayout>
                  <c:x val="-5.7416267942583955E-2"/>
                  <c:y val="-4.8192771084337498E-2"/>
                </c:manualLayout>
              </c:layout>
              <c:showVal val="1"/>
            </c:dLbl>
            <c:dLbl>
              <c:idx val="6"/>
              <c:layout>
                <c:manualLayout>
                  <c:x val="-5.1036682615629984E-2"/>
                  <c:y val="-4.8192771084337518E-2"/>
                </c:manualLayout>
              </c:layout>
              <c:showVal val="1"/>
            </c:dLbl>
            <c:dLbl>
              <c:idx val="7"/>
              <c:layout>
                <c:manualLayout>
                  <c:x val="-4.891015417331207E-2"/>
                  <c:y val="-4.8192771084337498E-2"/>
                </c:manualLayout>
              </c:layout>
              <c:showVal val="1"/>
            </c:dLbl>
            <c:dLbl>
              <c:idx val="8"/>
              <c:layout>
                <c:manualLayout>
                  <c:x val="-4.2530568846358412E-2"/>
                  <c:y val="-5.2208835341365459E-2"/>
                </c:manualLayout>
              </c:layout>
              <c:showVal val="1"/>
            </c:dLbl>
            <c:dLbl>
              <c:idx val="9"/>
              <c:layout>
                <c:manualLayout>
                  <c:x val="-2.764486975013291E-2"/>
                  <c:y val="-5.2208835341365459E-2"/>
                </c:manualLayout>
              </c:layout>
              <c:showVal val="1"/>
            </c:dLbl>
            <c:showVal val="1"/>
          </c:dLbls>
          <c:cat>
            <c:numRef>
              <c:f>Чисельність!$A$4:$A$13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Чисельність!$M$4:$M$13</c:f>
              <c:numCache>
                <c:formatCode>0</c:formatCode>
                <c:ptCount val="10"/>
                <c:pt idx="0">
                  <c:v>9485.9693877551017</c:v>
                </c:pt>
                <c:pt idx="1">
                  <c:v>12278.969957081545</c:v>
                </c:pt>
                <c:pt idx="2">
                  <c:v>12532.483552631578</c:v>
                </c:pt>
                <c:pt idx="3">
                  <c:v>9876.9654088050302</c:v>
                </c:pt>
                <c:pt idx="4">
                  <c:v>9222.1530802738016</c:v>
                </c:pt>
                <c:pt idx="5">
                  <c:v>10092.29576008273</c:v>
                </c:pt>
                <c:pt idx="6">
                  <c:v>11191.591017677973</c:v>
                </c:pt>
                <c:pt idx="7">
                  <c:v>11340.919540229886</c:v>
                </c:pt>
                <c:pt idx="8">
                  <c:v>11037.349397590362</c:v>
                </c:pt>
                <c:pt idx="9">
                  <c:v>10329.737019554956</c:v>
                </c:pt>
              </c:numCache>
            </c:numRef>
          </c:val>
        </c:ser>
        <c:ser>
          <c:idx val="1"/>
          <c:order val="1"/>
          <c:tx>
            <c:strRef>
              <c:f>Чисельність!$M$2</c:f>
              <c:strCache>
                <c:ptCount val="1"/>
                <c:pt idx="0">
                  <c:v>обсяг тіньової зайнятості в сфері оптової торгівлі</c:v>
                </c:pt>
              </c:strCache>
            </c:strRef>
          </c:tx>
          <c:dLbls>
            <c:dLbl>
              <c:idx val="3"/>
              <c:layout>
                <c:manualLayout>
                  <c:x val="-2.1265284423179254E-2"/>
                  <c:y val="-4.8192771084337498E-2"/>
                </c:manualLayout>
              </c:layout>
              <c:showVal val="1"/>
            </c:dLbl>
            <c:dLbl>
              <c:idx val="4"/>
              <c:layout>
                <c:manualLayout>
                  <c:x val="-1.9138755980861243E-2"/>
                  <c:y val="-4.0160642570281097E-2"/>
                </c:manualLayout>
              </c:layout>
              <c:showVal val="1"/>
            </c:dLbl>
            <c:dLbl>
              <c:idx val="5"/>
              <c:layout>
                <c:manualLayout>
                  <c:x val="-2.1265284423179175E-2"/>
                  <c:y val="-7.2289156626506021E-2"/>
                </c:manualLayout>
              </c:layout>
              <c:showVal val="1"/>
            </c:dLbl>
            <c:dLbl>
              <c:idx val="6"/>
              <c:layout>
                <c:manualLayout>
                  <c:x val="-2.5518341307814992E-2"/>
                  <c:y val="-6.4257028112449793E-2"/>
                </c:manualLayout>
              </c:layout>
              <c:showVal val="1"/>
            </c:dLbl>
            <c:dLbl>
              <c:idx val="7"/>
              <c:layout>
                <c:manualLayout>
                  <c:x val="-3.6150983519404614E-2"/>
                  <c:y val="-7.2289156626505965E-2"/>
                </c:manualLayout>
              </c:layout>
              <c:showVal val="1"/>
            </c:dLbl>
            <c:dLbl>
              <c:idx val="8"/>
              <c:layout>
                <c:manualLayout>
                  <c:x val="-4.0404040404040414E-2"/>
                  <c:y val="-6.4257028112449793E-2"/>
                </c:manualLayout>
              </c:layout>
              <c:showVal val="1"/>
            </c:dLbl>
            <c:dLbl>
              <c:idx val="9"/>
              <c:layout>
                <c:manualLayout>
                  <c:x val="-2.764486975013291E-2"/>
                  <c:y val="-6.0240963855421839E-2"/>
                </c:manualLayout>
              </c:layout>
              <c:showVal val="1"/>
            </c:dLbl>
            <c:showVal val="1"/>
          </c:dLbls>
          <c:cat>
            <c:numRef>
              <c:f>Чисельність!$A$4:$A$13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Чисельність!$N$4:$N$13</c:f>
              <c:numCache>
                <c:formatCode>General</c:formatCode>
                <c:ptCount val="10"/>
                <c:pt idx="3" formatCode="0">
                  <c:v>26633.169934640497</c:v>
                </c:pt>
                <c:pt idx="4" formatCode="0">
                  <c:v>25596.689189189194</c:v>
                </c:pt>
                <c:pt idx="5" formatCode="0">
                  <c:v>15707.972922151186</c:v>
                </c:pt>
                <c:pt idx="6" formatCode="0">
                  <c:v>15981.117021276596</c:v>
                </c:pt>
                <c:pt idx="7" formatCode="0">
                  <c:v>16160.132382892078</c:v>
                </c:pt>
                <c:pt idx="8" formatCode="0">
                  <c:v>18328.444084278803</c:v>
                </c:pt>
                <c:pt idx="9" formatCode="0">
                  <c:v>18627.272727272717</c:v>
                </c:pt>
              </c:numCache>
            </c:numRef>
          </c:val>
        </c:ser>
        <c:marker val="1"/>
        <c:axId val="67453312"/>
        <c:axId val="77495296"/>
      </c:lineChart>
      <c:catAx>
        <c:axId val="67453312"/>
        <c:scaling>
          <c:orientation val="minMax"/>
        </c:scaling>
        <c:axPos val="b"/>
        <c:title>
          <c:tx>
            <c:rich>
              <a:bodyPr/>
              <a:lstStyle/>
              <a:p>
                <a:pPr>
                  <a:defRPr/>
                </a:pPr>
                <a:r>
                  <a:rPr lang="ru-RU"/>
                  <a:t>Роки</a:t>
                </a:r>
              </a:p>
            </c:rich>
          </c:tx>
        </c:title>
        <c:numFmt formatCode="General" sourceLinked="1"/>
        <c:tickLblPos val="nextTo"/>
        <c:crossAx val="77495296"/>
        <c:crosses val="autoZero"/>
        <c:auto val="1"/>
        <c:lblAlgn val="ctr"/>
        <c:lblOffset val="100"/>
      </c:catAx>
      <c:valAx>
        <c:axId val="77495296"/>
        <c:scaling>
          <c:orientation val="minMax"/>
        </c:scaling>
        <c:axPos val="l"/>
        <c:majorGridlines/>
        <c:title>
          <c:tx>
            <c:rich>
              <a:bodyPr rot="-5400000" vert="horz"/>
              <a:lstStyle/>
              <a:p>
                <a:pPr>
                  <a:defRPr/>
                </a:pPr>
                <a:r>
                  <a:rPr lang="ru-RU"/>
                  <a:t>осіб</a:t>
                </a:r>
              </a:p>
            </c:rich>
          </c:tx>
        </c:title>
        <c:numFmt formatCode="0" sourceLinked="1"/>
        <c:tickLblPos val="nextTo"/>
        <c:crossAx val="67453312"/>
        <c:crosses val="autoZero"/>
        <c:crossBetween val="between"/>
      </c:valAx>
    </c:plotArea>
    <c:legend>
      <c:legendPos val="b"/>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82B12"/>
    <w:rsid w:val="00604BCC"/>
    <w:rsid w:val="00A82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2B1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3380</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2018-01-22T09:19:00Z</dcterms:created>
  <dcterms:modified xsi:type="dcterms:W3CDTF">2018-01-22T09:19:00Z</dcterms:modified>
</cp:coreProperties>
</file>