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2BF" w:rsidRPr="00EB7076" w:rsidRDefault="000C72BF" w:rsidP="00906D54">
      <w:pPr>
        <w:spacing w:line="240" w:lineRule="auto"/>
        <w:jc w:val="both"/>
        <w:rPr>
          <w:rFonts w:cs="Times New Roman"/>
          <w:b/>
          <w:color w:val="545454"/>
          <w:sz w:val="28"/>
          <w:szCs w:val="28"/>
          <w:shd w:val="clear" w:color="auto" w:fill="FFFFFF"/>
          <w:lang w:val="uk-UA"/>
        </w:rPr>
      </w:pPr>
      <w:r w:rsidRPr="00EB7076">
        <w:rPr>
          <w:rStyle w:val="a3"/>
          <w:rFonts w:cs="Times New Roman"/>
          <w:b/>
          <w:bCs/>
          <w:i w:val="0"/>
          <w:iCs w:val="0"/>
          <w:color w:val="545454"/>
          <w:sz w:val="28"/>
          <w:szCs w:val="28"/>
          <w:shd w:val="clear" w:color="auto" w:fill="FFFFFF"/>
          <w:lang w:val="uk-UA"/>
        </w:rPr>
        <w:t>УДК</w:t>
      </w:r>
      <w:r w:rsidRPr="00EB7076">
        <w:rPr>
          <w:rStyle w:val="apple-converted-space"/>
          <w:rFonts w:cs="Times New Roman"/>
          <w:b/>
          <w:color w:val="545454"/>
          <w:sz w:val="28"/>
          <w:szCs w:val="28"/>
          <w:shd w:val="clear" w:color="auto" w:fill="FFFFFF"/>
        </w:rPr>
        <w:t> </w:t>
      </w:r>
      <w:r w:rsidRPr="00EB7076">
        <w:rPr>
          <w:rFonts w:cs="Times New Roman"/>
          <w:b/>
          <w:color w:val="545454"/>
          <w:sz w:val="28"/>
          <w:szCs w:val="28"/>
          <w:shd w:val="clear" w:color="auto" w:fill="FFFFFF"/>
          <w:lang w:val="uk-UA"/>
        </w:rPr>
        <w:t xml:space="preserve">658.15                                                  </w:t>
      </w:r>
      <w:r w:rsidRPr="00EB7076">
        <w:rPr>
          <w:rFonts w:cs="Times New Roman"/>
          <w:b/>
          <w:color w:val="545454"/>
          <w:sz w:val="28"/>
          <w:szCs w:val="28"/>
          <w:shd w:val="clear" w:color="auto" w:fill="FFFFFF"/>
          <w:lang w:val="uk-UA"/>
        </w:rPr>
        <w:tab/>
      </w:r>
    </w:p>
    <w:p w:rsidR="00EB7076" w:rsidRDefault="000C72BF" w:rsidP="00906D54">
      <w:pPr>
        <w:spacing w:after="0" w:line="240" w:lineRule="auto"/>
        <w:jc w:val="right"/>
        <w:rPr>
          <w:rFonts w:cs="Times New Roman"/>
          <w:i/>
          <w:color w:val="545454"/>
          <w:szCs w:val="24"/>
          <w:shd w:val="clear" w:color="auto" w:fill="FFFFFF"/>
          <w:lang w:val="uk-UA"/>
        </w:rPr>
      </w:pPr>
      <w:r w:rsidRPr="00EB7076">
        <w:rPr>
          <w:rFonts w:cs="Times New Roman"/>
          <w:color w:val="545454"/>
          <w:sz w:val="28"/>
          <w:szCs w:val="28"/>
          <w:shd w:val="clear" w:color="auto" w:fill="FFFFFF"/>
          <w:lang w:val="uk-UA"/>
        </w:rPr>
        <w:tab/>
      </w:r>
      <w:r w:rsidRPr="00EB7076">
        <w:rPr>
          <w:rFonts w:cs="Times New Roman"/>
          <w:color w:val="545454"/>
          <w:sz w:val="28"/>
          <w:szCs w:val="28"/>
          <w:shd w:val="clear" w:color="auto" w:fill="FFFFFF"/>
          <w:lang w:val="uk-UA"/>
        </w:rPr>
        <w:tab/>
      </w:r>
      <w:r w:rsidRPr="00EB7076">
        <w:rPr>
          <w:rFonts w:cs="Times New Roman"/>
          <w:color w:val="545454"/>
          <w:sz w:val="28"/>
          <w:szCs w:val="28"/>
          <w:shd w:val="clear" w:color="auto" w:fill="FFFFFF"/>
          <w:lang w:val="uk-UA"/>
        </w:rPr>
        <w:tab/>
      </w:r>
      <w:r w:rsidRPr="00EB7076">
        <w:rPr>
          <w:rFonts w:cs="Times New Roman"/>
          <w:color w:val="545454"/>
          <w:sz w:val="28"/>
          <w:szCs w:val="28"/>
          <w:shd w:val="clear" w:color="auto" w:fill="FFFFFF"/>
          <w:lang w:val="uk-UA"/>
        </w:rPr>
        <w:tab/>
      </w:r>
      <w:r w:rsidRPr="00EB7076">
        <w:rPr>
          <w:rFonts w:cs="Times New Roman"/>
          <w:color w:val="545454"/>
          <w:sz w:val="28"/>
          <w:szCs w:val="28"/>
          <w:shd w:val="clear" w:color="auto" w:fill="FFFFFF"/>
          <w:lang w:val="uk-UA"/>
        </w:rPr>
        <w:tab/>
      </w:r>
      <w:r w:rsidRPr="00EB7076">
        <w:rPr>
          <w:rFonts w:cs="Times New Roman"/>
          <w:i/>
          <w:szCs w:val="24"/>
          <w:lang w:val="uk-UA"/>
        </w:rPr>
        <w:t xml:space="preserve">К.В. </w:t>
      </w:r>
      <w:proofErr w:type="spellStart"/>
      <w:r w:rsidRPr="00EB7076">
        <w:rPr>
          <w:rFonts w:cs="Times New Roman"/>
          <w:i/>
          <w:szCs w:val="24"/>
          <w:lang w:val="uk-UA"/>
        </w:rPr>
        <w:t>Чичуліна</w:t>
      </w:r>
      <w:proofErr w:type="spellEnd"/>
      <w:r w:rsidRPr="00EB7076">
        <w:rPr>
          <w:rFonts w:cs="Times New Roman"/>
          <w:i/>
          <w:szCs w:val="24"/>
          <w:lang w:val="uk-UA"/>
        </w:rPr>
        <w:t xml:space="preserve">, </w:t>
      </w:r>
      <w:proofErr w:type="spellStart"/>
      <w:r w:rsidRPr="00EB7076">
        <w:rPr>
          <w:rFonts w:cs="Times New Roman"/>
          <w:i/>
          <w:szCs w:val="24"/>
          <w:lang w:val="uk-UA"/>
        </w:rPr>
        <w:t>к.т.н</w:t>
      </w:r>
      <w:proofErr w:type="spellEnd"/>
      <w:r w:rsidRPr="00EB7076">
        <w:rPr>
          <w:rFonts w:cs="Times New Roman"/>
          <w:i/>
          <w:szCs w:val="24"/>
          <w:lang w:val="uk-UA"/>
        </w:rPr>
        <w:t xml:space="preserve">., </w:t>
      </w:r>
      <w:proofErr w:type="spellStart"/>
      <w:r w:rsidR="00EB7076">
        <w:rPr>
          <w:rFonts w:cs="Times New Roman"/>
          <w:i/>
          <w:szCs w:val="24"/>
          <w:lang w:val="uk-UA"/>
        </w:rPr>
        <w:t>ст.викл</w:t>
      </w:r>
      <w:proofErr w:type="spellEnd"/>
      <w:r w:rsidRPr="00EB7076">
        <w:rPr>
          <w:rFonts w:cs="Times New Roman"/>
          <w:i/>
          <w:szCs w:val="24"/>
          <w:lang w:val="uk-UA"/>
        </w:rPr>
        <w:t>.</w:t>
      </w:r>
    </w:p>
    <w:p w:rsidR="000C72BF" w:rsidRPr="00906D54" w:rsidRDefault="007D7466" w:rsidP="00906D54">
      <w:pPr>
        <w:spacing w:after="0" w:line="240" w:lineRule="auto"/>
        <w:jc w:val="right"/>
        <w:rPr>
          <w:rFonts w:cs="Times New Roman"/>
          <w:i/>
          <w:szCs w:val="24"/>
          <w:lang w:val="uk-UA"/>
        </w:rPr>
      </w:pPr>
      <w:r>
        <w:rPr>
          <w:rFonts w:cs="Times New Roman"/>
          <w:i/>
          <w:szCs w:val="24"/>
          <w:shd w:val="clear" w:color="auto" w:fill="FFFFFF"/>
          <w:lang w:val="uk-UA"/>
        </w:rPr>
        <w:t>С</w:t>
      </w:r>
      <w:r w:rsidR="00EB7076" w:rsidRPr="00906D54">
        <w:rPr>
          <w:rFonts w:cs="Times New Roman"/>
          <w:i/>
          <w:szCs w:val="24"/>
          <w:shd w:val="clear" w:color="auto" w:fill="FFFFFF"/>
          <w:lang w:val="uk-UA"/>
        </w:rPr>
        <w:t>.</w:t>
      </w:r>
      <w:r>
        <w:rPr>
          <w:rFonts w:cs="Times New Roman"/>
          <w:i/>
          <w:szCs w:val="24"/>
          <w:shd w:val="clear" w:color="auto" w:fill="FFFFFF"/>
          <w:lang w:val="uk-UA"/>
        </w:rPr>
        <w:t>О</w:t>
      </w:r>
      <w:r w:rsidR="00EB7076" w:rsidRPr="00906D54">
        <w:rPr>
          <w:rFonts w:cs="Times New Roman"/>
          <w:i/>
          <w:szCs w:val="24"/>
          <w:shd w:val="clear" w:color="auto" w:fill="FFFFFF"/>
          <w:lang w:val="uk-UA"/>
        </w:rPr>
        <w:t xml:space="preserve">. </w:t>
      </w:r>
      <w:proofErr w:type="spellStart"/>
      <w:r>
        <w:rPr>
          <w:rFonts w:cs="Times New Roman"/>
          <w:i/>
          <w:szCs w:val="24"/>
          <w:shd w:val="clear" w:color="auto" w:fill="FFFFFF"/>
          <w:lang w:val="uk-UA"/>
        </w:rPr>
        <w:t>Носуля</w:t>
      </w:r>
      <w:proofErr w:type="spellEnd"/>
      <w:r w:rsidR="00EB7076" w:rsidRPr="00906D54">
        <w:rPr>
          <w:rFonts w:cs="Times New Roman"/>
          <w:i/>
          <w:szCs w:val="24"/>
          <w:shd w:val="clear" w:color="auto" w:fill="FFFFFF"/>
          <w:lang w:val="uk-UA"/>
        </w:rPr>
        <w:t>, студент групи 40</w:t>
      </w:r>
      <w:r>
        <w:rPr>
          <w:rFonts w:cs="Times New Roman"/>
          <w:i/>
          <w:szCs w:val="24"/>
          <w:shd w:val="clear" w:color="auto" w:fill="FFFFFF"/>
          <w:lang w:val="uk-UA"/>
        </w:rPr>
        <w:t>2</w:t>
      </w:r>
      <w:r w:rsidR="00EB7076" w:rsidRPr="00906D54">
        <w:rPr>
          <w:rFonts w:cs="Times New Roman"/>
          <w:i/>
          <w:szCs w:val="24"/>
          <w:shd w:val="clear" w:color="auto" w:fill="FFFFFF"/>
          <w:lang w:val="uk-UA"/>
        </w:rPr>
        <w:t>-ЕП</w:t>
      </w:r>
    </w:p>
    <w:p w:rsidR="00EB7076" w:rsidRDefault="000C72BF" w:rsidP="00906D54">
      <w:pPr>
        <w:spacing w:after="0" w:line="240" w:lineRule="auto"/>
        <w:jc w:val="right"/>
        <w:rPr>
          <w:rFonts w:cs="Times New Roman"/>
          <w:i/>
          <w:szCs w:val="24"/>
          <w:lang w:val="uk-UA"/>
        </w:rPr>
      </w:pPr>
      <w:r w:rsidRPr="00EB7076">
        <w:rPr>
          <w:rFonts w:cs="Times New Roman"/>
          <w:i/>
          <w:szCs w:val="24"/>
          <w:lang w:val="uk-UA"/>
        </w:rPr>
        <w:t xml:space="preserve">Полтавський національний технічний університет </w:t>
      </w:r>
    </w:p>
    <w:p w:rsidR="000C72BF" w:rsidRDefault="000C72BF" w:rsidP="00906D54">
      <w:pPr>
        <w:spacing w:after="0" w:line="240" w:lineRule="auto"/>
        <w:jc w:val="right"/>
        <w:rPr>
          <w:rFonts w:cs="Times New Roman"/>
          <w:i/>
          <w:szCs w:val="24"/>
          <w:lang w:val="uk-UA"/>
        </w:rPr>
      </w:pPr>
      <w:r w:rsidRPr="00EB7076">
        <w:rPr>
          <w:rFonts w:cs="Times New Roman"/>
          <w:i/>
          <w:szCs w:val="24"/>
          <w:lang w:val="uk-UA"/>
        </w:rPr>
        <w:t>імені Юрія Кондратюка</w:t>
      </w:r>
    </w:p>
    <w:p w:rsidR="00EB7076" w:rsidRPr="00EB7076" w:rsidRDefault="00EB7076" w:rsidP="00906D54">
      <w:pPr>
        <w:spacing w:after="0" w:line="240" w:lineRule="auto"/>
        <w:jc w:val="right"/>
        <w:rPr>
          <w:rFonts w:cs="Times New Roman"/>
          <w:i/>
          <w:szCs w:val="24"/>
          <w:lang w:val="uk-UA"/>
        </w:rPr>
      </w:pPr>
    </w:p>
    <w:p w:rsidR="00EB7076" w:rsidRDefault="007D7466" w:rsidP="001245A4">
      <w:pPr>
        <w:spacing w:after="0" w:line="240" w:lineRule="auto"/>
        <w:jc w:val="center"/>
        <w:rPr>
          <w:b/>
          <w:sz w:val="28"/>
          <w:szCs w:val="28"/>
          <w:lang w:val="uk-UA"/>
        </w:rPr>
      </w:pPr>
      <w:r>
        <w:rPr>
          <w:b/>
          <w:sz w:val="28"/>
          <w:szCs w:val="28"/>
          <w:lang w:val="uk-UA"/>
        </w:rPr>
        <w:t>ТЕОРЕТИЧІ АСПЕКТИ СУЧАСНОЇ ПОЛІТИКИ ЦІНОУТВОРЕННЯ</w:t>
      </w:r>
    </w:p>
    <w:p w:rsidR="001245A4" w:rsidRPr="00EB7076" w:rsidRDefault="001245A4" w:rsidP="001245A4">
      <w:pPr>
        <w:spacing w:after="0" w:line="240" w:lineRule="auto"/>
        <w:jc w:val="center"/>
        <w:rPr>
          <w:b/>
          <w:sz w:val="28"/>
          <w:szCs w:val="28"/>
          <w:lang w:val="uk-UA"/>
        </w:rPr>
      </w:pPr>
    </w:p>
    <w:p w:rsidR="007077B8" w:rsidRDefault="007077B8" w:rsidP="00923C19">
      <w:pPr>
        <w:spacing w:after="0" w:line="240" w:lineRule="auto"/>
        <w:ind w:firstLine="708"/>
        <w:jc w:val="both"/>
        <w:rPr>
          <w:rFonts w:eastAsia="Times New Roman" w:cs="Times New Roman"/>
          <w:sz w:val="28"/>
          <w:szCs w:val="28"/>
          <w:lang w:val="uk-UA"/>
        </w:rPr>
      </w:pPr>
      <w:r>
        <w:rPr>
          <w:rFonts w:eastAsia="Times New Roman" w:cs="Times New Roman"/>
          <w:sz w:val="28"/>
          <w:szCs w:val="28"/>
          <w:lang w:val="uk-UA"/>
        </w:rPr>
        <w:t>Згідно [5], с</w:t>
      </w:r>
      <w:r w:rsidR="00923C19" w:rsidRPr="00923C19">
        <w:rPr>
          <w:rFonts w:eastAsia="Times New Roman" w:cs="Times New Roman"/>
          <w:sz w:val="28"/>
          <w:szCs w:val="28"/>
          <w:lang w:val="uk-UA"/>
        </w:rPr>
        <w:t>обівартість продукції – важливий економічний показник, який у великій мірі характеризує економічну ефективність виробництва. В ньому, мов у дзеркалі, відображаються результати господарської діяльності за той чи інший період. Аналізуючи рівень собівартості одиниці продукції, можна правильно розв’язати питання щодо доцільності вибору об’єктів підприємницької діяльності. Знаючи собівартість продукції, можна визначити рентабельність виробництва за кожним видом економічної діяльності, кожного об’єкта господарювання, розмір прибутків.</w:t>
      </w:r>
    </w:p>
    <w:p w:rsidR="007077B8" w:rsidRPr="00933A05" w:rsidRDefault="007077B8" w:rsidP="007077B8">
      <w:pPr>
        <w:spacing w:after="0" w:line="240" w:lineRule="auto"/>
        <w:ind w:firstLine="708"/>
        <w:jc w:val="both"/>
        <w:rPr>
          <w:rFonts w:eastAsia="Times New Roman" w:cs="Times New Roman"/>
          <w:sz w:val="28"/>
          <w:szCs w:val="28"/>
          <w:lang w:val="uk-UA" w:eastAsia="uk-UA"/>
        </w:rPr>
      </w:pPr>
      <w:r>
        <w:rPr>
          <w:rFonts w:eastAsia="Times New Roman" w:cs="Times New Roman"/>
          <w:sz w:val="28"/>
          <w:szCs w:val="28"/>
          <w:lang w:val="uk-UA"/>
        </w:rPr>
        <w:t>Процес визначення собівартості певного об’єкта витрат називають калькулюванням</w:t>
      </w:r>
      <w:r w:rsidR="00396A73">
        <w:rPr>
          <w:rFonts w:eastAsia="Times New Roman" w:cs="Times New Roman"/>
          <w:sz w:val="28"/>
          <w:szCs w:val="28"/>
          <w:lang w:val="uk-UA"/>
        </w:rPr>
        <w:t xml:space="preserve"> </w:t>
      </w:r>
      <w:r w:rsidR="00B508E3" w:rsidRPr="00B508E3">
        <w:rPr>
          <w:rFonts w:eastAsia="Times New Roman" w:cs="Times New Roman"/>
          <w:sz w:val="28"/>
          <w:szCs w:val="28"/>
          <w:lang w:val="uk-UA"/>
        </w:rPr>
        <w:t>[2]</w:t>
      </w:r>
      <w:r>
        <w:rPr>
          <w:rFonts w:eastAsia="Times New Roman" w:cs="Times New Roman"/>
          <w:sz w:val="28"/>
          <w:szCs w:val="28"/>
          <w:lang w:val="uk-UA"/>
        </w:rPr>
        <w:t>.</w:t>
      </w:r>
      <w:r w:rsidR="00396A73">
        <w:rPr>
          <w:rFonts w:eastAsia="Times New Roman" w:cs="Times New Roman"/>
          <w:sz w:val="28"/>
          <w:szCs w:val="28"/>
          <w:lang w:val="uk-UA"/>
        </w:rPr>
        <w:t xml:space="preserve"> </w:t>
      </w:r>
      <w:r w:rsidRPr="007077B8">
        <w:rPr>
          <w:rFonts w:eastAsia="Times New Roman" w:cs="Times New Roman"/>
          <w:sz w:val="28"/>
          <w:szCs w:val="28"/>
          <w:lang w:val="uk-UA" w:eastAsia="uk-UA"/>
        </w:rPr>
        <w:t xml:space="preserve">Калькулювання собівартості одиниці продукції здійснюється для визначення ефективності запланованих і фактично здійснених агротехнічних, технологічних, організаційних і економічних заходів, спрямованих на розвиток і вдосконалення виробництва та для </w:t>
      </w:r>
      <w:r w:rsidR="004A49DB" w:rsidRPr="007077B8">
        <w:rPr>
          <w:rFonts w:eastAsia="Times New Roman" w:cs="Times New Roman"/>
          <w:sz w:val="28"/>
          <w:szCs w:val="28"/>
          <w:lang w:val="uk-UA" w:eastAsia="uk-UA"/>
        </w:rPr>
        <w:t>обґрунтування</w:t>
      </w:r>
      <w:r w:rsidRPr="007077B8">
        <w:rPr>
          <w:rFonts w:eastAsia="Times New Roman" w:cs="Times New Roman"/>
          <w:sz w:val="28"/>
          <w:szCs w:val="28"/>
          <w:lang w:val="uk-UA" w:eastAsia="uk-UA"/>
        </w:rPr>
        <w:t xml:space="preserve"> цінової політики підприємства</w:t>
      </w:r>
      <w:r w:rsidR="00396A73">
        <w:rPr>
          <w:rFonts w:eastAsia="Times New Roman" w:cs="Times New Roman"/>
          <w:sz w:val="28"/>
          <w:szCs w:val="28"/>
          <w:lang w:val="uk-UA" w:eastAsia="uk-UA"/>
        </w:rPr>
        <w:t xml:space="preserve"> </w:t>
      </w:r>
      <w:r w:rsidR="00396A73" w:rsidRPr="00933A05">
        <w:rPr>
          <w:rFonts w:eastAsia="Times New Roman" w:cs="Times New Roman"/>
          <w:sz w:val="28"/>
          <w:szCs w:val="28"/>
          <w:lang w:val="uk-UA" w:eastAsia="uk-UA"/>
        </w:rPr>
        <w:t>[6]</w:t>
      </w:r>
      <w:r w:rsidRPr="007077B8">
        <w:rPr>
          <w:rFonts w:eastAsia="Times New Roman" w:cs="Times New Roman"/>
          <w:sz w:val="28"/>
          <w:szCs w:val="28"/>
          <w:lang w:val="uk-UA" w:eastAsia="uk-UA"/>
        </w:rPr>
        <w:t>.</w:t>
      </w:r>
    </w:p>
    <w:p w:rsidR="007077B8" w:rsidRPr="00933A05" w:rsidRDefault="007077B8" w:rsidP="007077B8">
      <w:pPr>
        <w:spacing w:after="0" w:line="240" w:lineRule="auto"/>
        <w:ind w:firstLine="708"/>
        <w:jc w:val="both"/>
        <w:rPr>
          <w:rFonts w:eastAsia="Times New Roman" w:cs="Times New Roman"/>
          <w:sz w:val="28"/>
          <w:szCs w:val="28"/>
          <w:lang w:val="uk-UA"/>
        </w:rPr>
      </w:pPr>
      <w:r w:rsidRPr="007077B8">
        <w:rPr>
          <w:rFonts w:eastAsia="Times New Roman" w:cs="Times New Roman"/>
          <w:sz w:val="28"/>
          <w:szCs w:val="28"/>
          <w:lang w:val="uk-UA"/>
        </w:rPr>
        <w:t>У загальному значенні калькуляція являє собою розрахунок у грошовому вимірнику витрат на здійснення будь-якого господарського процесу: придбання основних засобів та виробничих запасів, виробництво продукції в основних, обслуговуючих та допоміжних структурних підрозділах, реалізацію активів, визначення втрат від браку тощо</w:t>
      </w:r>
      <w:r w:rsidR="00396A73">
        <w:rPr>
          <w:rFonts w:eastAsia="Times New Roman" w:cs="Times New Roman"/>
          <w:sz w:val="28"/>
          <w:szCs w:val="28"/>
          <w:lang w:val="uk-UA"/>
        </w:rPr>
        <w:t xml:space="preserve"> </w:t>
      </w:r>
      <w:r w:rsidR="00396A73" w:rsidRPr="00933A05">
        <w:rPr>
          <w:rFonts w:eastAsia="Times New Roman" w:cs="Times New Roman"/>
          <w:sz w:val="28"/>
          <w:szCs w:val="28"/>
          <w:lang w:val="uk-UA"/>
        </w:rPr>
        <w:t>[3]</w:t>
      </w:r>
      <w:r w:rsidRPr="007077B8">
        <w:rPr>
          <w:rFonts w:eastAsia="Times New Roman" w:cs="Times New Roman"/>
          <w:sz w:val="28"/>
          <w:szCs w:val="28"/>
          <w:lang w:val="uk-UA"/>
        </w:rPr>
        <w:t>.</w:t>
      </w:r>
    </w:p>
    <w:p w:rsidR="007077B8" w:rsidRPr="00933A05" w:rsidRDefault="007077B8" w:rsidP="007077B8">
      <w:pPr>
        <w:spacing w:after="0" w:line="240" w:lineRule="auto"/>
        <w:ind w:firstLine="708"/>
        <w:jc w:val="both"/>
        <w:rPr>
          <w:rFonts w:eastAsia="Times New Roman" w:cs="Times New Roman"/>
          <w:sz w:val="28"/>
          <w:szCs w:val="28"/>
          <w:lang w:val="uk-UA"/>
        </w:rPr>
      </w:pPr>
      <w:r w:rsidRPr="007077B8">
        <w:rPr>
          <w:rFonts w:eastAsia="Times New Roman" w:cs="Times New Roman"/>
          <w:sz w:val="28"/>
          <w:szCs w:val="28"/>
          <w:lang w:val="uk-UA"/>
        </w:rPr>
        <w:t>У більш вузькому значенні калькуляція – це визначення виробничої собівартості одиниці продукції за окремими структурними підрозділами та підприємством в цілому в загальній сумі та в розрізі окремих статей витрат</w:t>
      </w:r>
      <w:r w:rsidR="00396A73">
        <w:rPr>
          <w:rFonts w:eastAsia="Times New Roman" w:cs="Times New Roman"/>
          <w:sz w:val="28"/>
          <w:szCs w:val="28"/>
          <w:lang w:val="uk-UA"/>
        </w:rPr>
        <w:t> </w:t>
      </w:r>
      <w:r w:rsidR="00396A73" w:rsidRPr="00933A05">
        <w:rPr>
          <w:rFonts w:eastAsia="Times New Roman" w:cs="Times New Roman"/>
          <w:sz w:val="28"/>
          <w:szCs w:val="28"/>
          <w:lang w:val="uk-UA"/>
        </w:rPr>
        <w:t>[3]</w:t>
      </w:r>
      <w:r w:rsidRPr="007077B8">
        <w:rPr>
          <w:rFonts w:eastAsia="Times New Roman" w:cs="Times New Roman"/>
          <w:sz w:val="28"/>
          <w:szCs w:val="28"/>
          <w:lang w:val="uk-UA"/>
        </w:rPr>
        <w:t>.</w:t>
      </w:r>
    </w:p>
    <w:p w:rsidR="007077B8" w:rsidRPr="007077B8" w:rsidRDefault="007077B8" w:rsidP="007077B8">
      <w:pPr>
        <w:spacing w:after="0" w:line="240" w:lineRule="auto"/>
        <w:ind w:firstLine="708"/>
        <w:jc w:val="both"/>
        <w:rPr>
          <w:rFonts w:eastAsia="Times New Roman" w:cs="Times New Roman"/>
          <w:sz w:val="28"/>
          <w:szCs w:val="28"/>
          <w:lang w:val="uk-UA"/>
        </w:rPr>
      </w:pPr>
      <w:r w:rsidRPr="007077B8">
        <w:rPr>
          <w:rFonts w:eastAsia="Times New Roman" w:cs="Times New Roman"/>
          <w:sz w:val="28"/>
          <w:szCs w:val="28"/>
          <w:lang w:val="uk-UA"/>
        </w:rPr>
        <w:t>Основним призначенням калькуляції є отримання інформації про виробничу собівартість для організації і управління процесом виробництва і контролю за рівнем витрат на всіх етапах виробничого циклу, а також за місцями виникнення витрат</w:t>
      </w:r>
      <w:r w:rsidR="00396A73">
        <w:rPr>
          <w:rFonts w:eastAsia="Times New Roman" w:cs="Times New Roman"/>
          <w:sz w:val="28"/>
          <w:szCs w:val="28"/>
          <w:lang w:val="uk-UA"/>
        </w:rPr>
        <w:t xml:space="preserve"> </w:t>
      </w:r>
      <w:r w:rsidR="004A49DB" w:rsidRPr="007077B8">
        <w:rPr>
          <w:rFonts w:eastAsia="Times New Roman" w:cs="Times New Roman"/>
          <w:sz w:val="28"/>
          <w:szCs w:val="28"/>
          <w:lang w:val="uk-UA"/>
        </w:rPr>
        <w:t>[</w:t>
      </w:r>
      <w:r w:rsidR="004A49DB">
        <w:rPr>
          <w:rFonts w:eastAsia="Times New Roman" w:cs="Times New Roman"/>
          <w:sz w:val="28"/>
          <w:szCs w:val="28"/>
          <w:lang w:val="uk-UA"/>
        </w:rPr>
        <w:t>2</w:t>
      </w:r>
      <w:r w:rsidR="004A49DB" w:rsidRPr="007077B8">
        <w:rPr>
          <w:rFonts w:eastAsia="Times New Roman" w:cs="Times New Roman"/>
          <w:sz w:val="28"/>
          <w:szCs w:val="28"/>
          <w:lang w:val="uk-UA"/>
        </w:rPr>
        <w:t>]</w:t>
      </w:r>
      <w:r w:rsidRPr="007077B8">
        <w:rPr>
          <w:rFonts w:eastAsia="Times New Roman" w:cs="Times New Roman"/>
          <w:sz w:val="28"/>
          <w:szCs w:val="28"/>
          <w:lang w:val="uk-UA"/>
        </w:rPr>
        <w:t>.</w:t>
      </w:r>
    </w:p>
    <w:p w:rsidR="00F42E26" w:rsidRPr="00B86419" w:rsidRDefault="00F42E26" w:rsidP="00906D54">
      <w:pPr>
        <w:spacing w:after="0" w:line="240" w:lineRule="auto"/>
        <w:ind w:firstLine="708"/>
        <w:jc w:val="both"/>
        <w:rPr>
          <w:sz w:val="28"/>
          <w:szCs w:val="28"/>
          <w:lang w:val="uk-UA"/>
        </w:rPr>
      </w:pPr>
      <w:r w:rsidRPr="00B86419">
        <w:rPr>
          <w:sz w:val="28"/>
          <w:szCs w:val="28"/>
          <w:lang w:val="uk-UA"/>
        </w:rPr>
        <w:t>Об'єктом витрат (</w:t>
      </w:r>
      <w:proofErr w:type="spellStart"/>
      <w:r w:rsidRPr="00B86419">
        <w:rPr>
          <w:sz w:val="28"/>
          <w:szCs w:val="28"/>
          <w:lang w:val="uk-UA"/>
        </w:rPr>
        <w:t>CostObject</w:t>
      </w:r>
      <w:proofErr w:type="spellEnd"/>
      <w:r w:rsidRPr="00B86419">
        <w:rPr>
          <w:sz w:val="28"/>
          <w:szCs w:val="28"/>
          <w:lang w:val="uk-UA"/>
        </w:rPr>
        <w:t>) є предмет або сегмент діяльності, що потребує окремого вимірювання пов'язаних з ним витрат</w:t>
      </w:r>
      <w:r w:rsidR="00396A73">
        <w:rPr>
          <w:sz w:val="28"/>
          <w:szCs w:val="28"/>
          <w:lang w:val="uk-UA"/>
        </w:rPr>
        <w:t xml:space="preserve"> </w:t>
      </w:r>
      <w:r w:rsidR="00B508E3" w:rsidRPr="00B508E3">
        <w:rPr>
          <w:sz w:val="28"/>
          <w:szCs w:val="28"/>
          <w:lang w:val="uk-UA"/>
        </w:rPr>
        <w:t>[2]</w:t>
      </w:r>
      <w:r w:rsidRPr="00B86419">
        <w:rPr>
          <w:sz w:val="28"/>
          <w:szCs w:val="28"/>
          <w:lang w:val="uk-UA"/>
        </w:rPr>
        <w:t xml:space="preserve">. </w:t>
      </w:r>
      <w:r w:rsidR="00396A73">
        <w:rPr>
          <w:sz w:val="28"/>
          <w:szCs w:val="28"/>
          <w:lang w:val="uk-UA"/>
        </w:rPr>
        <w:t>О</w:t>
      </w:r>
      <w:r w:rsidRPr="00B86419">
        <w:rPr>
          <w:sz w:val="28"/>
          <w:szCs w:val="28"/>
          <w:lang w:val="uk-UA"/>
        </w:rPr>
        <w:t>тже</w:t>
      </w:r>
      <w:r w:rsidR="00396A73">
        <w:rPr>
          <w:sz w:val="28"/>
          <w:szCs w:val="28"/>
          <w:lang w:val="uk-UA"/>
        </w:rPr>
        <w:t>,</w:t>
      </w:r>
      <w:r w:rsidRPr="00B86419">
        <w:rPr>
          <w:sz w:val="28"/>
          <w:szCs w:val="28"/>
          <w:lang w:val="uk-UA"/>
        </w:rPr>
        <w:t xml:space="preserve"> вибір об'єкта витрат залежить від мети калькулювання. З метою ціноутворення, внутрішньої звітності, оцінки запасів, рішень щодо асортименту, об'єктом витрат звичайно є продукт. З метою контролю за рівнем витрат, для планування і оцінки діяльності менеджерів, об'єктом витрат обирається центр відповідальності.</w:t>
      </w:r>
    </w:p>
    <w:p w:rsidR="00F42E26" w:rsidRPr="00933A05" w:rsidRDefault="00F42E26" w:rsidP="00906D54">
      <w:pPr>
        <w:spacing w:after="0" w:line="240" w:lineRule="auto"/>
        <w:ind w:firstLine="708"/>
        <w:jc w:val="both"/>
        <w:rPr>
          <w:sz w:val="28"/>
          <w:szCs w:val="28"/>
          <w:lang w:val="uk-UA"/>
        </w:rPr>
      </w:pPr>
      <w:r w:rsidRPr="00B86419">
        <w:rPr>
          <w:sz w:val="28"/>
          <w:szCs w:val="28"/>
          <w:lang w:val="uk-UA"/>
        </w:rPr>
        <w:lastRenderedPageBreak/>
        <w:t>Для ефективного управління собівартістю, виникає необхідність розробки загальних підходів, економічно обґрунтованих принципів її формування. Суттєвим є те, що перелік витрат, які включаються до собівартості продукції, повинен визначатись самим підприємством, відповідно до економічної сутності понесених витрат</w:t>
      </w:r>
      <w:r w:rsidR="00396A73">
        <w:rPr>
          <w:sz w:val="28"/>
          <w:szCs w:val="28"/>
          <w:lang w:val="uk-UA"/>
        </w:rPr>
        <w:t xml:space="preserve"> </w:t>
      </w:r>
      <w:r w:rsidR="00396A73" w:rsidRPr="00933A05">
        <w:rPr>
          <w:sz w:val="28"/>
          <w:szCs w:val="28"/>
          <w:lang w:val="uk-UA"/>
        </w:rPr>
        <w:t>[4]</w:t>
      </w:r>
      <w:r w:rsidRPr="00B86419">
        <w:rPr>
          <w:sz w:val="28"/>
          <w:szCs w:val="28"/>
          <w:lang w:val="uk-UA"/>
        </w:rPr>
        <w:t>.</w:t>
      </w:r>
    </w:p>
    <w:p w:rsidR="00F42E26" w:rsidRPr="00933A05" w:rsidRDefault="00F42E26" w:rsidP="00906D54">
      <w:pPr>
        <w:spacing w:after="0" w:line="240" w:lineRule="auto"/>
        <w:ind w:firstLine="708"/>
        <w:jc w:val="both"/>
        <w:rPr>
          <w:sz w:val="28"/>
          <w:szCs w:val="28"/>
        </w:rPr>
      </w:pPr>
      <w:r w:rsidRPr="00B86419">
        <w:rPr>
          <w:sz w:val="28"/>
          <w:szCs w:val="28"/>
          <w:lang w:val="uk-UA"/>
        </w:rPr>
        <w:t>Методи управління собівартістю досліджують за наступними методами обліку та контролю витрат: система обліку «</w:t>
      </w:r>
      <w:proofErr w:type="spellStart"/>
      <w:r w:rsidRPr="00B86419">
        <w:rPr>
          <w:sz w:val="28"/>
          <w:szCs w:val="28"/>
          <w:lang w:val="uk-UA"/>
        </w:rPr>
        <w:t>стандарт-кост</w:t>
      </w:r>
      <w:proofErr w:type="spellEnd"/>
      <w:r w:rsidRPr="00B86419">
        <w:rPr>
          <w:sz w:val="28"/>
          <w:szCs w:val="28"/>
          <w:lang w:val="uk-UA"/>
        </w:rPr>
        <w:t>» (відомий як нормативний метод обліку витрат), система обліку «</w:t>
      </w:r>
      <w:proofErr w:type="spellStart"/>
      <w:r w:rsidRPr="00B86419">
        <w:rPr>
          <w:sz w:val="28"/>
          <w:szCs w:val="28"/>
          <w:lang w:val="uk-UA"/>
        </w:rPr>
        <w:t>директ-кост</w:t>
      </w:r>
      <w:proofErr w:type="spellEnd"/>
      <w:r w:rsidRPr="00B86419">
        <w:rPr>
          <w:sz w:val="28"/>
          <w:szCs w:val="28"/>
          <w:lang w:val="uk-UA"/>
        </w:rPr>
        <w:t>», системи планування виробничих ресурсів («</w:t>
      </w:r>
      <w:proofErr w:type="spellStart"/>
      <w:r w:rsidRPr="00B86419">
        <w:rPr>
          <w:sz w:val="28"/>
          <w:szCs w:val="28"/>
          <w:lang w:val="uk-UA"/>
        </w:rPr>
        <w:t>канбан</w:t>
      </w:r>
      <w:proofErr w:type="spellEnd"/>
      <w:r w:rsidRPr="00B86419">
        <w:rPr>
          <w:sz w:val="28"/>
          <w:szCs w:val="28"/>
          <w:lang w:val="uk-UA"/>
        </w:rPr>
        <w:t>» і JIT), функціонально-вартісний аналіз (ФВА), метод аналізу і оптимізації витрат з усіх статей його застосування (</w:t>
      </w:r>
      <w:proofErr w:type="spellStart"/>
      <w:r w:rsidRPr="00B86419">
        <w:rPr>
          <w:sz w:val="28"/>
          <w:szCs w:val="28"/>
          <w:lang w:val="uk-UA"/>
        </w:rPr>
        <w:t>кост-менеджмент</w:t>
      </w:r>
      <w:proofErr w:type="spellEnd"/>
      <w:r w:rsidRPr="00B86419">
        <w:rPr>
          <w:sz w:val="28"/>
          <w:szCs w:val="28"/>
          <w:lang w:val="uk-UA"/>
        </w:rPr>
        <w:t>), метод АВС, концепція управління витратами життєвого циклу (метод LCC)</w:t>
      </w:r>
      <w:r w:rsidR="00396A73" w:rsidRPr="00396A73">
        <w:rPr>
          <w:sz w:val="28"/>
          <w:szCs w:val="28"/>
          <w:lang w:val="uk-UA"/>
        </w:rPr>
        <w:t xml:space="preserve"> [3]</w:t>
      </w:r>
      <w:r w:rsidRPr="00B86419">
        <w:rPr>
          <w:sz w:val="28"/>
          <w:szCs w:val="28"/>
          <w:lang w:val="uk-UA"/>
        </w:rPr>
        <w:t>.</w:t>
      </w:r>
      <w:r w:rsidR="00933A05" w:rsidRPr="00933A05">
        <w:rPr>
          <w:sz w:val="28"/>
          <w:szCs w:val="28"/>
          <w:lang w:val="uk-UA"/>
        </w:rPr>
        <w:t xml:space="preserve"> </w:t>
      </w:r>
      <w:r w:rsidRPr="00B86419">
        <w:rPr>
          <w:sz w:val="28"/>
          <w:szCs w:val="28"/>
          <w:lang w:val="uk-UA"/>
        </w:rPr>
        <w:t>Аналізуючи всю сукупність перерахованих методів</w:t>
      </w:r>
      <w:r w:rsidR="00396A73">
        <w:rPr>
          <w:sz w:val="28"/>
          <w:szCs w:val="28"/>
          <w:lang w:val="uk-UA"/>
        </w:rPr>
        <w:t>,</w:t>
      </w:r>
      <w:r w:rsidRPr="00B86419">
        <w:rPr>
          <w:sz w:val="28"/>
          <w:szCs w:val="28"/>
          <w:lang w:val="uk-UA"/>
        </w:rPr>
        <w:t xml:space="preserve"> необхідно зазначити, що кожний з них покликаний вирішувати різні завдання, але вони не виключають один одного, а можуть бути реалізовані паралельно чи взаємодоповнюватися</w:t>
      </w:r>
      <w:r w:rsidR="00396A73">
        <w:rPr>
          <w:sz w:val="28"/>
          <w:szCs w:val="28"/>
          <w:lang w:val="uk-UA"/>
        </w:rPr>
        <w:t> </w:t>
      </w:r>
      <w:r w:rsidR="00396A73" w:rsidRPr="00933A05">
        <w:rPr>
          <w:sz w:val="28"/>
          <w:szCs w:val="28"/>
        </w:rPr>
        <w:t>[1]</w:t>
      </w:r>
      <w:r w:rsidRPr="00B86419">
        <w:rPr>
          <w:sz w:val="28"/>
          <w:szCs w:val="28"/>
          <w:lang w:val="uk-UA"/>
        </w:rPr>
        <w:t>.</w:t>
      </w:r>
    </w:p>
    <w:p w:rsidR="00E01649" w:rsidRPr="00B86419" w:rsidRDefault="004A49DB" w:rsidP="00A55902">
      <w:pPr>
        <w:spacing w:after="0" w:line="240" w:lineRule="auto"/>
        <w:ind w:firstLine="708"/>
        <w:jc w:val="both"/>
        <w:rPr>
          <w:sz w:val="28"/>
          <w:szCs w:val="28"/>
          <w:lang w:val="uk-UA"/>
        </w:rPr>
      </w:pPr>
      <w:r>
        <w:rPr>
          <w:sz w:val="28"/>
          <w:szCs w:val="28"/>
          <w:lang w:val="uk-UA"/>
        </w:rPr>
        <w:t xml:space="preserve">Вважають, що перевірку витрат на виробництво доцільно проводити у наступній послідовності. Спочатку перевіряють алгоритм складання калькуляцій собівартості продукції за статтями витрат, другим етапом є питання формування витрат виробництва за їх елементами </w:t>
      </w:r>
      <w:r w:rsidR="00A55902">
        <w:rPr>
          <w:sz w:val="28"/>
          <w:szCs w:val="28"/>
          <w:lang w:val="uk-UA"/>
        </w:rPr>
        <w:t xml:space="preserve">та розгляд обґрунтованості видатків за їх видами. Останнім кроком </w:t>
      </w:r>
      <w:r w:rsidR="00A55902" w:rsidRPr="00A55902">
        <w:rPr>
          <w:sz w:val="28"/>
          <w:szCs w:val="28"/>
          <w:lang w:val="uk-UA"/>
        </w:rPr>
        <w:t xml:space="preserve">в </w:t>
      </w:r>
      <w:r w:rsidR="00A55902">
        <w:rPr>
          <w:sz w:val="28"/>
          <w:szCs w:val="28"/>
          <w:lang w:val="uk-UA"/>
        </w:rPr>
        <w:t>процесі е</w:t>
      </w:r>
      <w:r w:rsidR="00A55902" w:rsidRPr="00B86419">
        <w:rPr>
          <w:sz w:val="28"/>
          <w:szCs w:val="28"/>
          <w:lang w:val="uk-UA"/>
        </w:rPr>
        <w:t>фективн</w:t>
      </w:r>
      <w:r w:rsidR="00A55902">
        <w:rPr>
          <w:sz w:val="28"/>
          <w:szCs w:val="28"/>
          <w:lang w:val="uk-UA"/>
        </w:rPr>
        <w:t>ого</w:t>
      </w:r>
      <w:r w:rsidR="00A55902" w:rsidRPr="00B86419">
        <w:rPr>
          <w:sz w:val="28"/>
          <w:szCs w:val="28"/>
          <w:lang w:val="uk-UA"/>
        </w:rPr>
        <w:t xml:space="preserve"> управління собівартістю</w:t>
      </w:r>
      <w:r w:rsidR="00A55902">
        <w:rPr>
          <w:sz w:val="28"/>
          <w:szCs w:val="28"/>
          <w:lang w:val="uk-UA"/>
        </w:rPr>
        <w:t xml:space="preserve"> є </w:t>
      </w:r>
      <w:bookmarkStart w:id="0" w:name="_GoBack"/>
      <w:bookmarkEnd w:id="0"/>
      <w:r w:rsidR="00F42E26" w:rsidRPr="00B86419">
        <w:rPr>
          <w:sz w:val="28"/>
          <w:szCs w:val="28"/>
          <w:lang w:val="uk-UA"/>
        </w:rPr>
        <w:t>пошук шляхів її зниження. Щоб визначити ці шляхи необхідно знати вплив структури витрат та технологічних особливостей виробництва на рівень собівартості. Це дасть змогу аналізувати тенденції змін статей собівартості з метою прийняття виважених управлінських рішень по підвищенню прибутковості підприємств.</w:t>
      </w:r>
    </w:p>
    <w:p w:rsidR="00F42E26" w:rsidRPr="007077B8" w:rsidRDefault="00E01649" w:rsidP="00906D54">
      <w:pPr>
        <w:spacing w:after="0" w:line="240" w:lineRule="auto"/>
        <w:ind w:firstLine="708"/>
        <w:jc w:val="center"/>
        <w:rPr>
          <w:i/>
          <w:szCs w:val="24"/>
          <w:lang w:val="uk-UA"/>
        </w:rPr>
      </w:pPr>
      <w:proofErr w:type="spellStart"/>
      <w:r w:rsidRPr="007077B8">
        <w:rPr>
          <w:i/>
          <w:szCs w:val="24"/>
        </w:rPr>
        <w:t>Література</w:t>
      </w:r>
      <w:proofErr w:type="spellEnd"/>
    </w:p>
    <w:p w:rsidR="00A55902" w:rsidRDefault="003F5F67" w:rsidP="00A55902">
      <w:pPr>
        <w:pStyle w:val="a5"/>
        <w:numPr>
          <w:ilvl w:val="0"/>
          <w:numId w:val="1"/>
        </w:numPr>
        <w:tabs>
          <w:tab w:val="left" w:pos="851"/>
        </w:tabs>
        <w:spacing w:line="240" w:lineRule="auto"/>
        <w:ind w:left="0" w:firstLine="709"/>
        <w:jc w:val="both"/>
        <w:rPr>
          <w:i/>
          <w:szCs w:val="24"/>
          <w:lang w:val="uk-UA"/>
        </w:rPr>
      </w:pPr>
      <w:r w:rsidRPr="007077B8">
        <w:rPr>
          <w:i/>
          <w:szCs w:val="24"/>
        </w:rPr>
        <w:t>Бланк И.А. Управление прибы</w:t>
      </w:r>
      <w:r w:rsidR="00F42E26" w:rsidRPr="007077B8">
        <w:rPr>
          <w:i/>
          <w:szCs w:val="24"/>
        </w:rPr>
        <w:t xml:space="preserve">лью . – 3-е изд., </w:t>
      </w:r>
      <w:proofErr w:type="spellStart"/>
      <w:r w:rsidR="00F42E26" w:rsidRPr="007077B8">
        <w:rPr>
          <w:i/>
          <w:szCs w:val="24"/>
        </w:rPr>
        <w:t>перераб</w:t>
      </w:r>
      <w:proofErr w:type="spellEnd"/>
      <w:r w:rsidR="00F42E26" w:rsidRPr="007077B8">
        <w:rPr>
          <w:i/>
          <w:szCs w:val="24"/>
        </w:rPr>
        <w:t>. и доп. – К.: Ника-Центр, 2007. – 768 с.</w:t>
      </w:r>
    </w:p>
    <w:p w:rsidR="007077B8" w:rsidRPr="00A55902" w:rsidRDefault="007077B8" w:rsidP="00A55902">
      <w:pPr>
        <w:pStyle w:val="a5"/>
        <w:numPr>
          <w:ilvl w:val="0"/>
          <w:numId w:val="1"/>
        </w:numPr>
        <w:tabs>
          <w:tab w:val="left" w:pos="851"/>
        </w:tabs>
        <w:spacing w:line="240" w:lineRule="auto"/>
        <w:ind w:left="0" w:firstLine="709"/>
        <w:jc w:val="both"/>
        <w:rPr>
          <w:i/>
          <w:szCs w:val="24"/>
          <w:lang w:val="uk-UA"/>
        </w:rPr>
      </w:pPr>
      <w:proofErr w:type="spellStart"/>
      <w:r w:rsidRPr="00A55902">
        <w:rPr>
          <w:i/>
          <w:szCs w:val="24"/>
        </w:rPr>
        <w:t>Губачова</w:t>
      </w:r>
      <w:proofErr w:type="spellEnd"/>
      <w:r w:rsidRPr="00A55902">
        <w:rPr>
          <w:i/>
          <w:szCs w:val="24"/>
        </w:rPr>
        <w:t xml:space="preserve"> О.М. , Мельник С.І. Г 93 </w:t>
      </w:r>
      <w:proofErr w:type="spellStart"/>
      <w:r w:rsidRPr="00A55902">
        <w:rPr>
          <w:i/>
          <w:szCs w:val="24"/>
        </w:rPr>
        <w:t>Облік</w:t>
      </w:r>
      <w:proofErr w:type="spellEnd"/>
      <w:r w:rsidRPr="00A55902">
        <w:rPr>
          <w:i/>
          <w:szCs w:val="24"/>
        </w:rPr>
        <w:t> у </w:t>
      </w:r>
      <w:proofErr w:type="spellStart"/>
      <w:r w:rsidRPr="00A55902">
        <w:rPr>
          <w:i/>
          <w:szCs w:val="24"/>
        </w:rPr>
        <w:t>зарубіжнихкраїнах</w:t>
      </w:r>
      <w:proofErr w:type="spellEnd"/>
      <w:r w:rsidRPr="00A55902">
        <w:rPr>
          <w:i/>
          <w:szCs w:val="24"/>
        </w:rPr>
        <w:t xml:space="preserve">: </w:t>
      </w:r>
      <w:proofErr w:type="spellStart"/>
      <w:r w:rsidRPr="00A55902">
        <w:rPr>
          <w:i/>
          <w:szCs w:val="24"/>
        </w:rPr>
        <w:t>Підручник</w:t>
      </w:r>
      <w:proofErr w:type="spellEnd"/>
      <w:r w:rsidRPr="00A55902">
        <w:rPr>
          <w:i/>
          <w:szCs w:val="24"/>
        </w:rPr>
        <w:t xml:space="preserve">. – К.: Центр </w:t>
      </w:r>
      <w:proofErr w:type="spellStart"/>
      <w:r w:rsidRPr="00A55902">
        <w:rPr>
          <w:i/>
          <w:szCs w:val="24"/>
        </w:rPr>
        <w:t>учбової</w:t>
      </w:r>
      <w:proofErr w:type="spellEnd"/>
      <w:r w:rsidR="00154B80">
        <w:rPr>
          <w:i/>
          <w:szCs w:val="24"/>
          <w:lang w:val="uk-UA"/>
        </w:rPr>
        <w:t xml:space="preserve"> </w:t>
      </w:r>
      <w:proofErr w:type="spellStart"/>
      <w:r w:rsidRPr="00A55902">
        <w:rPr>
          <w:i/>
          <w:szCs w:val="24"/>
        </w:rPr>
        <w:t>літератури</w:t>
      </w:r>
      <w:proofErr w:type="spellEnd"/>
      <w:r w:rsidRPr="00A55902">
        <w:rPr>
          <w:i/>
          <w:szCs w:val="24"/>
        </w:rPr>
        <w:t xml:space="preserve">,. 2008. – 432 с. ISBN 978 966 364 654 </w:t>
      </w:r>
    </w:p>
    <w:p w:rsidR="007077B8" w:rsidRPr="007077B8" w:rsidRDefault="007077B8" w:rsidP="007077B8">
      <w:pPr>
        <w:pStyle w:val="a5"/>
        <w:numPr>
          <w:ilvl w:val="0"/>
          <w:numId w:val="1"/>
        </w:numPr>
        <w:tabs>
          <w:tab w:val="left" w:pos="851"/>
        </w:tabs>
        <w:spacing w:line="240" w:lineRule="auto"/>
        <w:ind w:left="0" w:firstLine="709"/>
        <w:jc w:val="both"/>
        <w:rPr>
          <w:i/>
          <w:szCs w:val="24"/>
        </w:rPr>
      </w:pPr>
      <w:r w:rsidRPr="007077B8">
        <w:rPr>
          <w:rFonts w:eastAsia="Calibri" w:cs="Times New Roman"/>
          <w:i/>
          <w:szCs w:val="24"/>
          <w:lang w:val="uk-UA"/>
        </w:rPr>
        <w:t xml:space="preserve">Економічний аналіз: Навчальний посібник для студентів вищих навчальних закладів. За ред. проф. Ф. Ф. </w:t>
      </w:r>
      <w:proofErr w:type="spellStart"/>
      <w:r w:rsidRPr="007077B8">
        <w:rPr>
          <w:rFonts w:eastAsia="Calibri" w:cs="Times New Roman"/>
          <w:i/>
          <w:szCs w:val="24"/>
          <w:lang w:val="uk-UA"/>
        </w:rPr>
        <w:t>Бутинця</w:t>
      </w:r>
      <w:proofErr w:type="spellEnd"/>
      <w:r w:rsidRPr="007077B8">
        <w:rPr>
          <w:rFonts w:eastAsia="Calibri" w:cs="Times New Roman"/>
          <w:i/>
          <w:szCs w:val="24"/>
          <w:lang w:val="uk-UA"/>
        </w:rPr>
        <w:t>. - Житомир: ПП «Рута», 2003. – 680 с.</w:t>
      </w:r>
    </w:p>
    <w:p w:rsidR="00E01649" w:rsidRPr="007077B8" w:rsidRDefault="00B446DB" w:rsidP="00906D54">
      <w:pPr>
        <w:pStyle w:val="a5"/>
        <w:numPr>
          <w:ilvl w:val="0"/>
          <w:numId w:val="1"/>
        </w:numPr>
        <w:tabs>
          <w:tab w:val="left" w:pos="851"/>
        </w:tabs>
        <w:spacing w:line="240" w:lineRule="auto"/>
        <w:ind w:left="0" w:firstLine="709"/>
        <w:jc w:val="both"/>
        <w:rPr>
          <w:i/>
          <w:szCs w:val="24"/>
          <w:lang w:val="uk-UA"/>
        </w:rPr>
      </w:pPr>
      <w:r w:rsidRPr="007077B8">
        <w:rPr>
          <w:i/>
          <w:szCs w:val="24"/>
        </w:rPr>
        <w:t>Ми</w:t>
      </w:r>
      <w:r w:rsidR="00F42E26" w:rsidRPr="007077B8">
        <w:rPr>
          <w:i/>
          <w:szCs w:val="24"/>
        </w:rPr>
        <w:t xml:space="preserve">цкевич А.А. Управление затратами и прибылью. – М.: ОЛМА-ПРЕСС Инвест: Институт экономических стратегий, 2003. – 192 с. </w:t>
      </w:r>
    </w:p>
    <w:p w:rsidR="00A55902" w:rsidRPr="00A55902" w:rsidRDefault="00F42E26" w:rsidP="00A55902">
      <w:pPr>
        <w:pStyle w:val="a5"/>
        <w:numPr>
          <w:ilvl w:val="0"/>
          <w:numId w:val="1"/>
        </w:numPr>
        <w:tabs>
          <w:tab w:val="left" w:pos="851"/>
        </w:tabs>
        <w:spacing w:line="240" w:lineRule="auto"/>
        <w:ind w:left="0" w:firstLine="709"/>
        <w:jc w:val="both"/>
        <w:rPr>
          <w:i/>
          <w:szCs w:val="24"/>
        </w:rPr>
      </w:pPr>
      <w:r w:rsidRPr="007077B8">
        <w:rPr>
          <w:i/>
          <w:szCs w:val="24"/>
        </w:rPr>
        <w:t xml:space="preserve">Олейник О.В., Бойко С.В. Аналитико-контрольное значение </w:t>
      </w:r>
      <w:proofErr w:type="spellStart"/>
      <w:r w:rsidRPr="007077B8">
        <w:rPr>
          <w:i/>
          <w:szCs w:val="24"/>
        </w:rPr>
        <w:t>калькулирования</w:t>
      </w:r>
      <w:proofErr w:type="spellEnd"/>
      <w:r w:rsidRPr="007077B8">
        <w:rPr>
          <w:i/>
          <w:szCs w:val="24"/>
        </w:rPr>
        <w:t xml:space="preserve"> в системе экономической информации хозяйствующего субъекта //Развитие бухгалтерского учета и контроля в контексте европейской интеграции: Монография. – Житомир</w:t>
      </w:r>
      <w:r w:rsidR="00B446DB" w:rsidRPr="007077B8">
        <w:rPr>
          <w:i/>
          <w:szCs w:val="24"/>
          <w:lang w:val="uk-UA"/>
        </w:rPr>
        <w:t xml:space="preserve"> – </w:t>
      </w:r>
      <w:r w:rsidRPr="007077B8">
        <w:rPr>
          <w:i/>
          <w:szCs w:val="24"/>
        </w:rPr>
        <w:t>Краматорск: ЧП «Рута». – 2005. – 588 с.</w:t>
      </w:r>
    </w:p>
    <w:p w:rsidR="007077B8" w:rsidRPr="00A55902" w:rsidRDefault="007077B8" w:rsidP="00A55902">
      <w:pPr>
        <w:pStyle w:val="a5"/>
        <w:numPr>
          <w:ilvl w:val="0"/>
          <w:numId w:val="1"/>
        </w:numPr>
        <w:tabs>
          <w:tab w:val="left" w:pos="851"/>
        </w:tabs>
        <w:spacing w:line="240" w:lineRule="auto"/>
        <w:ind w:left="0" w:firstLine="709"/>
        <w:jc w:val="both"/>
        <w:rPr>
          <w:i/>
          <w:szCs w:val="24"/>
        </w:rPr>
      </w:pPr>
      <w:r w:rsidRPr="00A55902">
        <w:rPr>
          <w:i/>
          <w:color w:val="000000"/>
          <w:szCs w:val="24"/>
          <w:lang w:val="uk-UA"/>
        </w:rPr>
        <w:t xml:space="preserve">Крамаренко Г. О. Фінансовий аналіз і планування: [навчальний посібник] / Г. О. Крамаренко. - К.: Центр навчальної літератури, 2003. </w:t>
      </w:r>
      <w:r w:rsidRPr="00A55902">
        <w:rPr>
          <w:i/>
          <w:szCs w:val="24"/>
        </w:rPr>
        <w:t>–</w:t>
      </w:r>
      <w:r w:rsidRPr="00A55902">
        <w:rPr>
          <w:i/>
          <w:color w:val="000000"/>
          <w:szCs w:val="24"/>
          <w:lang w:val="uk-UA"/>
        </w:rPr>
        <w:t xml:space="preserve"> 224 с.</w:t>
      </w:r>
    </w:p>
    <w:sectPr w:rsidR="007077B8" w:rsidRPr="00A55902" w:rsidSect="00EB7076">
      <w:pgSz w:w="11907" w:h="16839" w:code="9"/>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A0D6E"/>
    <w:multiLevelType w:val="hybridMultilevel"/>
    <w:tmpl w:val="AC108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80A7413"/>
    <w:multiLevelType w:val="hybridMultilevel"/>
    <w:tmpl w:val="AE42B8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20"/>
  <w:displayHorizontalDrawingGridEvery w:val="2"/>
  <w:characterSpacingControl w:val="doNotCompress"/>
  <w:compat>
    <w:useFELayout/>
  </w:compat>
  <w:rsids>
    <w:rsidRoot w:val="000C72BF"/>
    <w:rsid w:val="000C72BF"/>
    <w:rsid w:val="001245A4"/>
    <w:rsid w:val="00154B80"/>
    <w:rsid w:val="003848F5"/>
    <w:rsid w:val="00396A73"/>
    <w:rsid w:val="003F5F67"/>
    <w:rsid w:val="00405CCC"/>
    <w:rsid w:val="004A49DB"/>
    <w:rsid w:val="007077B8"/>
    <w:rsid w:val="007D7466"/>
    <w:rsid w:val="00906D54"/>
    <w:rsid w:val="00923C19"/>
    <w:rsid w:val="00933A05"/>
    <w:rsid w:val="00974C88"/>
    <w:rsid w:val="00A5204C"/>
    <w:rsid w:val="00A55902"/>
    <w:rsid w:val="00AA3B41"/>
    <w:rsid w:val="00AF0A53"/>
    <w:rsid w:val="00B446DB"/>
    <w:rsid w:val="00B508E3"/>
    <w:rsid w:val="00B86419"/>
    <w:rsid w:val="00E01649"/>
    <w:rsid w:val="00E15848"/>
    <w:rsid w:val="00EB7076"/>
    <w:rsid w:val="00F42E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8F5"/>
  </w:style>
  <w:style w:type="paragraph" w:styleId="2">
    <w:name w:val="heading 2"/>
    <w:basedOn w:val="a"/>
    <w:link w:val="20"/>
    <w:uiPriority w:val="9"/>
    <w:qFormat/>
    <w:rsid w:val="00F42E26"/>
    <w:pPr>
      <w:spacing w:before="100" w:beforeAutospacing="1" w:after="100" w:afterAutospacing="1" w:line="240" w:lineRule="auto"/>
      <w:outlineLvl w:val="1"/>
    </w:pPr>
    <w:rPr>
      <w:rFonts w:eastAsia="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C72BF"/>
    <w:rPr>
      <w:i/>
      <w:iCs/>
    </w:rPr>
  </w:style>
  <w:style w:type="character" w:customStyle="1" w:styleId="apple-converted-space">
    <w:name w:val="apple-converted-space"/>
    <w:basedOn w:val="a0"/>
    <w:rsid w:val="000C72BF"/>
  </w:style>
  <w:style w:type="character" w:customStyle="1" w:styleId="20">
    <w:name w:val="Заголовок 2 Знак"/>
    <w:basedOn w:val="a0"/>
    <w:link w:val="2"/>
    <w:uiPriority w:val="9"/>
    <w:rsid w:val="00F42E26"/>
    <w:rPr>
      <w:rFonts w:ascii="Times New Roman" w:eastAsia="Times New Roman" w:hAnsi="Times New Roman" w:cs="Times New Roman"/>
      <w:b/>
      <w:bCs/>
      <w:sz w:val="36"/>
      <w:szCs w:val="36"/>
    </w:rPr>
  </w:style>
  <w:style w:type="paragraph" w:customStyle="1" w:styleId="heading">
    <w:name w:val="heading"/>
    <w:basedOn w:val="a"/>
    <w:rsid w:val="00F42E26"/>
    <w:pPr>
      <w:spacing w:before="100" w:beforeAutospacing="1" w:after="100" w:afterAutospacing="1" w:line="240" w:lineRule="auto"/>
    </w:pPr>
    <w:rPr>
      <w:rFonts w:eastAsia="Times New Roman" w:cs="Times New Roman"/>
      <w:szCs w:val="24"/>
    </w:rPr>
  </w:style>
  <w:style w:type="paragraph" w:styleId="a4">
    <w:name w:val="Normal (Web)"/>
    <w:basedOn w:val="a"/>
    <w:uiPriority w:val="99"/>
    <w:semiHidden/>
    <w:unhideWhenUsed/>
    <w:rsid w:val="00F42E26"/>
    <w:pPr>
      <w:spacing w:before="100" w:beforeAutospacing="1" w:after="100" w:afterAutospacing="1" w:line="240" w:lineRule="auto"/>
    </w:pPr>
    <w:rPr>
      <w:rFonts w:eastAsia="Times New Roman" w:cs="Times New Roman"/>
      <w:szCs w:val="24"/>
    </w:rPr>
  </w:style>
  <w:style w:type="paragraph" w:styleId="a5">
    <w:name w:val="List Paragraph"/>
    <w:basedOn w:val="a"/>
    <w:uiPriority w:val="34"/>
    <w:qFormat/>
    <w:rsid w:val="00E01649"/>
    <w:pPr>
      <w:ind w:left="720"/>
      <w:contextualSpacing/>
    </w:pPr>
  </w:style>
  <w:style w:type="paragraph" w:customStyle="1" w:styleId="1">
    <w:name w:val="Абзац списка1"/>
    <w:basedOn w:val="a"/>
    <w:rsid w:val="007077B8"/>
    <w:pPr>
      <w:spacing w:after="0" w:line="240" w:lineRule="auto"/>
      <w:ind w:left="720"/>
    </w:pPr>
    <w:rPr>
      <w:rFonts w:eastAsia="Calibri"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255501">
      <w:bodyDiv w:val="1"/>
      <w:marLeft w:val="0"/>
      <w:marRight w:val="0"/>
      <w:marTop w:val="0"/>
      <w:marBottom w:val="0"/>
      <w:divBdr>
        <w:top w:val="none" w:sz="0" w:space="0" w:color="auto"/>
        <w:left w:val="none" w:sz="0" w:space="0" w:color="auto"/>
        <w:bottom w:val="none" w:sz="0" w:space="0" w:color="auto"/>
        <w:right w:val="none" w:sz="0" w:space="0" w:color="auto"/>
      </w:divBdr>
    </w:div>
    <w:div w:id="1179125334">
      <w:bodyDiv w:val="1"/>
      <w:marLeft w:val="0"/>
      <w:marRight w:val="0"/>
      <w:marTop w:val="0"/>
      <w:marBottom w:val="0"/>
      <w:divBdr>
        <w:top w:val="none" w:sz="0" w:space="0" w:color="auto"/>
        <w:left w:val="none" w:sz="0" w:space="0" w:color="auto"/>
        <w:bottom w:val="none" w:sz="0" w:space="0" w:color="auto"/>
        <w:right w:val="none" w:sz="0" w:space="0" w:color="auto"/>
      </w:divBdr>
    </w:div>
    <w:div w:id="173762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77637-7FC7-4F5D-97C3-D7120A69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748</Words>
  <Characters>4266</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Император</dc:creator>
  <cp:lastModifiedBy>ксю</cp:lastModifiedBy>
  <cp:revision>3</cp:revision>
  <dcterms:created xsi:type="dcterms:W3CDTF">2015-03-22T09:13:00Z</dcterms:created>
  <dcterms:modified xsi:type="dcterms:W3CDTF">2015-03-22T09:18:00Z</dcterms:modified>
</cp:coreProperties>
</file>