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B0" w:rsidRPr="00DF025B" w:rsidRDefault="004508B0" w:rsidP="004508B0">
      <w:pPr>
        <w:ind w:firstLine="567"/>
        <w:jc w:val="both"/>
        <w:rPr>
          <w:b/>
          <w:sz w:val="28"/>
          <w:szCs w:val="28"/>
          <w:lang w:val="ru-RU"/>
        </w:rPr>
      </w:pPr>
      <w:r w:rsidRPr="002416E4">
        <w:rPr>
          <w:b/>
          <w:sz w:val="28"/>
          <w:szCs w:val="28"/>
        </w:rPr>
        <w:t xml:space="preserve">УДК </w:t>
      </w:r>
      <w:r w:rsidR="003072AF" w:rsidRPr="00DF025B">
        <w:rPr>
          <w:b/>
          <w:sz w:val="28"/>
          <w:szCs w:val="28"/>
          <w:lang w:val="ru-RU"/>
        </w:rPr>
        <w:t>519.8</w:t>
      </w:r>
      <w:bookmarkStart w:id="0" w:name="_GoBack"/>
      <w:bookmarkEnd w:id="0"/>
    </w:p>
    <w:p w:rsidR="000D7052" w:rsidRPr="00F13C0C" w:rsidRDefault="000D7052" w:rsidP="000D7052">
      <w:pPr>
        <w:jc w:val="center"/>
        <w:rPr>
          <w:sz w:val="28"/>
          <w:szCs w:val="28"/>
        </w:rPr>
      </w:pPr>
      <w:r w:rsidRPr="00F13C0C">
        <w:rPr>
          <w:sz w:val="28"/>
          <w:szCs w:val="28"/>
        </w:rPr>
        <w:t>Климко О.Г.</w:t>
      </w:r>
      <w:r>
        <w:rPr>
          <w:sz w:val="28"/>
          <w:szCs w:val="28"/>
        </w:rPr>
        <w:t>, ст. викладач</w:t>
      </w:r>
    </w:p>
    <w:p w:rsidR="00DF025B" w:rsidRPr="00DF025B" w:rsidRDefault="00DF025B" w:rsidP="00DF025B">
      <w:pPr>
        <w:tabs>
          <w:tab w:val="left" w:pos="567"/>
          <w:tab w:val="right" w:pos="8222"/>
        </w:tabs>
        <w:jc w:val="center"/>
        <w:rPr>
          <w:i/>
          <w:sz w:val="28"/>
          <w:szCs w:val="28"/>
          <w:lang w:eastAsia="en-US"/>
        </w:rPr>
      </w:pPr>
      <w:r w:rsidRPr="00DF025B">
        <w:rPr>
          <w:i/>
          <w:sz w:val="28"/>
          <w:szCs w:val="28"/>
          <w:lang w:eastAsia="en-US"/>
        </w:rPr>
        <w:t>Полтавський національний технічний університет імені Юрія Кондратюка</w:t>
      </w:r>
    </w:p>
    <w:p w:rsidR="00DF025B" w:rsidRPr="00DF025B" w:rsidRDefault="00DF025B" w:rsidP="00DF025B">
      <w:pPr>
        <w:tabs>
          <w:tab w:val="left" w:pos="567"/>
        </w:tabs>
        <w:jc w:val="center"/>
        <w:rPr>
          <w:i/>
          <w:sz w:val="28"/>
          <w:szCs w:val="28"/>
          <w:lang w:eastAsia="en-US"/>
        </w:rPr>
      </w:pPr>
      <w:r w:rsidRPr="00DF025B">
        <w:rPr>
          <w:i/>
          <w:sz w:val="28"/>
          <w:szCs w:val="28"/>
          <w:lang w:eastAsia="en-US"/>
        </w:rPr>
        <w:t>(м. Полтава, Україна)</w:t>
      </w:r>
    </w:p>
    <w:p w:rsidR="004508B0" w:rsidRDefault="004508B0" w:rsidP="004508B0">
      <w:pPr>
        <w:jc w:val="right"/>
        <w:rPr>
          <w:i/>
        </w:rPr>
      </w:pPr>
    </w:p>
    <w:p w:rsidR="000D7052" w:rsidRDefault="000D7052" w:rsidP="000D7052">
      <w:pPr>
        <w:suppressAutoHyphens/>
        <w:jc w:val="center"/>
        <w:rPr>
          <w:b/>
          <w:caps/>
          <w:sz w:val="32"/>
          <w:szCs w:val="32"/>
        </w:rPr>
      </w:pPr>
      <w:r w:rsidRPr="000D7052">
        <w:rPr>
          <w:b/>
          <w:caps/>
          <w:sz w:val="32"/>
          <w:szCs w:val="32"/>
        </w:rPr>
        <w:t>Моделювання рівня виробництва борошна в Україні</w:t>
      </w:r>
    </w:p>
    <w:p w:rsidR="000D7052" w:rsidRPr="000D7052" w:rsidRDefault="000D7052" w:rsidP="000D7052">
      <w:pPr>
        <w:suppressAutoHyphens/>
        <w:jc w:val="center"/>
        <w:rPr>
          <w:b/>
          <w:caps/>
          <w:sz w:val="32"/>
          <w:szCs w:val="32"/>
        </w:rPr>
      </w:pPr>
    </w:p>
    <w:p w:rsidR="00324848" w:rsidRPr="00F04F92" w:rsidRDefault="00014664" w:rsidP="00324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Борошно в Україні є стратегічно </w:t>
      </w:r>
      <w:r w:rsidR="003C7809">
        <w:rPr>
          <w:sz w:val="28"/>
          <w:szCs w:val="28"/>
        </w:rPr>
        <w:t>цінним</w:t>
      </w:r>
      <w:r>
        <w:rPr>
          <w:sz w:val="28"/>
          <w:szCs w:val="28"/>
        </w:rPr>
        <w:t xml:space="preserve"> продуктом</w:t>
      </w:r>
      <w:r w:rsidR="003C7809">
        <w:rPr>
          <w:sz w:val="28"/>
          <w:szCs w:val="28"/>
        </w:rPr>
        <w:t>, який є</w:t>
      </w:r>
      <w:r>
        <w:rPr>
          <w:sz w:val="28"/>
          <w:szCs w:val="28"/>
        </w:rPr>
        <w:t xml:space="preserve"> сировин</w:t>
      </w:r>
      <w:r w:rsidR="003C7809">
        <w:rPr>
          <w:sz w:val="28"/>
          <w:szCs w:val="28"/>
        </w:rPr>
        <w:t>ою</w:t>
      </w:r>
      <w:r>
        <w:rPr>
          <w:sz w:val="28"/>
          <w:szCs w:val="28"/>
        </w:rPr>
        <w:t xml:space="preserve"> для </w:t>
      </w:r>
      <w:r w:rsidR="002D579C">
        <w:rPr>
          <w:sz w:val="28"/>
          <w:szCs w:val="28"/>
        </w:rPr>
        <w:t>розвитку хлібопекарської, макаронної та частково кондитерської промисловості</w:t>
      </w:r>
      <w:r w:rsidR="0032484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Його виробництво приносить стабільний дохід. </w:t>
      </w:r>
      <w:r w:rsidR="00324848">
        <w:rPr>
          <w:sz w:val="28"/>
          <w:szCs w:val="28"/>
        </w:rPr>
        <w:t>Б</w:t>
      </w:r>
      <w:r w:rsidR="00324848" w:rsidRPr="00A32027">
        <w:rPr>
          <w:sz w:val="28"/>
          <w:szCs w:val="28"/>
        </w:rPr>
        <w:t>орошномельн</w:t>
      </w:r>
      <w:r w:rsidR="00324848">
        <w:rPr>
          <w:sz w:val="28"/>
          <w:szCs w:val="28"/>
        </w:rPr>
        <w:t>а промисловість входить до числа найбільш значущих галузей агропромислового комплексу. Хлібобулочні, макаронні, круп</w:t>
      </w:r>
      <w:r w:rsidR="00324848" w:rsidRPr="00324848">
        <w:rPr>
          <w:sz w:val="28"/>
          <w:szCs w:val="28"/>
        </w:rPr>
        <w:t>’</w:t>
      </w:r>
      <w:r w:rsidR="00324848">
        <w:rPr>
          <w:sz w:val="28"/>
          <w:szCs w:val="28"/>
        </w:rPr>
        <w:t>яні, кондитерські вироби та хліб, які виготовляються з борошна необхідні всім у будь-якому віці. Саме тому стабільне забезпечення споживання продуктів переробки зерна є критерієм продовольчої безпеки країни.</w:t>
      </w:r>
      <w:r w:rsidR="00F04F92" w:rsidRPr="00F04F92">
        <w:rPr>
          <w:sz w:val="28"/>
          <w:szCs w:val="28"/>
          <w:lang w:val="ru-RU"/>
        </w:rPr>
        <w:t xml:space="preserve"> </w:t>
      </w:r>
    </w:p>
    <w:p w:rsidR="00DB1C9B" w:rsidRPr="004508B0" w:rsidRDefault="00DB1C9B" w:rsidP="003C7809">
      <w:pPr>
        <w:ind w:firstLine="709"/>
        <w:jc w:val="both"/>
        <w:rPr>
          <w:color w:val="000000"/>
          <w:sz w:val="28"/>
          <w:szCs w:val="28"/>
        </w:rPr>
      </w:pPr>
      <w:r w:rsidRPr="004508B0">
        <w:rPr>
          <w:b/>
          <w:color w:val="000000"/>
          <w:sz w:val="28"/>
          <w:szCs w:val="28"/>
        </w:rPr>
        <w:t>Постановка завдання.</w:t>
      </w:r>
      <w:r w:rsidRPr="004508B0">
        <w:rPr>
          <w:color w:val="000000"/>
          <w:sz w:val="28"/>
          <w:szCs w:val="28"/>
        </w:rPr>
        <w:t xml:space="preserve"> </w:t>
      </w:r>
      <w:r w:rsidR="00B9798E">
        <w:rPr>
          <w:color w:val="000000"/>
          <w:sz w:val="28"/>
          <w:szCs w:val="28"/>
        </w:rPr>
        <w:t xml:space="preserve">За статистичними даними </w:t>
      </w:r>
      <w:r w:rsidR="00BD3CEB">
        <w:rPr>
          <w:color w:val="000000"/>
          <w:sz w:val="28"/>
          <w:szCs w:val="28"/>
        </w:rPr>
        <w:t>стану виробництва борошна в Україні</w:t>
      </w:r>
      <w:r w:rsidR="00B9798E">
        <w:rPr>
          <w:color w:val="000000"/>
          <w:sz w:val="28"/>
          <w:szCs w:val="28"/>
        </w:rPr>
        <w:t xml:space="preserve"> за </w:t>
      </w:r>
      <w:r w:rsidR="002D579C">
        <w:rPr>
          <w:color w:val="000000"/>
          <w:sz w:val="28"/>
          <w:szCs w:val="28"/>
        </w:rPr>
        <w:t xml:space="preserve">2006-2015 роки виконати оцінку тренду рядів динаміки, побудувати економіко-математичну модель, визначити прогнозні значення рівнів виробництва борошна на майбутні періоди та перевірити отриману модель на адекватність початковим даним. </w:t>
      </w:r>
      <w:r w:rsidRPr="004508B0">
        <w:rPr>
          <w:color w:val="000000"/>
          <w:sz w:val="28"/>
          <w:szCs w:val="28"/>
        </w:rPr>
        <w:t xml:space="preserve"> </w:t>
      </w:r>
    </w:p>
    <w:p w:rsidR="00954DAC" w:rsidRPr="00954DAC" w:rsidRDefault="00DB1C9B" w:rsidP="00732098">
      <w:pPr>
        <w:ind w:firstLine="709"/>
        <w:jc w:val="both"/>
        <w:rPr>
          <w:sz w:val="28"/>
          <w:szCs w:val="28"/>
        </w:rPr>
      </w:pPr>
      <w:r w:rsidRPr="004508B0">
        <w:rPr>
          <w:b/>
          <w:color w:val="000000"/>
          <w:sz w:val="28"/>
          <w:szCs w:val="28"/>
        </w:rPr>
        <w:t>Основний матеріал та результати.</w:t>
      </w:r>
      <w:r w:rsidRPr="004508B0">
        <w:rPr>
          <w:color w:val="000000"/>
          <w:sz w:val="28"/>
          <w:szCs w:val="28"/>
        </w:rPr>
        <w:t xml:space="preserve"> </w:t>
      </w:r>
      <w:r w:rsidR="00324848">
        <w:rPr>
          <w:sz w:val="28"/>
          <w:szCs w:val="28"/>
        </w:rPr>
        <w:t xml:space="preserve">Для заготовлення продовольчого зерна для виробництва борошна та круп Україна має достатньо високий потенціал. </w:t>
      </w:r>
      <w:r w:rsidR="00C42262" w:rsidRPr="00324848">
        <w:rPr>
          <w:sz w:val="28"/>
          <w:szCs w:val="28"/>
        </w:rPr>
        <w:t xml:space="preserve">На </w:t>
      </w:r>
      <w:r w:rsidR="00C42262" w:rsidRPr="00C42262">
        <w:rPr>
          <w:sz w:val="28"/>
          <w:szCs w:val="28"/>
        </w:rPr>
        <w:t>внутрішньому</w:t>
      </w:r>
      <w:r w:rsidR="00C42262" w:rsidRPr="00324848">
        <w:rPr>
          <w:sz w:val="28"/>
          <w:szCs w:val="28"/>
        </w:rPr>
        <w:t xml:space="preserve"> ринку о</w:t>
      </w:r>
      <w:r w:rsidR="00954DAC" w:rsidRPr="00954DAC">
        <w:rPr>
          <w:sz w:val="28"/>
          <w:szCs w:val="28"/>
        </w:rPr>
        <w:t>сновн</w:t>
      </w:r>
      <w:r w:rsidR="00C42262">
        <w:rPr>
          <w:sz w:val="28"/>
          <w:szCs w:val="28"/>
        </w:rPr>
        <w:t>ими</w:t>
      </w:r>
      <w:r w:rsidR="00954DAC" w:rsidRPr="00954DAC">
        <w:rPr>
          <w:sz w:val="28"/>
          <w:szCs w:val="28"/>
        </w:rPr>
        <w:t xml:space="preserve"> вид</w:t>
      </w:r>
      <w:r w:rsidR="00C42262">
        <w:rPr>
          <w:sz w:val="28"/>
          <w:szCs w:val="28"/>
        </w:rPr>
        <w:t xml:space="preserve">ами борошна та їх </w:t>
      </w:r>
      <w:r w:rsidR="00954DAC" w:rsidRPr="00954DAC">
        <w:rPr>
          <w:sz w:val="28"/>
          <w:szCs w:val="28"/>
        </w:rPr>
        <w:t>споживач</w:t>
      </w:r>
      <w:r w:rsidR="00C42262">
        <w:rPr>
          <w:sz w:val="28"/>
          <w:szCs w:val="28"/>
        </w:rPr>
        <w:t>ами є</w:t>
      </w:r>
      <w:r w:rsidR="00954DAC" w:rsidRPr="00954DAC">
        <w:rPr>
          <w:sz w:val="28"/>
          <w:szCs w:val="28"/>
        </w:rPr>
        <w:t>:</w:t>
      </w:r>
    </w:p>
    <w:p w:rsidR="00954DAC" w:rsidRPr="00A32027" w:rsidRDefault="00954DAC" w:rsidP="002757B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2027">
        <w:rPr>
          <w:sz w:val="28"/>
          <w:szCs w:val="28"/>
        </w:rPr>
        <w:t xml:space="preserve">пшеничне і житнє борошно: продукти, що використовуються для випічки та виробництва різних видів хліба та кондитерських виробів (тістечка, торти, вафлі, печиво). Споживачі: пекарні, кондитерська галузь. </w:t>
      </w:r>
    </w:p>
    <w:p w:rsidR="00954DAC" w:rsidRPr="00A32027" w:rsidRDefault="00954DAC" w:rsidP="002757B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2027">
        <w:rPr>
          <w:sz w:val="28"/>
          <w:szCs w:val="28"/>
        </w:rPr>
        <w:t>кукурудзяне борошно: обмежене використання для виробництва хлібобулочних виробів, різних закусок (пластівці, снеки, чіпси і т.д.). Використовується як доповнення до пшеничного борошна в хлібі та хлібобулочних виробах. Споживачі: пекарні, кондитерська промисловість і кафе [</w:t>
      </w:r>
      <w:r w:rsidR="003072AF">
        <w:rPr>
          <w:sz w:val="28"/>
          <w:szCs w:val="28"/>
        </w:rPr>
        <w:t>1</w:t>
      </w:r>
      <w:r w:rsidRPr="00A32027">
        <w:rPr>
          <w:sz w:val="28"/>
          <w:szCs w:val="28"/>
        </w:rPr>
        <w:t>].</w:t>
      </w:r>
    </w:p>
    <w:p w:rsidR="00B06EF3" w:rsidRPr="00B06EF3" w:rsidRDefault="00B06EF3" w:rsidP="00B06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6EF3">
        <w:rPr>
          <w:sz w:val="28"/>
          <w:szCs w:val="28"/>
        </w:rPr>
        <w:t xml:space="preserve">Зміну </w:t>
      </w:r>
      <w:r>
        <w:rPr>
          <w:sz w:val="28"/>
          <w:szCs w:val="28"/>
        </w:rPr>
        <w:t>ряду динаміки виробництва борошна</w:t>
      </w:r>
      <w:r w:rsidRPr="00B06EF3">
        <w:rPr>
          <w:sz w:val="28"/>
          <w:szCs w:val="28"/>
        </w:rPr>
        <w:t xml:space="preserve"> у часі можна виразити функціональною залежністю на основі кривих росту для моделювання економічних процесів, які є різними функціями від часу. При такому підході зміну досліджуваного показника пов’язують лише з плином часу, а вплив інших факторів або не є істотним, або опосередковано визначається через фактор часу. </w:t>
      </w:r>
    </w:p>
    <w:p w:rsidR="00B06EF3" w:rsidRDefault="00B06EF3" w:rsidP="00B06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6EF3">
        <w:rPr>
          <w:sz w:val="28"/>
          <w:szCs w:val="28"/>
        </w:rPr>
        <w:t xml:space="preserve">Вибір кривої зростання для моделювання </w:t>
      </w:r>
      <w:r>
        <w:rPr>
          <w:sz w:val="28"/>
          <w:szCs w:val="28"/>
        </w:rPr>
        <w:t>виробництва борошна</w:t>
      </w:r>
      <w:r w:rsidRPr="00B06EF3">
        <w:rPr>
          <w:sz w:val="28"/>
          <w:szCs w:val="28"/>
        </w:rPr>
        <w:t xml:space="preserve"> базується на методі характеристик приростів. В залежності від характеру зміни середніх приростів і похідних показників, вибирається вид кривої </w:t>
      </w:r>
      <w:r w:rsidR="00F04F92">
        <w:rPr>
          <w:sz w:val="28"/>
          <w:szCs w:val="28"/>
        </w:rPr>
        <w:t>зростання</w:t>
      </w:r>
      <w:r w:rsidRPr="00B06EF3">
        <w:rPr>
          <w:sz w:val="28"/>
          <w:szCs w:val="28"/>
        </w:rPr>
        <w:t xml:space="preserve"> для вихідного часового ряду. Прогнозування на основі моделей кривих зростання базується на екстраполяції, тобто на продовження в майбутнє тенденції, яка </w:t>
      </w:r>
      <w:r w:rsidRPr="00B06EF3">
        <w:rPr>
          <w:sz w:val="28"/>
          <w:szCs w:val="28"/>
        </w:rPr>
        <w:lastRenderedPageBreak/>
        <w:t>спостерігалась в минулому. При цьому робиться припущення, що у часовому ряді присутній тренд, характер розвитку досліджуваного показника має властивість інерційності, тенденція не повинна мати істотних змін протягом періоду прогнозування.</w:t>
      </w:r>
      <w:r w:rsidR="00F04F92">
        <w:rPr>
          <w:sz w:val="28"/>
          <w:szCs w:val="28"/>
        </w:rPr>
        <w:t xml:space="preserve"> За статистичними даними таблиці 1 виконано дослідження процесу</w:t>
      </w:r>
      <w:r w:rsidR="00F04F92" w:rsidRPr="00DF025B">
        <w:rPr>
          <w:sz w:val="28"/>
          <w:szCs w:val="28"/>
          <w:lang w:val="ru-RU"/>
        </w:rPr>
        <w:t xml:space="preserve"> [</w:t>
      </w:r>
      <w:r w:rsidR="003072AF">
        <w:rPr>
          <w:sz w:val="28"/>
          <w:szCs w:val="28"/>
        </w:rPr>
        <w:t>2</w:t>
      </w:r>
      <w:r w:rsidR="00F04F92" w:rsidRPr="00DF025B">
        <w:rPr>
          <w:sz w:val="28"/>
          <w:szCs w:val="28"/>
          <w:lang w:val="ru-RU"/>
        </w:rPr>
        <w:t>]</w:t>
      </w:r>
      <w:r w:rsidR="00F04F92">
        <w:rPr>
          <w:sz w:val="28"/>
          <w:szCs w:val="28"/>
        </w:rPr>
        <w:t xml:space="preserve">. </w:t>
      </w:r>
    </w:p>
    <w:p w:rsidR="00A32473" w:rsidRPr="00A32473" w:rsidRDefault="00A32473" w:rsidP="00A32473">
      <w:pPr>
        <w:ind w:firstLine="567"/>
        <w:jc w:val="right"/>
        <w:rPr>
          <w:rFonts w:eastAsia="Calibri"/>
          <w:bCs/>
          <w:color w:val="000000"/>
        </w:rPr>
      </w:pPr>
      <w:r w:rsidRPr="00A32473">
        <w:rPr>
          <w:rFonts w:eastAsia="Calibri"/>
          <w:bCs/>
          <w:color w:val="000000"/>
        </w:rPr>
        <w:t>Таблиця 1</w:t>
      </w:r>
    </w:p>
    <w:p w:rsidR="00A32473" w:rsidRDefault="00A32473" w:rsidP="00A32473">
      <w:pPr>
        <w:ind w:firstLine="567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B7114">
        <w:rPr>
          <w:rFonts w:eastAsia="Calibri"/>
          <w:b/>
          <w:bCs/>
          <w:color w:val="000000"/>
          <w:sz w:val="28"/>
          <w:szCs w:val="28"/>
        </w:rPr>
        <w:t xml:space="preserve">Динаміка </w:t>
      </w:r>
      <w:r>
        <w:rPr>
          <w:rFonts w:eastAsia="Calibri"/>
          <w:b/>
          <w:bCs/>
          <w:color w:val="000000"/>
          <w:sz w:val="28"/>
          <w:szCs w:val="28"/>
        </w:rPr>
        <w:t xml:space="preserve">виробництва борошна в Україні </w:t>
      </w:r>
      <w:r w:rsidRPr="000B7114">
        <w:rPr>
          <w:rFonts w:eastAsia="Calibri"/>
          <w:b/>
          <w:bCs/>
          <w:color w:val="000000"/>
          <w:sz w:val="28"/>
          <w:szCs w:val="28"/>
        </w:rPr>
        <w:t>(тис. грн.)</w:t>
      </w:r>
    </w:p>
    <w:tbl>
      <w:tblPr>
        <w:tblW w:w="9854" w:type="dxa"/>
        <w:jc w:val="center"/>
        <w:tblLook w:val="00A0" w:firstRow="1" w:lastRow="0" w:firstColumn="1" w:lastColumn="0" w:noHBand="0" w:noVBand="0"/>
      </w:tblPr>
      <w:tblGrid>
        <w:gridCol w:w="1671"/>
        <w:gridCol w:w="870"/>
        <w:gridCol w:w="870"/>
        <w:gridCol w:w="871"/>
        <w:gridCol w:w="871"/>
        <w:gridCol w:w="871"/>
        <w:gridCol w:w="871"/>
        <w:gridCol w:w="871"/>
        <w:gridCol w:w="696"/>
        <w:gridCol w:w="696"/>
        <w:gridCol w:w="696"/>
      </w:tblGrid>
      <w:tr w:rsidR="00A32473" w:rsidRPr="00A26ED0" w:rsidTr="00A32473">
        <w:trPr>
          <w:trHeight w:val="11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C13463">
              <w:rPr>
                <w:b/>
                <w:bCs/>
                <w:color w:val="000000"/>
                <w:lang w:eastAsia="uk-UA"/>
              </w:rPr>
              <w:t>Рік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 w:rsidRPr="00C13463">
              <w:rPr>
                <w:color w:val="000000"/>
                <w:lang w:eastAsia="uk-UA"/>
              </w:rPr>
              <w:t>2006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 w:rsidRPr="00C13463">
              <w:rPr>
                <w:color w:val="000000"/>
                <w:lang w:eastAsia="uk-UA"/>
              </w:rPr>
              <w:t>2007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 w:rsidRPr="00C13463">
              <w:rPr>
                <w:color w:val="000000"/>
                <w:lang w:eastAsia="uk-UA"/>
              </w:rPr>
              <w:t>2008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 w:rsidRPr="00C13463">
              <w:rPr>
                <w:color w:val="000000"/>
                <w:lang w:eastAsia="uk-UA"/>
              </w:rPr>
              <w:t>2009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 w:rsidRPr="00C13463">
              <w:rPr>
                <w:color w:val="000000"/>
                <w:lang w:eastAsia="uk-UA"/>
              </w:rPr>
              <w:t>2010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 w:rsidRPr="00C13463">
              <w:rPr>
                <w:color w:val="000000"/>
                <w:lang w:eastAsia="uk-UA"/>
              </w:rPr>
              <w:t>2011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 w:rsidRPr="00C13463">
              <w:rPr>
                <w:color w:val="000000"/>
                <w:lang w:eastAsia="uk-UA"/>
              </w:rPr>
              <w:t>2012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2013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2014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2015</w:t>
            </w:r>
          </w:p>
        </w:tc>
      </w:tr>
      <w:tr w:rsidR="00A32473" w:rsidRPr="00A26ED0" w:rsidTr="00A32473">
        <w:trPr>
          <w:trHeight w:val="259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A32473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Виробництво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2696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2908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2735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2632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2587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2605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2565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2346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473" w:rsidRPr="00C13463" w:rsidRDefault="00A32473" w:rsidP="00EA667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2235</w:t>
            </w:r>
          </w:p>
        </w:tc>
      </w:tr>
    </w:tbl>
    <w:p w:rsidR="00A32473" w:rsidRDefault="00A32473" w:rsidP="00B06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6EF3" w:rsidRDefault="00B06EF3" w:rsidP="00B06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6EF3">
        <w:rPr>
          <w:sz w:val="28"/>
          <w:szCs w:val="28"/>
        </w:rPr>
        <w:t xml:space="preserve">Першим етапом створення прогнозної моделі є перевірка наявності тренду ряду динаміки. Цю гіпотезу була досліджено та підтверджено за допомогою критерію </w:t>
      </w:r>
      <w:proofErr w:type="spellStart"/>
      <w:r w:rsidRPr="00B06EF3">
        <w:rPr>
          <w:sz w:val="28"/>
          <w:szCs w:val="28"/>
        </w:rPr>
        <w:t>Фостера-Стюарта</w:t>
      </w:r>
      <w:proofErr w:type="spellEnd"/>
      <w:r w:rsidRPr="00B06EF3">
        <w:rPr>
          <w:sz w:val="28"/>
          <w:szCs w:val="28"/>
        </w:rPr>
        <w:t xml:space="preserve">. Наступним етапом є вибір кривої зростання. За допомогою методу характеристик приросту виявлено, що перша похідна величина приблизно постійна, і тому у якості функціональної залежності було обрано просту експоненту </w:t>
      </w:r>
      <w:r w:rsidR="00834F02" w:rsidRPr="00834F02">
        <w:rPr>
          <w:position w:val="-12"/>
          <w:sz w:val="28"/>
          <w:szCs w:val="28"/>
        </w:rPr>
        <w:object w:dxaOrig="19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8.75pt" o:ole="">
            <v:imagedata r:id="rId6" o:title=""/>
          </v:shape>
          <o:OLEObject Type="Embed" ProgID="Equation.DSMT4" ShapeID="_x0000_i1025" DrawAspect="Content" ObjectID="_1554063258" r:id="rId7"/>
        </w:object>
      </w:r>
      <w:r w:rsidRPr="00B06EF3">
        <w:rPr>
          <w:sz w:val="28"/>
          <w:szCs w:val="28"/>
        </w:rPr>
        <w:fldChar w:fldCharType="begin"/>
      </w:r>
      <w:r w:rsidRPr="00B06EF3">
        <w:rPr>
          <w:sz w:val="28"/>
          <w:szCs w:val="28"/>
        </w:rPr>
        <w:instrText xml:space="preserve"> QUOTE </w:instrText>
      </w:r>
      <w:r w:rsidR="006135EA">
        <w:rPr>
          <w:sz w:val="28"/>
          <w:szCs w:val="28"/>
        </w:rPr>
        <w:pict>
          <v:shape id="_x0000_i1026" type="#_x0000_t75" style="width:134.2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2B5F&quot;/&gt;&lt;wsp:rsid wsp:val=&quot;000100D1&quot;/&gt;&lt;wsp:rsid wsp:val=&quot;00011BE0&quot;/&gt;&lt;wsp:rsid wsp:val=&quot;0005161A&quot;/&gt;&lt;wsp:rsid wsp:val=&quot;00080BD3&quot;/&gt;&lt;wsp:rsid wsp:val=&quot;000875F3&quot;/&gt;&lt;wsp:rsid wsp:val=&quot;000B12F7&quot;/&gt;&lt;wsp:rsid wsp:val=&quot;000B612B&quot;/&gt;&lt;wsp:rsid wsp:val=&quot;000B71C8&quot;/&gt;&lt;wsp:rsid wsp:val=&quot;000C2E6B&quot;/&gt;&lt;wsp:rsid wsp:val=&quot;000F0CDC&quot;/&gt;&lt;wsp:rsid wsp:val=&quot;000F7961&quot;/&gt;&lt;wsp:rsid wsp:val=&quot;00116702&quot;/&gt;&lt;wsp:rsid wsp:val=&quot;00125FEE&quot;/&gt;&lt;wsp:rsid wsp:val=&quot;00164985&quot;/&gt;&lt;wsp:rsid wsp:val=&quot;00166B1E&quot;/&gt;&lt;wsp:rsid wsp:val=&quot;00173F3B&quot;/&gt;&lt;wsp:rsid wsp:val=&quot;001771D8&quot;/&gt;&lt;wsp:rsid wsp:val=&quot;001B207C&quot;/&gt;&lt;wsp:rsid wsp:val=&quot;001C2324&quot;/&gt;&lt;wsp:rsid wsp:val=&quot;001E5983&quot;/&gt;&lt;wsp:rsid wsp:val=&quot;00216039&quot;/&gt;&lt;wsp:rsid wsp:val=&quot;00233C1D&quot;/&gt;&lt;wsp:rsid wsp:val=&quot;0025024D&quot;/&gt;&lt;wsp:rsid wsp:val=&quot;00265F73&quot;/&gt;&lt;wsp:rsid wsp:val=&quot;002869BB&quot;/&gt;&lt;wsp:rsid wsp:val=&quot;002A747A&quot;/&gt;&lt;wsp:rsid wsp:val=&quot;002C3BCA&quot;/&gt;&lt;wsp:rsid wsp:val=&quot;002D4C2F&quot;/&gt;&lt;wsp:rsid wsp:val=&quot;00314101&quot;/&gt;&lt;wsp:rsid wsp:val=&quot;00321456&quot;/&gt;&lt;wsp:rsid wsp:val=&quot;00355026&quot;/&gt;&lt;wsp:rsid wsp:val=&quot;0037701A&quot;/&gt;&lt;wsp:rsid wsp:val=&quot;003A7F66&quot;/&gt;&lt;wsp:rsid wsp:val=&quot;003C3FBD&quot;/&gt;&lt;wsp:rsid wsp:val=&quot;003D35EF&quot;/&gt;&lt;wsp:rsid wsp:val=&quot;003D7C1D&quot;/&gt;&lt;wsp:rsid wsp:val=&quot;003E0B89&quot;/&gt;&lt;wsp:rsid wsp:val=&quot;00415EB7&quot;/&gt;&lt;wsp:rsid wsp:val=&quot;0041746D&quot;/&gt;&lt;wsp:rsid wsp:val=&quot;004203C2&quot;/&gt;&lt;wsp:rsid wsp:val=&quot;00425B6C&quot;/&gt;&lt;wsp:rsid wsp:val=&quot;004303A2&quot;/&gt;&lt;wsp:rsid wsp:val=&quot;00445590&quot;/&gt;&lt;wsp:rsid wsp:val=&quot;00460C6A&quot;/&gt;&lt;wsp:rsid wsp:val=&quot;00466AFB&quot;/&gt;&lt;wsp:rsid wsp:val=&quot;004704D2&quot;/&gt;&lt;wsp:rsid wsp:val=&quot;00475E0C&quot;/&gt;&lt;wsp:rsid wsp:val=&quot;0053381E&quot;/&gt;&lt;wsp:rsid wsp:val=&quot;00535432&quot;/&gt;&lt;wsp:rsid wsp:val=&quot;00557982&quot;/&gt;&lt;wsp:rsid wsp:val=&quot;00563E75&quot;/&gt;&lt;wsp:rsid wsp:val=&quot;00567025&quot;/&gt;&lt;wsp:rsid wsp:val=&quot;0057222F&quot;/&gt;&lt;wsp:rsid wsp:val=&quot;00577D17&quot;/&gt;&lt;wsp:rsid wsp:val=&quot;00580F52&quot;/&gt;&lt;wsp:rsid wsp:val=&quot;005A7B0C&quot;/&gt;&lt;wsp:rsid wsp:val=&quot;005C5DF2&quot;/&gt;&lt;wsp:rsid wsp:val=&quot;005F5743&quot;/&gt;&lt;wsp:rsid wsp:val=&quot;00625B32&quot;/&gt;&lt;wsp:rsid wsp:val=&quot;006265C4&quot;/&gt;&lt;wsp:rsid wsp:val=&quot;00640706&quot;/&gt;&lt;wsp:rsid wsp:val=&quot;00646319&quot;/&gt;&lt;wsp:rsid wsp:val=&quot;00647BE4&quot;/&gt;&lt;wsp:rsid wsp:val=&quot;00654AC6&quot;/&gt;&lt;wsp:rsid wsp:val=&quot;006826CE&quot;/&gt;&lt;wsp:rsid wsp:val=&quot;00695AA9&quot;/&gt;&lt;wsp:rsid wsp:val=&quot;006A2B5F&quot;/&gt;&lt;wsp:rsid wsp:val=&quot;006B0C1C&quot;/&gt;&lt;wsp:rsid wsp:val=&quot;00706AC0&quot;/&gt;&lt;wsp:rsid wsp:val=&quot;00715C68&quot;/&gt;&lt;wsp:rsid wsp:val=&quot;007B0A6D&quot;/&gt;&lt;wsp:rsid wsp:val=&quot;007C6BB4&quot;/&gt;&lt;wsp:rsid wsp:val=&quot;007E1C5F&quot;/&gt;&lt;wsp:rsid wsp:val=&quot;007E2CD5&quot;/&gt;&lt;wsp:rsid wsp:val=&quot;00803AE2&quot;/&gt;&lt;wsp:rsid wsp:val=&quot;008206F6&quot;/&gt;&lt;wsp:rsid wsp:val=&quot;00824602&quot;/&gt;&lt;wsp:rsid wsp:val=&quot;00840D64&quot;/&gt;&lt;wsp:rsid wsp:val=&quot;00847D0D&quot;/&gt;&lt;wsp:rsid wsp:val=&quot;008D7A93&quot;/&gt;&lt;wsp:rsid wsp:val=&quot;008D7FC5&quot;/&gt;&lt;wsp:rsid wsp:val=&quot;008E07D0&quot;/&gt;&lt;wsp:rsid wsp:val=&quot;008E2721&quot;/&gt;&lt;wsp:rsid wsp:val=&quot;00917282&quot;/&gt;&lt;wsp:rsid wsp:val=&quot;0092336E&quot;/&gt;&lt;wsp:rsid wsp:val=&quot;00976BC9&quot;/&gt;&lt;wsp:rsid wsp:val=&quot;009C6679&quot;/&gt;&lt;wsp:rsid wsp:val=&quot;00A010CA&quot;/&gt;&lt;wsp:rsid wsp:val=&quot;00A26ED0&quot;/&gt;&lt;wsp:rsid wsp:val=&quot;00A33342&quot;/&gt;&lt;wsp:rsid wsp:val=&quot;00A7357B&quot;/&gt;&lt;wsp:rsid wsp:val=&quot;00A805C6&quot;/&gt;&lt;wsp:rsid wsp:val=&quot;00AA4646&quot;/&gt;&lt;wsp:rsid wsp:val=&quot;00AE28A7&quot;/&gt;&lt;wsp:rsid wsp:val=&quot;00AF3E04&quot;/&gt;&lt;wsp:rsid wsp:val=&quot;00B152A5&quot;/&gt;&lt;wsp:rsid wsp:val=&quot;00B15837&quot;/&gt;&lt;wsp:rsid wsp:val=&quot;00B607F4&quot;/&gt;&lt;wsp:rsid wsp:val=&quot;00B648FC&quot;/&gt;&lt;wsp:rsid wsp:val=&quot;00B6566D&quot;/&gt;&lt;wsp:rsid wsp:val=&quot;00B662FF&quot;/&gt;&lt;wsp:rsid wsp:val=&quot;00BA30D5&quot;/&gt;&lt;wsp:rsid wsp:val=&quot;00BB1943&quot;/&gt;&lt;wsp:rsid wsp:val=&quot;00BD18A9&quot;/&gt;&lt;wsp:rsid wsp:val=&quot;00BD26AB&quot;/&gt;&lt;wsp:rsid wsp:val=&quot;00BE268F&quot;/&gt;&lt;wsp:rsid wsp:val=&quot;00BE5942&quot;/&gt;&lt;wsp:rsid wsp:val=&quot;00BF1DAC&quot;/&gt;&lt;wsp:rsid wsp:val=&quot;00BF5862&quot;/&gt;&lt;wsp:rsid wsp:val=&quot;00BF7D7D&quot;/&gt;&lt;wsp:rsid wsp:val=&quot;00C108D3&quot;/&gt;&lt;wsp:rsid wsp:val=&quot;00C13463&quot;/&gt;&lt;wsp:rsid wsp:val=&quot;00C57208&quot;/&gt;&lt;wsp:rsid wsp:val=&quot;00C6769D&quot;/&gt;&lt;wsp:rsid wsp:val=&quot;00C713E0&quot;/&gt;&lt;wsp:rsid wsp:val=&quot;00C879C0&quot;/&gt;&lt;wsp:rsid wsp:val=&quot;00C92C78&quot;/&gt;&lt;wsp:rsid wsp:val=&quot;00C9738E&quot;/&gt;&lt;wsp:rsid wsp:val=&quot;00C976A9&quot;/&gt;&lt;wsp:rsid wsp:val=&quot;00CB0049&quot;/&gt;&lt;wsp:rsid wsp:val=&quot;00CE43F2&quot;/&gt;&lt;wsp:rsid wsp:val=&quot;00CE5793&quot;/&gt;&lt;wsp:rsid wsp:val=&quot;00CF12C2&quot;/&gt;&lt;wsp:rsid wsp:val=&quot;00D043A0&quot;/&gt;&lt;wsp:rsid wsp:val=&quot;00D04952&quot;/&gt;&lt;wsp:rsid wsp:val=&quot;00D35987&quot;/&gt;&lt;wsp:rsid wsp:val=&quot;00D35A52&quot;/&gt;&lt;wsp:rsid wsp:val=&quot;00D97FE2&quot;/&gt;&lt;wsp:rsid wsp:val=&quot;00DC445F&quot;/&gt;&lt;wsp:rsid wsp:val=&quot;00DE0A58&quot;/&gt;&lt;wsp:rsid wsp:val=&quot;00E03353&quot;/&gt;&lt;wsp:rsid wsp:val=&quot;00E156DC&quot;/&gt;&lt;wsp:rsid wsp:val=&quot;00E16CB0&quot;/&gt;&lt;wsp:rsid wsp:val=&quot;00E53287&quot;/&gt;&lt;wsp:rsid wsp:val=&quot;00E929D7&quot;/&gt;&lt;wsp:rsid wsp:val=&quot;00EB0C2D&quot;/&gt;&lt;wsp:rsid wsp:val=&quot;00EB7491&quot;/&gt;&lt;wsp:rsid wsp:val=&quot;00EE4366&quot;/&gt;&lt;wsp:rsid wsp:val=&quot;00EF1290&quot;/&gt;&lt;wsp:rsid wsp:val=&quot;00EF40D9&quot;/&gt;&lt;wsp:rsid wsp:val=&quot;00F01F48&quot;/&gt;&lt;wsp:rsid wsp:val=&quot;00F10606&quot;/&gt;&lt;wsp:rsid wsp:val=&quot;00F20D6D&quot;/&gt;&lt;wsp:rsid wsp:val=&quot;00F30DD1&quot;/&gt;&lt;wsp:rsid wsp:val=&quot;00F43132&quot;/&gt;&lt;wsp:rsid wsp:val=&quot;00F5651E&quot;/&gt;&lt;wsp:rsid wsp:val=&quot;00FB4749&quot;/&gt;&lt;wsp:rsid wsp:val=&quot;00FD1648&quot;/&gt;&lt;wsp:rsid wsp:val=&quot;00FE7387&quot;/&gt;&lt;wsp:rsid wsp:val=&quot;00FF7B8E&quot;/&gt;&lt;/wsp:rsids&gt;&lt;/w:docPr&gt;&lt;w:body&gt;&lt;w:p wsp:rsidR=&quot;00000000&quot; wsp:rsidRDefault=&quot;00EB0C2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4&quot;/&gt;&lt;/w:rPr&gt;&lt;m:t&gt;y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/w:rPr&gt;&lt;m:t&gt;t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4&quot;/&gt;&lt;/w:rPr&gt;&lt;m:t&gt;=89912,97*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4&quot;/&gt;&lt;/w:rPr&gt;&lt;m:t&gt;1,04&lt;/m:t&gt;&lt;/m:r&gt;&lt;/m:e&gt;&lt;m:sup&gt;&lt;m:r&gt;&lt;w:rPr&gt;&lt;w:rFonts w:ascii=&quot;Cambria Math&quot; w:h-ansi=&quot;Cambria Math&quot;/&gt;&lt;wx:font wx:val=&quot;Cambria Math&quot;/&gt;&lt;w:i/&gt;&lt;w:sz w:val=&quot;28&quot;/&gt;&lt;w:sz-cs w:val=&quot;24&quot;/&gt;&lt;/w:rPr&gt;&lt;m:t&gt;t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B06EF3">
        <w:rPr>
          <w:sz w:val="28"/>
          <w:szCs w:val="28"/>
        </w:rPr>
        <w:instrText xml:space="preserve"> </w:instrText>
      </w:r>
      <w:r w:rsidRPr="00B06EF3">
        <w:rPr>
          <w:sz w:val="28"/>
          <w:szCs w:val="28"/>
        </w:rPr>
        <w:fldChar w:fldCharType="end"/>
      </w:r>
      <w:r w:rsidRPr="00B06EF3">
        <w:rPr>
          <w:sz w:val="28"/>
          <w:szCs w:val="28"/>
        </w:rPr>
        <w:t>. Графік функції разом із прогнозом зображено на рисунку 1.</w:t>
      </w:r>
    </w:p>
    <w:p w:rsidR="00834F02" w:rsidRPr="00B06EF3" w:rsidRDefault="00DF025B" w:rsidP="00834F0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02.25pt;height:223.5pt">
            <v:imagedata r:id="rId9" o:title="диаграмма"/>
          </v:shape>
        </w:pict>
      </w:r>
    </w:p>
    <w:p w:rsidR="00CB270C" w:rsidRDefault="00CB270C" w:rsidP="00CB270C">
      <w:pPr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Рис.1. </w:t>
      </w:r>
      <w:r w:rsidR="009A7CBB">
        <w:rPr>
          <w:sz w:val="28"/>
          <w:szCs w:val="28"/>
          <w:shd w:val="clear" w:color="auto" w:fill="FFFFFF"/>
        </w:rPr>
        <w:t>Динаміка виробництва борошна</w:t>
      </w:r>
    </w:p>
    <w:p w:rsidR="00CB270C" w:rsidRDefault="00CB270C" w:rsidP="00CB270C">
      <w:pPr>
        <w:ind w:firstLine="709"/>
        <w:jc w:val="center"/>
        <w:rPr>
          <w:sz w:val="28"/>
          <w:szCs w:val="28"/>
          <w:shd w:val="clear" w:color="auto" w:fill="FFFFFF"/>
        </w:rPr>
      </w:pPr>
    </w:p>
    <w:p w:rsidR="004C17C9" w:rsidRDefault="009A7CBB" w:rsidP="004C17C9">
      <w:pPr>
        <w:ind w:firstLine="567"/>
        <w:jc w:val="both"/>
        <w:rPr>
          <w:sz w:val="28"/>
        </w:rPr>
      </w:pPr>
      <w:r>
        <w:rPr>
          <w:sz w:val="28"/>
        </w:rPr>
        <w:t xml:space="preserve">Для підтвердження значущості отриманого прогнозу </w:t>
      </w:r>
      <w:r w:rsidRPr="000B71C8">
        <w:rPr>
          <w:sz w:val="28"/>
        </w:rPr>
        <w:t>перевір</w:t>
      </w:r>
      <w:r>
        <w:rPr>
          <w:sz w:val="28"/>
        </w:rPr>
        <w:t>ено</w:t>
      </w:r>
      <w:r w:rsidRPr="000B71C8">
        <w:rPr>
          <w:sz w:val="28"/>
        </w:rPr>
        <w:t xml:space="preserve"> модел</w:t>
      </w:r>
      <w:r>
        <w:rPr>
          <w:sz w:val="28"/>
        </w:rPr>
        <w:t>ь</w:t>
      </w:r>
      <w:r w:rsidRPr="000B71C8">
        <w:rPr>
          <w:sz w:val="28"/>
        </w:rPr>
        <w:t xml:space="preserve"> на адекватність. Випадковість залишкової компоненти</w:t>
      </w:r>
      <w:r>
        <w:rPr>
          <w:sz w:val="28"/>
        </w:rPr>
        <w:t xml:space="preserve"> </w:t>
      </w:r>
      <w:r w:rsidRPr="000B71C8">
        <w:rPr>
          <w:sz w:val="28"/>
        </w:rPr>
        <w:t>підтвердж</w:t>
      </w:r>
      <w:r>
        <w:rPr>
          <w:sz w:val="28"/>
        </w:rPr>
        <w:t>ено</w:t>
      </w:r>
      <w:r w:rsidRPr="000B71C8">
        <w:rPr>
          <w:sz w:val="28"/>
        </w:rPr>
        <w:t xml:space="preserve"> критерієм серій і критерієм піків.</w:t>
      </w:r>
      <w:r>
        <w:rPr>
          <w:sz w:val="28"/>
        </w:rPr>
        <w:t xml:space="preserve"> В</w:t>
      </w:r>
      <w:r w:rsidRPr="000B71C8">
        <w:rPr>
          <w:sz w:val="28"/>
        </w:rPr>
        <w:t>ідповідн</w:t>
      </w:r>
      <w:r>
        <w:rPr>
          <w:sz w:val="28"/>
        </w:rPr>
        <w:t>ість</w:t>
      </w:r>
      <w:r w:rsidRPr="000B71C8">
        <w:rPr>
          <w:sz w:val="28"/>
        </w:rPr>
        <w:t xml:space="preserve"> залишкової компоненти нормальному закону розподілу викона</w:t>
      </w:r>
      <w:r>
        <w:rPr>
          <w:sz w:val="28"/>
        </w:rPr>
        <w:t>но</w:t>
      </w:r>
      <w:r w:rsidRPr="000B71C8">
        <w:rPr>
          <w:sz w:val="28"/>
        </w:rPr>
        <w:t xml:space="preserve"> за допомогою </w:t>
      </w:r>
      <w:r w:rsidRPr="000D229E">
        <w:rPr>
          <w:i/>
          <w:sz w:val="28"/>
          <w:lang w:val="en-US"/>
        </w:rPr>
        <w:t>R</w:t>
      </w:r>
      <w:r w:rsidRPr="007F0209">
        <w:rPr>
          <w:i/>
          <w:sz w:val="28"/>
        </w:rPr>
        <w:t>/</w:t>
      </w:r>
      <w:r w:rsidRPr="000D229E">
        <w:rPr>
          <w:i/>
          <w:sz w:val="28"/>
          <w:lang w:val="en-US"/>
        </w:rPr>
        <w:t>S</w:t>
      </w:r>
      <w:r w:rsidRPr="000D229E">
        <w:rPr>
          <w:i/>
          <w:sz w:val="28"/>
        </w:rPr>
        <w:fldChar w:fldCharType="begin"/>
      </w:r>
      <w:r w:rsidRPr="000D229E">
        <w:rPr>
          <w:i/>
          <w:sz w:val="28"/>
        </w:rPr>
        <w:instrText xml:space="preserve"> QUOTE </w:instrText>
      </w:r>
      <w:r w:rsidR="006135EA">
        <w:rPr>
          <w:i/>
          <w:position w:val="-9"/>
        </w:rPr>
        <w:pict>
          <v:shape id="_x0000_i1028" type="#_x0000_t75" style="width:24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2B5F&quot;/&gt;&lt;wsp:rsid wsp:val=&quot;00011BE0&quot;/&gt;&lt;wsp:rsid wsp:val=&quot;00080BD3&quot;/&gt;&lt;wsp:rsid wsp:val=&quot;000875F3&quot;/&gt;&lt;wsp:rsid wsp:val=&quot;000B612B&quot;/&gt;&lt;wsp:rsid wsp:val=&quot;000B71C8&quot;/&gt;&lt;wsp:rsid wsp:val=&quot;000F0CDC&quot;/&gt;&lt;wsp:rsid wsp:val=&quot;000F7961&quot;/&gt;&lt;wsp:rsid wsp:val=&quot;00116702&quot;/&gt;&lt;wsp:rsid wsp:val=&quot;00125FEE&quot;/&gt;&lt;wsp:rsid wsp:val=&quot;00164985&quot;/&gt;&lt;wsp:rsid wsp:val=&quot;00166B1E&quot;/&gt;&lt;wsp:rsid wsp:val=&quot;001771D8&quot;/&gt;&lt;wsp:rsid wsp:val=&quot;001B207C&quot;/&gt;&lt;wsp:rsid wsp:val=&quot;001E5983&quot;/&gt;&lt;wsp:rsid wsp:val=&quot;00216039&quot;/&gt;&lt;wsp:rsid wsp:val=&quot;00233C1D&quot;/&gt;&lt;wsp:rsid wsp:val=&quot;00265F73&quot;/&gt;&lt;wsp:rsid wsp:val=&quot;002869BB&quot;/&gt;&lt;wsp:rsid wsp:val=&quot;002A747A&quot;/&gt;&lt;wsp:rsid wsp:val=&quot;002C3BCA&quot;/&gt;&lt;wsp:rsid wsp:val=&quot;002D4C2F&quot;/&gt;&lt;wsp:rsid wsp:val=&quot;00314101&quot;/&gt;&lt;wsp:rsid wsp:val=&quot;00355026&quot;/&gt;&lt;wsp:rsid wsp:val=&quot;0037701A&quot;/&gt;&lt;wsp:rsid wsp:val=&quot;003C3FBD&quot;/&gt;&lt;wsp:rsid wsp:val=&quot;0041746D&quot;/&gt;&lt;wsp:rsid wsp:val=&quot;004203C2&quot;/&gt;&lt;wsp:rsid wsp:val=&quot;00425B6C&quot;/&gt;&lt;wsp:rsid wsp:val=&quot;004303A2&quot;/&gt;&lt;wsp:rsid wsp:val=&quot;00460C6A&quot;/&gt;&lt;wsp:rsid wsp:val=&quot;00466AFB&quot;/&gt;&lt;wsp:rsid wsp:val=&quot;004704D2&quot;/&gt;&lt;wsp:rsid wsp:val=&quot;00475E0C&quot;/&gt;&lt;wsp:rsid wsp:val=&quot;00535432&quot;/&gt;&lt;wsp:rsid wsp:val=&quot;00567025&quot;/&gt;&lt;wsp:rsid wsp:val=&quot;0057222F&quot;/&gt;&lt;wsp:rsid wsp:val=&quot;00577D17&quot;/&gt;&lt;wsp:rsid wsp:val=&quot;005F5743&quot;/&gt;&lt;wsp:rsid wsp:val=&quot;00625B32&quot;/&gt;&lt;wsp:rsid wsp:val=&quot;006265C4&quot;/&gt;&lt;wsp:rsid wsp:val=&quot;00647BE4&quot;/&gt;&lt;wsp:rsid wsp:val=&quot;00654AC6&quot;/&gt;&lt;wsp:rsid wsp:val=&quot;006826CE&quot;/&gt;&lt;wsp:rsid wsp:val=&quot;006A2B5F&quot;/&gt;&lt;wsp:rsid wsp:val=&quot;006B0C1C&quot;/&gt;&lt;wsp:rsid wsp:val=&quot;00706AC0&quot;/&gt;&lt;wsp:rsid wsp:val=&quot;00715C68&quot;/&gt;&lt;wsp:rsid wsp:val=&quot;007C6BB4&quot;/&gt;&lt;wsp:rsid wsp:val=&quot;007E2CD5&quot;/&gt;&lt;wsp:rsid wsp:val=&quot;008206F6&quot;/&gt;&lt;wsp:rsid wsp:val=&quot;00824602&quot;/&gt;&lt;wsp:rsid wsp:val=&quot;00840D64&quot;/&gt;&lt;wsp:rsid wsp:val=&quot;008D7A93&quot;/&gt;&lt;wsp:rsid wsp:val=&quot;008E07D0&quot;/&gt;&lt;wsp:rsid wsp:val=&quot;00917282&quot;/&gt;&lt;wsp:rsid wsp:val=&quot;00A26ED0&quot;/&gt;&lt;wsp:rsid wsp:val=&quot;00A805C6&quot;/&gt;&lt;wsp:rsid wsp:val=&quot;00B152A5&quot;/&gt;&lt;wsp:rsid wsp:val=&quot;00B15837&quot;/&gt;&lt;wsp:rsid wsp:val=&quot;00B607F4&quot;/&gt;&lt;wsp:rsid wsp:val=&quot;00B648FC&quot;/&gt;&lt;wsp:rsid wsp:val=&quot;00BA30D5&quot;/&gt;&lt;wsp:rsid wsp:val=&quot;00BD26AB&quot;/&gt;&lt;wsp:rsid wsp:val=&quot;00BE5942&quot;/&gt;&lt;wsp:rsid wsp:val=&quot;00BF5862&quot;/&gt;&lt;wsp:rsid wsp:val=&quot;00BF7D7D&quot;/&gt;&lt;wsp:rsid wsp:val=&quot;00C108D3&quot;/&gt;&lt;wsp:rsid wsp:val=&quot;00C13463&quot;/&gt;&lt;wsp:rsid wsp:val=&quot;00C57208&quot;/&gt;&lt;wsp:rsid wsp:val=&quot;00C6769D&quot;/&gt;&lt;wsp:rsid wsp:val=&quot;00C879C0&quot;/&gt;&lt;wsp:rsid wsp:val=&quot;00C9738E&quot;/&gt;&lt;wsp:rsid wsp:val=&quot;00C976A9&quot;/&gt;&lt;wsp:rsid wsp:val=&quot;00CE5793&quot;/&gt;&lt;wsp:rsid wsp:val=&quot;00D043A0&quot;/&gt;&lt;wsp:rsid wsp:val=&quot;00D35A52&quot;/&gt;&lt;wsp:rsid wsp:val=&quot;00D97FE2&quot;/&gt;&lt;wsp:rsid wsp:val=&quot;00DC445F&quot;/&gt;&lt;wsp:rsid wsp:val=&quot;00DE1DB5&quot;/&gt;&lt;wsp:rsid wsp:val=&quot;00E03353&quot;/&gt;&lt;wsp:rsid wsp:val=&quot;00E156DC&quot;/&gt;&lt;wsp:rsid wsp:val=&quot;00E16CB0&quot;/&gt;&lt;wsp:rsid wsp:val=&quot;00EE4366&quot;/&gt;&lt;wsp:rsid wsp:val=&quot;00EF1290&quot;/&gt;&lt;wsp:rsid wsp:val=&quot;00F10606&quot;/&gt;&lt;wsp:rsid wsp:val=&quot;00F20D6D&quot;/&gt;&lt;wsp:rsid wsp:val=&quot;00F30DD1&quot;/&gt;&lt;wsp:rsid wsp:val=&quot;00F43132&quot;/&gt;&lt;wsp:rsid wsp:val=&quot;00FB4749&quot;/&gt;&lt;wsp:rsid wsp:val=&quot;00FE7387&quot;/&gt;&lt;wsp:rsid wsp:val=&quot;00FF7B8E&quot;/&gt;&lt;/wsp:rsids&gt;&lt;/w:docPr&gt;&lt;w:body&gt;&lt;wx:sect&gt;&lt;w:p wsp:rsidR=&quot;00000000&quot; wsp:rsidRDefault=&quot;00DE1DB5&quot; wsp:rsidP=&quot;00DE1DB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R/S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08&quot; w:footer=&quot;708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0D229E">
        <w:rPr>
          <w:i/>
          <w:sz w:val="28"/>
        </w:rPr>
        <w:instrText xml:space="preserve"> </w:instrText>
      </w:r>
      <w:r w:rsidRPr="000D229E">
        <w:rPr>
          <w:i/>
          <w:sz w:val="28"/>
        </w:rPr>
        <w:fldChar w:fldCharType="end"/>
      </w:r>
      <w:r w:rsidRPr="000B71C8">
        <w:rPr>
          <w:sz w:val="28"/>
        </w:rPr>
        <w:t xml:space="preserve"> </w:t>
      </w:r>
      <w:r w:rsidRPr="005F73E4">
        <w:rPr>
          <w:sz w:val="28"/>
        </w:rPr>
        <w:fldChar w:fldCharType="begin"/>
      </w:r>
      <w:r w:rsidRPr="005F73E4">
        <w:rPr>
          <w:sz w:val="28"/>
        </w:rPr>
        <w:instrText xml:space="preserve"> QUOTE </w:instrText>
      </w:r>
      <w:r w:rsidR="006135EA">
        <w:pict>
          <v:shape id="_x0000_i1029" type="#_x0000_t75" style="width:11.2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2B5F&quot;/&gt;&lt;wsp:rsid wsp:val=&quot;000100D1&quot;/&gt;&lt;wsp:rsid wsp:val=&quot;00011BE0&quot;/&gt;&lt;wsp:rsid wsp:val=&quot;0005161A&quot;/&gt;&lt;wsp:rsid wsp:val=&quot;00080BD3&quot;/&gt;&lt;wsp:rsid wsp:val=&quot;000875F3&quot;/&gt;&lt;wsp:rsid wsp:val=&quot;000B12F7&quot;/&gt;&lt;wsp:rsid wsp:val=&quot;000B612B&quot;/&gt;&lt;wsp:rsid wsp:val=&quot;000B71C8&quot;/&gt;&lt;wsp:rsid wsp:val=&quot;000C2E6B&quot;/&gt;&lt;wsp:rsid wsp:val=&quot;000F0CDC&quot;/&gt;&lt;wsp:rsid wsp:val=&quot;000F7961&quot;/&gt;&lt;wsp:rsid wsp:val=&quot;00116702&quot;/&gt;&lt;wsp:rsid wsp:val=&quot;00125FEE&quot;/&gt;&lt;wsp:rsid wsp:val=&quot;00164985&quot;/&gt;&lt;wsp:rsid wsp:val=&quot;00166B1E&quot;/&gt;&lt;wsp:rsid wsp:val=&quot;00173F3B&quot;/&gt;&lt;wsp:rsid wsp:val=&quot;001771D8&quot;/&gt;&lt;wsp:rsid wsp:val=&quot;001B207C&quot;/&gt;&lt;wsp:rsid wsp:val=&quot;001C2324&quot;/&gt;&lt;wsp:rsid wsp:val=&quot;001E5983&quot;/&gt;&lt;wsp:rsid wsp:val=&quot;00216039&quot;/&gt;&lt;wsp:rsid wsp:val=&quot;00233C1D&quot;/&gt;&lt;wsp:rsid wsp:val=&quot;0025024D&quot;/&gt;&lt;wsp:rsid wsp:val=&quot;00265F73&quot;/&gt;&lt;wsp:rsid wsp:val=&quot;002869BB&quot;/&gt;&lt;wsp:rsid wsp:val=&quot;002A747A&quot;/&gt;&lt;wsp:rsid wsp:val=&quot;002C3BCA&quot;/&gt;&lt;wsp:rsid wsp:val=&quot;002D4C2F&quot;/&gt;&lt;wsp:rsid wsp:val=&quot;00314101&quot;/&gt;&lt;wsp:rsid wsp:val=&quot;00321456&quot;/&gt;&lt;wsp:rsid wsp:val=&quot;00355026&quot;/&gt;&lt;wsp:rsid wsp:val=&quot;0037701A&quot;/&gt;&lt;wsp:rsid wsp:val=&quot;003A7F66&quot;/&gt;&lt;wsp:rsid wsp:val=&quot;003C3FBD&quot;/&gt;&lt;wsp:rsid wsp:val=&quot;003D35EF&quot;/&gt;&lt;wsp:rsid wsp:val=&quot;003D7C1D&quot;/&gt;&lt;wsp:rsid wsp:val=&quot;003E0B89&quot;/&gt;&lt;wsp:rsid wsp:val=&quot;00415EB7&quot;/&gt;&lt;wsp:rsid wsp:val=&quot;0041746D&quot;/&gt;&lt;wsp:rsid wsp:val=&quot;004203C2&quot;/&gt;&lt;wsp:rsid wsp:val=&quot;00425B6C&quot;/&gt;&lt;wsp:rsid wsp:val=&quot;004303A2&quot;/&gt;&lt;wsp:rsid wsp:val=&quot;00445590&quot;/&gt;&lt;wsp:rsid wsp:val=&quot;00460C6A&quot;/&gt;&lt;wsp:rsid wsp:val=&quot;00466AFB&quot;/&gt;&lt;wsp:rsid wsp:val=&quot;004704D2&quot;/&gt;&lt;wsp:rsid wsp:val=&quot;00475E0C&quot;/&gt;&lt;wsp:rsid wsp:val=&quot;0053381E&quot;/&gt;&lt;wsp:rsid wsp:val=&quot;00535432&quot;/&gt;&lt;wsp:rsid wsp:val=&quot;00557982&quot;/&gt;&lt;wsp:rsid wsp:val=&quot;00563E75&quot;/&gt;&lt;wsp:rsid wsp:val=&quot;00567025&quot;/&gt;&lt;wsp:rsid wsp:val=&quot;0057222F&quot;/&gt;&lt;wsp:rsid wsp:val=&quot;00577D17&quot;/&gt;&lt;wsp:rsid wsp:val=&quot;00580F52&quot;/&gt;&lt;wsp:rsid wsp:val=&quot;005A7B0C&quot;/&gt;&lt;wsp:rsid wsp:val=&quot;005C5DF2&quot;/&gt;&lt;wsp:rsid wsp:val=&quot;005F5743&quot;/&gt;&lt;wsp:rsid wsp:val=&quot;005F73E4&quot;/&gt;&lt;wsp:rsid wsp:val=&quot;00625B32&quot;/&gt;&lt;wsp:rsid wsp:val=&quot;006265C4&quot;/&gt;&lt;wsp:rsid wsp:val=&quot;00640706&quot;/&gt;&lt;wsp:rsid wsp:val=&quot;00646319&quot;/&gt;&lt;wsp:rsid wsp:val=&quot;00647BE4&quot;/&gt;&lt;wsp:rsid wsp:val=&quot;00654AC6&quot;/&gt;&lt;wsp:rsid wsp:val=&quot;006721DA&quot;/&gt;&lt;wsp:rsid wsp:val=&quot;006826CE&quot;/&gt;&lt;wsp:rsid wsp:val=&quot;00695AA9&quot;/&gt;&lt;wsp:rsid wsp:val=&quot;006A2B5F&quot;/&gt;&lt;wsp:rsid wsp:val=&quot;006B0C1C&quot;/&gt;&lt;wsp:rsid wsp:val=&quot;00706AC0&quot;/&gt;&lt;wsp:rsid wsp:val=&quot;00715C68&quot;/&gt;&lt;wsp:rsid wsp:val=&quot;007B0A6D&quot;/&gt;&lt;wsp:rsid wsp:val=&quot;007C6BB4&quot;/&gt;&lt;wsp:rsid wsp:val=&quot;007E1C5F&quot;/&gt;&lt;wsp:rsid wsp:val=&quot;007E2CD5&quot;/&gt;&lt;wsp:rsid wsp:val=&quot;00803AE2&quot;/&gt;&lt;wsp:rsid wsp:val=&quot;008206F6&quot;/&gt;&lt;wsp:rsid wsp:val=&quot;00824602&quot;/&gt;&lt;wsp:rsid wsp:val=&quot;00840D64&quot;/&gt;&lt;wsp:rsid wsp:val=&quot;00847D0D&quot;/&gt;&lt;wsp:rsid wsp:val=&quot;008D7A93&quot;/&gt;&lt;wsp:rsid wsp:val=&quot;008D7FC5&quot;/&gt;&lt;wsp:rsid wsp:val=&quot;008E07D0&quot;/&gt;&lt;wsp:rsid wsp:val=&quot;008E2721&quot;/&gt;&lt;wsp:rsid wsp:val=&quot;00917282&quot;/&gt;&lt;wsp:rsid wsp:val=&quot;0092336E&quot;/&gt;&lt;wsp:rsid wsp:val=&quot;00976BC9&quot;/&gt;&lt;wsp:rsid wsp:val=&quot;009C6679&quot;/&gt;&lt;wsp:rsid wsp:val=&quot;00A010CA&quot;/&gt;&lt;wsp:rsid wsp:val=&quot;00A26ED0&quot;/&gt;&lt;wsp:rsid wsp:val=&quot;00A33342&quot;/&gt;&lt;wsp:rsid wsp:val=&quot;00A7357B&quot;/&gt;&lt;wsp:rsid wsp:val=&quot;00A805C6&quot;/&gt;&lt;wsp:rsid wsp:val=&quot;00AA4646&quot;/&gt;&lt;wsp:rsid wsp:val=&quot;00AE28A7&quot;/&gt;&lt;wsp:rsid wsp:val=&quot;00AF3E04&quot;/&gt;&lt;wsp:rsid wsp:val=&quot;00B152A5&quot;/&gt;&lt;wsp:rsid wsp:val=&quot;00B15837&quot;/&gt;&lt;wsp:rsid wsp:val=&quot;00B607F4&quot;/&gt;&lt;wsp:rsid wsp:val=&quot;00B648FC&quot;/&gt;&lt;wsp:rsid wsp:val=&quot;00B6566D&quot;/&gt;&lt;wsp:rsid wsp:val=&quot;00B662FF&quot;/&gt;&lt;wsp:rsid wsp:val=&quot;00BA30D5&quot;/&gt;&lt;wsp:rsid wsp:val=&quot;00BB1943&quot;/&gt;&lt;wsp:rsid wsp:val=&quot;00BD18A9&quot;/&gt;&lt;wsp:rsid wsp:val=&quot;00BD26AB&quot;/&gt;&lt;wsp:rsid wsp:val=&quot;00BE268F&quot;/&gt;&lt;wsp:rsid wsp:val=&quot;00BE5942&quot;/&gt;&lt;wsp:rsid wsp:val=&quot;00BF1DAC&quot;/&gt;&lt;wsp:rsid wsp:val=&quot;00BF5862&quot;/&gt;&lt;wsp:rsid wsp:val=&quot;00BF7D7D&quot;/&gt;&lt;wsp:rsid wsp:val=&quot;00C108D3&quot;/&gt;&lt;wsp:rsid wsp:val=&quot;00C13463&quot;/&gt;&lt;wsp:rsid wsp:val=&quot;00C57208&quot;/&gt;&lt;wsp:rsid wsp:val=&quot;00C6769D&quot;/&gt;&lt;wsp:rsid wsp:val=&quot;00C713E0&quot;/&gt;&lt;wsp:rsid wsp:val=&quot;00C879C0&quot;/&gt;&lt;wsp:rsid wsp:val=&quot;00C92C78&quot;/&gt;&lt;wsp:rsid wsp:val=&quot;00C9738E&quot;/&gt;&lt;wsp:rsid wsp:val=&quot;00C976A9&quot;/&gt;&lt;wsp:rsid wsp:val=&quot;00CB0049&quot;/&gt;&lt;wsp:rsid wsp:val=&quot;00CE43F2&quot;/&gt;&lt;wsp:rsid wsp:val=&quot;00CE5793&quot;/&gt;&lt;wsp:rsid wsp:val=&quot;00CF12C2&quot;/&gt;&lt;wsp:rsid wsp:val=&quot;00D043A0&quot;/&gt;&lt;wsp:rsid wsp:val=&quot;00D04952&quot;/&gt;&lt;wsp:rsid wsp:val=&quot;00D35987&quot;/&gt;&lt;wsp:rsid wsp:val=&quot;00D35A52&quot;/&gt;&lt;wsp:rsid wsp:val=&quot;00D97FE2&quot;/&gt;&lt;wsp:rsid wsp:val=&quot;00DC445F&quot;/&gt;&lt;wsp:rsid wsp:val=&quot;00DE0A58&quot;/&gt;&lt;wsp:rsid wsp:val=&quot;00E03353&quot;/&gt;&lt;wsp:rsid wsp:val=&quot;00E156DC&quot;/&gt;&lt;wsp:rsid wsp:val=&quot;00E16CB0&quot;/&gt;&lt;wsp:rsid wsp:val=&quot;00E53287&quot;/&gt;&lt;wsp:rsid wsp:val=&quot;00E929D7&quot;/&gt;&lt;wsp:rsid wsp:val=&quot;00EB7491&quot;/&gt;&lt;wsp:rsid wsp:val=&quot;00EE4366&quot;/&gt;&lt;wsp:rsid wsp:val=&quot;00EF1290&quot;/&gt;&lt;wsp:rsid wsp:val=&quot;00EF40D9&quot;/&gt;&lt;wsp:rsid wsp:val=&quot;00F01F48&quot;/&gt;&lt;wsp:rsid wsp:val=&quot;00F10606&quot;/&gt;&lt;wsp:rsid wsp:val=&quot;00F20D6D&quot;/&gt;&lt;wsp:rsid wsp:val=&quot;00F30DD1&quot;/&gt;&lt;wsp:rsid wsp:val=&quot;00F43132&quot;/&gt;&lt;wsp:rsid wsp:val=&quot;00F5651E&quot;/&gt;&lt;wsp:rsid wsp:val=&quot;00FB4749&quot;/&gt;&lt;wsp:rsid wsp:val=&quot;00FD1648&quot;/&gt;&lt;wsp:rsid wsp:val=&quot;00FE7387&quot;/&gt;&lt;wsp:rsid wsp:val=&quot;00FF7B8E&quot;/&gt;&lt;/wsp:rsids&gt;&lt;/w:docPr&gt;&lt;w:body&gt;&lt;w:p wsp:rsidR=&quot;00000000&quot; wsp:rsidRDefault=&quot;006721DA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R/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5F73E4">
        <w:rPr>
          <w:sz w:val="28"/>
        </w:rPr>
        <w:instrText xml:space="preserve"> </w:instrText>
      </w:r>
      <w:r w:rsidRPr="005F73E4">
        <w:rPr>
          <w:sz w:val="28"/>
        </w:rPr>
        <w:fldChar w:fldCharType="end"/>
      </w:r>
      <w:r w:rsidRPr="000B71C8">
        <w:rPr>
          <w:sz w:val="28"/>
        </w:rPr>
        <w:t xml:space="preserve"> критерію</w:t>
      </w:r>
      <w:r>
        <w:rPr>
          <w:sz w:val="28"/>
        </w:rPr>
        <w:t>, а н</w:t>
      </w:r>
      <w:r w:rsidRPr="000B71C8">
        <w:rPr>
          <w:sz w:val="28"/>
        </w:rPr>
        <w:t>езалежність значень залишкової компоненти підтверд</w:t>
      </w:r>
      <w:r>
        <w:rPr>
          <w:sz w:val="28"/>
        </w:rPr>
        <w:t>жено</w:t>
      </w:r>
      <w:r w:rsidRPr="000B71C8">
        <w:rPr>
          <w:sz w:val="28"/>
        </w:rPr>
        <w:t xml:space="preserve"> </w:t>
      </w:r>
      <w:r w:rsidRPr="000D229E">
        <w:rPr>
          <w:i/>
          <w:sz w:val="28"/>
        </w:rPr>
        <w:t>d</w:t>
      </w:r>
      <w:r w:rsidRPr="000B71C8">
        <w:rPr>
          <w:sz w:val="28"/>
        </w:rPr>
        <w:t xml:space="preserve">-критерієм </w:t>
      </w:r>
      <w:proofErr w:type="spellStart"/>
      <w:r w:rsidRPr="000B71C8">
        <w:rPr>
          <w:sz w:val="28"/>
        </w:rPr>
        <w:t>Дарбіна–Уотсона</w:t>
      </w:r>
      <w:proofErr w:type="spellEnd"/>
      <w:r w:rsidRPr="000B71C8">
        <w:rPr>
          <w:sz w:val="28"/>
        </w:rPr>
        <w:t xml:space="preserve">. </w:t>
      </w:r>
      <w:r w:rsidR="004C17C9">
        <w:rPr>
          <w:sz w:val="28"/>
        </w:rPr>
        <w:t>Отримані результати представлено у таблиці 2.</w:t>
      </w:r>
    </w:p>
    <w:p w:rsidR="009A7CBB" w:rsidRPr="003072AF" w:rsidRDefault="009003C1" w:rsidP="009A7CBB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Якість моделі прогнозування </w:t>
      </w:r>
      <w:r w:rsidRPr="009003C1">
        <w:rPr>
          <w:sz w:val="28"/>
        </w:rPr>
        <w:t xml:space="preserve">для екстраполяції </w:t>
      </w:r>
      <w:r>
        <w:rPr>
          <w:sz w:val="28"/>
        </w:rPr>
        <w:t>динаміки виробництва борошна було досліджено</w:t>
      </w:r>
      <w:r w:rsidRPr="009003C1">
        <w:rPr>
          <w:sz w:val="28"/>
        </w:rPr>
        <w:t xml:space="preserve"> </w:t>
      </w:r>
      <w:r>
        <w:rPr>
          <w:sz w:val="28"/>
        </w:rPr>
        <w:t xml:space="preserve">за допомогою </w:t>
      </w:r>
      <w:r w:rsidRPr="009003C1">
        <w:rPr>
          <w:sz w:val="28"/>
        </w:rPr>
        <w:t>основн</w:t>
      </w:r>
      <w:r>
        <w:rPr>
          <w:sz w:val="28"/>
        </w:rPr>
        <w:t>их</w:t>
      </w:r>
      <w:r w:rsidRPr="009003C1">
        <w:rPr>
          <w:sz w:val="28"/>
        </w:rPr>
        <w:t xml:space="preserve"> характеристик </w:t>
      </w:r>
      <w:r>
        <w:rPr>
          <w:sz w:val="28"/>
        </w:rPr>
        <w:t>моделі</w:t>
      </w:r>
      <w:r w:rsidRPr="009003C1">
        <w:rPr>
          <w:sz w:val="28"/>
        </w:rPr>
        <w:t xml:space="preserve"> прогнозування</w:t>
      </w:r>
      <w:r>
        <w:rPr>
          <w:sz w:val="28"/>
        </w:rPr>
        <w:t xml:space="preserve">. </w:t>
      </w:r>
      <w:r w:rsidR="009A7CBB" w:rsidRPr="000B71C8">
        <w:rPr>
          <w:sz w:val="28"/>
        </w:rPr>
        <w:t>Коефіцієнт детермінації</w:t>
      </w:r>
      <w:r w:rsidR="009A7CBB">
        <w:rPr>
          <w:sz w:val="28"/>
        </w:rPr>
        <w:t xml:space="preserve"> </w:t>
      </w:r>
      <w:r w:rsidR="009A7CBB" w:rsidRPr="00670F29">
        <w:rPr>
          <w:i/>
          <w:sz w:val="28"/>
          <w:lang w:val="en-US"/>
        </w:rPr>
        <w:t>R</w:t>
      </w:r>
      <w:r w:rsidR="009A7CBB" w:rsidRPr="00670F29">
        <w:rPr>
          <w:i/>
          <w:sz w:val="28"/>
          <w:vertAlign w:val="superscript"/>
        </w:rPr>
        <w:t>2</w:t>
      </w:r>
      <w:r w:rsidR="009A7CBB" w:rsidRPr="007F0209">
        <w:rPr>
          <w:i/>
          <w:sz w:val="28"/>
        </w:rPr>
        <w:t>=0</w:t>
      </w:r>
      <w:r w:rsidR="009A7CBB" w:rsidRPr="00670F29">
        <w:rPr>
          <w:i/>
          <w:sz w:val="28"/>
        </w:rPr>
        <w:t>,</w:t>
      </w:r>
      <w:r w:rsidR="006C2B7F">
        <w:rPr>
          <w:i/>
          <w:sz w:val="28"/>
        </w:rPr>
        <w:t>7</w:t>
      </w:r>
      <w:r w:rsidR="009A7CBB" w:rsidRPr="005F73E4">
        <w:rPr>
          <w:sz w:val="28"/>
        </w:rPr>
        <w:fldChar w:fldCharType="begin"/>
      </w:r>
      <w:r w:rsidR="009A7CBB" w:rsidRPr="005F73E4">
        <w:rPr>
          <w:sz w:val="28"/>
        </w:rPr>
        <w:instrText xml:space="preserve"> QUOTE </w:instrText>
      </w:r>
      <w:r w:rsidR="006135EA">
        <w:pict>
          <v:shape id="_x0000_i1030" type="#_x0000_t75" style="width:62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2B5F&quot;/&gt;&lt;wsp:rsid wsp:val=&quot;000100D1&quot;/&gt;&lt;wsp:rsid wsp:val=&quot;00011BE0&quot;/&gt;&lt;wsp:rsid wsp:val=&quot;0005161A&quot;/&gt;&lt;wsp:rsid wsp:val=&quot;00080BD3&quot;/&gt;&lt;wsp:rsid wsp:val=&quot;000875F3&quot;/&gt;&lt;wsp:rsid wsp:val=&quot;000B12F7&quot;/&gt;&lt;wsp:rsid wsp:val=&quot;000B612B&quot;/&gt;&lt;wsp:rsid wsp:val=&quot;000B71C8&quot;/&gt;&lt;wsp:rsid wsp:val=&quot;000C2E6B&quot;/&gt;&lt;wsp:rsid wsp:val=&quot;000F0CDC&quot;/&gt;&lt;wsp:rsid wsp:val=&quot;000F7961&quot;/&gt;&lt;wsp:rsid wsp:val=&quot;00116702&quot;/&gt;&lt;wsp:rsid wsp:val=&quot;00125FEE&quot;/&gt;&lt;wsp:rsid wsp:val=&quot;00164985&quot;/&gt;&lt;wsp:rsid wsp:val=&quot;00166B1E&quot;/&gt;&lt;wsp:rsid wsp:val=&quot;00173F3B&quot;/&gt;&lt;wsp:rsid wsp:val=&quot;001771D8&quot;/&gt;&lt;wsp:rsid wsp:val=&quot;001B207C&quot;/&gt;&lt;wsp:rsid wsp:val=&quot;001C2324&quot;/&gt;&lt;wsp:rsid wsp:val=&quot;001E5983&quot;/&gt;&lt;wsp:rsid wsp:val=&quot;00216039&quot;/&gt;&lt;wsp:rsid wsp:val=&quot;00233C1D&quot;/&gt;&lt;wsp:rsid wsp:val=&quot;0025024D&quot;/&gt;&lt;wsp:rsid wsp:val=&quot;00265F73&quot;/&gt;&lt;wsp:rsid wsp:val=&quot;002869BB&quot;/&gt;&lt;wsp:rsid wsp:val=&quot;002A747A&quot;/&gt;&lt;wsp:rsid wsp:val=&quot;002C3BCA&quot;/&gt;&lt;wsp:rsid wsp:val=&quot;002D4C2F&quot;/&gt;&lt;wsp:rsid wsp:val=&quot;00314101&quot;/&gt;&lt;wsp:rsid wsp:val=&quot;00321456&quot;/&gt;&lt;wsp:rsid wsp:val=&quot;00355026&quot;/&gt;&lt;wsp:rsid wsp:val=&quot;0037701A&quot;/&gt;&lt;wsp:rsid wsp:val=&quot;003A7F66&quot;/&gt;&lt;wsp:rsid wsp:val=&quot;003C3FBD&quot;/&gt;&lt;wsp:rsid wsp:val=&quot;003D35EF&quot;/&gt;&lt;wsp:rsid wsp:val=&quot;003D7C1D&quot;/&gt;&lt;wsp:rsid wsp:val=&quot;003E0B89&quot;/&gt;&lt;wsp:rsid wsp:val=&quot;00415EB7&quot;/&gt;&lt;wsp:rsid wsp:val=&quot;0041746D&quot;/&gt;&lt;wsp:rsid wsp:val=&quot;004203C2&quot;/&gt;&lt;wsp:rsid wsp:val=&quot;00425B6C&quot;/&gt;&lt;wsp:rsid wsp:val=&quot;004303A2&quot;/&gt;&lt;wsp:rsid wsp:val=&quot;00445590&quot;/&gt;&lt;wsp:rsid wsp:val=&quot;00460C6A&quot;/&gt;&lt;wsp:rsid wsp:val=&quot;00466AFB&quot;/&gt;&lt;wsp:rsid wsp:val=&quot;004704D2&quot;/&gt;&lt;wsp:rsid wsp:val=&quot;00475E0C&quot;/&gt;&lt;wsp:rsid wsp:val=&quot;0053381E&quot;/&gt;&lt;wsp:rsid wsp:val=&quot;00535432&quot;/&gt;&lt;wsp:rsid wsp:val=&quot;00557982&quot;/&gt;&lt;wsp:rsid wsp:val=&quot;00563E75&quot;/&gt;&lt;wsp:rsid wsp:val=&quot;00567025&quot;/&gt;&lt;wsp:rsid wsp:val=&quot;0057222F&quot;/&gt;&lt;wsp:rsid wsp:val=&quot;00577D17&quot;/&gt;&lt;wsp:rsid wsp:val=&quot;00580F52&quot;/&gt;&lt;wsp:rsid wsp:val=&quot;005A7B0C&quot;/&gt;&lt;wsp:rsid wsp:val=&quot;005C5DF2&quot;/&gt;&lt;wsp:rsid wsp:val=&quot;005F5743&quot;/&gt;&lt;wsp:rsid wsp:val=&quot;005F73E4&quot;/&gt;&lt;wsp:rsid wsp:val=&quot;00625B32&quot;/&gt;&lt;wsp:rsid wsp:val=&quot;006265C4&quot;/&gt;&lt;wsp:rsid wsp:val=&quot;00640706&quot;/&gt;&lt;wsp:rsid wsp:val=&quot;00646319&quot;/&gt;&lt;wsp:rsid wsp:val=&quot;00647BE4&quot;/&gt;&lt;wsp:rsid wsp:val=&quot;00654AC6&quot;/&gt;&lt;wsp:rsid wsp:val=&quot;006826CE&quot;/&gt;&lt;wsp:rsid wsp:val=&quot;00695AA9&quot;/&gt;&lt;wsp:rsid wsp:val=&quot;006A2B5F&quot;/&gt;&lt;wsp:rsid wsp:val=&quot;006B0C1C&quot;/&gt;&lt;wsp:rsid wsp:val=&quot;00706AC0&quot;/&gt;&lt;wsp:rsid wsp:val=&quot;00715C68&quot;/&gt;&lt;wsp:rsid wsp:val=&quot;007B0A6D&quot;/&gt;&lt;wsp:rsid wsp:val=&quot;007C6BB4&quot;/&gt;&lt;wsp:rsid wsp:val=&quot;007E1C5F&quot;/&gt;&lt;wsp:rsid wsp:val=&quot;007E2CD5&quot;/&gt;&lt;wsp:rsid wsp:val=&quot;00803AE2&quot;/&gt;&lt;wsp:rsid wsp:val=&quot;008206F6&quot;/&gt;&lt;wsp:rsid wsp:val=&quot;00824602&quot;/&gt;&lt;wsp:rsid wsp:val=&quot;00840D64&quot;/&gt;&lt;wsp:rsid wsp:val=&quot;00847D0D&quot;/&gt;&lt;wsp:rsid wsp:val=&quot;008D7A93&quot;/&gt;&lt;wsp:rsid wsp:val=&quot;008D7FC5&quot;/&gt;&lt;wsp:rsid wsp:val=&quot;008E07D0&quot;/&gt;&lt;wsp:rsid wsp:val=&quot;008E2721&quot;/&gt;&lt;wsp:rsid wsp:val=&quot;00917282&quot;/&gt;&lt;wsp:rsid wsp:val=&quot;0092336E&quot;/&gt;&lt;wsp:rsid wsp:val=&quot;00976BC9&quot;/&gt;&lt;wsp:rsid wsp:val=&quot;009C6679&quot;/&gt;&lt;wsp:rsid wsp:val=&quot;00A010CA&quot;/&gt;&lt;wsp:rsid wsp:val=&quot;00A26ED0&quot;/&gt;&lt;wsp:rsid wsp:val=&quot;00A33342&quot;/&gt;&lt;wsp:rsid wsp:val=&quot;00A7357B&quot;/&gt;&lt;wsp:rsid wsp:val=&quot;00A805C6&quot;/&gt;&lt;wsp:rsid wsp:val=&quot;00A93FAE&quot;/&gt;&lt;wsp:rsid wsp:val=&quot;00AA4646&quot;/&gt;&lt;wsp:rsid wsp:val=&quot;00AE28A7&quot;/&gt;&lt;wsp:rsid wsp:val=&quot;00AF3E04&quot;/&gt;&lt;wsp:rsid wsp:val=&quot;00B152A5&quot;/&gt;&lt;wsp:rsid wsp:val=&quot;00B15837&quot;/&gt;&lt;wsp:rsid wsp:val=&quot;00B607F4&quot;/&gt;&lt;wsp:rsid wsp:val=&quot;00B648FC&quot;/&gt;&lt;wsp:rsid wsp:val=&quot;00B6566D&quot;/&gt;&lt;wsp:rsid wsp:val=&quot;00B662FF&quot;/&gt;&lt;wsp:rsid wsp:val=&quot;00BA30D5&quot;/&gt;&lt;wsp:rsid wsp:val=&quot;00BB1943&quot;/&gt;&lt;wsp:rsid wsp:val=&quot;00BD18A9&quot;/&gt;&lt;wsp:rsid wsp:val=&quot;00BD26AB&quot;/&gt;&lt;wsp:rsid wsp:val=&quot;00BE268F&quot;/&gt;&lt;wsp:rsid wsp:val=&quot;00BE5942&quot;/&gt;&lt;wsp:rsid wsp:val=&quot;00BF1DAC&quot;/&gt;&lt;wsp:rsid wsp:val=&quot;00BF5862&quot;/&gt;&lt;wsp:rsid wsp:val=&quot;00BF7D7D&quot;/&gt;&lt;wsp:rsid wsp:val=&quot;00C108D3&quot;/&gt;&lt;wsp:rsid wsp:val=&quot;00C13463&quot;/&gt;&lt;wsp:rsid wsp:val=&quot;00C57208&quot;/&gt;&lt;wsp:rsid wsp:val=&quot;00C6769D&quot;/&gt;&lt;wsp:rsid wsp:val=&quot;00C713E0&quot;/&gt;&lt;wsp:rsid wsp:val=&quot;00C879C0&quot;/&gt;&lt;wsp:rsid wsp:val=&quot;00C92C78&quot;/&gt;&lt;wsp:rsid wsp:val=&quot;00C9738E&quot;/&gt;&lt;wsp:rsid wsp:val=&quot;00C976A9&quot;/&gt;&lt;wsp:rsid wsp:val=&quot;00CB0049&quot;/&gt;&lt;wsp:rsid wsp:val=&quot;00CE43F2&quot;/&gt;&lt;wsp:rsid wsp:val=&quot;00CE5793&quot;/&gt;&lt;wsp:rsid wsp:val=&quot;00CF12C2&quot;/&gt;&lt;wsp:rsid wsp:val=&quot;00D043A0&quot;/&gt;&lt;wsp:rsid wsp:val=&quot;00D04952&quot;/&gt;&lt;wsp:rsid wsp:val=&quot;00D35987&quot;/&gt;&lt;wsp:rsid wsp:val=&quot;00D35A52&quot;/&gt;&lt;wsp:rsid wsp:val=&quot;00D97FE2&quot;/&gt;&lt;wsp:rsid wsp:val=&quot;00DC445F&quot;/&gt;&lt;wsp:rsid wsp:val=&quot;00DE0A58&quot;/&gt;&lt;wsp:rsid wsp:val=&quot;00E03353&quot;/&gt;&lt;wsp:rsid wsp:val=&quot;00E156DC&quot;/&gt;&lt;wsp:rsid wsp:val=&quot;00E16CB0&quot;/&gt;&lt;wsp:rsid wsp:val=&quot;00E53287&quot;/&gt;&lt;wsp:rsid wsp:val=&quot;00E929D7&quot;/&gt;&lt;wsp:rsid wsp:val=&quot;00EB7491&quot;/&gt;&lt;wsp:rsid wsp:val=&quot;00EE4366&quot;/&gt;&lt;wsp:rsid wsp:val=&quot;00EF1290&quot;/&gt;&lt;wsp:rsid wsp:val=&quot;00EF40D9&quot;/&gt;&lt;wsp:rsid wsp:val=&quot;00F01F48&quot;/&gt;&lt;wsp:rsid wsp:val=&quot;00F10606&quot;/&gt;&lt;wsp:rsid wsp:val=&quot;00F20D6D&quot;/&gt;&lt;wsp:rsid wsp:val=&quot;00F30DD1&quot;/&gt;&lt;wsp:rsid wsp:val=&quot;00F43132&quot;/&gt;&lt;wsp:rsid wsp:val=&quot;00F5651E&quot;/&gt;&lt;wsp:rsid wsp:val=&quot;00FB4749&quot;/&gt;&lt;wsp:rsid wsp:val=&quot;00FD1648&quot;/&gt;&lt;wsp:rsid wsp:val=&quot;00FE7387&quot;/&gt;&lt;wsp:rsid wsp:val=&quot;00FF7B8E&quot;/&gt;&lt;/wsp:rsids&gt;&lt;/w:docPr&gt;&lt;w:body&gt;&lt;w:p wsp:rsidR=&quot;00000000&quot; wsp:rsidRDefault=&quot;00A93FAE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R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=0,8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="009A7CBB" w:rsidRPr="005F73E4">
        <w:rPr>
          <w:sz w:val="28"/>
        </w:rPr>
        <w:instrText xml:space="preserve"> </w:instrText>
      </w:r>
      <w:r w:rsidR="009A7CBB" w:rsidRPr="005F73E4">
        <w:rPr>
          <w:sz w:val="28"/>
        </w:rPr>
        <w:fldChar w:fldCharType="end"/>
      </w:r>
      <w:r w:rsidR="009A7CBB" w:rsidRPr="000B71C8">
        <w:rPr>
          <w:sz w:val="28"/>
        </w:rPr>
        <w:t xml:space="preserve">, коефіцієнт кореляції </w:t>
      </w:r>
      <w:r w:rsidR="009A7CBB" w:rsidRPr="00670F29">
        <w:rPr>
          <w:i/>
          <w:sz w:val="28"/>
          <w:lang w:val="en-US"/>
        </w:rPr>
        <w:t>R</w:t>
      </w:r>
      <w:r w:rsidR="009A7CBB" w:rsidRPr="007F0209">
        <w:rPr>
          <w:i/>
          <w:sz w:val="28"/>
        </w:rPr>
        <w:t>=0</w:t>
      </w:r>
      <w:r w:rsidR="009A7CBB" w:rsidRPr="00670F29">
        <w:rPr>
          <w:i/>
          <w:sz w:val="28"/>
        </w:rPr>
        <w:t>,</w:t>
      </w:r>
      <w:r w:rsidR="006C2B7F">
        <w:rPr>
          <w:i/>
          <w:sz w:val="28"/>
        </w:rPr>
        <w:t>837</w:t>
      </w:r>
      <w:r w:rsidR="009A7CBB" w:rsidRPr="005F73E4">
        <w:rPr>
          <w:sz w:val="28"/>
        </w:rPr>
        <w:fldChar w:fldCharType="begin"/>
      </w:r>
      <w:r w:rsidR="009A7CBB" w:rsidRPr="005F73E4">
        <w:rPr>
          <w:sz w:val="28"/>
        </w:rPr>
        <w:instrText xml:space="preserve"> QUOTE </w:instrText>
      </w:r>
      <w:r w:rsidR="006135EA">
        <w:pict>
          <v:shape id="_x0000_i1031" type="#_x0000_t75" style="width:4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2B5F&quot;/&gt;&lt;wsp:rsid wsp:val=&quot;000100D1&quot;/&gt;&lt;wsp:rsid wsp:val=&quot;00011BE0&quot;/&gt;&lt;wsp:rsid wsp:val=&quot;0005161A&quot;/&gt;&lt;wsp:rsid wsp:val=&quot;00080BD3&quot;/&gt;&lt;wsp:rsid wsp:val=&quot;000875F3&quot;/&gt;&lt;wsp:rsid wsp:val=&quot;000B12F7&quot;/&gt;&lt;wsp:rsid wsp:val=&quot;000B612B&quot;/&gt;&lt;wsp:rsid wsp:val=&quot;000B71C8&quot;/&gt;&lt;wsp:rsid wsp:val=&quot;000C2E6B&quot;/&gt;&lt;wsp:rsid wsp:val=&quot;000F0CDC&quot;/&gt;&lt;wsp:rsid wsp:val=&quot;000F7961&quot;/&gt;&lt;wsp:rsid wsp:val=&quot;00116702&quot;/&gt;&lt;wsp:rsid wsp:val=&quot;00125FEE&quot;/&gt;&lt;wsp:rsid wsp:val=&quot;00164985&quot;/&gt;&lt;wsp:rsid wsp:val=&quot;00166B1E&quot;/&gt;&lt;wsp:rsid wsp:val=&quot;00173F3B&quot;/&gt;&lt;wsp:rsid wsp:val=&quot;001771D8&quot;/&gt;&lt;wsp:rsid wsp:val=&quot;001B207C&quot;/&gt;&lt;wsp:rsid wsp:val=&quot;001C2324&quot;/&gt;&lt;wsp:rsid wsp:val=&quot;001E5983&quot;/&gt;&lt;wsp:rsid wsp:val=&quot;00216039&quot;/&gt;&lt;wsp:rsid wsp:val=&quot;00233C1D&quot;/&gt;&lt;wsp:rsid wsp:val=&quot;0025024D&quot;/&gt;&lt;wsp:rsid wsp:val=&quot;00265F73&quot;/&gt;&lt;wsp:rsid wsp:val=&quot;002869BB&quot;/&gt;&lt;wsp:rsid wsp:val=&quot;002A747A&quot;/&gt;&lt;wsp:rsid wsp:val=&quot;002C3BCA&quot;/&gt;&lt;wsp:rsid wsp:val=&quot;002D4C2F&quot;/&gt;&lt;wsp:rsid wsp:val=&quot;00314101&quot;/&gt;&lt;wsp:rsid wsp:val=&quot;00321456&quot;/&gt;&lt;wsp:rsid wsp:val=&quot;00355026&quot;/&gt;&lt;wsp:rsid wsp:val=&quot;0037701A&quot;/&gt;&lt;wsp:rsid wsp:val=&quot;003A7F66&quot;/&gt;&lt;wsp:rsid wsp:val=&quot;003C3FBD&quot;/&gt;&lt;wsp:rsid wsp:val=&quot;003D35EF&quot;/&gt;&lt;wsp:rsid wsp:val=&quot;003D7C1D&quot;/&gt;&lt;wsp:rsid wsp:val=&quot;003E0B89&quot;/&gt;&lt;wsp:rsid wsp:val=&quot;00415EB7&quot;/&gt;&lt;wsp:rsid wsp:val=&quot;0041746D&quot;/&gt;&lt;wsp:rsid wsp:val=&quot;004203C2&quot;/&gt;&lt;wsp:rsid wsp:val=&quot;00425B6C&quot;/&gt;&lt;wsp:rsid wsp:val=&quot;004303A2&quot;/&gt;&lt;wsp:rsid wsp:val=&quot;00445590&quot;/&gt;&lt;wsp:rsid wsp:val=&quot;00460C6A&quot;/&gt;&lt;wsp:rsid wsp:val=&quot;00466AFB&quot;/&gt;&lt;wsp:rsid wsp:val=&quot;004704D2&quot;/&gt;&lt;wsp:rsid wsp:val=&quot;00475E0C&quot;/&gt;&lt;wsp:rsid wsp:val=&quot;0053381E&quot;/&gt;&lt;wsp:rsid wsp:val=&quot;00535432&quot;/&gt;&lt;wsp:rsid wsp:val=&quot;00557982&quot;/&gt;&lt;wsp:rsid wsp:val=&quot;00563E75&quot;/&gt;&lt;wsp:rsid wsp:val=&quot;00567025&quot;/&gt;&lt;wsp:rsid wsp:val=&quot;0057222F&quot;/&gt;&lt;wsp:rsid wsp:val=&quot;00577D17&quot;/&gt;&lt;wsp:rsid wsp:val=&quot;00580F52&quot;/&gt;&lt;wsp:rsid wsp:val=&quot;005A7B0C&quot;/&gt;&lt;wsp:rsid wsp:val=&quot;005C5DF2&quot;/&gt;&lt;wsp:rsid wsp:val=&quot;005F5743&quot;/&gt;&lt;wsp:rsid wsp:val=&quot;005F73E4&quot;/&gt;&lt;wsp:rsid wsp:val=&quot;00625B32&quot;/&gt;&lt;wsp:rsid wsp:val=&quot;006265C4&quot;/&gt;&lt;wsp:rsid wsp:val=&quot;00640706&quot;/&gt;&lt;wsp:rsid wsp:val=&quot;00646319&quot;/&gt;&lt;wsp:rsid wsp:val=&quot;00647BE4&quot;/&gt;&lt;wsp:rsid wsp:val=&quot;00654AC6&quot;/&gt;&lt;wsp:rsid wsp:val=&quot;006826CE&quot;/&gt;&lt;wsp:rsid wsp:val=&quot;00695AA9&quot;/&gt;&lt;wsp:rsid wsp:val=&quot;006A2B5F&quot;/&gt;&lt;wsp:rsid wsp:val=&quot;006B0C1C&quot;/&gt;&lt;wsp:rsid wsp:val=&quot;00706AC0&quot;/&gt;&lt;wsp:rsid wsp:val=&quot;00715C68&quot;/&gt;&lt;wsp:rsid wsp:val=&quot;007B0A6D&quot;/&gt;&lt;wsp:rsid wsp:val=&quot;007C6BB4&quot;/&gt;&lt;wsp:rsid wsp:val=&quot;007E1C5F&quot;/&gt;&lt;wsp:rsid wsp:val=&quot;007E2CD5&quot;/&gt;&lt;wsp:rsid wsp:val=&quot;00803AE2&quot;/&gt;&lt;wsp:rsid wsp:val=&quot;008206F6&quot;/&gt;&lt;wsp:rsid wsp:val=&quot;00824602&quot;/&gt;&lt;wsp:rsid wsp:val=&quot;00840D64&quot;/&gt;&lt;wsp:rsid wsp:val=&quot;00847D0D&quot;/&gt;&lt;wsp:rsid wsp:val=&quot;008D7A93&quot;/&gt;&lt;wsp:rsid wsp:val=&quot;008D7FC5&quot;/&gt;&lt;wsp:rsid wsp:val=&quot;008E07D0&quot;/&gt;&lt;wsp:rsid wsp:val=&quot;008E2721&quot;/&gt;&lt;wsp:rsid wsp:val=&quot;00917282&quot;/&gt;&lt;wsp:rsid wsp:val=&quot;0092336E&quot;/&gt;&lt;wsp:rsid wsp:val=&quot;00976BC9&quot;/&gt;&lt;wsp:rsid wsp:val=&quot;009C6679&quot;/&gt;&lt;wsp:rsid wsp:val=&quot;00A010CA&quot;/&gt;&lt;wsp:rsid wsp:val=&quot;00A26ED0&quot;/&gt;&lt;wsp:rsid wsp:val=&quot;00A33342&quot;/&gt;&lt;wsp:rsid wsp:val=&quot;00A7357B&quot;/&gt;&lt;wsp:rsid wsp:val=&quot;00A805C6&quot;/&gt;&lt;wsp:rsid wsp:val=&quot;00AA4646&quot;/&gt;&lt;wsp:rsid wsp:val=&quot;00AE28A7&quot;/&gt;&lt;wsp:rsid wsp:val=&quot;00AF3E04&quot;/&gt;&lt;wsp:rsid wsp:val=&quot;00B152A5&quot;/&gt;&lt;wsp:rsid wsp:val=&quot;00B15837&quot;/&gt;&lt;wsp:rsid wsp:val=&quot;00B607F4&quot;/&gt;&lt;wsp:rsid wsp:val=&quot;00B648FC&quot;/&gt;&lt;wsp:rsid wsp:val=&quot;00B6566D&quot;/&gt;&lt;wsp:rsid wsp:val=&quot;00B662FF&quot;/&gt;&lt;wsp:rsid wsp:val=&quot;00BA30D5&quot;/&gt;&lt;wsp:rsid wsp:val=&quot;00BB1943&quot;/&gt;&lt;wsp:rsid wsp:val=&quot;00BD18A9&quot;/&gt;&lt;wsp:rsid wsp:val=&quot;00BD26AB&quot;/&gt;&lt;wsp:rsid wsp:val=&quot;00BE268F&quot;/&gt;&lt;wsp:rsid wsp:val=&quot;00BE5942&quot;/&gt;&lt;wsp:rsid wsp:val=&quot;00BF1DAC&quot;/&gt;&lt;wsp:rsid wsp:val=&quot;00BF5862&quot;/&gt;&lt;wsp:rsid wsp:val=&quot;00BF7D7D&quot;/&gt;&lt;wsp:rsid wsp:val=&quot;00C108D3&quot;/&gt;&lt;wsp:rsid wsp:val=&quot;00C13463&quot;/&gt;&lt;wsp:rsid wsp:val=&quot;00C57208&quot;/&gt;&lt;wsp:rsid wsp:val=&quot;00C6769D&quot;/&gt;&lt;wsp:rsid wsp:val=&quot;00C713E0&quot;/&gt;&lt;wsp:rsid wsp:val=&quot;00C879C0&quot;/&gt;&lt;wsp:rsid wsp:val=&quot;00C92C78&quot;/&gt;&lt;wsp:rsid wsp:val=&quot;00C9738E&quot;/&gt;&lt;wsp:rsid wsp:val=&quot;00C976A9&quot;/&gt;&lt;wsp:rsid wsp:val=&quot;00CB0049&quot;/&gt;&lt;wsp:rsid wsp:val=&quot;00CE43F2&quot;/&gt;&lt;wsp:rsid wsp:val=&quot;00CE5793&quot;/&gt;&lt;wsp:rsid wsp:val=&quot;00CF12C2&quot;/&gt;&lt;wsp:rsid wsp:val=&quot;00D043A0&quot;/&gt;&lt;wsp:rsid wsp:val=&quot;00D04952&quot;/&gt;&lt;wsp:rsid wsp:val=&quot;00D35987&quot;/&gt;&lt;wsp:rsid wsp:val=&quot;00D35A52&quot;/&gt;&lt;wsp:rsid wsp:val=&quot;00D97FE2&quot;/&gt;&lt;wsp:rsid wsp:val=&quot;00DC445F&quot;/&gt;&lt;wsp:rsid wsp:val=&quot;00DE0A58&quot;/&gt;&lt;wsp:rsid wsp:val=&quot;00E03353&quot;/&gt;&lt;wsp:rsid wsp:val=&quot;00E156DC&quot;/&gt;&lt;wsp:rsid wsp:val=&quot;00E16CB0&quot;/&gt;&lt;wsp:rsid wsp:val=&quot;00E53287&quot;/&gt;&lt;wsp:rsid wsp:val=&quot;00E929D7&quot;/&gt;&lt;wsp:rsid wsp:val=&quot;00EB7491&quot;/&gt;&lt;wsp:rsid wsp:val=&quot;00EE4366&quot;/&gt;&lt;wsp:rsid wsp:val=&quot;00EF1290&quot;/&gt;&lt;wsp:rsid wsp:val=&quot;00EF40D9&quot;/&gt;&lt;wsp:rsid wsp:val=&quot;00F01F48&quot;/&gt;&lt;wsp:rsid wsp:val=&quot;00F10606&quot;/&gt;&lt;wsp:rsid wsp:val=&quot;00F20D6D&quot;/&gt;&lt;wsp:rsid wsp:val=&quot;00F30DD1&quot;/&gt;&lt;wsp:rsid wsp:val=&quot;00F43132&quot;/&gt;&lt;wsp:rsid wsp:val=&quot;00F5651E&quot;/&gt;&lt;wsp:rsid wsp:val=&quot;00F65A6F&quot;/&gt;&lt;wsp:rsid wsp:val=&quot;00FB4749&quot;/&gt;&lt;wsp:rsid wsp:val=&quot;00FD1648&quot;/&gt;&lt;wsp:rsid wsp:val=&quot;00FE7387&quot;/&gt;&lt;wsp:rsid wsp:val=&quot;00FF7B8E&quot;/&gt;&lt;/wsp:rsids&gt;&lt;/w:docPr&gt;&lt;w:body&gt;&lt;w:p wsp:rsidR=&quot;00000000&quot; wsp:rsidRDefault=&quot;00F65A6F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R=0,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="009A7CBB" w:rsidRPr="005F73E4">
        <w:rPr>
          <w:sz w:val="28"/>
        </w:rPr>
        <w:instrText xml:space="preserve"> </w:instrText>
      </w:r>
      <w:r w:rsidR="009A7CBB" w:rsidRPr="005F73E4">
        <w:rPr>
          <w:sz w:val="28"/>
        </w:rPr>
        <w:fldChar w:fldCharType="end"/>
      </w:r>
      <w:r w:rsidR="009A7CBB" w:rsidRPr="000B71C8">
        <w:rPr>
          <w:sz w:val="28"/>
        </w:rPr>
        <w:t>, за критерієм Фішера</w:t>
      </w:r>
      <w:r w:rsidR="009A7CBB">
        <w:rPr>
          <w:sz w:val="28"/>
        </w:rPr>
        <w:t xml:space="preserve"> </w:t>
      </w:r>
      <w:proofErr w:type="spellStart"/>
      <w:r w:rsidR="009A7CBB" w:rsidRPr="000D229E">
        <w:rPr>
          <w:bCs/>
          <w:i/>
          <w:iCs/>
          <w:sz w:val="28"/>
          <w:szCs w:val="28"/>
        </w:rPr>
        <w:t>Fроз</w:t>
      </w:r>
      <w:proofErr w:type="spellEnd"/>
      <w:r w:rsidR="009A7CBB" w:rsidRPr="000D229E">
        <w:rPr>
          <w:bCs/>
          <w:i/>
          <w:iCs/>
          <w:sz w:val="28"/>
          <w:szCs w:val="28"/>
        </w:rPr>
        <w:t>&gt;</w:t>
      </w:r>
      <w:proofErr w:type="spellStart"/>
      <w:r w:rsidR="009A7CBB" w:rsidRPr="000D229E">
        <w:rPr>
          <w:bCs/>
          <w:i/>
          <w:iCs/>
          <w:sz w:val="28"/>
          <w:szCs w:val="28"/>
        </w:rPr>
        <w:t>Fкр</w:t>
      </w:r>
      <w:proofErr w:type="spellEnd"/>
      <w:r w:rsidR="009A7CBB" w:rsidRPr="000B71C8">
        <w:rPr>
          <w:sz w:val="28"/>
        </w:rPr>
        <w:t xml:space="preserve">, за критерієм </w:t>
      </w:r>
      <w:proofErr w:type="spellStart"/>
      <w:r w:rsidR="009A7CBB" w:rsidRPr="000B71C8">
        <w:rPr>
          <w:sz w:val="28"/>
        </w:rPr>
        <w:t>Стьюдента</w:t>
      </w:r>
      <w:proofErr w:type="spellEnd"/>
      <w:r w:rsidR="009A7CBB">
        <w:rPr>
          <w:sz w:val="28"/>
        </w:rPr>
        <w:t xml:space="preserve"> </w:t>
      </w:r>
      <w:proofErr w:type="spellStart"/>
      <w:r w:rsidR="009A7CBB">
        <w:rPr>
          <w:bCs/>
          <w:i/>
          <w:iCs/>
          <w:sz w:val="28"/>
          <w:szCs w:val="28"/>
        </w:rPr>
        <w:t>tексп</w:t>
      </w:r>
      <w:proofErr w:type="spellEnd"/>
      <w:r w:rsidR="009A7CBB">
        <w:rPr>
          <w:bCs/>
          <w:i/>
          <w:iCs/>
          <w:sz w:val="28"/>
          <w:szCs w:val="28"/>
        </w:rPr>
        <w:t>&gt;</w:t>
      </w:r>
      <w:proofErr w:type="spellStart"/>
      <w:r w:rsidR="009A7CBB">
        <w:rPr>
          <w:bCs/>
          <w:i/>
          <w:iCs/>
          <w:sz w:val="28"/>
          <w:szCs w:val="28"/>
        </w:rPr>
        <w:t>tкр</w:t>
      </w:r>
      <w:proofErr w:type="spellEnd"/>
      <w:r w:rsidR="009A7CBB" w:rsidRPr="000B71C8">
        <w:rPr>
          <w:sz w:val="28"/>
        </w:rPr>
        <w:t xml:space="preserve">. </w:t>
      </w:r>
      <w:r>
        <w:rPr>
          <w:sz w:val="28"/>
        </w:rPr>
        <w:t>Підтверджено</w:t>
      </w:r>
      <w:r w:rsidR="009A7CBB" w:rsidRPr="000B71C8">
        <w:rPr>
          <w:sz w:val="28"/>
        </w:rPr>
        <w:t>, що модель відповідає усім критеріям адекватності і її можна застосовувати для прогнозу показників.</w:t>
      </w:r>
      <w:r w:rsidR="003072AF">
        <w:rPr>
          <w:sz w:val="28"/>
        </w:rPr>
        <w:t xml:space="preserve"> </w:t>
      </w:r>
      <w:r w:rsidR="003072AF">
        <w:rPr>
          <w:sz w:val="28"/>
          <w:lang w:val="en-US"/>
        </w:rPr>
        <w:t>[3].</w:t>
      </w:r>
    </w:p>
    <w:p w:rsidR="00C87D87" w:rsidRDefault="00C87D87" w:rsidP="009A7CBB">
      <w:pPr>
        <w:ind w:firstLine="567"/>
        <w:jc w:val="both"/>
        <w:rPr>
          <w:sz w:val="28"/>
        </w:rPr>
      </w:pPr>
    </w:p>
    <w:p w:rsidR="00C87D87" w:rsidRPr="00A32473" w:rsidRDefault="00C87D87" w:rsidP="00C87D87">
      <w:pPr>
        <w:ind w:firstLine="567"/>
        <w:jc w:val="right"/>
        <w:rPr>
          <w:rFonts w:eastAsia="Calibri"/>
          <w:bCs/>
          <w:color w:val="000000"/>
        </w:rPr>
      </w:pPr>
      <w:r w:rsidRPr="00A32473">
        <w:rPr>
          <w:rFonts w:eastAsia="Calibri"/>
          <w:bCs/>
          <w:color w:val="000000"/>
        </w:rPr>
        <w:t xml:space="preserve">Таблиця </w:t>
      </w:r>
      <w:r>
        <w:rPr>
          <w:rFonts w:eastAsia="Calibri"/>
          <w:bCs/>
          <w:color w:val="000000"/>
        </w:rPr>
        <w:t>2</w:t>
      </w:r>
    </w:p>
    <w:p w:rsidR="00C87D87" w:rsidRDefault="00C87D87" w:rsidP="00C87D87">
      <w:pPr>
        <w:ind w:firstLine="567"/>
        <w:jc w:val="center"/>
        <w:rPr>
          <w:sz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Перевірка моделі на адекватність</w:t>
      </w:r>
    </w:p>
    <w:p w:rsidR="00C87D87" w:rsidRDefault="00DF025B" w:rsidP="009A7CBB">
      <w:pPr>
        <w:ind w:firstLine="567"/>
        <w:jc w:val="both"/>
        <w:rPr>
          <w:sz w:val="28"/>
        </w:rPr>
      </w:pPr>
      <w:r>
        <w:rPr>
          <w:sz w:val="28"/>
        </w:rPr>
        <w:pict>
          <v:shape id="_x0000_i1032" type="#_x0000_t75" style="width:437.25pt;height:162pt">
            <v:imagedata r:id="rId14" o:title="адекватність"/>
          </v:shape>
        </w:pict>
      </w:r>
    </w:p>
    <w:p w:rsidR="00C87D87" w:rsidRDefault="00C87D87" w:rsidP="009A7CBB">
      <w:pPr>
        <w:ind w:firstLine="567"/>
        <w:jc w:val="both"/>
        <w:rPr>
          <w:sz w:val="28"/>
        </w:rPr>
      </w:pPr>
    </w:p>
    <w:p w:rsidR="006C2B7F" w:rsidRPr="00A32473" w:rsidRDefault="006C2B7F" w:rsidP="006C2B7F">
      <w:pPr>
        <w:ind w:firstLine="567"/>
        <w:jc w:val="right"/>
        <w:rPr>
          <w:rFonts w:eastAsia="Calibri"/>
          <w:bCs/>
          <w:color w:val="000000"/>
        </w:rPr>
      </w:pPr>
      <w:r w:rsidRPr="00A32473">
        <w:rPr>
          <w:rFonts w:eastAsia="Calibri"/>
          <w:bCs/>
          <w:color w:val="000000"/>
        </w:rPr>
        <w:t xml:space="preserve">Таблиця </w:t>
      </w:r>
      <w:r>
        <w:rPr>
          <w:rFonts w:eastAsia="Calibri"/>
          <w:bCs/>
          <w:color w:val="000000"/>
        </w:rPr>
        <w:t>3</w:t>
      </w:r>
    </w:p>
    <w:p w:rsidR="006C2B7F" w:rsidRDefault="006C2B7F" w:rsidP="006C2B7F">
      <w:pPr>
        <w:ind w:firstLine="567"/>
        <w:jc w:val="center"/>
        <w:rPr>
          <w:sz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Показники якості моделі прогнозування</w:t>
      </w:r>
    </w:p>
    <w:tbl>
      <w:tblPr>
        <w:tblW w:w="5538" w:type="dxa"/>
        <w:jc w:val="center"/>
        <w:tblInd w:w="98" w:type="dxa"/>
        <w:tblLook w:val="04A0" w:firstRow="1" w:lastRow="0" w:firstColumn="1" w:lastColumn="0" w:noHBand="0" w:noVBand="1"/>
      </w:tblPr>
      <w:tblGrid>
        <w:gridCol w:w="4000"/>
        <w:gridCol w:w="1538"/>
      </w:tblGrid>
      <w:tr w:rsidR="006C2B7F" w:rsidRPr="006C2B7F" w:rsidTr="006C2B7F">
        <w:trPr>
          <w:trHeight w:val="262"/>
          <w:jc w:val="center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7F" w:rsidRPr="006C2B7F" w:rsidRDefault="006C2B7F">
            <w:pPr>
              <w:jc w:val="center"/>
              <w:rPr>
                <w:b/>
                <w:bCs/>
              </w:rPr>
            </w:pPr>
            <w:r w:rsidRPr="006C2B7F">
              <w:rPr>
                <w:b/>
                <w:bCs/>
              </w:rPr>
              <w:t>Показник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B7F" w:rsidRPr="006C2B7F" w:rsidRDefault="006C2B7F">
            <w:pPr>
              <w:jc w:val="center"/>
              <w:rPr>
                <w:b/>
                <w:bCs/>
              </w:rPr>
            </w:pPr>
            <w:r w:rsidRPr="006C2B7F">
              <w:rPr>
                <w:b/>
                <w:bCs/>
              </w:rPr>
              <w:t>Значення</w:t>
            </w:r>
          </w:p>
        </w:tc>
      </w:tr>
      <w:tr w:rsidR="006C2B7F" w:rsidRPr="006C2B7F" w:rsidTr="006C2B7F">
        <w:trPr>
          <w:trHeight w:val="262"/>
          <w:jc w:val="center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7F" w:rsidRPr="006C2B7F" w:rsidRDefault="006C2B7F">
            <w:pPr>
              <w:jc w:val="center"/>
              <w:rPr>
                <w:i/>
                <w:iCs/>
              </w:rPr>
            </w:pPr>
            <w:r w:rsidRPr="006C2B7F">
              <w:rPr>
                <w:i/>
                <w:iCs/>
              </w:rPr>
              <w:t>коефіцієнт детермінації</w:t>
            </w:r>
            <w:r w:rsidRPr="006C2B7F">
              <w:rPr>
                <w:b/>
                <w:bCs/>
                <w:i/>
                <w:iCs/>
              </w:rPr>
              <w:t xml:space="preserve"> R</w:t>
            </w:r>
            <w:r w:rsidRPr="006C2B7F">
              <w:rPr>
                <w:b/>
                <w:bCs/>
                <w:i/>
                <w:iCs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7F" w:rsidRPr="006C2B7F" w:rsidRDefault="006C2B7F">
            <w:pPr>
              <w:jc w:val="center"/>
            </w:pPr>
            <w:r w:rsidRPr="006C2B7F">
              <w:t>0,70078</w:t>
            </w:r>
          </w:p>
        </w:tc>
      </w:tr>
      <w:tr w:rsidR="006C2B7F" w:rsidRPr="006C2B7F" w:rsidTr="006C2B7F">
        <w:trPr>
          <w:trHeight w:val="262"/>
          <w:jc w:val="center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7F" w:rsidRPr="006C2B7F" w:rsidRDefault="006C2B7F">
            <w:pPr>
              <w:jc w:val="center"/>
              <w:rPr>
                <w:i/>
                <w:iCs/>
              </w:rPr>
            </w:pPr>
            <w:r w:rsidRPr="006C2B7F">
              <w:rPr>
                <w:i/>
                <w:iCs/>
              </w:rPr>
              <w:t>коефіцієнт кореляції</w:t>
            </w:r>
            <w:r w:rsidRPr="006C2B7F">
              <w:rPr>
                <w:b/>
                <w:bCs/>
                <w:i/>
                <w:iCs/>
              </w:rPr>
              <w:t xml:space="preserve"> 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7F" w:rsidRPr="006C2B7F" w:rsidRDefault="006C2B7F">
            <w:pPr>
              <w:jc w:val="center"/>
            </w:pPr>
            <w:r w:rsidRPr="006C2B7F">
              <w:t>0,83713</w:t>
            </w:r>
          </w:p>
        </w:tc>
      </w:tr>
      <w:tr w:rsidR="006C2B7F" w:rsidRPr="006C2B7F" w:rsidTr="006C2B7F">
        <w:trPr>
          <w:trHeight w:val="262"/>
          <w:jc w:val="center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7F" w:rsidRPr="006C2B7F" w:rsidRDefault="006C2B7F">
            <w:pPr>
              <w:jc w:val="center"/>
              <w:rPr>
                <w:i/>
                <w:iCs/>
              </w:rPr>
            </w:pPr>
            <w:r w:rsidRPr="006C2B7F">
              <w:rPr>
                <w:i/>
                <w:iCs/>
              </w:rPr>
              <w:t>критерій Фішера</w:t>
            </w:r>
            <w:r w:rsidRPr="006C2B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C2B7F">
              <w:rPr>
                <w:b/>
                <w:bCs/>
                <w:i/>
                <w:iCs/>
              </w:rPr>
              <w:t>Fроз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7F" w:rsidRPr="006C2B7F" w:rsidRDefault="006C2B7F">
            <w:pPr>
              <w:jc w:val="center"/>
            </w:pPr>
            <w:r w:rsidRPr="006C2B7F">
              <w:t>18,737</w:t>
            </w:r>
          </w:p>
        </w:tc>
      </w:tr>
      <w:tr w:rsidR="006C2B7F" w:rsidRPr="006C2B7F" w:rsidTr="006C2B7F">
        <w:trPr>
          <w:trHeight w:val="262"/>
          <w:jc w:val="center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7F" w:rsidRPr="006C2B7F" w:rsidRDefault="006C2B7F">
            <w:pPr>
              <w:jc w:val="center"/>
              <w:rPr>
                <w:i/>
                <w:iCs/>
              </w:rPr>
            </w:pPr>
            <w:r w:rsidRPr="006C2B7F">
              <w:rPr>
                <w:i/>
                <w:iCs/>
              </w:rPr>
              <w:t>критерій Фішера критичне значення</w:t>
            </w:r>
            <w:r w:rsidRPr="006C2B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C2B7F">
              <w:rPr>
                <w:b/>
                <w:bCs/>
                <w:i/>
                <w:iCs/>
              </w:rPr>
              <w:t>Fкр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7F" w:rsidRPr="006C2B7F" w:rsidRDefault="006C2B7F">
            <w:pPr>
              <w:jc w:val="center"/>
            </w:pPr>
            <w:r w:rsidRPr="006C2B7F">
              <w:t>4,96460</w:t>
            </w:r>
          </w:p>
        </w:tc>
      </w:tr>
      <w:tr w:rsidR="006C2B7F" w:rsidRPr="006C2B7F" w:rsidTr="006C2B7F">
        <w:trPr>
          <w:trHeight w:val="262"/>
          <w:jc w:val="center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7F" w:rsidRPr="006C2B7F" w:rsidRDefault="006C2B7F">
            <w:pPr>
              <w:jc w:val="center"/>
              <w:rPr>
                <w:i/>
                <w:iCs/>
              </w:rPr>
            </w:pPr>
            <w:r w:rsidRPr="006C2B7F">
              <w:rPr>
                <w:i/>
                <w:iCs/>
              </w:rPr>
              <w:t xml:space="preserve">критерій </w:t>
            </w:r>
            <w:proofErr w:type="spellStart"/>
            <w:r w:rsidRPr="006C2B7F">
              <w:rPr>
                <w:i/>
                <w:iCs/>
              </w:rPr>
              <w:t>Стьюдента</w:t>
            </w:r>
            <w:proofErr w:type="spellEnd"/>
            <w:r w:rsidRPr="006C2B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C2B7F">
              <w:rPr>
                <w:b/>
                <w:bCs/>
                <w:i/>
                <w:iCs/>
              </w:rPr>
              <w:t>tрозр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7F" w:rsidRPr="006C2B7F" w:rsidRDefault="006C2B7F">
            <w:pPr>
              <w:jc w:val="center"/>
            </w:pPr>
            <w:r w:rsidRPr="006C2B7F">
              <w:t>7,913</w:t>
            </w:r>
          </w:p>
        </w:tc>
      </w:tr>
      <w:tr w:rsidR="006C2B7F" w:rsidRPr="006C2B7F" w:rsidTr="00810699">
        <w:trPr>
          <w:trHeight w:val="262"/>
          <w:jc w:val="center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7F" w:rsidRPr="006C2B7F" w:rsidRDefault="006C2B7F">
            <w:pPr>
              <w:jc w:val="center"/>
              <w:rPr>
                <w:i/>
                <w:iCs/>
              </w:rPr>
            </w:pPr>
            <w:r w:rsidRPr="006C2B7F">
              <w:rPr>
                <w:i/>
                <w:iCs/>
              </w:rPr>
              <w:t xml:space="preserve">критичне значення критерію </w:t>
            </w:r>
            <w:proofErr w:type="spellStart"/>
            <w:r w:rsidRPr="006C2B7F">
              <w:rPr>
                <w:i/>
                <w:iCs/>
              </w:rPr>
              <w:t>Стьюдента</w:t>
            </w:r>
            <w:proofErr w:type="spellEnd"/>
            <w:r w:rsidRPr="006C2B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C2B7F">
              <w:rPr>
                <w:b/>
                <w:bCs/>
                <w:i/>
                <w:iCs/>
              </w:rPr>
              <w:t>tкр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7F" w:rsidRPr="006C2B7F" w:rsidRDefault="006C2B7F">
            <w:pPr>
              <w:jc w:val="center"/>
            </w:pPr>
            <w:r w:rsidRPr="006C2B7F">
              <w:t>2,262</w:t>
            </w:r>
          </w:p>
        </w:tc>
      </w:tr>
      <w:tr w:rsidR="006C2B7F" w:rsidRPr="006C2B7F" w:rsidTr="00810699">
        <w:trPr>
          <w:trHeight w:val="277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7F" w:rsidRPr="006C2B7F" w:rsidRDefault="006C2B7F">
            <w:pPr>
              <w:jc w:val="center"/>
              <w:rPr>
                <w:i/>
                <w:iCs/>
              </w:rPr>
            </w:pPr>
            <w:r w:rsidRPr="006C2B7F">
              <w:rPr>
                <w:i/>
                <w:iCs/>
              </w:rPr>
              <w:t>залишкова дисперсія</w:t>
            </w:r>
            <w:r w:rsidRPr="006C2B7F">
              <w:rPr>
                <w:b/>
                <w:bCs/>
                <w:i/>
                <w:iCs/>
              </w:rPr>
              <w:t xml:space="preserve"> 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B7F" w:rsidRPr="006C2B7F" w:rsidRDefault="006C2B7F">
            <w:pPr>
              <w:jc w:val="center"/>
            </w:pPr>
            <w:r w:rsidRPr="006C2B7F">
              <w:t>116,12</w:t>
            </w:r>
          </w:p>
        </w:tc>
      </w:tr>
      <w:tr w:rsidR="00810699" w:rsidRPr="006C2B7F" w:rsidTr="00810699">
        <w:trPr>
          <w:trHeight w:val="277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699" w:rsidRPr="006C2B7F" w:rsidRDefault="008106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Точність прогнозу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699" w:rsidRPr="006C2B7F" w:rsidRDefault="00810699">
            <w:pPr>
              <w:jc w:val="center"/>
            </w:pPr>
            <w:r>
              <w:t>97,15%</w:t>
            </w:r>
          </w:p>
        </w:tc>
      </w:tr>
    </w:tbl>
    <w:p w:rsidR="006C2B7F" w:rsidRDefault="006C2B7F" w:rsidP="009A7CBB">
      <w:pPr>
        <w:ind w:firstLine="567"/>
        <w:jc w:val="both"/>
        <w:rPr>
          <w:sz w:val="28"/>
        </w:rPr>
      </w:pPr>
    </w:p>
    <w:p w:rsidR="009A7CBB" w:rsidRPr="000B71C8" w:rsidRDefault="009A7CBB" w:rsidP="009A7CBB">
      <w:pPr>
        <w:ind w:firstLine="567"/>
        <w:jc w:val="both"/>
        <w:rPr>
          <w:sz w:val="28"/>
        </w:rPr>
      </w:pPr>
      <w:r w:rsidRPr="000B71C8">
        <w:rPr>
          <w:sz w:val="28"/>
        </w:rPr>
        <w:t>З точністю 97,</w:t>
      </w:r>
      <w:r w:rsidR="00810699">
        <w:rPr>
          <w:sz w:val="28"/>
        </w:rPr>
        <w:t>15</w:t>
      </w:r>
      <w:r w:rsidRPr="000B71C8">
        <w:rPr>
          <w:sz w:val="28"/>
        </w:rPr>
        <w:t>% можна стверджувати, що у 201</w:t>
      </w:r>
      <w:r w:rsidR="00810699">
        <w:rPr>
          <w:sz w:val="28"/>
        </w:rPr>
        <w:t>6</w:t>
      </w:r>
      <w:r w:rsidRPr="000B71C8">
        <w:rPr>
          <w:sz w:val="28"/>
        </w:rPr>
        <w:t xml:space="preserve"> </w:t>
      </w:r>
      <w:r w:rsidR="00810699">
        <w:rPr>
          <w:sz w:val="28"/>
        </w:rPr>
        <w:t xml:space="preserve">та 2017 роках виробництво борошна буде </w:t>
      </w:r>
      <w:r w:rsidRPr="000B71C8">
        <w:rPr>
          <w:sz w:val="28"/>
        </w:rPr>
        <w:t>становитиме</w:t>
      </w:r>
      <w:r>
        <w:rPr>
          <w:sz w:val="28"/>
        </w:rPr>
        <w:t xml:space="preserve"> </w:t>
      </w:r>
      <w:r w:rsidR="00810699">
        <w:rPr>
          <w:sz w:val="28"/>
        </w:rPr>
        <w:t xml:space="preserve">2 283 та 2 225 </w:t>
      </w:r>
      <w:r w:rsidRPr="000B71C8">
        <w:rPr>
          <w:sz w:val="28"/>
        </w:rPr>
        <w:t xml:space="preserve">тис. </w:t>
      </w:r>
      <w:r w:rsidR="00810699">
        <w:rPr>
          <w:sz w:val="28"/>
        </w:rPr>
        <w:t>т</w:t>
      </w:r>
      <w:r w:rsidRPr="000B71C8">
        <w:rPr>
          <w:sz w:val="28"/>
        </w:rPr>
        <w:t>.</w:t>
      </w:r>
      <w:r w:rsidR="00810699">
        <w:rPr>
          <w:sz w:val="28"/>
        </w:rPr>
        <w:t xml:space="preserve"> відповідно.</w:t>
      </w:r>
    </w:p>
    <w:p w:rsidR="002379D9" w:rsidRPr="002379D9" w:rsidRDefault="002379D9" w:rsidP="002D5370">
      <w:pPr>
        <w:ind w:firstLine="709"/>
        <w:jc w:val="both"/>
        <w:rPr>
          <w:sz w:val="28"/>
          <w:szCs w:val="28"/>
          <w:shd w:val="clear" w:color="auto" w:fill="FFFFFF"/>
        </w:rPr>
      </w:pPr>
      <w:r w:rsidRPr="002379D9">
        <w:rPr>
          <w:sz w:val="28"/>
          <w:szCs w:val="28"/>
          <w:shd w:val="clear" w:color="auto" w:fill="FFFFFF"/>
        </w:rPr>
        <w:t>Борошномельно-круп’яна галузь є важливою ланкою агропромислового комплексу</w:t>
      </w:r>
      <w:r>
        <w:rPr>
          <w:sz w:val="28"/>
          <w:szCs w:val="28"/>
          <w:shd w:val="clear" w:color="auto" w:fill="FFFFFF"/>
        </w:rPr>
        <w:t xml:space="preserve">. Вона </w:t>
      </w:r>
      <w:r w:rsidRPr="002379D9">
        <w:rPr>
          <w:sz w:val="28"/>
          <w:szCs w:val="28"/>
          <w:shd w:val="clear" w:color="auto" w:fill="FFFFFF"/>
        </w:rPr>
        <w:t xml:space="preserve">забезпечує виробництво основних продуктів харчування людей – муки і круп, а також відіграє провідну роль в забезпеченні населення та інших галузей харчової індустрії цими соціально-значущими продуктами. </w:t>
      </w:r>
    </w:p>
    <w:p w:rsidR="00C42262" w:rsidRPr="002C22AA" w:rsidRDefault="00C42262" w:rsidP="00C42262">
      <w:pPr>
        <w:ind w:firstLine="567"/>
        <w:jc w:val="both"/>
        <w:rPr>
          <w:shd w:val="clear" w:color="auto" w:fill="FFFFFF"/>
        </w:rPr>
      </w:pPr>
    </w:p>
    <w:p w:rsidR="000D7052" w:rsidRPr="002467B6" w:rsidRDefault="000D7052" w:rsidP="000D7052">
      <w:pPr>
        <w:pStyle w:val="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467B6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використаних джерел</w:t>
      </w:r>
    </w:p>
    <w:p w:rsidR="000D7052" w:rsidRDefault="000D7052" w:rsidP="000D7052">
      <w:pPr>
        <w:pStyle w:val="31"/>
        <w:numPr>
          <w:ilvl w:val="0"/>
          <w:numId w:val="16"/>
        </w:numPr>
        <w:tabs>
          <w:tab w:val="clear" w:pos="1021"/>
          <w:tab w:val="left" w:pos="1080"/>
        </w:tabs>
        <w:spacing w:after="0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0D7052">
        <w:rPr>
          <w:bCs/>
          <w:iCs/>
          <w:sz w:val="28"/>
          <w:szCs w:val="28"/>
          <w:lang w:val="uk-UA"/>
        </w:rPr>
        <w:t xml:space="preserve">Лещенко Ю.О. Український ринок борошна – що відбувається сьогодні? Стан та тенденції розвитку борошномельної галузі / Ю.О. Лещенко // Ефективна економіка. – 2013. – №11. [Електронний ресурс]. – Режим доступу: </w:t>
      </w:r>
      <w:hyperlink r:id="rId15" w:history="1">
        <w:r w:rsidRPr="000D7052">
          <w:rPr>
            <w:bCs/>
            <w:iCs/>
            <w:sz w:val="28"/>
            <w:szCs w:val="28"/>
            <w:lang w:val="uk-UA"/>
          </w:rPr>
          <w:t>http://www.economy.nayka.com.ua/?op=1&amp;z=2465&amp;p=1</w:t>
        </w:r>
      </w:hyperlink>
      <w:r w:rsidRPr="000D7052">
        <w:rPr>
          <w:bCs/>
          <w:iCs/>
          <w:sz w:val="28"/>
          <w:szCs w:val="28"/>
          <w:lang w:val="uk-UA"/>
        </w:rPr>
        <w:t>.</w:t>
      </w:r>
    </w:p>
    <w:p w:rsidR="00810699" w:rsidRDefault="00810699" w:rsidP="00810699">
      <w:pPr>
        <w:pStyle w:val="31"/>
        <w:numPr>
          <w:ilvl w:val="0"/>
          <w:numId w:val="16"/>
        </w:numPr>
        <w:tabs>
          <w:tab w:val="clear" w:pos="1021"/>
          <w:tab w:val="left" w:pos="1080"/>
        </w:tabs>
        <w:spacing w:after="0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883547">
        <w:rPr>
          <w:bCs/>
          <w:iCs/>
          <w:sz w:val="28"/>
          <w:szCs w:val="28"/>
          <w:lang w:val="uk-UA"/>
        </w:rPr>
        <w:t xml:space="preserve">Офіційний сайт Державної служби статистики України [Електронний ресурс]. – Режим доступу: </w:t>
      </w:r>
      <w:hyperlink r:id="rId16" w:history="1">
        <w:r w:rsidRPr="00883547">
          <w:rPr>
            <w:bCs/>
            <w:iCs/>
            <w:sz w:val="28"/>
            <w:szCs w:val="28"/>
            <w:lang w:val="uk-UA"/>
          </w:rPr>
          <w:t>http://www.ukrstat.gov.ua</w:t>
        </w:r>
      </w:hyperlink>
      <w:r w:rsidRPr="00883547">
        <w:rPr>
          <w:bCs/>
          <w:iCs/>
          <w:sz w:val="28"/>
          <w:szCs w:val="28"/>
          <w:lang w:val="uk-UA"/>
        </w:rPr>
        <w:t>.</w:t>
      </w:r>
    </w:p>
    <w:p w:rsidR="003072AF" w:rsidRPr="00883547" w:rsidRDefault="003072AF" w:rsidP="00810699">
      <w:pPr>
        <w:pStyle w:val="31"/>
        <w:numPr>
          <w:ilvl w:val="0"/>
          <w:numId w:val="16"/>
        </w:numPr>
        <w:tabs>
          <w:tab w:val="clear" w:pos="1021"/>
          <w:tab w:val="left" w:pos="1080"/>
        </w:tabs>
        <w:spacing w:after="0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3072AF">
        <w:rPr>
          <w:bCs/>
          <w:iCs/>
          <w:sz w:val="28"/>
          <w:szCs w:val="28"/>
          <w:lang w:val="uk-UA"/>
        </w:rPr>
        <w:t>Скрильник І.І. Навчальний посібник з дисципліни «Прогнозування соціально-економічних процесів» для економічних спеціальностей усіх форм навчання / Скрильник І.І., Кл</w:t>
      </w:r>
      <w:proofErr w:type="spellStart"/>
      <w:r w:rsidRPr="003072AF">
        <w:rPr>
          <w:bCs/>
          <w:iCs/>
          <w:sz w:val="28"/>
          <w:szCs w:val="28"/>
          <w:lang w:val="uk-UA"/>
        </w:rPr>
        <w:t>имк</w:t>
      </w:r>
      <w:proofErr w:type="spellEnd"/>
      <w:r w:rsidRPr="003072AF">
        <w:rPr>
          <w:bCs/>
          <w:iCs/>
          <w:sz w:val="28"/>
          <w:szCs w:val="28"/>
          <w:lang w:val="uk-UA"/>
        </w:rPr>
        <w:t xml:space="preserve">о О.Г.– Полтава: Видавництво </w:t>
      </w:r>
      <w:proofErr w:type="spellStart"/>
      <w:r w:rsidRPr="003072AF">
        <w:rPr>
          <w:bCs/>
          <w:iCs/>
          <w:sz w:val="28"/>
          <w:szCs w:val="28"/>
          <w:lang w:val="uk-UA"/>
        </w:rPr>
        <w:t>ПолтНТУ</w:t>
      </w:r>
      <w:proofErr w:type="spellEnd"/>
      <w:r w:rsidRPr="003072AF">
        <w:rPr>
          <w:bCs/>
          <w:iCs/>
          <w:sz w:val="28"/>
          <w:szCs w:val="28"/>
          <w:lang w:val="uk-UA"/>
        </w:rPr>
        <w:t>, 2012. – 228 с.</w:t>
      </w:r>
    </w:p>
    <w:sectPr w:rsidR="003072AF" w:rsidRPr="00883547" w:rsidSect="000D70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A5B"/>
    <w:multiLevelType w:val="hybridMultilevel"/>
    <w:tmpl w:val="3D925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E20E6F"/>
    <w:multiLevelType w:val="hybridMultilevel"/>
    <w:tmpl w:val="D5F0D000"/>
    <w:lvl w:ilvl="0" w:tplc="7DDCED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7A5B55"/>
    <w:multiLevelType w:val="multilevel"/>
    <w:tmpl w:val="90E89B06"/>
    <w:lvl w:ilvl="0">
      <w:numFmt w:val="bullet"/>
      <w:lvlText w:val="-"/>
      <w:lvlJc w:val="left"/>
      <w:pPr>
        <w:tabs>
          <w:tab w:val="num" w:pos="1335"/>
        </w:tabs>
        <w:ind w:left="1335" w:hanging="768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8CC2641"/>
    <w:multiLevelType w:val="hybridMultilevel"/>
    <w:tmpl w:val="90E89B06"/>
    <w:lvl w:ilvl="0" w:tplc="1062E2FC">
      <w:numFmt w:val="bullet"/>
      <w:lvlText w:val="-"/>
      <w:lvlJc w:val="left"/>
      <w:pPr>
        <w:tabs>
          <w:tab w:val="num" w:pos="1335"/>
        </w:tabs>
        <w:ind w:left="1335" w:hanging="76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0FB375C0"/>
    <w:multiLevelType w:val="hybridMultilevel"/>
    <w:tmpl w:val="205CC0D0"/>
    <w:lvl w:ilvl="0" w:tplc="7DDCED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D271E2"/>
    <w:multiLevelType w:val="hybridMultilevel"/>
    <w:tmpl w:val="6614A8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E862336"/>
    <w:multiLevelType w:val="hybridMultilevel"/>
    <w:tmpl w:val="F0F2F98E"/>
    <w:lvl w:ilvl="0" w:tplc="7DDCED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FA539B"/>
    <w:multiLevelType w:val="hybridMultilevel"/>
    <w:tmpl w:val="365CCFD0"/>
    <w:lvl w:ilvl="0" w:tplc="97B45F3A">
      <w:start w:val="1"/>
      <w:numFmt w:val="bullet"/>
      <w:lvlText w:val="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10F0174"/>
    <w:multiLevelType w:val="hybridMultilevel"/>
    <w:tmpl w:val="EF44AD90"/>
    <w:lvl w:ilvl="0" w:tplc="0419000F">
      <w:start w:val="1"/>
      <w:numFmt w:val="decimal"/>
      <w:lvlText w:val="%1."/>
      <w:lvlJc w:val="left"/>
      <w:pPr>
        <w:tabs>
          <w:tab w:val="num" w:pos="1021"/>
        </w:tabs>
        <w:ind w:left="10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4F7B47"/>
    <w:multiLevelType w:val="hybridMultilevel"/>
    <w:tmpl w:val="25BAA718"/>
    <w:lvl w:ilvl="0" w:tplc="97B45F3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38320363"/>
    <w:multiLevelType w:val="hybridMultilevel"/>
    <w:tmpl w:val="07467984"/>
    <w:lvl w:ilvl="0" w:tplc="9970ED8E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C5680A"/>
    <w:multiLevelType w:val="hybridMultilevel"/>
    <w:tmpl w:val="C5FABB7E"/>
    <w:lvl w:ilvl="0" w:tplc="833E52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5EC862E7"/>
    <w:multiLevelType w:val="hybridMultilevel"/>
    <w:tmpl w:val="039E4514"/>
    <w:lvl w:ilvl="0" w:tplc="66D4450E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B51D4E"/>
    <w:multiLevelType w:val="hybridMultilevel"/>
    <w:tmpl w:val="DCEE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B69B5"/>
    <w:multiLevelType w:val="hybridMultilevel"/>
    <w:tmpl w:val="B6C66C1C"/>
    <w:lvl w:ilvl="0" w:tplc="DBCA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8A3883"/>
    <w:multiLevelType w:val="hybridMultilevel"/>
    <w:tmpl w:val="6DB2DBBA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  <w:num w:numId="13">
    <w:abstractNumId w:val="13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rawingGridVertic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8B0"/>
    <w:rsid w:val="00014664"/>
    <w:rsid w:val="000D7052"/>
    <w:rsid w:val="00172C7A"/>
    <w:rsid w:val="002379D9"/>
    <w:rsid w:val="00243F4A"/>
    <w:rsid w:val="002757B1"/>
    <w:rsid w:val="002B5019"/>
    <w:rsid w:val="002C22AA"/>
    <w:rsid w:val="002D5370"/>
    <w:rsid w:val="002D579C"/>
    <w:rsid w:val="003072AF"/>
    <w:rsid w:val="00314D48"/>
    <w:rsid w:val="00324848"/>
    <w:rsid w:val="00365796"/>
    <w:rsid w:val="003C7809"/>
    <w:rsid w:val="003D7B70"/>
    <w:rsid w:val="004015A5"/>
    <w:rsid w:val="00425A89"/>
    <w:rsid w:val="004508B0"/>
    <w:rsid w:val="004732BC"/>
    <w:rsid w:val="00482568"/>
    <w:rsid w:val="004C17C9"/>
    <w:rsid w:val="00524BBD"/>
    <w:rsid w:val="005623A1"/>
    <w:rsid w:val="005F509E"/>
    <w:rsid w:val="006135EA"/>
    <w:rsid w:val="006234A6"/>
    <w:rsid w:val="00687C26"/>
    <w:rsid w:val="006C2B7F"/>
    <w:rsid w:val="006D2E9D"/>
    <w:rsid w:val="00732098"/>
    <w:rsid w:val="00810699"/>
    <w:rsid w:val="00834F02"/>
    <w:rsid w:val="00883547"/>
    <w:rsid w:val="009003C1"/>
    <w:rsid w:val="009016B3"/>
    <w:rsid w:val="00954DAC"/>
    <w:rsid w:val="00955D34"/>
    <w:rsid w:val="009A7CBB"/>
    <w:rsid w:val="00A0091F"/>
    <w:rsid w:val="00A32473"/>
    <w:rsid w:val="00A42281"/>
    <w:rsid w:val="00A94B56"/>
    <w:rsid w:val="00B06EF3"/>
    <w:rsid w:val="00B9798E"/>
    <w:rsid w:val="00BD3CEB"/>
    <w:rsid w:val="00C42262"/>
    <w:rsid w:val="00C87D87"/>
    <w:rsid w:val="00CB270C"/>
    <w:rsid w:val="00D342A8"/>
    <w:rsid w:val="00D842FC"/>
    <w:rsid w:val="00D92C85"/>
    <w:rsid w:val="00DB1C9B"/>
    <w:rsid w:val="00DE4C77"/>
    <w:rsid w:val="00DF025B"/>
    <w:rsid w:val="00DF6310"/>
    <w:rsid w:val="00E23B7C"/>
    <w:rsid w:val="00E57719"/>
    <w:rsid w:val="00EA4ECE"/>
    <w:rsid w:val="00F00DB0"/>
    <w:rsid w:val="00F037C4"/>
    <w:rsid w:val="00F04F92"/>
    <w:rsid w:val="00FC5C5F"/>
    <w:rsid w:val="00FC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a4">
    <w:name w:val="Виртуоз"/>
    <w:basedOn w:val="a"/>
    <w:pPr>
      <w:shd w:val="clear" w:color="auto" w:fill="FFFFFF"/>
      <w:spacing w:line="360" w:lineRule="auto"/>
      <w:ind w:left="-30" w:right="2" w:firstLine="354"/>
      <w:jc w:val="both"/>
    </w:pPr>
    <w:rPr>
      <w:b/>
      <w:sz w:val="32"/>
      <w:szCs w:val="28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  <w:szCs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Pr>
      <w:rFonts w:ascii="Courier New" w:hAnsi="Courier New" w:cs="Courier New"/>
      <w:lang w:val="ru-RU" w:eastAsia="ru-RU" w:bidi="ar-SA"/>
    </w:rPr>
  </w:style>
  <w:style w:type="character" w:styleId="aa">
    <w:name w:val="Hyperlink"/>
    <w:rPr>
      <w:color w:val="0000FF"/>
      <w:u w:val="single"/>
    </w:rPr>
  </w:style>
  <w:style w:type="paragraph" w:customStyle="1" w:styleId="1">
    <w:name w:val="Абзац списку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</w:style>
  <w:style w:type="paragraph" w:customStyle="1" w:styleId="ab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locked/>
    <w:rPr>
      <w:rFonts w:ascii="Bookman Old Style" w:hAnsi="Bookman Old Style" w:cs="Bookman Old Style"/>
      <w:sz w:val="21"/>
      <w:szCs w:val="21"/>
      <w:lang w:val="uk-UA" w:eastAsia="ru-RU" w:bidi="ar-SA"/>
    </w:rPr>
  </w:style>
  <w:style w:type="paragraph" w:customStyle="1" w:styleId="main">
    <w:name w:val="main"/>
    <w:basedOn w:val="a"/>
    <w:pPr>
      <w:ind w:firstLine="400"/>
      <w:jc w:val="both"/>
      <w:textAlignment w:val="center"/>
    </w:pPr>
    <w:rPr>
      <w:sz w:val="27"/>
      <w:szCs w:val="27"/>
    </w:rPr>
  </w:style>
  <w:style w:type="character" w:customStyle="1" w:styleId="FontStyle55">
    <w:name w:val="Font Style55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apple-converted-space">
    <w:name w:val="apple-converted-space"/>
    <w:basedOn w:val="a0"/>
  </w:style>
  <w:style w:type="character" w:styleId="ac">
    <w:name w:val="Strong"/>
    <w:qFormat/>
    <w:rPr>
      <w:b/>
      <w:bCs/>
    </w:rPr>
  </w:style>
  <w:style w:type="paragraph" w:customStyle="1" w:styleId="ad">
    <w:name w:val="Знак Знак Знак Знак"/>
    <w:basedOn w:val="a"/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C5C5F"/>
    <w:pPr>
      <w:ind w:left="720"/>
      <w:contextualSpacing/>
    </w:pPr>
    <w:rPr>
      <w:lang w:val="ru-RU"/>
    </w:rPr>
  </w:style>
  <w:style w:type="paragraph" w:customStyle="1" w:styleId="3">
    <w:name w:val="Стиль3"/>
    <w:basedOn w:val="a"/>
    <w:link w:val="30"/>
    <w:rsid w:val="00DE4C77"/>
    <w:pPr>
      <w:keepNext/>
      <w:shd w:val="clear" w:color="auto" w:fill="FFFFFF"/>
      <w:tabs>
        <w:tab w:val="left" w:pos="10080"/>
      </w:tabs>
      <w:ind w:left="360" w:firstLine="540"/>
      <w:outlineLvl w:val="0"/>
    </w:pPr>
    <w:rPr>
      <w:rFonts w:ascii="Tahoma" w:hAnsi="Tahoma" w:cs="Tahoma"/>
      <w:b/>
      <w:bCs/>
      <w:i/>
      <w:color w:val="000000"/>
      <w:sz w:val="32"/>
      <w:szCs w:val="36"/>
      <w:lang w:val="ru-RU"/>
    </w:rPr>
  </w:style>
  <w:style w:type="character" w:customStyle="1" w:styleId="30">
    <w:name w:val="Стиль3 Знак"/>
    <w:link w:val="3"/>
    <w:rsid w:val="00DE4C77"/>
    <w:rPr>
      <w:rFonts w:ascii="Tahoma" w:hAnsi="Tahoma" w:cs="Tahoma"/>
      <w:b/>
      <w:bCs/>
      <w:i/>
      <w:color w:val="000000"/>
      <w:sz w:val="32"/>
      <w:szCs w:val="36"/>
      <w:shd w:val="clear" w:color="auto" w:fill="FFFFFF"/>
    </w:rPr>
  </w:style>
  <w:style w:type="paragraph" w:styleId="31">
    <w:name w:val="Body Text Indent 3"/>
    <w:basedOn w:val="a"/>
    <w:link w:val="32"/>
    <w:rsid w:val="000D7052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ий текст з відступом 3 Знак"/>
    <w:link w:val="31"/>
    <w:rsid w:val="000D705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economy.nayka.com.ua/?op=1&amp;z=2465&amp;p=1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 519</vt:lpstr>
      <vt:lpstr>УДК 519</vt:lpstr>
    </vt:vector>
  </TitlesOfParts>
  <Company/>
  <LinksUpToDate>false</LinksUpToDate>
  <CharactersWithSpaces>5825</CharactersWithSpaces>
  <SharedDoc>false</SharedDoc>
  <HLinks>
    <vt:vector size="18" baseType="variant">
      <vt:variant>
        <vt:i4>3276911</vt:i4>
      </vt:variant>
      <vt:variant>
        <vt:i4>24</vt:i4>
      </vt:variant>
      <vt:variant>
        <vt:i4>0</vt:i4>
      </vt:variant>
      <vt:variant>
        <vt:i4>5</vt:i4>
      </vt:variant>
      <vt:variant>
        <vt:lpwstr>http://www.apk-inform.com/</vt:lpwstr>
      </vt:variant>
      <vt:variant>
        <vt:lpwstr/>
      </vt:variant>
      <vt:variant>
        <vt:i4>6750247</vt:i4>
      </vt:variant>
      <vt:variant>
        <vt:i4>21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  <vt:variant>
        <vt:i4>1835009</vt:i4>
      </vt:variant>
      <vt:variant>
        <vt:i4>18</vt:i4>
      </vt:variant>
      <vt:variant>
        <vt:i4>0</vt:i4>
      </vt:variant>
      <vt:variant>
        <vt:i4>5</vt:i4>
      </vt:variant>
      <vt:variant>
        <vt:lpwstr>http://www.economy.nayka.com.ua/?op=1&amp;z=2465&amp;p=1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май 2017</dc:title>
  <dc:creator>Наталка</dc:creator>
  <cp:lastModifiedBy>Елена</cp:lastModifiedBy>
  <cp:revision>4</cp:revision>
  <dcterms:created xsi:type="dcterms:W3CDTF">2017-04-17T21:14:00Z</dcterms:created>
  <dcterms:modified xsi:type="dcterms:W3CDTF">2017-04-18T20:27:00Z</dcterms:modified>
</cp:coreProperties>
</file>