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FB33" w14:textId="14FF4473" w:rsidR="001D5471" w:rsidRPr="00DA7773" w:rsidRDefault="001D5471" w:rsidP="001D547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797A">
        <w:rPr>
          <w:rFonts w:ascii="Times New Roman" w:hAnsi="Times New Roman" w:cs="Times New Roman"/>
          <w:b/>
          <w:sz w:val="28"/>
          <w:szCs w:val="28"/>
        </w:rPr>
        <w:t>УД</w:t>
      </w:r>
      <w:r w:rsidRPr="00DD2BDB">
        <w:rPr>
          <w:rFonts w:ascii="Times New Roman" w:hAnsi="Times New Roman" w:cs="Times New Roman"/>
          <w:b/>
          <w:sz w:val="28"/>
          <w:szCs w:val="28"/>
        </w:rPr>
        <w:t>К</w:t>
      </w:r>
      <w:r w:rsidRPr="00DD2B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232E" w:rsidRPr="00DD2BDB">
        <w:rPr>
          <w:rFonts w:ascii="Times New Roman" w:hAnsi="Times New Roman"/>
          <w:b/>
          <w:sz w:val="28"/>
          <w:szCs w:val="28"/>
          <w:lang w:val="ru-RU"/>
        </w:rPr>
        <w:t>62</w:t>
      </w:r>
      <w:r w:rsidR="00DA7773" w:rsidRPr="00DD2BDB">
        <w:rPr>
          <w:rFonts w:ascii="Times New Roman" w:hAnsi="Times New Roman"/>
          <w:b/>
          <w:sz w:val="28"/>
          <w:szCs w:val="28"/>
          <w:lang w:val="ru-RU"/>
        </w:rPr>
        <w:t>2. 234.5</w:t>
      </w:r>
    </w:p>
    <w:p w14:paraId="7B41C00E" w14:textId="3B78E8D9" w:rsidR="001D5471" w:rsidRPr="00A5797A" w:rsidRDefault="001D5471" w:rsidP="00D76D0C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Ю.</w:t>
      </w:r>
      <w:r w:rsidR="00882903"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В.</w:t>
      </w:r>
      <w:r w:rsidR="00882903" w:rsidRPr="00A5797A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 </w:t>
      </w:r>
      <w:proofErr w:type="spellStart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Лазєбна</w:t>
      </w:r>
      <w:proofErr w:type="spellEnd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, аспірантка</w:t>
      </w:r>
    </w:p>
    <w:p w14:paraId="7BCE7C64" w14:textId="5A2208B8" w:rsidR="001D5471" w:rsidRPr="00A5797A" w:rsidRDefault="001D5471" w:rsidP="00D76D0C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І.</w:t>
      </w:r>
      <w:r w:rsidR="00882903" w:rsidRPr="00A5797A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 </w:t>
      </w: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Г.</w:t>
      </w:r>
      <w:r w:rsidR="00882903" w:rsidRPr="00A5797A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 </w:t>
      </w:r>
      <w:proofErr w:type="spellStart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Зезекало</w:t>
      </w:r>
      <w:proofErr w:type="spellEnd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82903" w:rsidRPr="00A5797A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д.т.н</w:t>
      </w:r>
      <w:proofErr w:type="spellEnd"/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., професор</w:t>
      </w:r>
    </w:p>
    <w:p w14:paraId="722CBD62" w14:textId="77777777" w:rsidR="00D76D0C" w:rsidRPr="00A5797A" w:rsidRDefault="00D76D0C" w:rsidP="00D76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Національний університет</w:t>
      </w:r>
    </w:p>
    <w:p w14:paraId="213477B8" w14:textId="274108D7" w:rsidR="00D76D0C" w:rsidRPr="00A5797A" w:rsidRDefault="00D76D0C" w:rsidP="00D76D0C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797A">
        <w:rPr>
          <w:rFonts w:ascii="Times New Roman" w:hAnsi="Times New Roman" w:cs="Times New Roman"/>
          <w:bCs/>
          <w:i/>
          <w:iCs/>
          <w:sz w:val="24"/>
          <w:szCs w:val="24"/>
        </w:rPr>
        <w:t>«Полтавська політехніка імені Юрія Кондратюка»</w:t>
      </w:r>
    </w:p>
    <w:p w14:paraId="04FCEB90" w14:textId="77777777" w:rsidR="00D76D0C" w:rsidRPr="00A5797A" w:rsidRDefault="00D76D0C" w:rsidP="00D76D0C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EDF1136" w14:textId="75E5A36A" w:rsidR="00F22715" w:rsidRPr="00A5797A" w:rsidRDefault="00F22715" w:rsidP="00C659F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97A">
        <w:rPr>
          <w:rFonts w:ascii="Times New Roman" w:hAnsi="Times New Roman" w:cs="Times New Roman"/>
          <w:b/>
          <w:bCs/>
          <w:sz w:val="32"/>
          <w:szCs w:val="32"/>
        </w:rPr>
        <w:t>ОГЛЯД ПІННИХ СИСТЕМ ДЛЯ РОЗРИВУ ЩІЛЬНИХ КОЛЕКТОРІВ</w:t>
      </w:r>
    </w:p>
    <w:p w14:paraId="05BB0AE1" w14:textId="739D0678" w:rsidR="00D76D0C" w:rsidRPr="00A5797A" w:rsidRDefault="00D76D0C" w:rsidP="00C659F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C3001A" w14:textId="0353DAB0" w:rsidR="00F22715" w:rsidRPr="00A5797A" w:rsidRDefault="009E1DED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97A">
        <w:rPr>
          <w:rFonts w:ascii="Times New Roman" w:hAnsi="Times New Roman" w:cs="Times New Roman"/>
          <w:sz w:val="28"/>
          <w:szCs w:val="28"/>
        </w:rPr>
        <w:t xml:space="preserve">Успішність проведення </w:t>
      </w:r>
      <w:r w:rsidR="002C27B9" w:rsidRPr="00A5797A">
        <w:rPr>
          <w:rFonts w:ascii="Times New Roman" w:hAnsi="Times New Roman" w:cs="Times New Roman"/>
          <w:sz w:val="28"/>
          <w:szCs w:val="28"/>
        </w:rPr>
        <w:t>розриву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2C27B9" w:rsidRPr="00A5797A">
        <w:rPr>
          <w:rFonts w:ascii="Times New Roman" w:hAnsi="Times New Roman" w:cs="Times New Roman"/>
          <w:sz w:val="28"/>
          <w:szCs w:val="28"/>
        </w:rPr>
        <w:t>щільних</w:t>
      </w:r>
      <w:r w:rsidRPr="00A5797A">
        <w:rPr>
          <w:rFonts w:ascii="Times New Roman" w:hAnsi="Times New Roman" w:cs="Times New Roman"/>
          <w:sz w:val="28"/>
          <w:szCs w:val="28"/>
        </w:rPr>
        <w:t xml:space="preserve"> колекторів</w:t>
      </w:r>
      <w:r w:rsidR="00D079EA"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2C27B9" w:rsidRPr="00A5797A">
        <w:rPr>
          <w:rFonts w:ascii="Times New Roman" w:hAnsi="Times New Roman" w:cs="Times New Roman"/>
          <w:sz w:val="28"/>
          <w:szCs w:val="28"/>
        </w:rPr>
        <w:t>і</w:t>
      </w:r>
      <w:r w:rsidR="00D079EA" w:rsidRPr="00A5797A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D079EA" w:rsidRPr="00A5797A">
        <w:rPr>
          <w:rFonts w:ascii="Times New Roman" w:hAnsi="Times New Roman" w:cs="Times New Roman"/>
          <w:sz w:val="28"/>
          <w:szCs w:val="28"/>
        </w:rPr>
        <w:t>покращння</w:t>
      </w:r>
      <w:proofErr w:type="spellEnd"/>
      <w:r w:rsidR="00D079EA" w:rsidRPr="00A5797A">
        <w:rPr>
          <w:rFonts w:ascii="Times New Roman" w:hAnsi="Times New Roman" w:cs="Times New Roman"/>
          <w:sz w:val="28"/>
          <w:szCs w:val="28"/>
        </w:rPr>
        <w:t xml:space="preserve"> їх </w:t>
      </w:r>
      <w:proofErr w:type="spellStart"/>
      <w:r w:rsidR="00D079EA" w:rsidRPr="00A5797A">
        <w:rPr>
          <w:rFonts w:ascii="Times New Roman" w:hAnsi="Times New Roman" w:cs="Times New Roman"/>
          <w:sz w:val="28"/>
          <w:szCs w:val="28"/>
        </w:rPr>
        <w:t>фільтраційно</w:t>
      </w:r>
      <w:proofErr w:type="spellEnd"/>
      <w:r w:rsidR="00D079EA" w:rsidRPr="00A5797A">
        <w:rPr>
          <w:rFonts w:ascii="Times New Roman" w:hAnsi="Times New Roman" w:cs="Times New Roman"/>
          <w:sz w:val="28"/>
          <w:szCs w:val="28"/>
        </w:rPr>
        <w:t>-ємнісних властивостей</w:t>
      </w:r>
      <w:r w:rsidRPr="00A5797A">
        <w:rPr>
          <w:rFonts w:ascii="Times New Roman" w:hAnsi="Times New Roman" w:cs="Times New Roman"/>
          <w:sz w:val="28"/>
          <w:szCs w:val="28"/>
        </w:rPr>
        <w:t xml:space="preserve"> у першу чергу залежить від </w:t>
      </w:r>
      <w:r w:rsidR="002C27B9" w:rsidRPr="00A5797A">
        <w:rPr>
          <w:rFonts w:ascii="Times New Roman" w:hAnsi="Times New Roman" w:cs="Times New Roman"/>
          <w:sz w:val="28"/>
          <w:szCs w:val="28"/>
        </w:rPr>
        <w:t xml:space="preserve">типу </w:t>
      </w:r>
      <w:r w:rsidRPr="00A5797A">
        <w:rPr>
          <w:rFonts w:ascii="Times New Roman" w:hAnsi="Times New Roman" w:cs="Times New Roman"/>
          <w:sz w:val="28"/>
          <w:szCs w:val="28"/>
        </w:rPr>
        <w:t xml:space="preserve">речовини розриву та </w:t>
      </w:r>
      <w:r w:rsidR="002C27B9" w:rsidRPr="00A5797A">
        <w:rPr>
          <w:rFonts w:ascii="Times New Roman" w:hAnsi="Times New Roman" w:cs="Times New Roman"/>
          <w:sz w:val="28"/>
          <w:szCs w:val="28"/>
        </w:rPr>
        <w:t>правильно</w:t>
      </w:r>
      <w:r w:rsidRPr="00A5797A">
        <w:rPr>
          <w:rFonts w:ascii="Times New Roman" w:hAnsi="Times New Roman" w:cs="Times New Roman"/>
          <w:sz w:val="28"/>
          <w:szCs w:val="28"/>
        </w:rPr>
        <w:t xml:space="preserve"> під</w:t>
      </w:r>
      <w:r w:rsidR="002C27B9" w:rsidRPr="00A5797A">
        <w:rPr>
          <w:rFonts w:ascii="Times New Roman" w:hAnsi="Times New Roman" w:cs="Times New Roman"/>
          <w:sz w:val="28"/>
          <w:szCs w:val="28"/>
        </w:rPr>
        <w:t>ібраної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9A2278" w:rsidRPr="00A5797A">
        <w:rPr>
          <w:rFonts w:ascii="Times New Roman" w:hAnsi="Times New Roman" w:cs="Times New Roman"/>
          <w:sz w:val="28"/>
          <w:szCs w:val="28"/>
        </w:rPr>
        <w:t xml:space="preserve">її </w:t>
      </w:r>
      <w:r w:rsidRPr="00A5797A">
        <w:rPr>
          <w:rFonts w:ascii="Times New Roman" w:hAnsi="Times New Roman" w:cs="Times New Roman"/>
          <w:sz w:val="28"/>
          <w:szCs w:val="28"/>
        </w:rPr>
        <w:t>рецептури</w:t>
      </w:r>
      <w:r w:rsidR="002C27B9" w:rsidRPr="00A5797A">
        <w:rPr>
          <w:rFonts w:ascii="Times New Roman" w:hAnsi="Times New Roman" w:cs="Times New Roman"/>
          <w:sz w:val="28"/>
          <w:szCs w:val="28"/>
        </w:rPr>
        <w:t>.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D079EA" w:rsidRPr="00A5797A">
        <w:rPr>
          <w:rFonts w:ascii="Times New Roman" w:hAnsi="Times New Roman" w:cs="Times New Roman"/>
          <w:sz w:val="28"/>
          <w:szCs w:val="28"/>
        </w:rPr>
        <w:t xml:space="preserve">Речовина розриву пласта має </w:t>
      </w:r>
      <w:r w:rsidRPr="00A5797A">
        <w:rPr>
          <w:rFonts w:ascii="Times New Roman" w:hAnsi="Times New Roman" w:cs="Times New Roman"/>
          <w:sz w:val="28"/>
          <w:szCs w:val="28"/>
        </w:rPr>
        <w:t>задовольня</w:t>
      </w:r>
      <w:r w:rsidR="00D079EA" w:rsidRPr="00A5797A">
        <w:rPr>
          <w:rFonts w:ascii="Times New Roman" w:hAnsi="Times New Roman" w:cs="Times New Roman"/>
          <w:sz w:val="28"/>
          <w:szCs w:val="28"/>
        </w:rPr>
        <w:t xml:space="preserve">ти </w:t>
      </w:r>
      <w:r w:rsidRPr="00A5797A">
        <w:rPr>
          <w:rFonts w:ascii="Times New Roman" w:hAnsi="Times New Roman" w:cs="Times New Roman"/>
          <w:sz w:val="28"/>
          <w:szCs w:val="28"/>
        </w:rPr>
        <w:t xml:space="preserve">геологічні умови конкретного </w:t>
      </w:r>
      <w:proofErr w:type="spellStart"/>
      <w:r w:rsidRPr="00A5797A">
        <w:rPr>
          <w:rFonts w:ascii="Times New Roman" w:hAnsi="Times New Roman" w:cs="Times New Roman"/>
          <w:sz w:val="28"/>
          <w:szCs w:val="28"/>
        </w:rPr>
        <w:t>об᾽єкту</w:t>
      </w:r>
      <w:proofErr w:type="spellEnd"/>
      <w:r w:rsidRPr="00A5797A">
        <w:rPr>
          <w:rFonts w:ascii="Times New Roman" w:hAnsi="Times New Roman" w:cs="Times New Roman"/>
          <w:sz w:val="28"/>
          <w:szCs w:val="28"/>
        </w:rPr>
        <w:t xml:space="preserve"> і враховува</w:t>
      </w:r>
      <w:r w:rsidR="00D079EA" w:rsidRPr="00A5797A">
        <w:rPr>
          <w:rFonts w:ascii="Times New Roman" w:hAnsi="Times New Roman" w:cs="Times New Roman"/>
          <w:sz w:val="28"/>
          <w:szCs w:val="28"/>
        </w:rPr>
        <w:t>ти</w:t>
      </w:r>
      <w:r w:rsidRPr="00A5797A">
        <w:rPr>
          <w:rFonts w:ascii="Times New Roman" w:hAnsi="Times New Roman" w:cs="Times New Roman"/>
          <w:sz w:val="28"/>
          <w:szCs w:val="28"/>
        </w:rPr>
        <w:t xml:space="preserve"> особливості літології </w:t>
      </w:r>
      <w:r w:rsidR="00D079EA" w:rsidRPr="00A5797A">
        <w:rPr>
          <w:rFonts w:ascii="Times New Roman" w:hAnsi="Times New Roman" w:cs="Times New Roman"/>
          <w:sz w:val="28"/>
          <w:szCs w:val="28"/>
        </w:rPr>
        <w:t xml:space="preserve">продуктивного </w:t>
      </w:r>
      <w:r w:rsidRPr="00A5797A">
        <w:rPr>
          <w:rFonts w:ascii="Times New Roman" w:hAnsi="Times New Roman" w:cs="Times New Roman"/>
          <w:sz w:val="28"/>
          <w:szCs w:val="28"/>
        </w:rPr>
        <w:t>розрізу.</w:t>
      </w:r>
    </w:p>
    <w:p w14:paraId="216865D0" w14:textId="175EE792" w:rsidR="00E06D4D" w:rsidRPr="00A5797A" w:rsidRDefault="00E06D4D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97A">
        <w:rPr>
          <w:rFonts w:ascii="Times New Roman" w:hAnsi="Times New Roman" w:cs="Times New Roman"/>
          <w:sz w:val="28"/>
          <w:szCs w:val="28"/>
        </w:rPr>
        <w:t>Найбільш розповсюдженими рідинами для</w:t>
      </w:r>
      <w:r w:rsidR="00FB3A46" w:rsidRPr="00A5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7B9" w:rsidRPr="00A5797A">
        <w:rPr>
          <w:rFonts w:ascii="Times New Roman" w:hAnsi="Times New Roman" w:cs="Times New Roman"/>
          <w:sz w:val="28"/>
          <w:szCs w:val="28"/>
        </w:rPr>
        <w:t>розущільнення</w:t>
      </w:r>
      <w:proofErr w:type="spellEnd"/>
      <w:r w:rsidR="009217BD" w:rsidRPr="00A5797A">
        <w:rPr>
          <w:rFonts w:ascii="Times New Roman" w:hAnsi="Times New Roman" w:cs="Times New Roman"/>
          <w:sz w:val="28"/>
          <w:szCs w:val="28"/>
        </w:rPr>
        <w:t xml:space="preserve"> пласта з метою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9217BD" w:rsidRPr="00A5797A">
        <w:rPr>
          <w:rFonts w:ascii="Times New Roman" w:hAnsi="Times New Roman" w:cs="Times New Roman"/>
          <w:sz w:val="28"/>
          <w:szCs w:val="28"/>
        </w:rPr>
        <w:t xml:space="preserve">покращення вилучення неконвекційного газу щільних колекторів </w:t>
      </w:r>
      <w:r w:rsidRPr="00A5797A">
        <w:rPr>
          <w:rFonts w:ascii="Times New Roman" w:hAnsi="Times New Roman" w:cs="Times New Roman"/>
          <w:sz w:val="28"/>
          <w:szCs w:val="28"/>
        </w:rPr>
        <w:t xml:space="preserve">є </w:t>
      </w:r>
      <w:r w:rsidR="002C27B9" w:rsidRPr="00A5797A">
        <w:rPr>
          <w:rFonts w:ascii="Times New Roman" w:hAnsi="Times New Roman" w:cs="Times New Roman"/>
          <w:sz w:val="28"/>
          <w:szCs w:val="28"/>
        </w:rPr>
        <w:t>суміші</w:t>
      </w:r>
      <w:r w:rsidRPr="00A5797A">
        <w:rPr>
          <w:rFonts w:ascii="Times New Roman" w:hAnsi="Times New Roman" w:cs="Times New Roman"/>
          <w:sz w:val="28"/>
          <w:szCs w:val="28"/>
        </w:rPr>
        <w:t xml:space="preserve"> на водній чи вуглеводневій основі, гелі</w:t>
      </w:r>
      <w:r w:rsidR="00745D2D" w:rsidRPr="00A5797A">
        <w:rPr>
          <w:rFonts w:ascii="Times New Roman" w:hAnsi="Times New Roman" w:cs="Times New Roman"/>
          <w:sz w:val="28"/>
          <w:szCs w:val="28"/>
        </w:rPr>
        <w:t>.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745D2D" w:rsidRPr="00A5797A">
        <w:rPr>
          <w:rFonts w:ascii="Times New Roman" w:hAnsi="Times New Roman" w:cs="Times New Roman"/>
          <w:sz w:val="28"/>
          <w:szCs w:val="28"/>
        </w:rPr>
        <w:t>М</w:t>
      </w:r>
      <w:r w:rsidRPr="00A5797A">
        <w:rPr>
          <w:rFonts w:ascii="Times New Roman" w:hAnsi="Times New Roman" w:cs="Times New Roman"/>
          <w:sz w:val="28"/>
          <w:szCs w:val="28"/>
        </w:rPr>
        <w:t>енш</w:t>
      </w:r>
      <w:r w:rsidR="00745D2D" w:rsidRPr="00A5797A">
        <w:rPr>
          <w:rFonts w:ascii="Times New Roman" w:hAnsi="Times New Roman" w:cs="Times New Roman"/>
          <w:sz w:val="28"/>
          <w:szCs w:val="28"/>
        </w:rPr>
        <w:t xml:space="preserve"> використовувані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E44513" w:rsidRPr="00A5797A">
        <w:rPr>
          <w:rFonts w:ascii="Times New Roman" w:hAnsi="Times New Roman" w:cs="Times New Roman"/>
          <w:sz w:val="28"/>
          <w:szCs w:val="28"/>
        </w:rPr>
        <w:t>–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E44513" w:rsidRPr="00A5797A">
        <w:rPr>
          <w:rFonts w:ascii="Times New Roman" w:hAnsi="Times New Roman" w:cs="Times New Roman"/>
          <w:sz w:val="28"/>
          <w:szCs w:val="28"/>
        </w:rPr>
        <w:t>гази або піни</w:t>
      </w:r>
      <w:r w:rsidRPr="00A5797A">
        <w:rPr>
          <w:rFonts w:ascii="Times New Roman" w:hAnsi="Times New Roman" w:cs="Times New Roman"/>
          <w:sz w:val="28"/>
          <w:szCs w:val="28"/>
        </w:rPr>
        <w:t xml:space="preserve">, </w:t>
      </w:r>
      <w:r w:rsidR="009217BD" w:rsidRPr="00A5797A">
        <w:rPr>
          <w:rFonts w:ascii="Times New Roman" w:hAnsi="Times New Roman" w:cs="Times New Roman"/>
          <w:sz w:val="28"/>
          <w:szCs w:val="28"/>
        </w:rPr>
        <w:t>котрі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745D2D" w:rsidRPr="00A5797A">
        <w:rPr>
          <w:rFonts w:ascii="Times New Roman" w:hAnsi="Times New Roman" w:cs="Times New Roman"/>
          <w:sz w:val="28"/>
          <w:szCs w:val="28"/>
        </w:rPr>
        <w:t xml:space="preserve">почали застосовуватись </w:t>
      </w:r>
      <w:r w:rsidR="002C27B9" w:rsidRPr="00A5797A">
        <w:rPr>
          <w:rFonts w:ascii="Times New Roman" w:hAnsi="Times New Roman" w:cs="Times New Roman"/>
          <w:sz w:val="28"/>
          <w:szCs w:val="28"/>
        </w:rPr>
        <w:t>у</w:t>
      </w:r>
      <w:r w:rsidR="00745D2D" w:rsidRPr="00A5797A">
        <w:rPr>
          <w:rFonts w:ascii="Times New Roman" w:hAnsi="Times New Roman" w:cs="Times New Roman"/>
          <w:sz w:val="28"/>
          <w:szCs w:val="28"/>
        </w:rPr>
        <w:t xml:space="preserve"> нафтогазовій промисловості </w:t>
      </w:r>
      <w:r w:rsidR="009A2278" w:rsidRPr="00A5797A">
        <w:rPr>
          <w:rFonts w:ascii="Times New Roman" w:hAnsi="Times New Roman" w:cs="Times New Roman"/>
          <w:sz w:val="28"/>
          <w:szCs w:val="28"/>
        </w:rPr>
        <w:t>зовсім недавно</w:t>
      </w:r>
      <w:r w:rsidR="009562D2" w:rsidRPr="00A5797A">
        <w:rPr>
          <w:rFonts w:ascii="Times New Roman" w:hAnsi="Times New Roman" w:cs="Times New Roman"/>
          <w:sz w:val="28"/>
          <w:szCs w:val="28"/>
        </w:rPr>
        <w:t>.</w:t>
      </w:r>
    </w:p>
    <w:p w14:paraId="73EE9B78" w14:textId="27F6FEDD" w:rsidR="009E1DED" w:rsidRPr="00A5797A" w:rsidRDefault="009217BD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97A">
        <w:rPr>
          <w:rFonts w:ascii="Times New Roman" w:hAnsi="Times New Roman" w:cs="Times New Roman"/>
          <w:sz w:val="28"/>
          <w:szCs w:val="28"/>
        </w:rPr>
        <w:t xml:space="preserve">Такі світові лідери у розробці </w:t>
      </w:r>
      <w:r w:rsidR="00FB3A46" w:rsidRPr="00A5797A">
        <w:rPr>
          <w:rFonts w:ascii="Times New Roman" w:hAnsi="Times New Roman" w:cs="Times New Roman"/>
          <w:sz w:val="28"/>
          <w:szCs w:val="28"/>
        </w:rPr>
        <w:t xml:space="preserve">нетрадиційних газових покладів, як, наприклад, США і Канада активно </w:t>
      </w:r>
      <w:r w:rsidR="009A2278" w:rsidRPr="00A5797A">
        <w:rPr>
          <w:rFonts w:ascii="Times New Roman" w:hAnsi="Times New Roman" w:cs="Times New Roman"/>
          <w:sz w:val="28"/>
          <w:szCs w:val="28"/>
        </w:rPr>
        <w:t>використовують</w:t>
      </w:r>
      <w:r w:rsidR="00FB3A46" w:rsidRPr="00A5797A">
        <w:rPr>
          <w:rFonts w:ascii="Times New Roman" w:hAnsi="Times New Roman" w:cs="Times New Roman"/>
          <w:sz w:val="28"/>
          <w:szCs w:val="28"/>
        </w:rPr>
        <w:t xml:space="preserve"> метод пінного розриву пласта</w:t>
      </w:r>
      <w:r w:rsidR="009A2278" w:rsidRPr="00A5797A">
        <w:rPr>
          <w:rFonts w:ascii="Times New Roman" w:hAnsi="Times New Roman" w:cs="Times New Roman"/>
          <w:sz w:val="28"/>
          <w:szCs w:val="28"/>
        </w:rPr>
        <w:t xml:space="preserve"> починаючи ще з 70-х рр.</w:t>
      </w:r>
      <w:r w:rsidR="00386DE6"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386DE6" w:rsidRPr="00A5797A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uk-UA"/>
        </w:rPr>
        <w:t>[</w:t>
      </w:r>
      <w:r w:rsidR="009562D2" w:rsidRPr="00A5797A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uk-UA"/>
        </w:rPr>
        <w:t>4, 5</w:t>
      </w:r>
      <w:r w:rsidR="00386DE6" w:rsidRPr="00A5797A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]</w:t>
      </w:r>
      <w:r w:rsidR="00FB3A46" w:rsidRPr="00A5797A">
        <w:rPr>
          <w:rFonts w:ascii="Times New Roman" w:hAnsi="Times New Roman" w:cs="Times New Roman"/>
          <w:sz w:val="28"/>
          <w:szCs w:val="28"/>
        </w:rPr>
        <w:t xml:space="preserve">. Вони є прикладом успішного </w:t>
      </w:r>
      <w:r w:rsidR="009A2278" w:rsidRPr="00A5797A">
        <w:rPr>
          <w:rFonts w:ascii="Times New Roman" w:hAnsi="Times New Roman" w:cs="Times New Roman"/>
          <w:sz w:val="28"/>
          <w:szCs w:val="28"/>
        </w:rPr>
        <w:t>застосування</w:t>
      </w:r>
      <w:r w:rsidR="00FB3A46" w:rsidRPr="00A5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A46" w:rsidRPr="00A5797A">
        <w:rPr>
          <w:rFonts w:ascii="Times New Roman" w:hAnsi="Times New Roman" w:cs="Times New Roman"/>
          <w:sz w:val="28"/>
          <w:szCs w:val="28"/>
        </w:rPr>
        <w:t>пін</w:t>
      </w:r>
      <w:proofErr w:type="spellEnd"/>
      <w:r w:rsidR="00FB3A46" w:rsidRPr="00A579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B3A46" w:rsidRPr="00A5797A">
        <w:rPr>
          <w:rFonts w:ascii="Times New Roman" w:hAnsi="Times New Roman" w:cs="Times New Roman"/>
          <w:sz w:val="28"/>
          <w:szCs w:val="28"/>
        </w:rPr>
        <w:t>розущільнення</w:t>
      </w:r>
      <w:proofErr w:type="spellEnd"/>
      <w:r w:rsidR="00FB3A46" w:rsidRPr="00A5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97A" w:rsidRPr="00A5797A">
        <w:rPr>
          <w:rFonts w:ascii="Times New Roman" w:hAnsi="Times New Roman" w:cs="Times New Roman"/>
          <w:sz w:val="28"/>
          <w:szCs w:val="28"/>
        </w:rPr>
        <w:t>низьк</w:t>
      </w:r>
      <w:r w:rsidR="00FB3A46" w:rsidRPr="00A5797A">
        <w:rPr>
          <w:rFonts w:ascii="Times New Roman" w:hAnsi="Times New Roman" w:cs="Times New Roman"/>
          <w:sz w:val="28"/>
          <w:szCs w:val="28"/>
        </w:rPr>
        <w:t>опроникних</w:t>
      </w:r>
      <w:proofErr w:type="spellEnd"/>
      <w:r w:rsidR="00FB3A46" w:rsidRPr="00A5797A">
        <w:rPr>
          <w:rFonts w:ascii="Times New Roman" w:hAnsi="Times New Roman" w:cs="Times New Roman"/>
          <w:sz w:val="28"/>
          <w:szCs w:val="28"/>
        </w:rPr>
        <w:t xml:space="preserve"> теригенних колекторів</w:t>
      </w:r>
      <w:r w:rsidR="00090FCD" w:rsidRPr="00A5797A">
        <w:rPr>
          <w:rFonts w:ascii="Times New Roman" w:hAnsi="Times New Roman" w:cs="Times New Roman"/>
          <w:sz w:val="28"/>
          <w:szCs w:val="28"/>
        </w:rPr>
        <w:t>, а</w:t>
      </w:r>
      <w:r w:rsidR="00205C36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090FCD" w:rsidRPr="00A5797A">
        <w:rPr>
          <w:rFonts w:ascii="Times New Roman" w:hAnsi="Times New Roman" w:cs="Times New Roman"/>
          <w:sz w:val="28"/>
          <w:szCs w:val="28"/>
        </w:rPr>
        <w:t xml:space="preserve"> порід схильних до набухання при контакті з водою</w:t>
      </w:r>
      <w:r w:rsidR="00386DE6" w:rsidRPr="00A5797A">
        <w:rPr>
          <w:rFonts w:ascii="Times New Roman" w:hAnsi="Times New Roman" w:cs="Times New Roman"/>
          <w:sz w:val="28"/>
          <w:szCs w:val="28"/>
        </w:rPr>
        <w:t xml:space="preserve">, де вдалося збільшити притоки до свердловин майже в 2 рази </w:t>
      </w:r>
      <w:r w:rsidR="00386DE6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86DE6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386DE6" w:rsidRPr="00A5797A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14:paraId="3F962467" w14:textId="2880E97F" w:rsidR="00386DE6" w:rsidRPr="00A5797A" w:rsidRDefault="00880482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97A">
        <w:rPr>
          <w:rFonts w:ascii="Times New Roman" w:hAnsi="Times New Roman" w:cs="Times New Roman"/>
          <w:sz w:val="28"/>
          <w:szCs w:val="28"/>
        </w:rPr>
        <w:t xml:space="preserve">Використання пінних систем розриву забезпечує можливість регулювання масштабів новоутворених систем </w:t>
      </w:r>
      <w:proofErr w:type="spellStart"/>
      <w:r w:rsidRPr="00A5797A">
        <w:rPr>
          <w:rFonts w:ascii="Times New Roman" w:hAnsi="Times New Roman" w:cs="Times New Roman"/>
          <w:sz w:val="28"/>
          <w:szCs w:val="28"/>
        </w:rPr>
        <w:t>тріщин</w:t>
      </w:r>
      <w:proofErr w:type="spellEnd"/>
      <w:r w:rsidRPr="00A5797A">
        <w:rPr>
          <w:rFonts w:ascii="Times New Roman" w:hAnsi="Times New Roman" w:cs="Times New Roman"/>
          <w:sz w:val="28"/>
          <w:szCs w:val="28"/>
        </w:rPr>
        <w:t xml:space="preserve"> у залежності від якості та складу </w:t>
      </w:r>
      <w:proofErr w:type="spellStart"/>
      <w:r w:rsidRPr="00A5797A">
        <w:rPr>
          <w:rFonts w:ascii="Times New Roman" w:hAnsi="Times New Roman" w:cs="Times New Roman"/>
          <w:sz w:val="28"/>
          <w:szCs w:val="28"/>
        </w:rPr>
        <w:t>закачуваної</w:t>
      </w:r>
      <w:proofErr w:type="spellEnd"/>
      <w:r w:rsidRPr="00A5797A">
        <w:rPr>
          <w:rFonts w:ascii="Times New Roman" w:hAnsi="Times New Roman" w:cs="Times New Roman"/>
          <w:sz w:val="28"/>
          <w:szCs w:val="28"/>
        </w:rPr>
        <w:t xml:space="preserve"> в пласт піни. </w:t>
      </w:r>
      <w:r w:rsidR="00205C36">
        <w:rPr>
          <w:rFonts w:ascii="Times New Roman" w:hAnsi="Times New Roman" w:cs="Times New Roman"/>
          <w:sz w:val="28"/>
          <w:szCs w:val="28"/>
        </w:rPr>
        <w:t xml:space="preserve">До узагальненої рецептури піни входять газ (від 50 до 90 %), основа та ПАР. </w:t>
      </w:r>
      <w:r w:rsidRPr="00A5797A">
        <w:rPr>
          <w:rFonts w:ascii="Times New Roman" w:hAnsi="Times New Roman" w:cs="Times New Roman"/>
          <w:sz w:val="28"/>
          <w:szCs w:val="28"/>
        </w:rPr>
        <w:t>За типом основ розрізняють піни на водній, спиртовій, вуглеводневій і кислотній основ</w:t>
      </w:r>
      <w:r w:rsidR="000B3FFB" w:rsidRPr="00A5797A">
        <w:rPr>
          <w:rFonts w:ascii="Times New Roman" w:hAnsi="Times New Roman" w:cs="Times New Roman"/>
          <w:sz w:val="28"/>
          <w:szCs w:val="28"/>
        </w:rPr>
        <w:t>ах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1, 3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14:paraId="6F8B3EA4" w14:textId="10F389F7" w:rsidR="00AE6D42" w:rsidRPr="00A5797A" w:rsidRDefault="009B31F0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97A">
        <w:rPr>
          <w:rFonts w:ascii="Times New Roman" w:hAnsi="Times New Roman" w:cs="Times New Roman"/>
          <w:sz w:val="28"/>
          <w:szCs w:val="28"/>
        </w:rPr>
        <w:t>Найбільш доступними й економічно вигідними є пінні системи на водній основі, оскільки водні ресурси досить розповсюджен</w:t>
      </w:r>
      <w:r w:rsidR="000B3FFB" w:rsidRPr="00A5797A">
        <w:rPr>
          <w:rFonts w:ascii="Times New Roman" w:hAnsi="Times New Roman" w:cs="Times New Roman"/>
          <w:sz w:val="28"/>
          <w:szCs w:val="28"/>
        </w:rPr>
        <w:t>і</w:t>
      </w:r>
      <w:r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180906">
        <w:rPr>
          <w:rFonts w:ascii="Times New Roman" w:hAnsi="Times New Roman" w:cs="Times New Roman"/>
          <w:sz w:val="28"/>
          <w:szCs w:val="28"/>
        </w:rPr>
        <w:t>й</w:t>
      </w:r>
      <w:r w:rsidRPr="00A5797A">
        <w:rPr>
          <w:rFonts w:ascii="Times New Roman" w:hAnsi="Times New Roman" w:cs="Times New Roman"/>
          <w:sz w:val="28"/>
          <w:szCs w:val="28"/>
        </w:rPr>
        <w:t xml:space="preserve"> дешев</w:t>
      </w:r>
      <w:r w:rsidR="000B3FFB" w:rsidRPr="00A5797A">
        <w:rPr>
          <w:rFonts w:ascii="Times New Roman" w:hAnsi="Times New Roman" w:cs="Times New Roman"/>
          <w:sz w:val="28"/>
          <w:szCs w:val="28"/>
        </w:rPr>
        <w:t>і</w:t>
      </w:r>
      <w:r w:rsidRPr="00A5797A">
        <w:rPr>
          <w:rFonts w:ascii="Times New Roman" w:hAnsi="Times New Roman" w:cs="Times New Roman"/>
          <w:sz w:val="28"/>
          <w:szCs w:val="28"/>
        </w:rPr>
        <w:t xml:space="preserve">. </w:t>
      </w:r>
      <w:r w:rsidR="00542BC6" w:rsidRPr="00A5797A">
        <w:rPr>
          <w:rFonts w:ascii="Times New Roman" w:hAnsi="Times New Roman" w:cs="Times New Roman"/>
          <w:sz w:val="28"/>
          <w:szCs w:val="28"/>
        </w:rPr>
        <w:t xml:space="preserve">Незважаючи на те, що використання водних основ не рекомендується при наявності </w:t>
      </w:r>
      <w:proofErr w:type="spellStart"/>
      <w:r w:rsidR="00542BC6" w:rsidRPr="00A5797A">
        <w:rPr>
          <w:rFonts w:ascii="Times New Roman" w:hAnsi="Times New Roman" w:cs="Times New Roman"/>
          <w:sz w:val="28"/>
          <w:szCs w:val="28"/>
        </w:rPr>
        <w:t>водочутливих</w:t>
      </w:r>
      <w:proofErr w:type="spellEnd"/>
      <w:r w:rsidR="00542BC6" w:rsidRPr="00A5797A">
        <w:rPr>
          <w:rFonts w:ascii="Times New Roman" w:hAnsi="Times New Roman" w:cs="Times New Roman"/>
          <w:sz w:val="28"/>
          <w:szCs w:val="28"/>
        </w:rPr>
        <w:t xml:space="preserve"> гірських порід, низький вміст води</w:t>
      </w:r>
      <w:r w:rsidR="00DA5CED" w:rsidRPr="00A5797A">
        <w:rPr>
          <w:rFonts w:ascii="Times New Roman" w:hAnsi="Times New Roman" w:cs="Times New Roman"/>
          <w:sz w:val="28"/>
          <w:szCs w:val="28"/>
        </w:rPr>
        <w:t xml:space="preserve"> (&lt;40 %)</w:t>
      </w:r>
      <w:r w:rsidR="009562D2" w:rsidRPr="00A5797A">
        <w:rPr>
          <w:rFonts w:ascii="Times New Roman" w:hAnsi="Times New Roman" w:cs="Times New Roman"/>
          <w:sz w:val="28"/>
          <w:szCs w:val="28"/>
        </w:rPr>
        <w:t xml:space="preserve"> </w:t>
      </w:r>
      <w:r w:rsidR="00DA5CED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9562D2" w:rsidRPr="00A5797A">
        <w:rPr>
          <w:rFonts w:ascii="Times New Roman" w:hAnsi="Times New Roman" w:cs="Times New Roman"/>
          <w:sz w:val="28"/>
          <w:szCs w:val="28"/>
        </w:rPr>
        <w:t>2, 5</w:t>
      </w:r>
      <w:r w:rsidR="00DA5CED" w:rsidRPr="00A5797A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uk-UA"/>
        </w:rPr>
        <w:t>]</w:t>
      </w:r>
      <w:r w:rsidR="00542BC6" w:rsidRPr="00A5797A">
        <w:rPr>
          <w:rFonts w:ascii="Times New Roman" w:hAnsi="Times New Roman" w:cs="Times New Roman"/>
          <w:sz w:val="28"/>
          <w:szCs w:val="28"/>
        </w:rPr>
        <w:t>, у порівнянні з рідинами для гідравлічного розриву,</w:t>
      </w:r>
      <w:r w:rsidR="00DA5CED" w:rsidRPr="00A5797A">
        <w:rPr>
          <w:rFonts w:ascii="Times New Roman" w:hAnsi="Times New Roman" w:cs="Times New Roman"/>
          <w:sz w:val="28"/>
          <w:szCs w:val="28"/>
        </w:rPr>
        <w:t xml:space="preserve"> не має значного впливу </w:t>
      </w:r>
      <w:r w:rsidR="000B3FFB" w:rsidRPr="00A5797A">
        <w:rPr>
          <w:rFonts w:ascii="Times New Roman" w:hAnsi="Times New Roman" w:cs="Times New Roman"/>
          <w:sz w:val="28"/>
          <w:szCs w:val="28"/>
        </w:rPr>
        <w:t xml:space="preserve">на глинисті мінерали </w:t>
      </w:r>
      <w:r w:rsidR="00AE6D4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6D4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</w:p>
    <w:p w14:paraId="534FB38C" w14:textId="0271A5B9" w:rsidR="00DA5CED" w:rsidRPr="00A5797A" w:rsidRDefault="00DA5CED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Піни на спиртовій основі характеризуються дещо кращими показниками при </w:t>
      </w:r>
      <w:proofErr w:type="spellStart"/>
      <w:r w:rsidR="009574C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розущільненні</w:t>
      </w:r>
      <w:proofErr w:type="spellEnd"/>
      <w:r w:rsidR="009574C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теригенних порід із глинистими частинками у складі</w:t>
      </w:r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574C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піни володіють антикорозійними властивостями, знижують тертя, а також їх можливо використовувати за низьких температур.</w:t>
      </w:r>
      <w:r w:rsidR="00F96685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Проте піни на спиртовій основі застосовують нечасто, оскільки дана рецептура вимагає великих матеріальних затрат</w:t>
      </w:r>
      <w:r w:rsidR="00DE27E3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E23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E27E3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</w:t>
      </w:r>
      <w:r w:rsidR="00F96685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пари спирту невидимі і легкозаймисті, що становить під загрозу безпеку на </w:t>
      </w:r>
      <w:r w:rsidR="00DE27E3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буровому </w:t>
      </w:r>
      <w:r w:rsidR="00F96685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майданчику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14:paraId="0F247AFF" w14:textId="6A0079CE" w:rsidR="00AE6D42" w:rsidRPr="00A5797A" w:rsidRDefault="00DE27E3" w:rsidP="006350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Чудовими</w:t>
      </w:r>
      <w:r w:rsidR="00265E2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властивостями характеризуються піни на вуглеводневій основі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складу яких 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входить природний газ. </w:t>
      </w:r>
      <w:r w:rsidR="00D862F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 володіють високою стійкістю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62F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в᾽язкістю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 пропорційною якості піни навіть при збільшенні тиску до 32,7 МПа, що демонструють результати дослідів висвітлених у роботі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Abdelaal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A.,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Saleh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Aljawad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M.,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Zuhair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Alyousef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Almajid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M.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M. 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review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foam-based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fracturing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fluids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applications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From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lab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studies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field</w:t>
      </w:r>
      <w:proofErr w:type="spellEnd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implementations</w:t>
      </w:r>
      <w:proofErr w:type="spellEnd"/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862F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Перевага 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рецептури </w:t>
      </w:r>
      <w:proofErr w:type="spellStart"/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пін</w:t>
      </w:r>
      <w:proofErr w:type="spellEnd"/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вуглеводневій основі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 полягає у можливості повторного використання складника, оскільки після отримання вуглеводню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покладу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суміш 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сепарується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газ, що входив до склад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пінної системи</w:t>
      </w:r>
      <w:r w:rsidR="0018090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можна використовувати повторно. Недоліком пінних </w:t>
      </w:r>
      <w:r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истем на вуглеводневій основі є схильність до </w:t>
      </w:r>
      <w:proofErr w:type="spellStart"/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>гідратоутворення</w:t>
      </w:r>
      <w:proofErr w:type="spellEnd"/>
      <w:r w:rsidR="00FC18A2" w:rsidRPr="00A5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низьких температур</w:t>
      </w:r>
      <w:r w:rsidR="00AE6D4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Hlk100948418"/>
      <w:r w:rsidR="00AE6D4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bookmarkEnd w:id="0"/>
      <w:r w:rsidR="009562D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1].</w:t>
      </w:r>
    </w:p>
    <w:p w14:paraId="0EB762F5" w14:textId="7B537C69" w:rsidR="008042D8" w:rsidRDefault="007A31DA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Останнім різновидом пінних речовин розриву є піни на </w:t>
      </w:r>
      <w:r w:rsidR="00DA5CED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кислотній основі</w:t>
      </w:r>
      <w:r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нашу думку, такий тип </w:t>
      </w:r>
      <w:proofErr w:type="spellStart"/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пін</w:t>
      </w:r>
      <w:proofErr w:type="spellEnd"/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найбільш ефективним так як при їх застосуванні відбувається не лише механічне руйнуванн</w:t>
      </w:r>
      <w:r w:rsidR="00725F31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гірських порід, а й </w:t>
      </w:r>
      <w:r w:rsidR="008042D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паралельно </w:t>
      </w:r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часткове розчинення деяких мінералів </w:t>
      </w:r>
      <w:r w:rsidR="00725F31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утворенням пустот </w:t>
      </w:r>
      <w:proofErr w:type="spellStart"/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кавернового</w:t>
      </w:r>
      <w:proofErr w:type="spellEnd"/>
      <w:r w:rsidR="00C261A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</w:t>
      </w:r>
      <w:r w:rsidR="008042D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Отриманий досвід </w:t>
      </w:r>
      <w:r w:rsidR="00372C3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8042D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пінного розриву пласта на кислотній основі </w:t>
      </w:r>
      <w:r w:rsidR="00372C34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демонструє</w:t>
      </w:r>
      <w:r w:rsidR="008042D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збільшення продуктивності свердловин в</w:t>
      </w:r>
      <w:r w:rsidR="00854D3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r w:rsidR="008042D8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[</w:t>
      </w:r>
      <w:r w:rsidR="005A6D47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1]</w:t>
      </w:r>
      <w:r w:rsidR="00854D3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5-6 разів [</w:t>
      </w:r>
      <w:r w:rsidR="005A6D47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54D32" w:rsidRPr="00A57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</w:p>
    <w:p w14:paraId="4CD8B949" w14:textId="7A3E24B4" w:rsidR="00EE0A96" w:rsidRPr="00274DC3" w:rsidRDefault="00ED3805" w:rsidP="006350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</w:t>
      </w:r>
      <w:r w:rsidR="00A6651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E0A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9B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актуальним є пошук кислот та піноутворювачів, які б були</w:t>
      </w:r>
      <w:r w:rsidR="00B573F4" w:rsidRPr="00B57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B573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573F4" w:rsidRPr="00B573F4">
        <w:rPr>
          <w:rFonts w:ascii="Times New Roman" w:eastAsia="Times New Roman" w:hAnsi="Times New Roman" w:cs="Times New Roman"/>
          <w:sz w:val="28"/>
          <w:szCs w:val="28"/>
          <w:lang w:eastAsia="uk-UA"/>
        </w:rPr>
        <w:t>сними</w:t>
      </w:r>
      <w:r w:rsidR="00B57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4D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274DC3" w:rsidRPr="00B34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пригнічували </w:t>
      </w:r>
      <w:r w:rsidR="00274DC3" w:rsidRPr="00274D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властивостей один одного. </w:t>
      </w:r>
      <w:r w:rsidR="00A80D6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Важливою задачею є не просто підбір інгр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A80D6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дієнтів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пінокислотної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конкретн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літол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>гічн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термобаричн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835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пластах складених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щільни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колектор</w:t>
      </w:r>
      <w:r w:rsidR="00690A7F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D7AEFD" w14:textId="77777777" w:rsidR="00F17AC2" w:rsidRPr="00A5797A" w:rsidRDefault="00F17AC2" w:rsidP="00D76D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2436E" w14:textId="5273C300" w:rsidR="00D76D0C" w:rsidRPr="00A5797A" w:rsidRDefault="00D76D0C" w:rsidP="00D76D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797A">
        <w:rPr>
          <w:rFonts w:ascii="Times New Roman" w:hAnsi="Times New Roman" w:cs="Times New Roman"/>
          <w:i/>
          <w:iCs/>
          <w:sz w:val="24"/>
          <w:szCs w:val="24"/>
        </w:rPr>
        <w:t>Література</w:t>
      </w:r>
    </w:p>
    <w:p w14:paraId="61534D0C" w14:textId="77777777" w:rsidR="00882903" w:rsidRPr="00A5797A" w:rsidRDefault="00882903" w:rsidP="008829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Abdelaal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 A.,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Saleh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Aljawad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M.,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Zuhair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Alyousef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Almajid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M.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M. A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review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foam-based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fracturing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fluids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applications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From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lab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studies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to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field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implementations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Natural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Gas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Engineering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2021. № 95. </w:t>
      </w:r>
      <w:hyperlink r:id="rId5" w:history="1">
        <w:r w:rsidRPr="00A5797A">
          <w:rPr>
            <w:rStyle w:val="a4"/>
            <w:rFonts w:ascii="Times New Roman" w:hAnsi="Times New Roman" w:cs="Times New Roman"/>
            <w:i/>
            <w:iCs/>
            <w:sz w:val="24"/>
            <w:szCs w:val="24"/>
            <w:u w:val="none"/>
            <w:shd w:val="clear" w:color="auto" w:fill="FFFFFF"/>
            <w:lang w:val="en-US"/>
          </w:rPr>
          <w:t>URL</w:t>
        </w:r>
        <w:r w:rsidRPr="00A5797A">
          <w:rPr>
            <w:rStyle w:val="a4"/>
            <w:rFonts w:ascii="Times New Roman" w:hAnsi="Times New Roman" w:cs="Times New Roman"/>
            <w:i/>
            <w:iCs/>
            <w:sz w:val="24"/>
            <w:szCs w:val="24"/>
            <w:u w:val="none"/>
            <w:shd w:val="clear" w:color="auto" w:fill="FFFFFF"/>
          </w:rPr>
          <w:t>:https://www.sciencedirect.com/science/article/abs/pii/S1875510021004352?via%3Dihub</w:t>
        </w:r>
      </w:hyperlink>
    </w:p>
    <w:p w14:paraId="53BFBBE5" w14:textId="77777777" w:rsidR="00882903" w:rsidRPr="00A5797A" w:rsidRDefault="00882903" w:rsidP="008829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Бакиров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 И. М.,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Салимов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 В. Г.,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Салимов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 О. В.,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Насыбуллин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 А. В.,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Зиятдинов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 Р. З. Пат. № 2457323, РФ.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Способ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гидроразрыва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низкопроницаемого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 пласта с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глинистыми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>прослоями</w:t>
      </w:r>
      <w:proofErr w:type="spellEnd"/>
      <w:r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uk-UA"/>
        </w:rPr>
        <w:t xml:space="preserve">. </w:t>
      </w:r>
      <w:r w:rsidRPr="00A5797A">
        <w:rPr>
          <w:rFonts w:ascii="Times New Roman" w:hAnsi="Times New Roman" w:cs="Times New Roman"/>
          <w:i/>
          <w:iCs/>
          <w:sz w:val="24"/>
          <w:szCs w:val="24"/>
        </w:rPr>
        <w:t>2012.</w:t>
      </w:r>
    </w:p>
    <w:p w14:paraId="7D9827AA" w14:textId="77777777" w:rsidR="00882903" w:rsidRPr="00A5797A" w:rsidRDefault="00DD2BDB" w:rsidP="008829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hyperlink r:id="rId6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Wanniarachchi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W. A. M.</w:t>
      </w:r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, </w:t>
      </w:r>
      <w:hyperlink r:id="rId7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Ranjith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P. G</w:t>
      </w:r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,</w:t>
      </w:r>
      <w:hyperlink r:id="rId8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Perera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M. S. A</w:t>
      </w:r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, </w:t>
      </w:r>
      <w:hyperlink r:id="rId9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Lashin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A.</w:t>
      </w:r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,</w:t>
      </w:r>
      <w:hyperlink r:id="rId10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Arifi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N. Al</w:t>
      </w:r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,</w:t>
      </w:r>
      <w:hyperlink r:id="rId11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70242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Li</w:t>
        </w:r>
      </w:hyperlink>
      <w:r w:rsidR="00882903" w:rsidRPr="00A5797A">
        <w:rPr>
          <w:rStyle w:val="a4"/>
          <w:rFonts w:ascii="Times New Roman" w:hAnsi="Times New Roman" w:cs="Times New Roman"/>
          <w:i/>
          <w:iCs/>
          <w:color w:val="702424"/>
          <w:sz w:val="24"/>
          <w:szCs w:val="24"/>
          <w:u w:val="none"/>
          <w:bdr w:val="none" w:sz="0" w:space="0" w:color="auto" w:frame="1"/>
          <w:shd w:val="clear" w:color="auto" w:fill="FFFFFF"/>
        </w:rPr>
        <w:t> J. C.</w:t>
      </w:r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Current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opinions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on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foam-based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hydro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  <w:lang w:val="en-US"/>
        </w:rPr>
        <w:t>-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fracturing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in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deep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geological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</w:rPr>
        <w:t>reservoirs</w:t>
      </w:r>
      <w:proofErr w:type="spellEnd"/>
      <w:r w:rsidR="00882903" w:rsidRPr="00A5797A">
        <w:rPr>
          <w:rFonts w:ascii="Times New Roman" w:hAnsi="Times New Roman" w:cs="Times New Roman"/>
          <w:i/>
          <w:iCs/>
          <w:color w:val="323232"/>
          <w:sz w:val="24"/>
          <w:szCs w:val="24"/>
          <w:shd w:val="clear" w:color="auto" w:fill="FFFFFF"/>
          <w:lang w:val="en-US"/>
        </w:rPr>
        <w:t xml:space="preserve"> </w:t>
      </w:r>
      <w:r w:rsidR="00882903" w:rsidRPr="00A5797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URL</w:t>
      </w:r>
      <w:r w:rsidR="00882903" w:rsidRPr="00A579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882903" w:rsidRPr="00A5797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82903" w:rsidRPr="00A579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https://www.infona.pl/resource/bwmeta1.element.springer-doi-10_1007-S40948-015-0015-X 6</w:t>
      </w:r>
    </w:p>
    <w:p w14:paraId="51369F0A" w14:textId="77777777" w:rsidR="00882903" w:rsidRPr="00A5797A" w:rsidRDefault="00DD2BDB" w:rsidP="008829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2" w:history="1">
        <w:r w:rsidR="00882903" w:rsidRPr="00A5797A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uk-UA"/>
          </w:rPr>
          <w:t>Gaydos J. S.,</w:t>
        </w:r>
      </w:hyperlink>
      <w:r w:rsidR="00882903" w:rsidRPr="00A5797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13" w:history="1">
        <w:r w:rsidR="00882903" w:rsidRPr="00A5797A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Harris</w:t>
        </w:r>
      </w:hyperlink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82903" w:rsidRPr="00A5797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uk-UA"/>
        </w:rPr>
        <w:t xml:space="preserve">P. C.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Foam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Fracturing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Theories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Procedures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>Results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Unconventional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Gas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Recovery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Symposium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Pittsburgh</w:t>
      </w:r>
      <w:proofErr w:type="spellEnd"/>
      <w:r w:rsidR="00882903"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1980. </w:t>
      </w:r>
      <w:r w:rsidR="00882903" w:rsidRPr="00A5797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eastAsia="uk-UA"/>
        </w:rPr>
        <w:t xml:space="preserve">URL: </w:t>
      </w:r>
      <w:hyperlink r:id="rId14" w:tgtFrame="_blank" w:history="1">
        <w:r w:rsidR="00882903" w:rsidRPr="00A5797A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uk-UA"/>
          </w:rPr>
          <w:t>https://doi.org/10.2118/8961-MS</w:t>
        </w:r>
      </w:hyperlink>
    </w:p>
    <w:p w14:paraId="37802D42" w14:textId="77777777" w:rsidR="00882903" w:rsidRPr="00A5797A" w:rsidRDefault="00882903" w:rsidP="008829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Shehzad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Ahmed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CO2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Foam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Improved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Fracturing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Fluid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System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Unconventional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Reservoir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Exploitation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Unconventional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Oil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Gas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Resources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2019. 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URL</w:t>
      </w:r>
      <w:r w:rsidRPr="00A5797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  <w:proofErr w:type="spellStart"/>
      <w:r w:rsidR="0027715F" w:rsidRPr="00A5797A">
        <w:fldChar w:fldCharType="begin"/>
      </w:r>
      <w:r w:rsidR="0027715F" w:rsidRPr="00A5797A">
        <w:instrText xml:space="preserve"> HYPERLINK "https://www.intechopen.com/chapters/66559" </w:instrText>
      </w:r>
      <w:r w:rsidR="0027715F" w:rsidRPr="00A5797A">
        <w:fldChar w:fldCharType="separate"/>
      </w:r>
      <w:r w:rsidRPr="00A5797A">
        <w:rPr>
          <w:rStyle w:val="a4"/>
          <w:rFonts w:ascii="Times New Roman" w:hAnsi="Times New Roman" w:cs="Times New Roman"/>
          <w:i/>
          <w:iCs/>
          <w:sz w:val="24"/>
          <w:szCs w:val="24"/>
          <w:u w:val="none"/>
          <w:shd w:val="clear" w:color="auto" w:fill="FFFFFF"/>
        </w:rPr>
        <w:t>https</w:t>
      </w:r>
      <w:proofErr w:type="spellEnd"/>
      <w:r w:rsidRPr="00A5797A">
        <w:rPr>
          <w:rStyle w:val="a4"/>
          <w:rFonts w:ascii="Times New Roman" w:hAnsi="Times New Roman" w:cs="Times New Roman"/>
          <w:i/>
          <w:iCs/>
          <w:sz w:val="24"/>
          <w:szCs w:val="24"/>
          <w:u w:val="none"/>
          <w:shd w:val="clear" w:color="auto" w:fill="FFFFFF"/>
        </w:rPr>
        <w:t>://www.intechopen.com/chapters/66559</w:t>
      </w:r>
      <w:r w:rsidR="0027715F" w:rsidRPr="00A5797A">
        <w:rPr>
          <w:rStyle w:val="a4"/>
          <w:rFonts w:ascii="Times New Roman" w:hAnsi="Times New Roman" w:cs="Times New Roman"/>
          <w:i/>
          <w:iCs/>
          <w:sz w:val="24"/>
          <w:szCs w:val="24"/>
          <w:u w:val="none"/>
          <w:shd w:val="clear" w:color="auto" w:fill="FFFFFF"/>
        </w:rPr>
        <w:fldChar w:fldCharType="end"/>
      </w:r>
    </w:p>
    <w:p w14:paraId="4B5502A9" w14:textId="77777777" w:rsidR="00882903" w:rsidRPr="00A5797A" w:rsidRDefault="00882903" w:rsidP="008829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89697759"/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Тулегенова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> Г.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</w:rPr>
        <w:t>М.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Досказиева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> </w:t>
      </w:r>
      <w:r w:rsidRPr="00A5797A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Применения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гидрокислотного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разрыва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пласта (ГКРП) для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интенсификации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притока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жидкости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Евразийский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Союз </w:t>
      </w:r>
      <w:proofErr w:type="spellStart"/>
      <w:r w:rsidRPr="00A5797A">
        <w:rPr>
          <w:rFonts w:ascii="Times New Roman" w:hAnsi="Times New Roman" w:cs="Times New Roman"/>
          <w:i/>
          <w:iCs/>
          <w:sz w:val="24"/>
          <w:szCs w:val="24"/>
        </w:rPr>
        <w:t>Ученых</w:t>
      </w:r>
      <w:proofErr w:type="spellEnd"/>
      <w:r w:rsidRPr="00A5797A">
        <w:rPr>
          <w:rFonts w:ascii="Times New Roman" w:hAnsi="Times New Roman" w:cs="Times New Roman"/>
          <w:i/>
          <w:iCs/>
          <w:sz w:val="24"/>
          <w:szCs w:val="24"/>
        </w:rPr>
        <w:t xml:space="preserve"> (ЕСУ) #1 (58), 2019</w:t>
      </w:r>
      <w:r w:rsidRPr="00A5797A">
        <w:rPr>
          <w:rFonts w:ascii="Times New Roman" w:hAnsi="Times New Roman" w:cs="Times New Roman"/>
          <w:i/>
          <w:iCs/>
          <w:sz w:val="24"/>
          <w:szCs w:val="24"/>
          <w:lang w:val="ru-RU"/>
        </w:rPr>
        <w:t>. С. 40-44.</w:t>
      </w:r>
      <w:bookmarkEnd w:id="1"/>
    </w:p>
    <w:sectPr w:rsidR="00882903" w:rsidRPr="00A5797A" w:rsidSect="00C659F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339CD"/>
    <w:multiLevelType w:val="hybridMultilevel"/>
    <w:tmpl w:val="7D6275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42"/>
    <w:rsid w:val="00090FCD"/>
    <w:rsid w:val="000B3FFB"/>
    <w:rsid w:val="001337B5"/>
    <w:rsid w:val="00133BD8"/>
    <w:rsid w:val="00180906"/>
    <w:rsid w:val="001D5471"/>
    <w:rsid w:val="00205C36"/>
    <w:rsid w:val="0024579E"/>
    <w:rsid w:val="00265E28"/>
    <w:rsid w:val="00274DC3"/>
    <w:rsid w:val="0027715F"/>
    <w:rsid w:val="002C27B9"/>
    <w:rsid w:val="002D3DF7"/>
    <w:rsid w:val="002E15B4"/>
    <w:rsid w:val="00372C34"/>
    <w:rsid w:val="00386DE6"/>
    <w:rsid w:val="00443C07"/>
    <w:rsid w:val="00542BC6"/>
    <w:rsid w:val="005542CF"/>
    <w:rsid w:val="005900B9"/>
    <w:rsid w:val="0059361E"/>
    <w:rsid w:val="005A6D47"/>
    <w:rsid w:val="005F63B6"/>
    <w:rsid w:val="00624DD9"/>
    <w:rsid w:val="00635055"/>
    <w:rsid w:val="006670B5"/>
    <w:rsid w:val="00690A7F"/>
    <w:rsid w:val="00725F31"/>
    <w:rsid w:val="00745D2D"/>
    <w:rsid w:val="00773537"/>
    <w:rsid w:val="007A31DA"/>
    <w:rsid w:val="007A76FC"/>
    <w:rsid w:val="008042D8"/>
    <w:rsid w:val="00854D32"/>
    <w:rsid w:val="00880482"/>
    <w:rsid w:val="00882903"/>
    <w:rsid w:val="008902F8"/>
    <w:rsid w:val="00904BD6"/>
    <w:rsid w:val="009217BD"/>
    <w:rsid w:val="009562D2"/>
    <w:rsid w:val="009574C2"/>
    <w:rsid w:val="009731B3"/>
    <w:rsid w:val="009835B7"/>
    <w:rsid w:val="009A2278"/>
    <w:rsid w:val="009B31F0"/>
    <w:rsid w:val="009E1DED"/>
    <w:rsid w:val="00A42820"/>
    <w:rsid w:val="00A5797A"/>
    <w:rsid w:val="00A66514"/>
    <w:rsid w:val="00A80D67"/>
    <w:rsid w:val="00AE6D42"/>
    <w:rsid w:val="00B3484F"/>
    <w:rsid w:val="00B5232E"/>
    <w:rsid w:val="00B573F4"/>
    <w:rsid w:val="00B90944"/>
    <w:rsid w:val="00BD7E2D"/>
    <w:rsid w:val="00BE2341"/>
    <w:rsid w:val="00C261A4"/>
    <w:rsid w:val="00C659FE"/>
    <w:rsid w:val="00D05A63"/>
    <w:rsid w:val="00D079EA"/>
    <w:rsid w:val="00D43D64"/>
    <w:rsid w:val="00D76D0C"/>
    <w:rsid w:val="00D81658"/>
    <w:rsid w:val="00D862F2"/>
    <w:rsid w:val="00DA5CED"/>
    <w:rsid w:val="00DA7773"/>
    <w:rsid w:val="00DD2BDB"/>
    <w:rsid w:val="00DE20C6"/>
    <w:rsid w:val="00DE27E3"/>
    <w:rsid w:val="00E06D4D"/>
    <w:rsid w:val="00E44513"/>
    <w:rsid w:val="00E519B8"/>
    <w:rsid w:val="00E7645F"/>
    <w:rsid w:val="00EC5BC0"/>
    <w:rsid w:val="00ED3805"/>
    <w:rsid w:val="00EE0A96"/>
    <w:rsid w:val="00F17AC2"/>
    <w:rsid w:val="00F22715"/>
    <w:rsid w:val="00F96685"/>
    <w:rsid w:val="00FB3A46"/>
    <w:rsid w:val="00FC18A2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5CDB"/>
  <w15:chartTrackingRefBased/>
  <w15:docId w15:val="{C09B24E4-E860-44A2-8353-C8E4C9E4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03"/>
    <w:pPr>
      <w:spacing w:line="259" w:lineRule="auto"/>
      <w:ind w:left="720"/>
      <w:contextualSpacing/>
    </w:pPr>
  </w:style>
  <w:style w:type="character" w:styleId="a4">
    <w:name w:val="Hyperlink"/>
    <w:uiPriority w:val="99"/>
    <w:unhideWhenUsed/>
    <w:rsid w:val="00882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na.pl/contributor/2@bwmeta1.element.springer-doi-10_1007-S40948-015-0015-X/tab/publications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na.pl/contributor/1@bwmeta1.element.springer-doi-10_1007-S40948-015-0015-X/tab/publications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fona.pl/contributor/0@bwmeta1.element.springer-doi-10_1007-S40948-015-0015-X/tab/publications" TargetMode="External"/><Relationship Id="rId11" Type="http://schemas.openxmlformats.org/officeDocument/2006/relationships/hyperlink" Target="https://www.infona.pl/contributor/5@bwmeta1.element.springer-doi-10_1007-S40948-015-0015-X/tab/publications" TargetMode="External"/><Relationship Id="rId5" Type="http://schemas.openxmlformats.org/officeDocument/2006/relationships/hyperlink" Target="URL:https://www.sciencedirect.com/science/article/abs/pii/S1875510021004352?via%3Dihu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fona.pl/contributor/4@bwmeta1.element.springer-doi-10_1007-S40948-015-0015-X/tab/publ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na.pl/contributor/3@bwmeta1.element.springer-doi-10_1007-S40948-015-0015-X/tab/publications" TargetMode="External"/><Relationship Id="rId14" Type="http://schemas.openxmlformats.org/officeDocument/2006/relationships/hyperlink" Target="https://doi.org/10.2118/8961-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Laziebna</dc:creator>
  <cp:keywords/>
  <dc:description/>
  <cp:lastModifiedBy>Yulia Laziebna</cp:lastModifiedBy>
  <cp:revision>48</cp:revision>
  <dcterms:created xsi:type="dcterms:W3CDTF">2022-04-11T19:37:00Z</dcterms:created>
  <dcterms:modified xsi:type="dcterms:W3CDTF">2022-05-04T11:12:00Z</dcterms:modified>
</cp:coreProperties>
</file>