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71B" w:rsidRPr="005F471B" w:rsidRDefault="005F471B" w:rsidP="005F471B">
      <w:pPr>
        <w:shd w:val="clear" w:color="auto" w:fill="FFFFFF"/>
        <w:spacing w:before="240" w:after="240" w:line="240" w:lineRule="auto"/>
        <w:outlineLvl w:val="0"/>
        <w:rPr>
          <w:rFonts w:ascii="Times New Roman" w:eastAsia="Times New Roman" w:hAnsi="Times New Roman" w:cs="Times New Roman"/>
          <w:b/>
          <w:bCs/>
          <w:color w:val="000000"/>
          <w:kern w:val="36"/>
          <w:sz w:val="24"/>
          <w:szCs w:val="24"/>
          <w:lang w:eastAsia="uk-UA"/>
        </w:rPr>
      </w:pPr>
      <w:r w:rsidRPr="005F471B">
        <w:rPr>
          <w:rFonts w:ascii="Times New Roman" w:eastAsia="Times New Roman" w:hAnsi="Times New Roman" w:cs="Times New Roman"/>
          <w:b/>
          <w:bCs/>
          <w:color w:val="000000"/>
          <w:kern w:val="36"/>
          <w:sz w:val="24"/>
          <w:szCs w:val="24"/>
          <w:lang w:eastAsia="uk-UA"/>
        </w:rPr>
        <w:t>Second Life of the Residential Building Area of the Middle of the 50s—Early 80s of the Twentieth Century in Ukraine: Opportunities and Perspectives</w:t>
      </w:r>
    </w:p>
    <w:p w:rsidR="005F471B" w:rsidRPr="005F471B" w:rsidRDefault="005F471B" w:rsidP="005F471B">
      <w:pPr>
        <w:numPr>
          <w:ilvl w:val="0"/>
          <w:numId w:val="1"/>
        </w:numPr>
        <w:pBdr>
          <w:left w:val="single" w:sz="6" w:space="6" w:color="000000"/>
        </w:pBdr>
        <w:shd w:val="clear" w:color="auto" w:fill="FFFFFF"/>
        <w:spacing w:after="120" w:line="240" w:lineRule="auto"/>
        <w:ind w:left="-135" w:right="255"/>
        <w:rPr>
          <w:rFonts w:ascii="Times New Roman" w:eastAsia="Times New Roman" w:hAnsi="Times New Roman" w:cs="Times New Roman"/>
          <w:color w:val="000000"/>
          <w:sz w:val="24"/>
          <w:szCs w:val="24"/>
          <w:lang w:eastAsia="uk-UA"/>
        </w:rPr>
      </w:pPr>
      <w:r w:rsidRPr="005F471B">
        <w:rPr>
          <w:rFonts w:ascii="Times New Roman" w:eastAsia="Times New Roman" w:hAnsi="Times New Roman" w:cs="Times New Roman"/>
          <w:color w:val="000000"/>
          <w:sz w:val="24"/>
          <w:szCs w:val="24"/>
          <w:lang w:eastAsia="uk-UA"/>
        </w:rPr>
        <w:t>Conference paper</w:t>
      </w:r>
    </w:p>
    <w:p w:rsidR="005F471B" w:rsidRPr="005F471B" w:rsidRDefault="005F471B" w:rsidP="005F471B">
      <w:pPr>
        <w:numPr>
          <w:ilvl w:val="0"/>
          <w:numId w:val="1"/>
        </w:numPr>
        <w:pBdr>
          <w:left w:val="single" w:sz="6" w:space="6" w:color="000000"/>
        </w:pBdr>
        <w:shd w:val="clear" w:color="auto" w:fill="FFFFFF"/>
        <w:spacing w:after="120" w:line="240" w:lineRule="auto"/>
        <w:ind w:left="-135" w:right="255"/>
        <w:rPr>
          <w:rFonts w:ascii="Times New Roman" w:eastAsia="Times New Roman" w:hAnsi="Times New Roman" w:cs="Times New Roman"/>
          <w:color w:val="000000"/>
          <w:sz w:val="24"/>
          <w:szCs w:val="24"/>
          <w:lang w:eastAsia="uk-UA"/>
        </w:rPr>
      </w:pPr>
      <w:r w:rsidRPr="005F471B">
        <w:rPr>
          <w:rFonts w:ascii="Times New Roman" w:eastAsia="Times New Roman" w:hAnsi="Times New Roman" w:cs="Times New Roman"/>
          <w:color w:val="000000"/>
          <w:sz w:val="24"/>
          <w:szCs w:val="24"/>
          <w:lang w:eastAsia="uk-UA"/>
        </w:rPr>
        <w:t>First Online: 14 June 2020</w:t>
      </w:r>
    </w:p>
    <w:p w:rsidR="005F471B" w:rsidRPr="005F471B" w:rsidRDefault="005F471B" w:rsidP="005F471B">
      <w:pPr>
        <w:numPr>
          <w:ilvl w:val="0"/>
          <w:numId w:val="2"/>
        </w:numPr>
        <w:pBdr>
          <w:left w:val="single" w:sz="6" w:space="6" w:color="000000"/>
        </w:pBdr>
        <w:shd w:val="clear" w:color="auto" w:fill="FFFFFF"/>
        <w:spacing w:after="120" w:line="240" w:lineRule="auto"/>
        <w:ind w:left="-135" w:right="255"/>
        <w:rPr>
          <w:rFonts w:ascii="Times New Roman" w:eastAsia="Times New Roman" w:hAnsi="Times New Roman" w:cs="Times New Roman"/>
          <w:color w:val="000000"/>
          <w:sz w:val="24"/>
          <w:szCs w:val="24"/>
          <w:lang w:eastAsia="uk-UA"/>
        </w:rPr>
      </w:pPr>
      <w:r w:rsidRPr="005F471B">
        <w:rPr>
          <w:rFonts w:ascii="Times New Roman" w:eastAsia="Times New Roman" w:hAnsi="Times New Roman" w:cs="Times New Roman"/>
          <w:color w:val="000000"/>
          <w:sz w:val="24"/>
          <w:szCs w:val="24"/>
          <w:lang w:eastAsia="uk-UA"/>
        </w:rPr>
        <w:t>pp 449–461</w:t>
      </w:r>
    </w:p>
    <w:p w:rsidR="005F471B" w:rsidRPr="005F471B" w:rsidRDefault="005F471B" w:rsidP="005F471B">
      <w:pPr>
        <w:numPr>
          <w:ilvl w:val="0"/>
          <w:numId w:val="2"/>
        </w:numPr>
        <w:pBdr>
          <w:left w:val="single" w:sz="6" w:space="6" w:color="000000"/>
        </w:pBdr>
        <w:shd w:val="clear" w:color="auto" w:fill="FFFFFF"/>
        <w:spacing w:after="120" w:line="240" w:lineRule="auto"/>
        <w:ind w:left="-135" w:right="255"/>
        <w:rPr>
          <w:rFonts w:ascii="Times New Roman" w:eastAsia="Times New Roman" w:hAnsi="Times New Roman" w:cs="Times New Roman"/>
          <w:color w:val="000000"/>
          <w:sz w:val="24"/>
          <w:szCs w:val="24"/>
          <w:lang w:eastAsia="uk-UA"/>
        </w:rPr>
      </w:pPr>
      <w:hyperlink r:id="rId5" w:anchor="citeas" w:history="1">
        <w:r w:rsidRPr="005F471B">
          <w:rPr>
            <w:rFonts w:ascii="Times New Roman" w:eastAsia="Times New Roman" w:hAnsi="Times New Roman" w:cs="Times New Roman"/>
            <w:color w:val="000000"/>
            <w:sz w:val="24"/>
            <w:szCs w:val="24"/>
            <w:u w:val="single"/>
            <w:lang w:eastAsia="uk-UA"/>
          </w:rPr>
          <w:t>Cite this conference paper</w:t>
        </w:r>
      </w:hyperlink>
    </w:p>
    <w:p w:rsidR="005F471B" w:rsidRPr="005F471B" w:rsidRDefault="005F471B" w:rsidP="005F471B">
      <w:pPr>
        <w:shd w:val="clear" w:color="auto" w:fill="FFFFFF"/>
        <w:spacing w:after="0" w:line="240" w:lineRule="auto"/>
        <w:rPr>
          <w:rFonts w:ascii="Times New Roman" w:eastAsia="Times New Roman" w:hAnsi="Times New Roman" w:cs="Times New Roman"/>
          <w:color w:val="000000"/>
          <w:sz w:val="24"/>
          <w:szCs w:val="24"/>
          <w:lang w:eastAsia="uk-UA"/>
        </w:rPr>
      </w:pPr>
      <w:hyperlink r:id="rId6" w:history="1">
        <w:r w:rsidRPr="005F471B">
          <w:rPr>
            <w:rFonts w:ascii="Times New Roman" w:eastAsia="Times New Roman" w:hAnsi="Times New Roman" w:cs="Times New Roman"/>
            <w:b/>
            <w:bCs/>
            <w:color w:val="000000"/>
            <w:sz w:val="24"/>
            <w:szCs w:val="24"/>
            <w:u w:val="single"/>
            <w:lang w:eastAsia="uk-UA"/>
          </w:rPr>
          <w:t>Proceedings of the 2nd International Conference on Building Innovations</w:t>
        </w:r>
      </w:hyperlink>
      <w:r>
        <w:rPr>
          <w:rFonts w:ascii="Times New Roman" w:eastAsia="Times New Roman" w:hAnsi="Times New Roman" w:cs="Times New Roman"/>
          <w:color w:val="000000"/>
          <w:sz w:val="24"/>
          <w:szCs w:val="24"/>
          <w:lang w:val="ru-UA" w:eastAsia="uk-UA"/>
        </w:rPr>
        <w:t xml:space="preserve"> </w:t>
      </w:r>
      <w:r w:rsidRPr="005F471B">
        <w:rPr>
          <w:rFonts w:ascii="Times New Roman" w:eastAsia="Times New Roman" w:hAnsi="Times New Roman" w:cs="Times New Roman"/>
          <w:color w:val="000000"/>
          <w:sz w:val="24"/>
          <w:szCs w:val="24"/>
          <w:lang w:eastAsia="uk-UA"/>
        </w:rPr>
        <w:t>(ICBI 2019)</w:t>
      </w:r>
    </w:p>
    <w:p w:rsidR="005F471B" w:rsidRPr="005F471B" w:rsidRDefault="005F471B" w:rsidP="00896549">
      <w:pPr>
        <w:numPr>
          <w:ilvl w:val="0"/>
          <w:numId w:val="3"/>
        </w:numPr>
        <w:shd w:val="clear" w:color="auto" w:fill="FFFFFF"/>
        <w:spacing w:before="100" w:beforeAutospacing="1" w:after="0" w:afterAutospacing="1" w:line="240" w:lineRule="auto"/>
        <w:ind w:left="0" w:right="120"/>
        <w:rPr>
          <w:rFonts w:ascii="Times New Roman" w:eastAsia="Times New Roman" w:hAnsi="Times New Roman" w:cs="Times New Roman"/>
          <w:color w:val="222222"/>
          <w:sz w:val="24"/>
          <w:szCs w:val="24"/>
          <w:lang w:eastAsia="uk-UA"/>
        </w:rPr>
      </w:pPr>
      <w:hyperlink r:id="rId7" w:anchor="auth-L__S_-Shevchenko" w:history="1">
        <w:r w:rsidRPr="00CD1943">
          <w:rPr>
            <w:rFonts w:ascii="Times New Roman" w:eastAsia="Times New Roman" w:hAnsi="Times New Roman" w:cs="Times New Roman"/>
            <w:color w:val="000000"/>
            <w:sz w:val="24"/>
            <w:szCs w:val="24"/>
            <w:u w:val="single"/>
            <w:lang w:eastAsia="uk-UA"/>
          </w:rPr>
          <w:t>L. S. Shevchenko</w:t>
        </w:r>
      </w:hyperlink>
      <w:r w:rsidRPr="005F471B">
        <w:rPr>
          <w:rFonts w:ascii="Times New Roman" w:eastAsia="Times New Roman" w:hAnsi="Times New Roman" w:cs="Times New Roman"/>
          <w:color w:val="222222"/>
          <w:sz w:val="24"/>
          <w:szCs w:val="24"/>
          <w:lang w:eastAsia="uk-UA"/>
        </w:rPr>
        <w:t> </w:t>
      </w:r>
      <w:bookmarkStart w:id="0" w:name="_GoBack"/>
      <w:r w:rsidRPr="00CD1943">
        <w:rPr>
          <w:rFonts w:ascii="Times New Roman" w:eastAsia="Times New Roman" w:hAnsi="Times New Roman" w:cs="Times New Roman"/>
          <w:b/>
          <w:bCs/>
          <w:color w:val="222222"/>
          <w:sz w:val="24"/>
          <w:szCs w:val="24"/>
          <w:lang w:eastAsia="uk-UA"/>
        </w:rPr>
        <w:t>Part of the book series</w:t>
      </w:r>
      <w:bookmarkEnd w:id="0"/>
      <w:r w:rsidRPr="00CD1943">
        <w:rPr>
          <w:rFonts w:ascii="Times New Roman" w:eastAsia="Times New Roman" w:hAnsi="Times New Roman" w:cs="Times New Roman"/>
          <w:b/>
          <w:bCs/>
          <w:color w:val="222222"/>
          <w:sz w:val="24"/>
          <w:szCs w:val="24"/>
          <w:lang w:eastAsia="uk-UA"/>
        </w:rPr>
        <w:t>:</w:t>
      </w:r>
      <w:r w:rsidRPr="005F471B">
        <w:rPr>
          <w:rFonts w:ascii="Times New Roman" w:eastAsia="Times New Roman" w:hAnsi="Times New Roman" w:cs="Times New Roman"/>
          <w:color w:val="222222"/>
          <w:sz w:val="24"/>
          <w:szCs w:val="24"/>
          <w:lang w:eastAsia="uk-UA"/>
        </w:rPr>
        <w:t> </w:t>
      </w:r>
      <w:hyperlink r:id="rId8" w:history="1">
        <w:r w:rsidRPr="00CD1943">
          <w:rPr>
            <w:rFonts w:ascii="Times New Roman" w:eastAsia="Times New Roman" w:hAnsi="Times New Roman" w:cs="Times New Roman"/>
            <w:color w:val="025E8D"/>
            <w:sz w:val="24"/>
            <w:szCs w:val="24"/>
            <w:u w:val="single"/>
            <w:lang w:eastAsia="uk-UA"/>
          </w:rPr>
          <w:t>Lecture Notes in Civil Engineering</w:t>
        </w:r>
      </w:hyperlink>
      <w:r w:rsidRPr="005F471B">
        <w:rPr>
          <w:rFonts w:ascii="Times New Roman" w:eastAsia="Times New Roman" w:hAnsi="Times New Roman" w:cs="Times New Roman"/>
          <w:color w:val="222222"/>
          <w:sz w:val="24"/>
          <w:szCs w:val="24"/>
          <w:lang w:eastAsia="uk-UA"/>
        </w:rPr>
        <w:t> ((LNCE,volume 73))</w:t>
      </w:r>
    </w:p>
    <w:p w:rsidR="005F471B" w:rsidRDefault="005F471B" w:rsidP="005F471B">
      <w:pPr>
        <w:shd w:val="clear" w:color="auto" w:fill="FFFFFF"/>
        <w:spacing w:after="0" w:line="240" w:lineRule="auto"/>
        <w:rPr>
          <w:rFonts w:ascii="Times New Roman" w:eastAsia="Times New Roman" w:hAnsi="Times New Roman" w:cs="Times New Roman"/>
          <w:b/>
          <w:bCs/>
          <w:color w:val="222222"/>
          <w:sz w:val="24"/>
          <w:szCs w:val="24"/>
          <w:lang w:eastAsia="uk-UA"/>
        </w:rPr>
      </w:pPr>
      <w:r w:rsidRPr="005F471B">
        <w:rPr>
          <w:rFonts w:ascii="Times New Roman" w:eastAsia="Times New Roman" w:hAnsi="Times New Roman" w:cs="Times New Roman"/>
          <w:b/>
          <w:bCs/>
          <w:color w:val="222222"/>
          <w:sz w:val="24"/>
          <w:szCs w:val="24"/>
          <w:lang w:eastAsia="uk-UA"/>
        </w:rPr>
        <w:t>Included in the following conference series:</w:t>
      </w:r>
    </w:p>
    <w:p w:rsidR="005F471B" w:rsidRPr="005F471B" w:rsidRDefault="005F471B" w:rsidP="005F471B">
      <w:pPr>
        <w:shd w:val="clear" w:color="auto" w:fill="FFFFFF"/>
        <w:spacing w:after="0" w:line="240" w:lineRule="auto"/>
        <w:rPr>
          <w:rFonts w:ascii="Times New Roman" w:eastAsia="Times New Roman" w:hAnsi="Times New Roman" w:cs="Times New Roman"/>
          <w:b/>
          <w:bCs/>
          <w:color w:val="222222"/>
          <w:sz w:val="24"/>
          <w:szCs w:val="24"/>
          <w:lang w:eastAsia="uk-UA"/>
        </w:rPr>
      </w:pPr>
    </w:p>
    <w:p w:rsidR="005F471B" w:rsidRPr="005F471B" w:rsidRDefault="005F471B" w:rsidP="005F471B">
      <w:pPr>
        <w:shd w:val="clear" w:color="auto" w:fill="FFFFFF"/>
        <w:spacing w:line="240" w:lineRule="auto"/>
        <w:rPr>
          <w:rFonts w:ascii="Times New Roman" w:eastAsia="Times New Roman" w:hAnsi="Times New Roman" w:cs="Times New Roman"/>
          <w:color w:val="222222"/>
          <w:sz w:val="24"/>
          <w:szCs w:val="24"/>
          <w:lang w:eastAsia="uk-UA"/>
        </w:rPr>
      </w:pPr>
      <w:r w:rsidRPr="005F471B">
        <w:rPr>
          <w:rFonts w:ascii="Times New Roman" w:eastAsia="Times New Roman" w:hAnsi="Times New Roman" w:cs="Times New Roman"/>
          <w:color w:val="222222"/>
          <w:sz w:val="24"/>
          <w:szCs w:val="24"/>
          <w:lang w:eastAsia="uk-UA"/>
        </w:rPr>
        <w:t>The object of scientific research is the residential buildings of the mid-1950s and early 1980s. The residential environment of that period is predominant in the central historical districts of most Ukrainian cities. The purpose of this publication is to analyze the domestic housing environment of the mid-50s and early 80s of the twentieth century, to find out its status and to find the solution about their future existence. The novelty of this work is to identify such methods of modernization of residential areas of the outlined period, which could be adapted during the experimental design into the existing living environment of the modern city, in particular—Poltava (Ukraine). The study provided on two levels—theoretical and empirical. The author’s proposals for one of the residential quarters of the central part of Poltava (Ukraine) are novelty for both inhabitants and authorities. Their practical importance lies in the possibility of introducing real positive changes in the quality of the living environment, physical, and moral conditions of its buildings and territories.</w:t>
      </w:r>
    </w:p>
    <w:p w:rsidR="005F471B" w:rsidRPr="005F471B" w:rsidRDefault="005F471B" w:rsidP="005F471B">
      <w:pPr>
        <w:pStyle w:val="2"/>
        <w:pBdr>
          <w:bottom w:val="single" w:sz="6" w:space="6" w:color="CEDBE0"/>
        </w:pBdr>
        <w:shd w:val="clear" w:color="auto" w:fill="FFFFFF"/>
        <w:spacing w:before="0" w:beforeAutospacing="0" w:after="240" w:afterAutospacing="0"/>
        <w:rPr>
          <w:color w:val="222222"/>
          <w:sz w:val="24"/>
          <w:szCs w:val="24"/>
        </w:rPr>
      </w:pPr>
      <w:r w:rsidRPr="005F471B">
        <w:rPr>
          <w:color w:val="222222"/>
          <w:sz w:val="24"/>
          <w:szCs w:val="24"/>
        </w:rPr>
        <w:t>References</w:t>
      </w:r>
    </w:p>
    <w:p w:rsidR="005F471B" w:rsidRPr="005F471B" w:rsidRDefault="005F471B" w:rsidP="005F471B">
      <w:pPr>
        <w:pStyle w:val="c-article-referencestext"/>
        <w:numPr>
          <w:ilvl w:val="0"/>
          <w:numId w:val="6"/>
        </w:numPr>
        <w:shd w:val="clear" w:color="auto" w:fill="FFFFFF"/>
        <w:spacing w:before="0" w:beforeAutospacing="0" w:after="240" w:afterAutospacing="0"/>
        <w:rPr>
          <w:color w:val="222222"/>
        </w:rPr>
      </w:pPr>
      <w:r w:rsidRPr="005F471B">
        <w:rPr>
          <w:color w:val="222222"/>
        </w:rPr>
        <w:t>Housing in the USSR and the RSFSR from 1918 to 1990. (2016). Retrieved from </w:t>
      </w:r>
      <w:hyperlink r:id="rId9" w:history="1">
        <w:r w:rsidRPr="005F471B">
          <w:rPr>
            <w:rStyle w:val="a3"/>
            <w:color w:val="025E8D"/>
          </w:rPr>
          <w:t>https://burckina-faso.livejournal.com/1527935.html</w:t>
        </w:r>
      </w:hyperlink>
      <w:r w:rsidRPr="005F471B">
        <w:rPr>
          <w:color w:val="222222"/>
        </w:rPr>
        <w:t>.</w:t>
      </w:r>
    </w:p>
    <w:p w:rsidR="005F471B" w:rsidRPr="005F471B" w:rsidRDefault="005F471B" w:rsidP="005F471B">
      <w:pPr>
        <w:pStyle w:val="c-article-referencestext"/>
        <w:numPr>
          <w:ilvl w:val="0"/>
          <w:numId w:val="6"/>
        </w:numPr>
        <w:shd w:val="clear" w:color="auto" w:fill="FFFFFF"/>
        <w:spacing w:before="0" w:beforeAutospacing="0" w:after="240" w:afterAutospacing="0"/>
        <w:rPr>
          <w:color w:val="222222"/>
        </w:rPr>
      </w:pPr>
      <w:r w:rsidRPr="005F471B">
        <w:rPr>
          <w:color w:val="222222"/>
        </w:rPr>
        <w:t>Plessein, B., &amp; Tsaplev, N. (1981). Developments in large-panel construction. Batiment International. </w:t>
      </w:r>
      <w:r w:rsidRPr="005F471B">
        <w:rPr>
          <w:i/>
          <w:iCs/>
          <w:color w:val="222222"/>
        </w:rPr>
        <w:t>Building Research and Practice,</w:t>
      </w:r>
      <w:r w:rsidRPr="005F471B">
        <w:rPr>
          <w:color w:val="222222"/>
        </w:rPr>
        <w:t> </w:t>
      </w:r>
      <w:r w:rsidRPr="005F471B">
        <w:rPr>
          <w:i/>
          <w:iCs/>
          <w:color w:val="222222"/>
        </w:rPr>
        <w:t>9,</w:t>
      </w:r>
      <w:r w:rsidRPr="005F471B">
        <w:rPr>
          <w:color w:val="222222"/>
        </w:rPr>
        <w:t> 348.</w:t>
      </w:r>
    </w:p>
    <w:p w:rsidR="005F471B" w:rsidRPr="005F471B" w:rsidRDefault="005F471B" w:rsidP="005F471B">
      <w:pPr>
        <w:pStyle w:val="c-article-referencestext"/>
        <w:numPr>
          <w:ilvl w:val="0"/>
          <w:numId w:val="6"/>
        </w:numPr>
        <w:shd w:val="clear" w:color="auto" w:fill="FFFFFF"/>
        <w:spacing w:before="0" w:beforeAutospacing="0" w:after="240" w:afterAutospacing="0"/>
        <w:rPr>
          <w:color w:val="222222"/>
        </w:rPr>
      </w:pPr>
      <w:r w:rsidRPr="005F471B">
        <w:rPr>
          <w:color w:val="222222"/>
        </w:rPr>
        <w:t>Demchak, G. (2000). </w:t>
      </w:r>
      <w:r w:rsidRPr="005F471B">
        <w:rPr>
          <w:i/>
          <w:iCs/>
          <w:color w:val="222222"/>
        </w:rPr>
        <w:t>Towards of post-industrial architecture: Design and construction of houses for the information age</w:t>
      </w:r>
      <w:r w:rsidRPr="005F471B">
        <w:rPr>
          <w:color w:val="222222"/>
        </w:rPr>
        <w:t>. Massachusetts: Massachusetts Institute of Technology.</w:t>
      </w:r>
    </w:p>
    <w:p w:rsidR="005F471B" w:rsidRPr="005F471B" w:rsidRDefault="005F471B" w:rsidP="005F471B">
      <w:pPr>
        <w:pStyle w:val="c-article-referencestext"/>
        <w:numPr>
          <w:ilvl w:val="0"/>
          <w:numId w:val="6"/>
        </w:numPr>
        <w:shd w:val="clear" w:color="auto" w:fill="FFFFFF"/>
        <w:spacing w:before="0" w:beforeAutospacing="0" w:after="240" w:afterAutospacing="0"/>
        <w:rPr>
          <w:color w:val="222222"/>
        </w:rPr>
      </w:pPr>
      <w:r w:rsidRPr="005F471B">
        <w:rPr>
          <w:color w:val="222222"/>
        </w:rPr>
        <w:t>Demin, N., &amp; Byvalina, M. (2005). Town-planning and socio-economic issues of reconstruction of the territory of the five-storey large-panel building. </w:t>
      </w:r>
      <w:r w:rsidRPr="005F471B">
        <w:rPr>
          <w:i/>
          <w:iCs/>
          <w:color w:val="222222"/>
        </w:rPr>
        <w:t>Urban planning and territorial planning,</w:t>
      </w:r>
      <w:r w:rsidRPr="005F471B">
        <w:rPr>
          <w:color w:val="222222"/>
        </w:rPr>
        <w:t> </w:t>
      </w:r>
      <w:r w:rsidRPr="005F471B">
        <w:rPr>
          <w:i/>
          <w:iCs/>
          <w:color w:val="222222"/>
        </w:rPr>
        <w:t>20,</w:t>
      </w:r>
      <w:r w:rsidRPr="005F471B">
        <w:rPr>
          <w:color w:val="222222"/>
        </w:rPr>
        <w:t> 90–94.</w:t>
      </w:r>
    </w:p>
    <w:p w:rsidR="005F471B" w:rsidRPr="005F471B" w:rsidRDefault="005F471B" w:rsidP="005F471B">
      <w:pPr>
        <w:pStyle w:val="c-article-referencestext"/>
        <w:numPr>
          <w:ilvl w:val="0"/>
          <w:numId w:val="6"/>
        </w:numPr>
        <w:shd w:val="clear" w:color="auto" w:fill="FFFFFF"/>
        <w:spacing w:before="0" w:beforeAutospacing="0" w:after="240" w:afterAutospacing="0"/>
        <w:rPr>
          <w:color w:val="222222"/>
        </w:rPr>
      </w:pPr>
      <w:r w:rsidRPr="005F471B">
        <w:rPr>
          <w:color w:val="222222"/>
        </w:rPr>
        <w:t>Byvalina, M. (2016). Problems of modernization and reconstruction of urban territories built by first series large panel buildings. </w:t>
      </w:r>
      <w:r w:rsidRPr="005F471B">
        <w:rPr>
          <w:i/>
          <w:iCs/>
          <w:color w:val="222222"/>
        </w:rPr>
        <w:t>Modern problems of architecture and urban planning,</w:t>
      </w:r>
      <w:r w:rsidRPr="005F471B">
        <w:rPr>
          <w:color w:val="222222"/>
        </w:rPr>
        <w:t> </w:t>
      </w:r>
      <w:r w:rsidRPr="005F471B">
        <w:rPr>
          <w:i/>
          <w:iCs/>
          <w:color w:val="222222"/>
        </w:rPr>
        <w:t>45,</w:t>
      </w:r>
      <w:r w:rsidRPr="005F471B">
        <w:rPr>
          <w:color w:val="222222"/>
        </w:rPr>
        <w:t> 146–151.</w:t>
      </w:r>
    </w:p>
    <w:p w:rsidR="005F471B" w:rsidRPr="005F471B" w:rsidRDefault="005F471B" w:rsidP="005F471B">
      <w:pPr>
        <w:pStyle w:val="c-article-referencestext"/>
        <w:numPr>
          <w:ilvl w:val="0"/>
          <w:numId w:val="6"/>
        </w:numPr>
        <w:shd w:val="clear" w:color="auto" w:fill="FFFFFF"/>
        <w:spacing w:before="0" w:beforeAutospacing="0" w:after="240" w:afterAutospacing="0"/>
        <w:rPr>
          <w:color w:val="222222"/>
        </w:rPr>
      </w:pPr>
      <w:r w:rsidRPr="005F471B">
        <w:rPr>
          <w:color w:val="222222"/>
        </w:rPr>
        <w:t>Gabrel, M. (2016). Problems and principles of humanization of the residential environment of residential buildings of the 70’s of the XX century. </w:t>
      </w:r>
      <w:r w:rsidRPr="005F471B">
        <w:rPr>
          <w:i/>
          <w:iCs/>
          <w:color w:val="222222"/>
        </w:rPr>
        <w:t>Modern problems of architecture and urban planning,</w:t>
      </w:r>
      <w:r w:rsidRPr="005F471B">
        <w:rPr>
          <w:color w:val="222222"/>
        </w:rPr>
        <w:t> </w:t>
      </w:r>
      <w:r w:rsidRPr="005F471B">
        <w:rPr>
          <w:i/>
          <w:iCs/>
          <w:color w:val="222222"/>
        </w:rPr>
        <w:t>45,</w:t>
      </w:r>
      <w:r w:rsidRPr="005F471B">
        <w:rPr>
          <w:color w:val="222222"/>
        </w:rPr>
        <w:t> 160–169.</w:t>
      </w:r>
    </w:p>
    <w:p w:rsidR="005F471B" w:rsidRPr="005F471B" w:rsidRDefault="005F471B" w:rsidP="005F471B">
      <w:pPr>
        <w:pStyle w:val="c-article-referencestext"/>
        <w:numPr>
          <w:ilvl w:val="0"/>
          <w:numId w:val="6"/>
        </w:numPr>
        <w:shd w:val="clear" w:color="auto" w:fill="FFFFFF"/>
        <w:spacing w:before="0" w:beforeAutospacing="0" w:after="240" w:afterAutospacing="0"/>
        <w:rPr>
          <w:color w:val="222222"/>
        </w:rPr>
      </w:pPr>
      <w:r w:rsidRPr="005F471B">
        <w:rPr>
          <w:color w:val="222222"/>
        </w:rPr>
        <w:t>Schreiber, A. (1993). Technical and economic assessment of organizational and technological solutions when designing the reconstruction of residential buildings. </w:t>
      </w:r>
      <w:r w:rsidRPr="005F471B">
        <w:rPr>
          <w:i/>
          <w:iCs/>
          <w:color w:val="222222"/>
        </w:rPr>
        <w:t>Construction Economics,</w:t>
      </w:r>
      <w:r w:rsidRPr="005F471B">
        <w:rPr>
          <w:color w:val="222222"/>
        </w:rPr>
        <w:t> </w:t>
      </w:r>
      <w:r w:rsidRPr="005F471B">
        <w:rPr>
          <w:i/>
          <w:iCs/>
          <w:color w:val="222222"/>
        </w:rPr>
        <w:t>3,</w:t>
      </w:r>
      <w:r w:rsidRPr="005F471B">
        <w:rPr>
          <w:color w:val="222222"/>
        </w:rPr>
        <w:t> 25–27.</w:t>
      </w:r>
    </w:p>
    <w:p w:rsidR="005F471B" w:rsidRPr="005F471B" w:rsidRDefault="005F471B" w:rsidP="005F471B">
      <w:pPr>
        <w:pStyle w:val="c-article-referencestext"/>
        <w:numPr>
          <w:ilvl w:val="0"/>
          <w:numId w:val="6"/>
        </w:numPr>
        <w:shd w:val="clear" w:color="auto" w:fill="FFFFFF"/>
        <w:spacing w:before="0" w:beforeAutospacing="0" w:after="240" w:afterAutospacing="0"/>
        <w:rPr>
          <w:color w:val="222222"/>
        </w:rPr>
      </w:pPr>
      <w:r w:rsidRPr="005F471B">
        <w:rPr>
          <w:color w:val="222222"/>
        </w:rPr>
        <w:lastRenderedPageBreak/>
        <w:t>Bulgakov, S. (2001). </w:t>
      </w:r>
      <w:r w:rsidRPr="005F471B">
        <w:rPr>
          <w:i/>
          <w:iCs/>
          <w:color w:val="222222"/>
        </w:rPr>
        <w:t>Reconstruction of residential buildings of the first mass series and low-rise residential settings</w:t>
      </w:r>
      <w:r w:rsidRPr="005F471B">
        <w:rPr>
          <w:color w:val="222222"/>
        </w:rPr>
        <w:t>. Moscow: Globus.</w:t>
      </w:r>
    </w:p>
    <w:p w:rsidR="005F471B" w:rsidRPr="005F471B" w:rsidRDefault="005F471B" w:rsidP="005F471B">
      <w:pPr>
        <w:pStyle w:val="c-article-referencestext"/>
        <w:numPr>
          <w:ilvl w:val="0"/>
          <w:numId w:val="6"/>
        </w:numPr>
        <w:shd w:val="clear" w:color="auto" w:fill="FFFFFF"/>
        <w:spacing w:before="0" w:beforeAutospacing="0" w:after="240" w:afterAutospacing="0"/>
        <w:rPr>
          <w:color w:val="222222"/>
        </w:rPr>
      </w:pPr>
      <w:r w:rsidRPr="005F471B">
        <w:rPr>
          <w:color w:val="222222"/>
        </w:rPr>
        <w:t>Kartashova, К. (2003). Reconstruction of urban housing taking into account modern social needs. </w:t>
      </w:r>
      <w:r w:rsidRPr="005F471B">
        <w:rPr>
          <w:i/>
          <w:iCs/>
          <w:color w:val="222222"/>
        </w:rPr>
        <w:t>University News. Stroitelstvo,</w:t>
      </w:r>
      <w:r w:rsidRPr="005F471B">
        <w:rPr>
          <w:color w:val="222222"/>
        </w:rPr>
        <w:t> </w:t>
      </w:r>
      <w:r w:rsidRPr="005F471B">
        <w:rPr>
          <w:i/>
          <w:iCs/>
          <w:color w:val="222222"/>
        </w:rPr>
        <w:t>7,</w:t>
      </w:r>
      <w:r w:rsidRPr="005F471B">
        <w:rPr>
          <w:color w:val="222222"/>
        </w:rPr>
        <w:t> 125–131.</w:t>
      </w:r>
    </w:p>
    <w:p w:rsidR="005F471B" w:rsidRPr="005F471B" w:rsidRDefault="005F471B" w:rsidP="005F471B">
      <w:pPr>
        <w:pStyle w:val="c-article-referencestext"/>
        <w:numPr>
          <w:ilvl w:val="0"/>
          <w:numId w:val="6"/>
        </w:numPr>
        <w:shd w:val="clear" w:color="auto" w:fill="FFFFFF"/>
        <w:spacing w:before="0" w:beforeAutospacing="0" w:after="240" w:afterAutospacing="0"/>
        <w:rPr>
          <w:color w:val="222222"/>
        </w:rPr>
      </w:pPr>
      <w:r w:rsidRPr="005F471B">
        <w:rPr>
          <w:color w:val="222222"/>
        </w:rPr>
        <w:t>Poletayev, Ye. (2003). On the issue of reproduction, conservation and modernization of the housing stock. </w:t>
      </w:r>
      <w:r w:rsidRPr="005F471B">
        <w:rPr>
          <w:i/>
          <w:iCs/>
          <w:color w:val="222222"/>
        </w:rPr>
        <w:t>Construction Economics,</w:t>
      </w:r>
      <w:r w:rsidRPr="005F471B">
        <w:rPr>
          <w:color w:val="222222"/>
        </w:rPr>
        <w:t> </w:t>
      </w:r>
      <w:r w:rsidRPr="005F471B">
        <w:rPr>
          <w:i/>
          <w:iCs/>
          <w:color w:val="222222"/>
        </w:rPr>
        <w:t>10,</w:t>
      </w:r>
      <w:r w:rsidRPr="005F471B">
        <w:rPr>
          <w:color w:val="222222"/>
        </w:rPr>
        <w:t> 62–64.</w:t>
      </w:r>
    </w:p>
    <w:p w:rsidR="005F471B" w:rsidRPr="005F471B" w:rsidRDefault="005F471B" w:rsidP="005F471B">
      <w:pPr>
        <w:pStyle w:val="c-article-referencestext"/>
        <w:numPr>
          <w:ilvl w:val="0"/>
          <w:numId w:val="6"/>
        </w:numPr>
        <w:shd w:val="clear" w:color="auto" w:fill="FFFFFF"/>
        <w:spacing w:before="0" w:beforeAutospacing="0" w:after="240" w:afterAutospacing="0"/>
        <w:rPr>
          <w:color w:val="222222"/>
        </w:rPr>
      </w:pPr>
      <w:r w:rsidRPr="005F471B">
        <w:rPr>
          <w:color w:val="222222"/>
        </w:rPr>
        <w:t>Kostetsky, N. (2003). Foreign experience in the reproduction of the housing stock, its conservation and modernization. </w:t>
      </w:r>
      <w:r w:rsidRPr="005F471B">
        <w:rPr>
          <w:i/>
          <w:iCs/>
          <w:color w:val="222222"/>
        </w:rPr>
        <w:t>Construction Economics,</w:t>
      </w:r>
      <w:r w:rsidRPr="005F471B">
        <w:rPr>
          <w:color w:val="222222"/>
        </w:rPr>
        <w:t> </w:t>
      </w:r>
      <w:r w:rsidRPr="005F471B">
        <w:rPr>
          <w:i/>
          <w:iCs/>
          <w:color w:val="222222"/>
        </w:rPr>
        <w:t>5,</w:t>
      </w:r>
      <w:r w:rsidRPr="005F471B">
        <w:rPr>
          <w:color w:val="222222"/>
        </w:rPr>
        <w:t> 33–45.</w:t>
      </w:r>
    </w:p>
    <w:p w:rsidR="005F471B" w:rsidRPr="005F471B" w:rsidRDefault="005F471B" w:rsidP="005F471B">
      <w:pPr>
        <w:pStyle w:val="c-article-referencestext"/>
        <w:numPr>
          <w:ilvl w:val="0"/>
          <w:numId w:val="6"/>
        </w:numPr>
        <w:shd w:val="clear" w:color="auto" w:fill="FFFFFF"/>
        <w:spacing w:before="0" w:beforeAutospacing="0" w:after="240" w:afterAutospacing="0"/>
        <w:rPr>
          <w:color w:val="222222"/>
        </w:rPr>
      </w:pPr>
      <w:r w:rsidRPr="005F471B">
        <w:rPr>
          <w:color w:val="222222"/>
        </w:rPr>
        <w:t>Lukmanova, I., &amp; Slobodeniuk, S. (1997). Experience in the reconstruction of panel buildings in Germany. </w:t>
      </w:r>
      <w:r w:rsidRPr="005F471B">
        <w:rPr>
          <w:i/>
          <w:iCs/>
          <w:color w:val="222222"/>
        </w:rPr>
        <w:t>Construction Economics,</w:t>
      </w:r>
      <w:r w:rsidRPr="005F471B">
        <w:rPr>
          <w:color w:val="222222"/>
        </w:rPr>
        <w:t> </w:t>
      </w:r>
      <w:r w:rsidRPr="005F471B">
        <w:rPr>
          <w:i/>
          <w:iCs/>
          <w:color w:val="222222"/>
        </w:rPr>
        <w:t>3,</w:t>
      </w:r>
      <w:r w:rsidRPr="005F471B">
        <w:rPr>
          <w:color w:val="222222"/>
        </w:rPr>
        <w:t> 48–54.</w:t>
      </w:r>
    </w:p>
    <w:p w:rsidR="005F471B" w:rsidRPr="005F471B" w:rsidRDefault="005F471B" w:rsidP="005F471B">
      <w:pPr>
        <w:pStyle w:val="c-article-referencestext"/>
        <w:numPr>
          <w:ilvl w:val="0"/>
          <w:numId w:val="6"/>
        </w:numPr>
        <w:shd w:val="clear" w:color="auto" w:fill="FFFFFF"/>
        <w:spacing w:before="0" w:beforeAutospacing="0" w:after="240" w:afterAutospacing="0"/>
        <w:rPr>
          <w:color w:val="222222"/>
        </w:rPr>
      </w:pPr>
      <w:r w:rsidRPr="005F471B">
        <w:rPr>
          <w:color w:val="222222"/>
        </w:rPr>
        <w:t>Branczil, V. (2012). Planning of standardized housing types in Hungary in 1948–1960. </w:t>
      </w:r>
      <w:r w:rsidRPr="005F471B">
        <w:rPr>
          <w:i/>
          <w:iCs/>
          <w:color w:val="222222"/>
        </w:rPr>
        <w:t>Architecture &amp; Urbanizmus,</w:t>
      </w:r>
      <w:r w:rsidRPr="005F471B">
        <w:rPr>
          <w:color w:val="222222"/>
        </w:rPr>
        <w:t> </w:t>
      </w:r>
      <w:r w:rsidRPr="005F471B">
        <w:rPr>
          <w:i/>
          <w:iCs/>
          <w:color w:val="222222"/>
        </w:rPr>
        <w:t>46</w:t>
      </w:r>
      <w:r w:rsidRPr="005F471B">
        <w:rPr>
          <w:color w:val="222222"/>
        </w:rPr>
        <w:t>(3–4), 180–194.</w:t>
      </w:r>
    </w:p>
    <w:p w:rsidR="005F471B" w:rsidRPr="005F471B" w:rsidRDefault="005F471B" w:rsidP="005F471B">
      <w:pPr>
        <w:pStyle w:val="c-article-referencestext"/>
        <w:numPr>
          <w:ilvl w:val="0"/>
          <w:numId w:val="6"/>
        </w:numPr>
        <w:shd w:val="clear" w:color="auto" w:fill="FFFFFF"/>
        <w:spacing w:before="0" w:beforeAutospacing="0" w:after="240" w:afterAutospacing="0"/>
        <w:rPr>
          <w:color w:val="222222"/>
        </w:rPr>
      </w:pPr>
      <w:r w:rsidRPr="005F471B">
        <w:rPr>
          <w:color w:val="222222"/>
        </w:rPr>
        <w:t>Benko, M. (2015). The lifespan of large prefabricated housing estates in post-communist cities: An international comparison. </w:t>
      </w:r>
      <w:r w:rsidRPr="005F471B">
        <w:rPr>
          <w:i/>
          <w:iCs/>
          <w:color w:val="222222"/>
        </w:rPr>
        <w:t>Architecture &amp; Urbanizmus,</w:t>
      </w:r>
      <w:r w:rsidRPr="005F471B">
        <w:rPr>
          <w:color w:val="222222"/>
        </w:rPr>
        <w:t> </w:t>
      </w:r>
      <w:r w:rsidRPr="005F471B">
        <w:rPr>
          <w:i/>
          <w:iCs/>
          <w:color w:val="222222"/>
        </w:rPr>
        <w:t>XLIX</w:t>
      </w:r>
      <w:r w:rsidRPr="005F471B">
        <w:rPr>
          <w:color w:val="222222"/>
        </w:rPr>
        <w:t>(3–4), 180–197.</w:t>
      </w:r>
    </w:p>
    <w:p w:rsidR="005F471B" w:rsidRPr="005F471B" w:rsidRDefault="005F471B" w:rsidP="005F471B">
      <w:pPr>
        <w:pStyle w:val="c-article-referencestext"/>
        <w:numPr>
          <w:ilvl w:val="0"/>
          <w:numId w:val="6"/>
        </w:numPr>
        <w:shd w:val="clear" w:color="auto" w:fill="FFFFFF"/>
        <w:spacing w:before="0" w:beforeAutospacing="0" w:after="240" w:afterAutospacing="0"/>
        <w:rPr>
          <w:color w:val="222222"/>
        </w:rPr>
      </w:pPr>
      <w:r w:rsidRPr="005F471B">
        <w:rPr>
          <w:color w:val="222222"/>
        </w:rPr>
        <w:t>Muliuolyte, J. (2013). Rediscovering large scale housing estate in post socialist cities. </w:t>
      </w:r>
      <w:r w:rsidRPr="005F471B">
        <w:rPr>
          <w:i/>
          <w:iCs/>
          <w:color w:val="222222"/>
        </w:rPr>
        <w:t>Journal of Architecture and Urbanism,</w:t>
      </w:r>
      <w:r w:rsidRPr="005F471B">
        <w:rPr>
          <w:color w:val="222222"/>
        </w:rPr>
        <w:t> </w:t>
      </w:r>
      <w:r w:rsidRPr="005F471B">
        <w:rPr>
          <w:i/>
          <w:iCs/>
          <w:color w:val="222222"/>
        </w:rPr>
        <w:t>37</w:t>
      </w:r>
      <w:r w:rsidRPr="005F471B">
        <w:rPr>
          <w:color w:val="222222"/>
        </w:rPr>
        <w:t>(1), 51–58.</w:t>
      </w:r>
    </w:p>
    <w:p w:rsidR="005F471B" w:rsidRPr="005F471B" w:rsidRDefault="005F471B" w:rsidP="005F471B">
      <w:pPr>
        <w:pStyle w:val="c-article-referencestext"/>
        <w:numPr>
          <w:ilvl w:val="0"/>
          <w:numId w:val="6"/>
        </w:numPr>
        <w:shd w:val="clear" w:color="auto" w:fill="FFFFFF"/>
        <w:spacing w:before="0" w:beforeAutospacing="0" w:after="240" w:afterAutospacing="0"/>
        <w:rPr>
          <w:color w:val="222222"/>
        </w:rPr>
      </w:pPr>
      <w:r w:rsidRPr="005F471B">
        <w:rPr>
          <w:color w:val="222222"/>
        </w:rPr>
        <w:t>Molnar, V. (2013). </w:t>
      </w:r>
      <w:r w:rsidRPr="005F471B">
        <w:rPr>
          <w:i/>
          <w:iCs/>
          <w:color w:val="222222"/>
        </w:rPr>
        <w:t>Building the state: Architecture, politics, and state formation in postwar Central Europe</w:t>
      </w:r>
      <w:r w:rsidRPr="005F471B">
        <w:rPr>
          <w:color w:val="222222"/>
        </w:rPr>
        <w:t>. New York: Routledge.</w:t>
      </w:r>
    </w:p>
    <w:p w:rsidR="005F471B" w:rsidRPr="005F471B" w:rsidRDefault="005F471B" w:rsidP="005F471B">
      <w:pPr>
        <w:pStyle w:val="c-article-referencestext"/>
        <w:numPr>
          <w:ilvl w:val="0"/>
          <w:numId w:val="6"/>
        </w:numPr>
        <w:shd w:val="clear" w:color="auto" w:fill="FFFFFF"/>
        <w:spacing w:before="0" w:beforeAutospacing="0" w:after="240" w:afterAutospacing="0"/>
        <w:rPr>
          <w:color w:val="222222"/>
        </w:rPr>
      </w:pPr>
      <w:r w:rsidRPr="005F471B">
        <w:rPr>
          <w:color w:val="222222"/>
        </w:rPr>
        <w:t>Balytsky, V., Franivsky, A., &amp; Skrypka, D. (2006). “Khrushchevka”—Reconstruction without resettlement of residents. </w:t>
      </w:r>
      <w:r w:rsidRPr="005F471B">
        <w:rPr>
          <w:i/>
          <w:iCs/>
          <w:color w:val="222222"/>
        </w:rPr>
        <w:t>Budivnitstvo Ukraine,</w:t>
      </w:r>
      <w:r w:rsidRPr="005F471B">
        <w:rPr>
          <w:color w:val="222222"/>
        </w:rPr>
        <w:t> </w:t>
      </w:r>
      <w:r w:rsidRPr="005F471B">
        <w:rPr>
          <w:i/>
          <w:iCs/>
          <w:color w:val="222222"/>
        </w:rPr>
        <w:t>7,</w:t>
      </w:r>
      <w:r w:rsidRPr="005F471B">
        <w:rPr>
          <w:color w:val="222222"/>
        </w:rPr>
        <w:t> 11–17.</w:t>
      </w:r>
    </w:p>
    <w:p w:rsidR="005F471B" w:rsidRPr="005F471B" w:rsidRDefault="005F471B" w:rsidP="005F471B">
      <w:pPr>
        <w:pStyle w:val="c-article-referencestext"/>
        <w:numPr>
          <w:ilvl w:val="0"/>
          <w:numId w:val="6"/>
        </w:numPr>
        <w:shd w:val="clear" w:color="auto" w:fill="FFFFFF"/>
        <w:spacing w:before="0" w:beforeAutospacing="0" w:after="240" w:afterAutospacing="0"/>
        <w:rPr>
          <w:color w:val="222222"/>
        </w:rPr>
      </w:pPr>
      <w:r w:rsidRPr="005F471B">
        <w:rPr>
          <w:color w:val="222222"/>
        </w:rPr>
        <w:t>Andrukhov, V., Кolesnyk, A., Martynova, L., &amp; Matviychuk, V. (2010). Assessment of the technical condition of residential buildings of the first mass series of industrial erection and options for their future prospects. </w:t>
      </w:r>
      <w:r w:rsidRPr="005F471B">
        <w:rPr>
          <w:i/>
          <w:iCs/>
          <w:color w:val="222222"/>
        </w:rPr>
        <w:t>Budivnitstvo Ukraine, Toм,</w:t>
      </w:r>
      <w:r w:rsidRPr="005F471B">
        <w:rPr>
          <w:color w:val="222222"/>
        </w:rPr>
        <w:t> </w:t>
      </w:r>
      <w:r w:rsidRPr="005F471B">
        <w:rPr>
          <w:i/>
          <w:iCs/>
          <w:color w:val="222222"/>
        </w:rPr>
        <w:t>8</w:t>
      </w:r>
      <w:r w:rsidRPr="005F471B">
        <w:rPr>
          <w:color w:val="222222"/>
        </w:rPr>
        <w:t>(1), 103–111.</w:t>
      </w:r>
    </w:p>
    <w:p w:rsidR="005F471B" w:rsidRPr="005F471B" w:rsidRDefault="005F471B" w:rsidP="005F471B">
      <w:pPr>
        <w:pStyle w:val="c-article-referencestext"/>
        <w:numPr>
          <w:ilvl w:val="0"/>
          <w:numId w:val="6"/>
        </w:numPr>
        <w:shd w:val="clear" w:color="auto" w:fill="FFFFFF"/>
        <w:spacing w:before="0" w:beforeAutospacing="0" w:after="240" w:afterAutospacing="0"/>
        <w:rPr>
          <w:color w:val="222222"/>
        </w:rPr>
      </w:pPr>
      <w:r w:rsidRPr="005F471B">
        <w:rPr>
          <w:color w:val="222222"/>
        </w:rPr>
        <w:t>Andrukhov, V., Кolesnyk, A., Martynova, L., &amp; Otamanenko, M. (2011). Ways to restore physical deterioration in buildings of the first mass series of buildings. </w:t>
      </w:r>
      <w:r w:rsidRPr="005F471B">
        <w:rPr>
          <w:i/>
          <w:iCs/>
          <w:color w:val="222222"/>
        </w:rPr>
        <w:t>Budivnitstvo Ukraine, Toм,</w:t>
      </w:r>
      <w:r w:rsidRPr="005F471B">
        <w:rPr>
          <w:color w:val="222222"/>
        </w:rPr>
        <w:t> </w:t>
      </w:r>
      <w:r w:rsidRPr="005F471B">
        <w:rPr>
          <w:i/>
          <w:iCs/>
          <w:color w:val="222222"/>
        </w:rPr>
        <w:t>10</w:t>
      </w:r>
      <w:r w:rsidRPr="005F471B">
        <w:rPr>
          <w:color w:val="222222"/>
        </w:rPr>
        <w:t>(1), 118–125.</w:t>
      </w:r>
    </w:p>
    <w:p w:rsidR="005F471B" w:rsidRPr="005F471B" w:rsidRDefault="005F471B" w:rsidP="005F471B">
      <w:pPr>
        <w:pStyle w:val="c-article-referencestext"/>
        <w:numPr>
          <w:ilvl w:val="0"/>
          <w:numId w:val="6"/>
        </w:numPr>
        <w:shd w:val="clear" w:color="auto" w:fill="FFFFFF"/>
        <w:spacing w:before="0" w:beforeAutospacing="0" w:after="240" w:afterAutospacing="0"/>
        <w:rPr>
          <w:color w:val="222222"/>
        </w:rPr>
      </w:pPr>
      <w:r w:rsidRPr="005F471B">
        <w:rPr>
          <w:color w:val="222222"/>
        </w:rPr>
        <w:t>Filonenko, O., Yurin, O., &amp; Kodak, O. (2018). Energy performance of residential buildings. </w:t>
      </w:r>
      <w:r w:rsidRPr="005F471B">
        <w:rPr>
          <w:i/>
          <w:iCs/>
          <w:color w:val="222222"/>
        </w:rPr>
        <w:t>Series: Industrial Machine Building, Civil Engineering 1(50)</w:t>
      </w:r>
      <w:r w:rsidRPr="005F471B">
        <w:rPr>
          <w:color w:val="222222"/>
        </w:rPr>
        <w:t>, 189–196. </w:t>
      </w:r>
      <w:hyperlink r:id="rId10" w:history="1">
        <w:r w:rsidRPr="005F471B">
          <w:rPr>
            <w:rStyle w:val="a3"/>
            <w:color w:val="025E8D"/>
          </w:rPr>
          <w:t>https://doi.org/10.26906/znp.2018.50.1075</w:t>
        </w:r>
      </w:hyperlink>
      <w:r w:rsidRPr="005F471B">
        <w:rPr>
          <w:color w:val="222222"/>
        </w:rPr>
        <w:t>.</w:t>
      </w:r>
    </w:p>
    <w:p w:rsidR="005F471B" w:rsidRPr="005F471B" w:rsidRDefault="005F471B" w:rsidP="005F471B">
      <w:pPr>
        <w:pStyle w:val="c-article-referencestext"/>
        <w:numPr>
          <w:ilvl w:val="0"/>
          <w:numId w:val="6"/>
        </w:numPr>
        <w:shd w:val="clear" w:color="auto" w:fill="FFFFFF"/>
        <w:spacing w:before="0" w:beforeAutospacing="0" w:after="240" w:afterAutospacing="0"/>
        <w:rPr>
          <w:color w:val="222222"/>
        </w:rPr>
      </w:pPr>
      <w:r w:rsidRPr="005F471B">
        <w:rPr>
          <w:color w:val="222222"/>
        </w:rPr>
        <w:t>Law of Ukraine of December 22, 2006 No 525 “On complex reconstruction of quarters (neighborhoods) of outdated housing stock”. (2012). Retrieved from </w:t>
      </w:r>
      <w:hyperlink r:id="rId11" w:history="1">
        <w:r w:rsidRPr="005F471B">
          <w:rPr>
            <w:rStyle w:val="a3"/>
            <w:color w:val="025E8D"/>
          </w:rPr>
          <w:t>http://zakon3.rada.gov.ua/laws/show/525-16</w:t>
        </w:r>
      </w:hyperlink>
      <w:r w:rsidRPr="005F471B">
        <w:rPr>
          <w:color w:val="222222"/>
        </w:rPr>
        <w:t>.</w:t>
      </w:r>
    </w:p>
    <w:p w:rsidR="005F471B" w:rsidRPr="005F471B" w:rsidRDefault="005F471B" w:rsidP="005F471B">
      <w:pPr>
        <w:pStyle w:val="c-article-referencestext"/>
        <w:numPr>
          <w:ilvl w:val="0"/>
          <w:numId w:val="6"/>
        </w:numPr>
        <w:shd w:val="clear" w:color="auto" w:fill="FFFFFF"/>
        <w:spacing w:before="0" w:beforeAutospacing="0" w:after="240" w:afterAutospacing="0"/>
        <w:rPr>
          <w:color w:val="222222"/>
        </w:rPr>
      </w:pPr>
      <w:r w:rsidRPr="005F471B">
        <w:rPr>
          <w:color w:val="222222"/>
        </w:rPr>
        <w:t>Sutavičius, M. (2014). </w:t>
      </w:r>
      <w:r w:rsidRPr="005F471B">
        <w:rPr>
          <w:i/>
          <w:iCs/>
          <w:color w:val="222222"/>
        </w:rPr>
        <w:t>Mass-housing: Tendencies and modernization</w:t>
      </w:r>
      <w:r w:rsidRPr="005F471B">
        <w:rPr>
          <w:color w:val="222222"/>
        </w:rPr>
        <w:t> (Research paper). Retrieved from </w:t>
      </w:r>
      <w:hyperlink r:id="rId12" w:history="1">
        <w:r w:rsidRPr="005F471B">
          <w:rPr>
            <w:rStyle w:val="a3"/>
            <w:color w:val="025E8D"/>
          </w:rPr>
          <w:t>https://www.google.comsearchsource=hp&amp;ei=vUFIXb_RIq6OrwSttKuwBg&amp;q=MODERNIZATION+OF+RESIDENTIAL+HOUSES+OF+THE+MIDDLE+OF+THE+50TH+-THE+BEGINNING+OF+THE+80TH+YEARS+OF+XXTH+CEN</w:t>
        </w:r>
      </w:hyperlink>
      <w:r w:rsidRPr="005F471B">
        <w:rPr>
          <w:color w:val="222222"/>
        </w:rPr>
        <w:t>.</w:t>
      </w:r>
    </w:p>
    <w:p w:rsidR="005F471B" w:rsidRPr="005F471B" w:rsidRDefault="005F471B" w:rsidP="005F471B">
      <w:pPr>
        <w:pStyle w:val="c-article-referencestext"/>
        <w:numPr>
          <w:ilvl w:val="0"/>
          <w:numId w:val="6"/>
        </w:numPr>
        <w:shd w:val="clear" w:color="auto" w:fill="FFFFFF"/>
        <w:spacing w:before="0" w:beforeAutospacing="0" w:after="240" w:afterAutospacing="0"/>
        <w:rPr>
          <w:color w:val="222222"/>
        </w:rPr>
      </w:pPr>
      <w:r w:rsidRPr="005F471B">
        <w:rPr>
          <w:color w:val="222222"/>
        </w:rPr>
        <w:t>Catalogue ROCKWOOL®. (2018). Retrieved from </w:t>
      </w:r>
      <w:hyperlink r:id="rId13" w:history="1">
        <w:r w:rsidRPr="005F471B">
          <w:rPr>
            <w:rStyle w:val="a3"/>
            <w:color w:val="025E8D"/>
          </w:rPr>
          <w:t>https://www.rockwool.ua/frontrock-max-e-ua/</w:t>
        </w:r>
      </w:hyperlink>
      <w:r w:rsidRPr="005F471B">
        <w:rPr>
          <w:color w:val="222222"/>
        </w:rPr>
        <w:t>.</w:t>
      </w:r>
    </w:p>
    <w:p w:rsidR="005F471B" w:rsidRPr="005F471B" w:rsidRDefault="005F471B" w:rsidP="005F471B">
      <w:pPr>
        <w:pStyle w:val="3"/>
        <w:spacing w:before="0" w:after="120"/>
        <w:rPr>
          <w:rFonts w:ascii="Times New Roman" w:hAnsi="Times New Roman" w:cs="Times New Roman"/>
          <w:color w:val="222222"/>
        </w:rPr>
      </w:pPr>
      <w:r w:rsidRPr="005F471B">
        <w:rPr>
          <w:rFonts w:ascii="Times New Roman" w:hAnsi="Times New Roman" w:cs="Times New Roman"/>
          <w:color w:val="222222"/>
        </w:rPr>
        <w:lastRenderedPageBreak/>
        <w:t>Authors and Affiliations</w:t>
      </w:r>
    </w:p>
    <w:p w:rsidR="005F471B" w:rsidRPr="005F471B" w:rsidRDefault="005F471B" w:rsidP="005F471B">
      <w:pPr>
        <w:pStyle w:val="c-article-author-affiliationaddress"/>
        <w:numPr>
          <w:ilvl w:val="0"/>
          <w:numId w:val="7"/>
        </w:numPr>
        <w:spacing w:before="0" w:beforeAutospacing="0" w:after="0" w:afterAutospacing="0"/>
        <w:rPr>
          <w:b/>
          <w:bCs/>
        </w:rPr>
      </w:pPr>
      <w:r w:rsidRPr="005F471B">
        <w:rPr>
          <w:b/>
          <w:bCs/>
        </w:rPr>
        <w:t>Poltava National Technical Yuri Kondratyuk University, 24, Pershotravneviy Ave, Poltava, Ukraine</w:t>
      </w:r>
    </w:p>
    <w:p w:rsidR="005F471B" w:rsidRPr="005F471B" w:rsidRDefault="005F471B" w:rsidP="005F471B">
      <w:pPr>
        <w:pStyle w:val="c-article-author-affiliationauthors-list"/>
        <w:spacing w:before="0" w:beforeAutospacing="0" w:after="0" w:afterAutospacing="0"/>
        <w:ind w:left="720"/>
      </w:pPr>
      <w:r w:rsidRPr="005F471B">
        <w:t>L. S. Shevchenko</w:t>
      </w:r>
    </w:p>
    <w:p w:rsidR="005F471B" w:rsidRPr="005F471B" w:rsidRDefault="005F471B" w:rsidP="005F471B">
      <w:pPr>
        <w:pStyle w:val="3"/>
        <w:spacing w:before="360" w:after="120"/>
        <w:rPr>
          <w:rFonts w:ascii="Times New Roman" w:hAnsi="Times New Roman" w:cs="Times New Roman"/>
          <w:color w:val="222222"/>
        </w:rPr>
      </w:pPr>
      <w:r w:rsidRPr="005F471B">
        <w:rPr>
          <w:rFonts w:ascii="Times New Roman" w:hAnsi="Times New Roman" w:cs="Times New Roman"/>
          <w:color w:val="222222"/>
        </w:rPr>
        <w:t>Corresponding author</w:t>
      </w:r>
    </w:p>
    <w:p w:rsidR="005F471B" w:rsidRPr="005F471B" w:rsidRDefault="005F471B" w:rsidP="005F471B">
      <w:pPr>
        <w:pStyle w:val="a4"/>
        <w:spacing w:before="0" w:beforeAutospacing="0" w:after="480" w:afterAutospacing="0"/>
      </w:pPr>
      <w:r w:rsidRPr="005F471B">
        <w:t>Correspondence to </w:t>
      </w:r>
      <w:hyperlink r:id="rId14" w:history="1">
        <w:r w:rsidRPr="005F471B">
          <w:rPr>
            <w:rStyle w:val="a3"/>
            <w:color w:val="025E8D"/>
          </w:rPr>
          <w:t>L. S. Shevchenko </w:t>
        </w:r>
      </w:hyperlink>
      <w:r w:rsidRPr="005F471B">
        <w:t>.</w:t>
      </w:r>
    </w:p>
    <w:p w:rsidR="005F471B" w:rsidRPr="005F471B" w:rsidRDefault="005F471B" w:rsidP="005F471B">
      <w:pPr>
        <w:pStyle w:val="2"/>
        <w:pBdr>
          <w:bottom w:val="single" w:sz="6" w:space="6" w:color="CEDBE0"/>
        </w:pBdr>
        <w:spacing w:before="0" w:beforeAutospacing="0" w:after="240" w:afterAutospacing="0"/>
        <w:rPr>
          <w:sz w:val="24"/>
          <w:szCs w:val="24"/>
        </w:rPr>
      </w:pPr>
      <w:r w:rsidRPr="005F471B">
        <w:rPr>
          <w:sz w:val="24"/>
          <w:szCs w:val="24"/>
        </w:rPr>
        <w:t>Editor information</w:t>
      </w:r>
    </w:p>
    <w:p w:rsidR="005F471B" w:rsidRPr="005F471B" w:rsidRDefault="005F471B" w:rsidP="005F471B">
      <w:pPr>
        <w:pStyle w:val="3"/>
        <w:spacing w:before="0" w:after="120"/>
        <w:rPr>
          <w:rFonts w:ascii="Times New Roman" w:hAnsi="Times New Roman" w:cs="Times New Roman"/>
          <w:color w:val="222222"/>
        </w:rPr>
      </w:pPr>
      <w:r w:rsidRPr="005F471B">
        <w:rPr>
          <w:rFonts w:ascii="Times New Roman" w:hAnsi="Times New Roman" w:cs="Times New Roman"/>
          <w:color w:val="222222"/>
        </w:rPr>
        <w:t>Editors and Affiliations</w:t>
      </w:r>
    </w:p>
    <w:p w:rsidR="005F471B" w:rsidRPr="005F471B" w:rsidRDefault="005F471B" w:rsidP="005F471B">
      <w:pPr>
        <w:pStyle w:val="c-article-author-affiliationaddress"/>
        <w:numPr>
          <w:ilvl w:val="0"/>
          <w:numId w:val="8"/>
        </w:numPr>
        <w:spacing w:before="0" w:beforeAutospacing="0" w:after="0" w:afterAutospacing="0"/>
        <w:rPr>
          <w:b/>
          <w:bCs/>
        </w:rPr>
      </w:pPr>
      <w:r w:rsidRPr="005F471B">
        <w:rPr>
          <w:b/>
          <w:bCs/>
        </w:rPr>
        <w:t>Poltava National Technical Yuri Kondratyuk University, Poltava, Ukraine</w:t>
      </w:r>
    </w:p>
    <w:p w:rsidR="005F471B" w:rsidRPr="005F471B" w:rsidRDefault="005F471B" w:rsidP="005F471B">
      <w:pPr>
        <w:pStyle w:val="c-article-author-affiliationauthors-list"/>
        <w:spacing w:before="0" w:beforeAutospacing="0" w:after="0" w:afterAutospacing="0"/>
        <w:ind w:left="720"/>
      </w:pPr>
      <w:r w:rsidRPr="005F471B">
        <w:t>Volodymyr Onyshchenko</w:t>
      </w:r>
    </w:p>
    <w:p w:rsidR="005F471B" w:rsidRPr="005F471B" w:rsidRDefault="005F471B" w:rsidP="005F471B">
      <w:pPr>
        <w:pStyle w:val="c-article-author-affiliationaddress"/>
        <w:numPr>
          <w:ilvl w:val="0"/>
          <w:numId w:val="8"/>
        </w:numPr>
        <w:spacing w:before="0" w:beforeAutospacing="0" w:after="0" w:afterAutospacing="0"/>
        <w:rPr>
          <w:b/>
          <w:bCs/>
        </w:rPr>
      </w:pPr>
      <w:r w:rsidRPr="005F471B">
        <w:rPr>
          <w:b/>
          <w:bCs/>
        </w:rPr>
        <w:t>Azerbaijan University of Architecture and Construction, Baku, Azerbaijan</w:t>
      </w:r>
    </w:p>
    <w:p w:rsidR="005F471B" w:rsidRPr="005F471B" w:rsidRDefault="005F471B" w:rsidP="005F471B">
      <w:pPr>
        <w:pStyle w:val="c-article-author-affiliationauthors-list"/>
        <w:spacing w:before="0" w:beforeAutospacing="0" w:after="0" w:afterAutospacing="0"/>
        <w:ind w:left="720"/>
      </w:pPr>
      <w:r w:rsidRPr="005F471B">
        <w:t>Gulchohra Mammadova</w:t>
      </w:r>
    </w:p>
    <w:p w:rsidR="005F471B" w:rsidRPr="005F471B" w:rsidRDefault="005F471B" w:rsidP="005F471B">
      <w:pPr>
        <w:pStyle w:val="c-article-author-affiliationaddress"/>
        <w:numPr>
          <w:ilvl w:val="0"/>
          <w:numId w:val="8"/>
        </w:numPr>
        <w:spacing w:before="0" w:beforeAutospacing="0" w:after="0" w:afterAutospacing="0"/>
        <w:rPr>
          <w:b/>
          <w:bCs/>
        </w:rPr>
      </w:pPr>
      <w:r w:rsidRPr="005F471B">
        <w:rPr>
          <w:b/>
          <w:bCs/>
        </w:rPr>
        <w:t>Poltava National Technical Yuri Kondratyuk University, Poltava, Ukraine</w:t>
      </w:r>
    </w:p>
    <w:p w:rsidR="005F471B" w:rsidRPr="005F471B" w:rsidRDefault="005F471B" w:rsidP="005F471B">
      <w:pPr>
        <w:pStyle w:val="c-article-author-affiliationauthors-list"/>
        <w:spacing w:before="0" w:beforeAutospacing="0" w:after="0" w:afterAutospacing="0"/>
        <w:ind w:left="720"/>
      </w:pPr>
      <w:r w:rsidRPr="005F471B">
        <w:t>Svitlana Sivitska</w:t>
      </w:r>
    </w:p>
    <w:p w:rsidR="005F471B" w:rsidRPr="005F471B" w:rsidRDefault="005F471B" w:rsidP="005F471B">
      <w:pPr>
        <w:pStyle w:val="c-article-author-affiliationaddress"/>
        <w:numPr>
          <w:ilvl w:val="0"/>
          <w:numId w:val="8"/>
        </w:numPr>
        <w:spacing w:before="0" w:beforeAutospacing="0" w:after="0" w:afterAutospacing="0"/>
        <w:rPr>
          <w:b/>
          <w:bCs/>
        </w:rPr>
      </w:pPr>
      <w:r w:rsidRPr="005F471B">
        <w:rPr>
          <w:b/>
          <w:bCs/>
        </w:rPr>
        <w:t>Azerbaijan University of Architecture and Construction, Baku, Azerbaijan</w:t>
      </w:r>
    </w:p>
    <w:p w:rsidR="005F471B" w:rsidRPr="005F471B" w:rsidRDefault="005F471B" w:rsidP="005F471B">
      <w:pPr>
        <w:pStyle w:val="c-article-author-affiliationauthors-list"/>
        <w:spacing w:before="0" w:beforeAutospacing="0" w:after="0" w:afterAutospacing="0"/>
        <w:ind w:left="720"/>
      </w:pPr>
      <w:r w:rsidRPr="005F471B">
        <w:t>Akif Gasimov</w:t>
      </w:r>
    </w:p>
    <w:p w:rsidR="005F471B" w:rsidRPr="005F471B" w:rsidRDefault="005F471B" w:rsidP="005F471B">
      <w:pPr>
        <w:pStyle w:val="3"/>
        <w:spacing w:before="0" w:after="120"/>
        <w:rPr>
          <w:rFonts w:ascii="Times New Roman" w:hAnsi="Times New Roman" w:cs="Times New Roman"/>
          <w:color w:val="222222"/>
        </w:rPr>
      </w:pPr>
    </w:p>
    <w:p w:rsidR="005F471B" w:rsidRPr="005F471B" w:rsidRDefault="005F471B" w:rsidP="005F471B">
      <w:pPr>
        <w:pStyle w:val="3"/>
        <w:spacing w:before="0" w:after="120"/>
        <w:rPr>
          <w:rFonts w:ascii="Times New Roman" w:hAnsi="Times New Roman" w:cs="Times New Roman"/>
          <w:color w:val="222222"/>
        </w:rPr>
      </w:pPr>
      <w:r w:rsidRPr="005F471B">
        <w:rPr>
          <w:rFonts w:ascii="Times New Roman" w:hAnsi="Times New Roman" w:cs="Times New Roman"/>
          <w:color w:val="222222"/>
        </w:rPr>
        <w:t>Cite this paper</w:t>
      </w:r>
    </w:p>
    <w:p w:rsidR="005F471B" w:rsidRPr="005F471B" w:rsidRDefault="005F471B" w:rsidP="005F471B">
      <w:pPr>
        <w:pStyle w:val="c-bibliographic-informationcitation"/>
        <w:spacing w:before="0" w:beforeAutospacing="0" w:after="240" w:afterAutospacing="0"/>
      </w:pPr>
      <w:r w:rsidRPr="005F471B">
        <w:t>Shevchenko, L.S. (2020). Second Life of the Residential Building Area of the Middle of the 50s—Early 80s of the Twentieth Century in Ukraine: Opportunities and Perspectives. In: Onyshchenko, V., Mammadova, G., Sivitska, S., Gasimov, A. (eds) Proceedings of the 2nd International Conference on Building Innovations. ICBI 2019. Lecture Notes in Civil Engineering, vol 73. Springer, Cham. https://doi.org/10.1007/978-3-030-42939-3_45</w:t>
      </w:r>
    </w:p>
    <w:p w:rsidR="005F471B" w:rsidRPr="005F471B" w:rsidRDefault="005F471B" w:rsidP="005F471B">
      <w:pPr>
        <w:shd w:val="clear" w:color="auto" w:fill="FFFFFF"/>
        <w:spacing w:line="240" w:lineRule="auto"/>
        <w:rPr>
          <w:rFonts w:ascii="Times New Roman" w:eastAsia="Times New Roman" w:hAnsi="Times New Roman" w:cs="Times New Roman"/>
          <w:color w:val="222222"/>
          <w:sz w:val="24"/>
          <w:szCs w:val="24"/>
          <w:lang w:eastAsia="uk-UA"/>
        </w:rPr>
      </w:pPr>
    </w:p>
    <w:p w:rsidR="00377E7F" w:rsidRPr="005F471B" w:rsidRDefault="00377E7F">
      <w:pPr>
        <w:rPr>
          <w:rFonts w:ascii="Times New Roman" w:hAnsi="Times New Roman" w:cs="Times New Roman"/>
          <w:sz w:val="24"/>
          <w:szCs w:val="24"/>
        </w:rPr>
      </w:pPr>
    </w:p>
    <w:sectPr w:rsidR="00377E7F" w:rsidRPr="005F471B" w:rsidSect="005F471B">
      <w:pgSz w:w="11906" w:h="16838"/>
      <w:pgMar w:top="568"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65B26"/>
    <w:multiLevelType w:val="multilevel"/>
    <w:tmpl w:val="09A6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15C69"/>
    <w:multiLevelType w:val="multilevel"/>
    <w:tmpl w:val="0704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C67D3"/>
    <w:multiLevelType w:val="multilevel"/>
    <w:tmpl w:val="889C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69788E"/>
    <w:multiLevelType w:val="multilevel"/>
    <w:tmpl w:val="62D4F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A75D1A"/>
    <w:multiLevelType w:val="multilevel"/>
    <w:tmpl w:val="EA627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2305D5"/>
    <w:multiLevelType w:val="multilevel"/>
    <w:tmpl w:val="C8D6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453BBA"/>
    <w:multiLevelType w:val="multilevel"/>
    <w:tmpl w:val="35AC9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C6431E"/>
    <w:multiLevelType w:val="multilevel"/>
    <w:tmpl w:val="3540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
  </w:num>
  <w:num w:numId="4">
    <w:abstractNumId w:val="5"/>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84E"/>
    <w:rsid w:val="0017384E"/>
    <w:rsid w:val="00377E7F"/>
    <w:rsid w:val="005F471B"/>
    <w:rsid w:val="00CD19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E52E8"/>
  <w15:chartTrackingRefBased/>
  <w15:docId w15:val="{52EBB8F6-B9D2-4A31-A2C0-A8148915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F47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5F471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5F47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471B"/>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5F471B"/>
    <w:rPr>
      <w:rFonts w:ascii="Times New Roman" w:eastAsia="Times New Roman" w:hAnsi="Times New Roman" w:cs="Times New Roman"/>
      <w:b/>
      <w:bCs/>
      <w:sz w:val="36"/>
      <w:szCs w:val="36"/>
      <w:lang w:eastAsia="uk-UA"/>
    </w:rPr>
  </w:style>
  <w:style w:type="character" w:customStyle="1" w:styleId="c-chapter-book-detailsmeta">
    <w:name w:val="c-chapter-book-details__meta"/>
    <w:basedOn w:val="a0"/>
    <w:rsid w:val="005F471B"/>
  </w:style>
  <w:style w:type="character" w:styleId="a3">
    <w:name w:val="Hyperlink"/>
    <w:basedOn w:val="a0"/>
    <w:uiPriority w:val="99"/>
    <w:semiHidden/>
    <w:unhideWhenUsed/>
    <w:rsid w:val="005F471B"/>
    <w:rPr>
      <w:color w:val="0000FF"/>
      <w:u w:val="single"/>
    </w:rPr>
  </w:style>
  <w:style w:type="character" w:customStyle="1" w:styleId="app-article-mastheadjournal-title">
    <w:name w:val="app-article-masthead__journal-title"/>
    <w:basedOn w:val="a0"/>
    <w:rsid w:val="005F471B"/>
  </w:style>
  <w:style w:type="character" w:customStyle="1" w:styleId="app-article-mastheadconference-info">
    <w:name w:val="app-article-masthead__conference-info"/>
    <w:basedOn w:val="a0"/>
    <w:rsid w:val="005F471B"/>
  </w:style>
  <w:style w:type="paragraph" w:styleId="a4">
    <w:name w:val="Normal (Web)"/>
    <w:basedOn w:val="a"/>
    <w:uiPriority w:val="99"/>
    <w:semiHidden/>
    <w:unhideWhenUsed/>
    <w:rsid w:val="005F471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book-series-listingdescription">
    <w:name w:val="app-book-series-listing__description"/>
    <w:basedOn w:val="a0"/>
    <w:rsid w:val="005F471B"/>
  </w:style>
  <w:style w:type="paragraph" w:customStyle="1" w:styleId="app-book-series-listingdescription1">
    <w:name w:val="app-book-series-listing__description1"/>
    <w:basedOn w:val="a"/>
    <w:rsid w:val="005F47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pp-article-metrics-barcount">
    <w:name w:val="app-article-metrics-bar__count"/>
    <w:basedOn w:val="a"/>
    <w:rsid w:val="005F471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article-metrics-barlabel">
    <w:name w:val="app-article-metrics-bar__label"/>
    <w:basedOn w:val="a0"/>
    <w:rsid w:val="005F471B"/>
  </w:style>
  <w:style w:type="character" w:customStyle="1" w:styleId="30">
    <w:name w:val="Заголовок 3 Знак"/>
    <w:basedOn w:val="a0"/>
    <w:link w:val="3"/>
    <w:uiPriority w:val="9"/>
    <w:semiHidden/>
    <w:rsid w:val="005F471B"/>
    <w:rPr>
      <w:rFonts w:asciiTheme="majorHAnsi" w:eastAsiaTheme="majorEastAsia" w:hAnsiTheme="majorHAnsi" w:cstheme="majorBidi"/>
      <w:color w:val="1F4D78" w:themeColor="accent1" w:themeShade="7F"/>
      <w:sz w:val="24"/>
      <w:szCs w:val="24"/>
    </w:rPr>
  </w:style>
  <w:style w:type="paragraph" w:customStyle="1" w:styleId="c-article-referencestext">
    <w:name w:val="c-article-references__text"/>
    <w:basedOn w:val="a"/>
    <w:rsid w:val="005F47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article-referenceslinks">
    <w:name w:val="c-article-references__links"/>
    <w:basedOn w:val="a"/>
    <w:rsid w:val="005F47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article-referencesdownload">
    <w:name w:val="c-article-references__download"/>
    <w:basedOn w:val="a"/>
    <w:rsid w:val="005F47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article-author-affiliationaddress">
    <w:name w:val="c-article-author-affiliation__address"/>
    <w:basedOn w:val="a"/>
    <w:rsid w:val="005F47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article-author-affiliationauthors-list">
    <w:name w:val="c-article-author-affiliation__authors-list"/>
    <w:basedOn w:val="a"/>
    <w:rsid w:val="005F47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article-rights">
    <w:name w:val="c-article-rights"/>
    <w:basedOn w:val="a"/>
    <w:rsid w:val="005F47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bibliographic-informationcitation">
    <w:name w:val="c-bibliographic-information__citation"/>
    <w:basedOn w:val="a"/>
    <w:rsid w:val="005F471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441681">
      <w:bodyDiv w:val="1"/>
      <w:marLeft w:val="0"/>
      <w:marRight w:val="0"/>
      <w:marTop w:val="0"/>
      <w:marBottom w:val="0"/>
      <w:divBdr>
        <w:top w:val="none" w:sz="0" w:space="0" w:color="auto"/>
        <w:left w:val="none" w:sz="0" w:space="0" w:color="auto"/>
        <w:bottom w:val="none" w:sz="0" w:space="0" w:color="auto"/>
        <w:right w:val="none" w:sz="0" w:space="0" w:color="auto"/>
      </w:divBdr>
      <w:divsChild>
        <w:div w:id="1701513342">
          <w:marLeft w:val="0"/>
          <w:marRight w:val="0"/>
          <w:marTop w:val="0"/>
          <w:marBottom w:val="0"/>
          <w:divBdr>
            <w:top w:val="none" w:sz="0" w:space="0" w:color="auto"/>
            <w:left w:val="none" w:sz="0" w:space="0" w:color="auto"/>
            <w:bottom w:val="none" w:sz="0" w:space="0" w:color="auto"/>
            <w:right w:val="none" w:sz="0" w:space="0" w:color="auto"/>
          </w:divBdr>
          <w:divsChild>
            <w:div w:id="1530289471">
              <w:marLeft w:val="0"/>
              <w:marRight w:val="0"/>
              <w:marTop w:val="0"/>
              <w:marBottom w:val="960"/>
              <w:divBdr>
                <w:top w:val="none" w:sz="0" w:space="0" w:color="auto"/>
                <w:left w:val="none" w:sz="0" w:space="0" w:color="auto"/>
                <w:bottom w:val="none" w:sz="0" w:space="0" w:color="auto"/>
                <w:right w:val="none" w:sz="0" w:space="0" w:color="auto"/>
              </w:divBdr>
              <w:divsChild>
                <w:div w:id="1374770675">
                  <w:marLeft w:val="0"/>
                  <w:marRight w:val="0"/>
                  <w:marTop w:val="0"/>
                  <w:marBottom w:val="600"/>
                  <w:divBdr>
                    <w:top w:val="none" w:sz="0" w:space="0" w:color="auto"/>
                    <w:left w:val="none" w:sz="0" w:space="0" w:color="auto"/>
                    <w:bottom w:val="none" w:sz="0" w:space="0" w:color="auto"/>
                    <w:right w:val="none" w:sz="0" w:space="0" w:color="auto"/>
                  </w:divBdr>
                  <w:divsChild>
                    <w:div w:id="15123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7770">
          <w:marLeft w:val="0"/>
          <w:marRight w:val="0"/>
          <w:marTop w:val="0"/>
          <w:marBottom w:val="960"/>
          <w:divBdr>
            <w:top w:val="none" w:sz="0" w:space="0" w:color="auto"/>
            <w:left w:val="none" w:sz="0" w:space="0" w:color="auto"/>
            <w:bottom w:val="none" w:sz="0" w:space="0" w:color="auto"/>
            <w:right w:val="none" w:sz="0" w:space="0" w:color="auto"/>
          </w:divBdr>
          <w:divsChild>
            <w:div w:id="123544528">
              <w:marLeft w:val="0"/>
              <w:marRight w:val="0"/>
              <w:marTop w:val="0"/>
              <w:marBottom w:val="600"/>
              <w:divBdr>
                <w:top w:val="none" w:sz="0" w:space="0" w:color="auto"/>
                <w:left w:val="none" w:sz="0" w:space="0" w:color="auto"/>
                <w:bottom w:val="none" w:sz="0" w:space="0" w:color="auto"/>
                <w:right w:val="none" w:sz="0" w:space="0" w:color="auto"/>
              </w:divBdr>
            </w:div>
          </w:divsChild>
        </w:div>
        <w:div w:id="1409041492">
          <w:marLeft w:val="0"/>
          <w:marRight w:val="0"/>
          <w:marTop w:val="0"/>
          <w:marBottom w:val="960"/>
          <w:divBdr>
            <w:top w:val="none" w:sz="0" w:space="0" w:color="auto"/>
            <w:left w:val="none" w:sz="0" w:space="0" w:color="auto"/>
            <w:bottom w:val="none" w:sz="0" w:space="0" w:color="auto"/>
            <w:right w:val="none" w:sz="0" w:space="0" w:color="auto"/>
          </w:divBdr>
          <w:divsChild>
            <w:div w:id="704212038">
              <w:marLeft w:val="0"/>
              <w:marRight w:val="0"/>
              <w:marTop w:val="0"/>
              <w:marBottom w:val="600"/>
              <w:divBdr>
                <w:top w:val="none" w:sz="0" w:space="0" w:color="auto"/>
                <w:left w:val="none" w:sz="0" w:space="0" w:color="auto"/>
                <w:bottom w:val="none" w:sz="0" w:space="0" w:color="auto"/>
                <w:right w:val="none" w:sz="0" w:space="0" w:color="auto"/>
              </w:divBdr>
            </w:div>
          </w:divsChild>
        </w:div>
        <w:div w:id="193612733">
          <w:marLeft w:val="0"/>
          <w:marRight w:val="0"/>
          <w:marTop w:val="0"/>
          <w:marBottom w:val="960"/>
          <w:divBdr>
            <w:top w:val="none" w:sz="0" w:space="0" w:color="auto"/>
            <w:left w:val="none" w:sz="0" w:space="0" w:color="auto"/>
            <w:bottom w:val="none" w:sz="0" w:space="0" w:color="auto"/>
            <w:right w:val="none" w:sz="0" w:space="0" w:color="auto"/>
          </w:divBdr>
          <w:divsChild>
            <w:div w:id="2020765440">
              <w:marLeft w:val="0"/>
              <w:marRight w:val="0"/>
              <w:marTop w:val="0"/>
              <w:marBottom w:val="600"/>
              <w:divBdr>
                <w:top w:val="none" w:sz="0" w:space="0" w:color="auto"/>
                <w:left w:val="none" w:sz="0" w:space="0" w:color="auto"/>
                <w:bottom w:val="none" w:sz="0" w:space="0" w:color="auto"/>
                <w:right w:val="none" w:sz="0" w:space="0" w:color="auto"/>
              </w:divBdr>
            </w:div>
          </w:divsChild>
        </w:div>
        <w:div w:id="63841468">
          <w:marLeft w:val="0"/>
          <w:marRight w:val="0"/>
          <w:marTop w:val="0"/>
          <w:marBottom w:val="960"/>
          <w:divBdr>
            <w:top w:val="none" w:sz="0" w:space="0" w:color="auto"/>
            <w:left w:val="none" w:sz="0" w:space="0" w:color="auto"/>
            <w:bottom w:val="none" w:sz="0" w:space="0" w:color="auto"/>
            <w:right w:val="none" w:sz="0" w:space="0" w:color="auto"/>
          </w:divBdr>
          <w:divsChild>
            <w:div w:id="856037494">
              <w:marLeft w:val="0"/>
              <w:marRight w:val="0"/>
              <w:marTop w:val="0"/>
              <w:marBottom w:val="600"/>
              <w:divBdr>
                <w:top w:val="none" w:sz="0" w:space="0" w:color="auto"/>
                <w:left w:val="none" w:sz="0" w:space="0" w:color="auto"/>
                <w:bottom w:val="none" w:sz="0" w:space="0" w:color="auto"/>
                <w:right w:val="none" w:sz="0" w:space="0" w:color="auto"/>
              </w:divBdr>
            </w:div>
          </w:divsChild>
        </w:div>
        <w:div w:id="1364360463">
          <w:marLeft w:val="0"/>
          <w:marRight w:val="0"/>
          <w:marTop w:val="0"/>
          <w:marBottom w:val="960"/>
          <w:divBdr>
            <w:top w:val="none" w:sz="0" w:space="0" w:color="auto"/>
            <w:left w:val="none" w:sz="0" w:space="0" w:color="auto"/>
            <w:bottom w:val="none" w:sz="0" w:space="0" w:color="auto"/>
            <w:right w:val="none" w:sz="0" w:space="0" w:color="auto"/>
          </w:divBdr>
          <w:divsChild>
            <w:div w:id="483425558">
              <w:marLeft w:val="0"/>
              <w:marRight w:val="0"/>
              <w:marTop w:val="0"/>
              <w:marBottom w:val="600"/>
              <w:divBdr>
                <w:top w:val="none" w:sz="0" w:space="0" w:color="auto"/>
                <w:left w:val="none" w:sz="0" w:space="0" w:color="auto"/>
                <w:bottom w:val="none" w:sz="0" w:space="0" w:color="auto"/>
                <w:right w:val="none" w:sz="0" w:space="0" w:color="auto"/>
              </w:divBdr>
              <w:divsChild>
                <w:div w:id="1996489195">
                  <w:marLeft w:val="0"/>
                  <w:marRight w:val="0"/>
                  <w:marTop w:val="0"/>
                  <w:marBottom w:val="0"/>
                  <w:divBdr>
                    <w:top w:val="none" w:sz="0" w:space="0" w:color="auto"/>
                    <w:left w:val="none" w:sz="0" w:space="0" w:color="auto"/>
                    <w:bottom w:val="none" w:sz="0" w:space="0" w:color="auto"/>
                    <w:right w:val="none" w:sz="0" w:space="0" w:color="auto"/>
                  </w:divBdr>
                  <w:divsChild>
                    <w:div w:id="16542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19421">
      <w:bodyDiv w:val="1"/>
      <w:marLeft w:val="0"/>
      <w:marRight w:val="0"/>
      <w:marTop w:val="0"/>
      <w:marBottom w:val="0"/>
      <w:divBdr>
        <w:top w:val="none" w:sz="0" w:space="0" w:color="auto"/>
        <w:left w:val="none" w:sz="0" w:space="0" w:color="auto"/>
        <w:bottom w:val="none" w:sz="0" w:space="0" w:color="auto"/>
        <w:right w:val="none" w:sz="0" w:space="0" w:color="auto"/>
      </w:divBdr>
      <w:divsChild>
        <w:div w:id="650868412">
          <w:marLeft w:val="0"/>
          <w:marRight w:val="0"/>
          <w:marTop w:val="0"/>
          <w:marBottom w:val="0"/>
          <w:divBdr>
            <w:top w:val="none" w:sz="0" w:space="0" w:color="auto"/>
            <w:left w:val="none" w:sz="0" w:space="0" w:color="auto"/>
            <w:bottom w:val="none" w:sz="0" w:space="0" w:color="auto"/>
            <w:right w:val="none" w:sz="0" w:space="0" w:color="auto"/>
          </w:divBdr>
          <w:divsChild>
            <w:div w:id="1922252882">
              <w:marLeft w:val="0"/>
              <w:marRight w:val="0"/>
              <w:marTop w:val="0"/>
              <w:marBottom w:val="0"/>
              <w:divBdr>
                <w:top w:val="none" w:sz="0" w:space="0" w:color="auto"/>
                <w:left w:val="none" w:sz="0" w:space="0" w:color="auto"/>
                <w:bottom w:val="none" w:sz="0" w:space="0" w:color="auto"/>
                <w:right w:val="none" w:sz="0" w:space="0" w:color="auto"/>
              </w:divBdr>
              <w:divsChild>
                <w:div w:id="712850626">
                  <w:marLeft w:val="0"/>
                  <w:marRight w:val="0"/>
                  <w:marTop w:val="0"/>
                  <w:marBottom w:val="0"/>
                  <w:divBdr>
                    <w:top w:val="none" w:sz="0" w:space="0" w:color="auto"/>
                    <w:left w:val="none" w:sz="0" w:space="0" w:color="auto"/>
                    <w:bottom w:val="none" w:sz="0" w:space="0" w:color="auto"/>
                    <w:right w:val="none" w:sz="0" w:space="0" w:color="auto"/>
                  </w:divBdr>
                  <w:divsChild>
                    <w:div w:id="1868056595">
                      <w:marLeft w:val="0"/>
                      <w:marRight w:val="0"/>
                      <w:marTop w:val="0"/>
                      <w:marBottom w:val="0"/>
                      <w:divBdr>
                        <w:top w:val="none" w:sz="0" w:space="0" w:color="auto"/>
                        <w:left w:val="none" w:sz="0" w:space="0" w:color="auto"/>
                        <w:bottom w:val="none" w:sz="0" w:space="0" w:color="auto"/>
                        <w:right w:val="none" w:sz="0" w:space="0" w:color="auto"/>
                      </w:divBdr>
                    </w:div>
                    <w:div w:id="4622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532709">
          <w:marLeft w:val="0"/>
          <w:marRight w:val="0"/>
          <w:marTop w:val="360"/>
          <w:marBottom w:val="480"/>
          <w:divBdr>
            <w:top w:val="none" w:sz="0" w:space="0" w:color="auto"/>
            <w:left w:val="none" w:sz="0" w:space="0" w:color="auto"/>
            <w:bottom w:val="none" w:sz="0" w:space="0" w:color="auto"/>
            <w:right w:val="none" w:sz="0" w:space="0" w:color="auto"/>
          </w:divBdr>
          <w:divsChild>
            <w:div w:id="1041587993">
              <w:marLeft w:val="0"/>
              <w:marRight w:val="0"/>
              <w:marTop w:val="0"/>
              <w:marBottom w:val="480"/>
              <w:divBdr>
                <w:top w:val="none" w:sz="0" w:space="0" w:color="auto"/>
                <w:left w:val="none" w:sz="0" w:space="0" w:color="auto"/>
                <w:bottom w:val="none" w:sz="0" w:space="0" w:color="auto"/>
                <w:right w:val="none" w:sz="0" w:space="0" w:color="auto"/>
              </w:divBdr>
              <w:divsChild>
                <w:div w:id="2091274821">
                  <w:marLeft w:val="0"/>
                  <w:marRight w:val="0"/>
                  <w:marTop w:val="0"/>
                  <w:marBottom w:val="960"/>
                  <w:divBdr>
                    <w:top w:val="none" w:sz="0" w:space="0" w:color="auto"/>
                    <w:left w:val="none" w:sz="0" w:space="0" w:color="auto"/>
                    <w:bottom w:val="none" w:sz="0" w:space="0" w:color="auto"/>
                    <w:right w:val="none" w:sz="0" w:space="0" w:color="auto"/>
                  </w:divBdr>
                  <w:divsChild>
                    <w:div w:id="1596597547">
                      <w:marLeft w:val="0"/>
                      <w:marRight w:val="0"/>
                      <w:marTop w:val="360"/>
                      <w:marBottom w:val="0"/>
                      <w:divBdr>
                        <w:top w:val="single" w:sz="6" w:space="18" w:color="CEDBE0"/>
                        <w:left w:val="none" w:sz="0" w:space="0" w:color="auto"/>
                        <w:bottom w:val="none" w:sz="0" w:space="0" w:color="auto"/>
                        <w:right w:val="none" w:sz="0" w:space="0" w:color="auto"/>
                      </w:divBdr>
                      <w:divsChild>
                        <w:div w:id="908729272">
                          <w:marLeft w:val="0"/>
                          <w:marRight w:val="0"/>
                          <w:marTop w:val="0"/>
                          <w:marBottom w:val="0"/>
                          <w:divBdr>
                            <w:top w:val="none" w:sz="0" w:space="0" w:color="auto"/>
                            <w:left w:val="none" w:sz="0" w:space="0" w:color="auto"/>
                            <w:bottom w:val="none" w:sz="0" w:space="0" w:color="auto"/>
                            <w:right w:val="none" w:sz="0" w:space="0" w:color="auto"/>
                          </w:divBdr>
                          <w:divsChild>
                            <w:div w:id="6348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42428">
                      <w:marLeft w:val="0"/>
                      <w:marRight w:val="0"/>
                      <w:marTop w:val="360"/>
                      <w:marBottom w:val="0"/>
                      <w:divBdr>
                        <w:top w:val="none" w:sz="0" w:space="0" w:color="auto"/>
                        <w:left w:val="none" w:sz="0" w:space="0" w:color="auto"/>
                        <w:bottom w:val="none" w:sz="0" w:space="0" w:color="auto"/>
                        <w:right w:val="none" w:sz="0" w:space="0" w:color="auto"/>
                      </w:divBdr>
                      <w:divsChild>
                        <w:div w:id="567112189">
                          <w:marLeft w:val="0"/>
                          <w:marRight w:val="0"/>
                          <w:marTop w:val="0"/>
                          <w:marBottom w:val="0"/>
                          <w:divBdr>
                            <w:top w:val="none" w:sz="0" w:space="0" w:color="auto"/>
                            <w:left w:val="none" w:sz="0" w:space="0" w:color="auto"/>
                            <w:bottom w:val="none" w:sz="0" w:space="0" w:color="auto"/>
                            <w:right w:val="none" w:sz="0" w:space="0" w:color="auto"/>
                          </w:divBdr>
                        </w:div>
                      </w:divsChild>
                    </w:div>
                    <w:div w:id="262540602">
                      <w:marLeft w:val="0"/>
                      <w:marRight w:val="0"/>
                      <w:marTop w:val="360"/>
                      <w:marBottom w:val="0"/>
                      <w:divBdr>
                        <w:top w:val="single" w:sz="6" w:space="18" w:color="CEDBE0"/>
                        <w:left w:val="none" w:sz="0" w:space="0" w:color="auto"/>
                        <w:bottom w:val="none" w:sz="0" w:space="0" w:color="auto"/>
                        <w:right w:val="none" w:sz="0" w:space="0" w:color="auto"/>
                      </w:divBdr>
                    </w:div>
                  </w:divsChild>
                </w:div>
              </w:divsChild>
            </w:div>
            <w:div w:id="1888764053">
              <w:marLeft w:val="0"/>
              <w:marRight w:val="0"/>
              <w:marTop w:val="0"/>
              <w:marBottom w:val="0"/>
              <w:divBdr>
                <w:top w:val="none" w:sz="0" w:space="0" w:color="auto"/>
                <w:left w:val="none" w:sz="0" w:space="0" w:color="auto"/>
                <w:bottom w:val="none" w:sz="0" w:space="0" w:color="auto"/>
                <w:right w:val="none" w:sz="0" w:space="0" w:color="auto"/>
              </w:divBdr>
              <w:divsChild>
                <w:div w:id="1164472704">
                  <w:marLeft w:val="0"/>
                  <w:marRight w:val="0"/>
                  <w:marTop w:val="0"/>
                  <w:marBottom w:val="960"/>
                  <w:divBdr>
                    <w:top w:val="none" w:sz="0" w:space="0" w:color="auto"/>
                    <w:left w:val="none" w:sz="0" w:space="0" w:color="auto"/>
                    <w:bottom w:val="none" w:sz="0" w:space="0" w:color="auto"/>
                    <w:right w:val="none" w:sz="0" w:space="0" w:color="auto"/>
                  </w:divBdr>
                  <w:divsChild>
                    <w:div w:id="161949003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series/15087" TargetMode="External"/><Relationship Id="rId13" Type="http://schemas.openxmlformats.org/officeDocument/2006/relationships/hyperlink" Target="https://www.rockwool.ua/frontrock-max-e-ua/" TargetMode="External"/><Relationship Id="rId3" Type="http://schemas.openxmlformats.org/officeDocument/2006/relationships/settings" Target="settings.xml"/><Relationship Id="rId7" Type="http://schemas.openxmlformats.org/officeDocument/2006/relationships/hyperlink" Target="https://link.springer.com/chapter/10.1007/978-3-030-42939-3_45" TargetMode="External"/><Relationship Id="rId12" Type="http://schemas.openxmlformats.org/officeDocument/2006/relationships/hyperlink" Target="https://link.springer.com/chapter/10.1007/978-3-030-42939-3_4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ink.springer.com/book/10.1007/978-3-030-42939-3" TargetMode="External"/><Relationship Id="rId11" Type="http://schemas.openxmlformats.org/officeDocument/2006/relationships/hyperlink" Target="http://zakon3.rada.gov.ua/laws/show/525-16" TargetMode="External"/><Relationship Id="rId5" Type="http://schemas.openxmlformats.org/officeDocument/2006/relationships/hyperlink" Target="https://link.springer.com/chapter/10.1007/978-3-030-42939-3_45" TargetMode="External"/><Relationship Id="rId15" Type="http://schemas.openxmlformats.org/officeDocument/2006/relationships/fontTable" Target="fontTable.xml"/><Relationship Id="rId10" Type="http://schemas.openxmlformats.org/officeDocument/2006/relationships/hyperlink" Target="https://doi.org/10.26906/znp.2018.50.1075" TargetMode="External"/><Relationship Id="rId4" Type="http://schemas.openxmlformats.org/officeDocument/2006/relationships/webSettings" Target="webSettings.xml"/><Relationship Id="rId9" Type="http://schemas.openxmlformats.org/officeDocument/2006/relationships/hyperlink" Target="https://burckina-faso.livejournal.com/1527935.html" TargetMode="External"/><Relationship Id="rId14" Type="http://schemas.openxmlformats.org/officeDocument/2006/relationships/hyperlink" Target="mailto:Ls.shevchenko@ukr.ne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4594</Words>
  <Characters>2620</Characters>
  <Application>Microsoft Office Word</Application>
  <DocSecurity>0</DocSecurity>
  <Lines>21</Lines>
  <Paragraphs>14</Paragraphs>
  <ScaleCrop>false</ScaleCrop>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EduWorker</dc:creator>
  <cp:keywords/>
  <dc:description/>
  <cp:lastModifiedBy>EduWorker</cp:lastModifiedBy>
  <cp:revision>3</cp:revision>
  <dcterms:created xsi:type="dcterms:W3CDTF">2025-09-15T10:17:00Z</dcterms:created>
  <dcterms:modified xsi:type="dcterms:W3CDTF">2025-09-15T10:22:00Z</dcterms:modified>
</cp:coreProperties>
</file>