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BE" w:rsidRPr="00822C21" w:rsidRDefault="00EE5FBE" w:rsidP="00EE5FB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C21">
        <w:rPr>
          <w:rFonts w:ascii="Times New Roman" w:hAnsi="Times New Roman" w:cs="Times New Roman"/>
          <w:b/>
          <w:sz w:val="24"/>
          <w:szCs w:val="24"/>
        </w:rPr>
        <w:t>УДК 339.138</w:t>
      </w:r>
      <w:proofErr w:type="gramStart"/>
      <w:r w:rsidRPr="00822C2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822C21">
        <w:rPr>
          <w:rFonts w:ascii="Times New Roman" w:hAnsi="Times New Roman" w:cs="Times New Roman"/>
          <w:b/>
          <w:sz w:val="24"/>
          <w:szCs w:val="24"/>
        </w:rPr>
        <w:t xml:space="preserve"> 331.108 : 339.137.2</w:t>
      </w:r>
    </w:p>
    <w:p w:rsidR="00254C3D" w:rsidRPr="005D58A8" w:rsidRDefault="00254C3D" w:rsidP="00BC3C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5D58A8">
        <w:rPr>
          <w:rFonts w:ascii="Times New Roman" w:hAnsi="Times New Roman" w:cs="Times New Roman"/>
          <w:b/>
          <w:sz w:val="24"/>
          <w:szCs w:val="24"/>
          <w:lang w:val="uk-UA"/>
        </w:rPr>
        <w:t>Біловол</w:t>
      </w:r>
      <w:proofErr w:type="spellEnd"/>
      <w:r w:rsidRPr="005D58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Р.І.</w:t>
      </w:r>
      <w:r w:rsidR="00BC3CDC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</w:p>
    <w:p w:rsidR="00EF35E4" w:rsidRDefault="00254C3D" w:rsidP="00BC3C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D58A8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1C760A" w:rsidRPr="005D58A8">
        <w:rPr>
          <w:rFonts w:ascii="Times New Roman" w:hAnsi="Times New Roman" w:cs="Times New Roman"/>
          <w:sz w:val="24"/>
          <w:szCs w:val="24"/>
          <w:lang w:val="uk-UA"/>
        </w:rPr>
        <w:t xml:space="preserve">. е. н., </w:t>
      </w:r>
      <w:r w:rsidRPr="005D58A8">
        <w:rPr>
          <w:rFonts w:ascii="Times New Roman" w:hAnsi="Times New Roman" w:cs="Times New Roman"/>
          <w:sz w:val="24"/>
          <w:szCs w:val="24"/>
          <w:lang w:val="uk-UA"/>
        </w:rPr>
        <w:t>доцент</w:t>
      </w:r>
      <w:r w:rsidR="00BC3CD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D58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C760A" w:rsidRPr="00BC3CDC">
        <w:rPr>
          <w:rFonts w:ascii="Times New Roman" w:hAnsi="Times New Roman" w:cs="Times New Roman"/>
          <w:sz w:val="24"/>
          <w:szCs w:val="24"/>
          <w:lang w:val="uk-UA"/>
        </w:rPr>
        <w:t>Полтавськ</w:t>
      </w:r>
      <w:r w:rsidR="00BC3CDC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1C760A" w:rsidRPr="00BC3C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3CDC">
        <w:rPr>
          <w:rFonts w:ascii="Times New Roman" w:hAnsi="Times New Roman" w:cs="Times New Roman"/>
          <w:sz w:val="24"/>
          <w:szCs w:val="24"/>
          <w:lang w:val="uk-UA"/>
        </w:rPr>
        <w:t>національн</w:t>
      </w:r>
      <w:r w:rsidR="00BC3CDC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BC3CDC">
        <w:rPr>
          <w:rFonts w:ascii="Times New Roman" w:hAnsi="Times New Roman" w:cs="Times New Roman"/>
          <w:sz w:val="24"/>
          <w:szCs w:val="24"/>
          <w:lang w:val="uk-UA"/>
        </w:rPr>
        <w:t xml:space="preserve"> технічн</w:t>
      </w:r>
      <w:r w:rsidR="00BC3CDC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BC3CDC">
        <w:rPr>
          <w:rFonts w:ascii="Times New Roman" w:hAnsi="Times New Roman" w:cs="Times New Roman"/>
          <w:sz w:val="24"/>
          <w:szCs w:val="24"/>
          <w:lang w:val="uk-UA"/>
        </w:rPr>
        <w:t xml:space="preserve">  у</w:t>
      </w:r>
      <w:r w:rsidR="001C760A" w:rsidRPr="00BC3CDC">
        <w:rPr>
          <w:rFonts w:ascii="Times New Roman" w:hAnsi="Times New Roman" w:cs="Times New Roman"/>
          <w:sz w:val="24"/>
          <w:szCs w:val="24"/>
          <w:lang w:val="uk-UA"/>
        </w:rPr>
        <w:t xml:space="preserve">ніверситет </w:t>
      </w:r>
      <w:r w:rsidRPr="00BC3CDC">
        <w:rPr>
          <w:rFonts w:ascii="Times New Roman" w:hAnsi="Times New Roman" w:cs="Times New Roman"/>
          <w:sz w:val="24"/>
          <w:szCs w:val="24"/>
          <w:lang w:val="uk-UA"/>
        </w:rPr>
        <w:t>ім. Юрія</w:t>
      </w:r>
      <w:r w:rsidR="002D2E7E" w:rsidRPr="002F21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3CDC">
        <w:rPr>
          <w:rFonts w:ascii="Times New Roman" w:hAnsi="Times New Roman" w:cs="Times New Roman"/>
          <w:sz w:val="24"/>
          <w:szCs w:val="24"/>
          <w:lang w:val="uk-UA"/>
        </w:rPr>
        <w:t>Кондратюка</w:t>
      </w:r>
    </w:p>
    <w:p w:rsidR="00BC3CDC" w:rsidRPr="002F2154" w:rsidRDefault="00BC3CDC" w:rsidP="00BC3CDC">
      <w:pPr>
        <w:spacing w:after="0" w:line="240" w:lineRule="auto"/>
        <w:ind w:firstLine="425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4C3D" w:rsidRPr="00EF35E4" w:rsidRDefault="00254C3D" w:rsidP="00EF35E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НЕОБХІДНІСТЬ </w:t>
      </w:r>
      <w:r w:rsidR="001C760A" w:rsidRPr="00EF35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ІННОВАЦІЙНОГО РОЗВИТКУ ПЕРСОНАЛУ </w:t>
      </w:r>
    </w:p>
    <w:p w:rsidR="001C760A" w:rsidRPr="00EF35E4" w:rsidRDefault="00254C3D" w:rsidP="00EF35E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ВІТЧИЗНЯНИХ </w:t>
      </w:r>
      <w:r w:rsidR="001C760A" w:rsidRPr="00EF35E4">
        <w:rPr>
          <w:rFonts w:ascii="Times New Roman" w:hAnsi="Times New Roman" w:cs="Times New Roman"/>
          <w:b/>
          <w:sz w:val="24"/>
          <w:szCs w:val="24"/>
          <w:lang w:val="uk-UA"/>
        </w:rPr>
        <w:t>ПІДПРИЄМСТВ</w:t>
      </w:r>
    </w:p>
    <w:p w:rsidR="00115693" w:rsidRPr="002F2154" w:rsidRDefault="00115693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D0E8A" w:rsidRPr="00EF35E4" w:rsidRDefault="006D0E8A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t>Інноваційна економіка - це економіка, заснована на знаннях, інноваціях, на відкритості людей новим ідеям, яка створює нову технологічну базу суспільного виробництва, спрямовану не лише на підвищення продуктивності праці персоналу і якості готового продукту, але й на заощадження не відновлюваних природних ресурсів і екології</w:t>
      </w:r>
      <w:r w:rsidR="001C61FD" w:rsidRPr="002F2154">
        <w:rPr>
          <w:rFonts w:ascii="Times New Roman" w:hAnsi="Times New Roman" w:cs="Times New Roman"/>
          <w:sz w:val="24"/>
          <w:szCs w:val="24"/>
          <w:lang w:val="uk-UA"/>
        </w:rPr>
        <w:t xml:space="preserve"> [1]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D0E8A" w:rsidRPr="00EF35E4" w:rsidRDefault="00D00156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t>На початку ХХ</w:t>
      </w:r>
      <w:r w:rsidRPr="00EF35E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століття провідні економіки світу вступили в нову стадію свого розвитку - побудова постіндустріального суспільства. У процесі цього переходу традиційні сфери матеріального виробництва під впливом нового знання, наукових відкриттів і нових технологій міняють свою технологічну основу, забезпечуючи</w:t>
      </w:r>
      <w:r w:rsidR="001C760A" w:rsidRPr="00EF35E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країнам вирішальне конкурентну перевагу на світових ринках. </w:t>
      </w:r>
    </w:p>
    <w:p w:rsidR="001C760A" w:rsidRPr="00EF35E4" w:rsidRDefault="00254C3D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В результаті таких інноваційних підходів 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>економіка формується двома взаємопов'язаними та взаємодоповнюючими складовими – науково-технічною і виробничо-технологічною. У рамках розвитку індустріального суспільства було закладено фундамент, на якому будується сучасна інноваційна економіка. Основними складовими цього фундаменту є: виробничо-технологічна база, підготовлені висококваліфіковані кадри в науці і промисловості, підготовлені організатори інноваційної діяльності та система фінансування інновацій.</w:t>
      </w:r>
    </w:p>
    <w:p w:rsidR="001C760A" w:rsidRPr="00EF35E4" w:rsidRDefault="001C760A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На жаль, </w:t>
      </w:r>
      <w:r w:rsidR="00FF04F9" w:rsidRPr="00EF35E4">
        <w:rPr>
          <w:rFonts w:ascii="Times New Roman" w:hAnsi="Times New Roman" w:cs="Times New Roman"/>
          <w:sz w:val="24"/>
          <w:szCs w:val="24"/>
          <w:lang w:val="uk-UA"/>
        </w:rPr>
        <w:t>економічні і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соціальні зміни, які відбувалися в нашій країні останні рок</w:t>
      </w:r>
      <w:r w:rsidR="00FF04F9" w:rsidRPr="00EF35E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, вкрай негативно позначилися на </w:t>
      </w:r>
      <w:r w:rsidR="00FF04F9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формування 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>інноваційно</w:t>
      </w:r>
      <w:r w:rsidR="00FF04F9" w:rsidRPr="00EF35E4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потенціал</w:t>
      </w:r>
      <w:r w:rsidR="00FF04F9" w:rsidRPr="00EF35E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України. За ці роки різко скоротилася виробнич</w:t>
      </w:r>
      <w:r w:rsidR="00FF04F9" w:rsidRPr="00EF35E4">
        <w:rPr>
          <w:rFonts w:ascii="Times New Roman" w:hAnsi="Times New Roman" w:cs="Times New Roman"/>
          <w:sz w:val="24"/>
          <w:szCs w:val="24"/>
          <w:lang w:val="uk-UA"/>
        </w:rPr>
        <w:t>о-технічна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база. Сильний удар був нанесений кадровому потенціалу України</w:t>
      </w:r>
      <w:r w:rsidR="00FF04F9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, оскільки була зруйнована 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>державна система професійної підготовки, порушена наступність у підготовці висококваліфікованих робітників, низький рівень оплати праці та відсутність престижу призвели до старіння персоналу, відсутності припливу молодих працівників. Багато талановитих вчених виїхали працювати за кордон</w:t>
      </w:r>
      <w:r w:rsidR="00FF04F9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відмовилися від українського громадянства.</w:t>
      </w:r>
    </w:p>
    <w:p w:rsidR="001C6576" w:rsidRDefault="001C760A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t>Опитування студентів показують, що більшість молодих людей пов'язують свою подальшу кар'єру з роботою в інших країнах. Серйозно постраждала вся система вищої освіти</w:t>
      </w:r>
      <w:r w:rsidR="00D26AB4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держави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26AB4" w:rsidRPr="00EF35E4">
        <w:rPr>
          <w:rFonts w:ascii="Times New Roman" w:hAnsi="Times New Roman" w:cs="Times New Roman"/>
          <w:sz w:val="24"/>
          <w:szCs w:val="24"/>
          <w:lang w:val="uk-UA"/>
        </w:rPr>
        <w:t>Хоча к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ількість вузів в Україні збільшилася у декілька разів, </w:t>
      </w:r>
      <w:r w:rsidR="002E63A7" w:rsidRPr="00EF35E4">
        <w:rPr>
          <w:rFonts w:ascii="Times New Roman" w:hAnsi="Times New Roman" w:cs="Times New Roman"/>
          <w:sz w:val="24"/>
          <w:szCs w:val="24"/>
          <w:lang w:val="uk-UA"/>
        </w:rPr>
        <w:t>проте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якість освіти, особливо в комерційних вузах, вкрай низька. Знизилася якість освіти</w:t>
      </w:r>
      <w:r w:rsidR="00D00156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в більшості державних вузів. Структура кадрів, в якій переважають фахівці юридичного та економічного профілю при хронічному дефіциті інженерів, теж не сприяє переходу до </w:t>
      </w:r>
      <w:r w:rsidR="002E63A7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інноваційної 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>економіки знань.</w:t>
      </w:r>
      <w:r w:rsidR="00AB43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B4388" w:rsidRDefault="001C6576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AB4388">
        <w:rPr>
          <w:rFonts w:ascii="Times New Roman" w:hAnsi="Times New Roman" w:cs="Times New Roman"/>
          <w:sz w:val="24"/>
          <w:szCs w:val="24"/>
          <w:lang w:val="uk-UA"/>
        </w:rPr>
        <w:t>одночас, з огляду на відсутність украй необхідних економічних реформ і сучасних технологій, національна економіка потребує значно більше працівників із середньою професійною освітою зі знаннями і навичками у</w:t>
      </w:r>
    </w:p>
    <w:p w:rsidR="00AB4388" w:rsidRPr="001C61FD" w:rsidRDefault="00AB4388" w:rsidP="00AB4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виробничій сфері, що призводить до посилення безробіття осіб, що мають вищу освіту, їх </w:t>
      </w:r>
      <w:r w:rsidR="001C6576">
        <w:rPr>
          <w:rFonts w:ascii="Times New Roman" w:hAnsi="Times New Roman" w:cs="Times New Roman"/>
          <w:sz w:val="24"/>
          <w:szCs w:val="24"/>
          <w:lang w:val="uk-UA"/>
        </w:rPr>
        <w:t xml:space="preserve">некваліфікованої праці і отримання нижчих доходів. Результатом є деградація людського потенціалу, зниження його конкурентоспроможності </w:t>
      </w:r>
      <w:r w:rsidR="001C6576" w:rsidRPr="001C61FD">
        <w:rPr>
          <w:rFonts w:ascii="Times New Roman" w:hAnsi="Times New Roman" w:cs="Times New Roman"/>
          <w:sz w:val="24"/>
          <w:szCs w:val="24"/>
          <w:lang w:val="uk-UA"/>
        </w:rPr>
        <w:t>[</w:t>
      </w:r>
      <w:r w:rsidR="00D475DA">
        <w:rPr>
          <w:rFonts w:ascii="Times New Roman" w:hAnsi="Times New Roman" w:cs="Times New Roman"/>
          <w:sz w:val="24"/>
          <w:szCs w:val="24"/>
          <w:lang w:val="uk-UA"/>
        </w:rPr>
        <w:t>2, с. 189</w:t>
      </w:r>
      <w:r w:rsidR="001C6576" w:rsidRPr="001C61FD">
        <w:rPr>
          <w:rFonts w:ascii="Times New Roman" w:hAnsi="Times New Roman" w:cs="Times New Roman"/>
          <w:sz w:val="24"/>
          <w:szCs w:val="24"/>
          <w:lang w:val="uk-UA"/>
        </w:rPr>
        <w:t>]</w:t>
      </w:r>
      <w:r w:rsidR="00D475D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D58A8" w:rsidRDefault="005D58A8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Доцільно зазначити, що підвищення трудового, освітньо-кваліфікаційного та інтелектуального потенціалу персоналу вітчизняних підприємств нині гальмується через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низький рівень зацікавленості  роботодавців інвестувати в людський капітал, недостатню вмотивованість самого персоналу, відсутністю єдиної системи професійних кваліфікацій та стандартів із професійної підготовки, необхідних для забезпечення безперервної освіти, відсутності механізму визначення результатів неформального навчання</w:t>
      </w:r>
      <w:r w:rsidR="001C61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58A8">
        <w:rPr>
          <w:rFonts w:ascii="Times New Roman" w:hAnsi="Times New Roman" w:cs="Times New Roman"/>
          <w:sz w:val="24"/>
          <w:szCs w:val="24"/>
          <w:lang w:val="uk-UA"/>
        </w:rPr>
        <w:t>[</w:t>
      </w:r>
      <w:r w:rsidR="00D6197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C61FD">
        <w:rPr>
          <w:rFonts w:ascii="Times New Roman" w:hAnsi="Times New Roman" w:cs="Times New Roman"/>
          <w:sz w:val="24"/>
          <w:szCs w:val="24"/>
          <w:lang w:val="uk-UA"/>
        </w:rPr>
        <w:t>, с. 1</w:t>
      </w:r>
      <w:r w:rsidR="00D61978">
        <w:rPr>
          <w:rFonts w:ascii="Times New Roman" w:hAnsi="Times New Roman" w:cs="Times New Roman"/>
          <w:sz w:val="24"/>
          <w:szCs w:val="24"/>
          <w:lang w:val="uk-UA"/>
        </w:rPr>
        <w:t>89</w:t>
      </w:r>
      <w:r w:rsidRPr="005D58A8">
        <w:rPr>
          <w:rFonts w:ascii="Times New Roman" w:hAnsi="Times New Roman" w:cs="Times New Roman"/>
          <w:sz w:val="24"/>
          <w:szCs w:val="24"/>
          <w:lang w:val="uk-UA"/>
        </w:rPr>
        <w:t>]</w:t>
      </w:r>
      <w:r w:rsidR="00AB438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C760A" w:rsidRPr="00EF35E4" w:rsidRDefault="001C760A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6AB4" w:rsidRPr="00EF35E4">
        <w:rPr>
          <w:rFonts w:ascii="Times New Roman" w:hAnsi="Times New Roman" w:cs="Times New Roman"/>
          <w:sz w:val="24"/>
          <w:szCs w:val="24"/>
          <w:lang w:val="uk-UA"/>
        </w:rPr>
        <w:t>Проте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реальної альтернативи інноваційній економіці для нашої країни немає</w:t>
      </w:r>
      <w:r w:rsidR="001C6576">
        <w:rPr>
          <w:rFonts w:ascii="Times New Roman" w:hAnsi="Times New Roman" w:cs="Times New Roman"/>
          <w:sz w:val="24"/>
          <w:szCs w:val="24"/>
          <w:lang w:val="uk-UA"/>
        </w:rPr>
        <w:t>, т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ому завдання переходу до </w:t>
      </w:r>
      <w:r w:rsidR="002E63A7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інноваційної 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економіки </w:t>
      </w:r>
      <w:r w:rsidR="00D26AB4" w:rsidRPr="00EF35E4">
        <w:rPr>
          <w:rFonts w:ascii="Times New Roman" w:hAnsi="Times New Roman" w:cs="Times New Roman"/>
          <w:sz w:val="24"/>
          <w:szCs w:val="24"/>
          <w:lang w:val="uk-UA"/>
        </w:rPr>
        <w:t>повинно бути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пріоритетним державним завданням. </w:t>
      </w:r>
      <w:r w:rsidR="00D26AB4" w:rsidRPr="00EF35E4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>роцес</w:t>
      </w:r>
      <w:r w:rsidR="00D00156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6AB4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його формування </w:t>
      </w:r>
      <w:r w:rsidR="00D00156" w:rsidRPr="00EF35E4">
        <w:rPr>
          <w:rFonts w:ascii="Times New Roman" w:hAnsi="Times New Roman" w:cs="Times New Roman"/>
          <w:sz w:val="24"/>
          <w:szCs w:val="24"/>
          <w:lang w:val="uk-UA"/>
        </w:rPr>
        <w:t>буде довготривалим і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займе декілька десятиліть. </w:t>
      </w:r>
      <w:r w:rsidR="00D26AB4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Інноваційна економіка вимагає нових підходів до підготовки кадрів. 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Для цього, у першу чергу, необхідно відновити кадровий потенціал наших підприємств та наукових установ, створити систему </w:t>
      </w:r>
      <w:r w:rsidR="00D00156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професійної 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підготовки і перепідготовки </w:t>
      </w:r>
      <w:r w:rsidR="00D26AB4" w:rsidRPr="00EF35E4">
        <w:rPr>
          <w:rFonts w:ascii="Times New Roman" w:hAnsi="Times New Roman" w:cs="Times New Roman"/>
          <w:sz w:val="24"/>
          <w:szCs w:val="24"/>
          <w:lang w:val="uk-UA"/>
        </w:rPr>
        <w:t>персоналу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. Розвиток людських ресурсів повинен об'єднати зусилля держави, підприємства і самого працівника. </w:t>
      </w:r>
    </w:p>
    <w:p w:rsidR="00850C86" w:rsidRPr="00EF35E4" w:rsidRDefault="001C760A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В основу </w:t>
      </w:r>
      <w:r w:rsidR="002E63A7" w:rsidRPr="00EF35E4">
        <w:rPr>
          <w:rFonts w:ascii="Times New Roman" w:hAnsi="Times New Roman" w:cs="Times New Roman"/>
          <w:sz w:val="24"/>
          <w:szCs w:val="24"/>
          <w:lang w:val="uk-UA"/>
        </w:rPr>
        <w:t>інноваційного розвитку персоналу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повинні бути покладені такі принципи</w:t>
      </w:r>
      <w:r w:rsidR="00850C86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850C86" w:rsidRPr="00EF35E4" w:rsidRDefault="001C760A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максимальна реалізація потенціалу людини: раннє розкриття його здібностей; </w:t>
      </w:r>
    </w:p>
    <w:p w:rsidR="00850C86" w:rsidRPr="00EF35E4" w:rsidRDefault="001C760A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становлення, розвиток і самореалізація творчої особистості; </w:t>
      </w:r>
    </w:p>
    <w:p w:rsidR="00850C86" w:rsidRPr="00EF35E4" w:rsidRDefault="001C760A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побудова системи освіти та професійної підготовки в ланцюжку школа – вуз </w:t>
      </w:r>
      <w:r w:rsidR="002E63A7" w:rsidRPr="00EF35E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підприємство</w:t>
      </w:r>
      <w:r w:rsidR="002E63A7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– держава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E63A7" w:rsidRPr="00EF35E4"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заснована на перспективних наукових методах і </w:t>
      </w:r>
      <w:r w:rsidR="00850C86" w:rsidRPr="00EF35E4">
        <w:rPr>
          <w:rFonts w:ascii="Times New Roman" w:hAnsi="Times New Roman" w:cs="Times New Roman"/>
          <w:sz w:val="24"/>
          <w:szCs w:val="24"/>
          <w:lang w:val="uk-UA"/>
        </w:rPr>
        <w:t>само фінансується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державою, підприємством і самим працівником; </w:t>
      </w:r>
    </w:p>
    <w:p w:rsidR="00850C86" w:rsidRPr="00EF35E4" w:rsidRDefault="001C760A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системи безперервного навчання і підвищення кваліфікації </w:t>
      </w:r>
      <w:r w:rsidR="002E63A7" w:rsidRPr="00EF35E4">
        <w:rPr>
          <w:rFonts w:ascii="Times New Roman" w:hAnsi="Times New Roman" w:cs="Times New Roman"/>
          <w:sz w:val="24"/>
          <w:szCs w:val="24"/>
          <w:lang w:val="uk-UA"/>
        </w:rPr>
        <w:t>персоналу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, яка інтегрована в систему виробництва інноваційної продукції; </w:t>
      </w:r>
    </w:p>
    <w:p w:rsidR="00850C86" w:rsidRPr="00EF35E4" w:rsidRDefault="00850C86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рієнтація на підготовку висококваліфікованих і високоінтелектуальних фахівців, співробітників та 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організаторів інноваційної </w:t>
      </w:r>
      <w:r w:rsidR="001E4ECF" w:rsidRPr="00EF35E4">
        <w:rPr>
          <w:rFonts w:ascii="Times New Roman" w:hAnsi="Times New Roman" w:cs="Times New Roman"/>
          <w:sz w:val="24"/>
          <w:szCs w:val="24"/>
          <w:lang w:val="uk-UA"/>
        </w:rPr>
        <w:t>діяльності підприємств та установ, регіону, держави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1C760A" w:rsidRPr="00EF35E4" w:rsidRDefault="001C760A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розгляд навчання і </w:t>
      </w:r>
      <w:r w:rsidR="00850C86" w:rsidRPr="00EF35E4">
        <w:rPr>
          <w:rFonts w:ascii="Times New Roman" w:hAnsi="Times New Roman" w:cs="Times New Roman"/>
          <w:sz w:val="24"/>
          <w:szCs w:val="24"/>
          <w:lang w:val="uk-UA"/>
        </w:rPr>
        <w:t>перепідготовк</w:t>
      </w:r>
      <w:r w:rsidR="001E4ECF" w:rsidRPr="00EF35E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0C86" w:rsidRPr="00EF35E4">
        <w:rPr>
          <w:rFonts w:ascii="Times New Roman" w:hAnsi="Times New Roman" w:cs="Times New Roman"/>
          <w:sz w:val="24"/>
          <w:szCs w:val="24"/>
          <w:lang w:val="uk-UA"/>
        </w:rPr>
        <w:t>персоналу</w:t>
      </w:r>
      <w:r w:rsidR="002E63A7" w:rsidRPr="00EF35E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як складової частини виробничого процесу, а витрат на </w:t>
      </w:r>
      <w:r w:rsidR="001E4ECF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їх 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підготовку </w:t>
      </w:r>
      <w:r w:rsidR="001E4ECF" w:rsidRPr="00EF35E4">
        <w:rPr>
          <w:rFonts w:ascii="Times New Roman" w:hAnsi="Times New Roman" w:cs="Times New Roman"/>
          <w:sz w:val="24"/>
          <w:szCs w:val="24"/>
          <w:lang w:val="uk-UA"/>
        </w:rPr>
        <w:t>перепідготовку персоналу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не як витрати на працівників, а як довгострокові інвестиції, </w:t>
      </w:r>
      <w:r w:rsidR="002E63A7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що 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>необхідні для розвитку підприємств, галузей і регіонів</w:t>
      </w:r>
      <w:r w:rsidR="00D00156" w:rsidRPr="00EF35E4">
        <w:rPr>
          <w:rFonts w:ascii="Times New Roman" w:hAnsi="Times New Roman" w:cs="Times New Roman"/>
          <w:sz w:val="24"/>
          <w:szCs w:val="24"/>
          <w:lang w:val="uk-UA"/>
        </w:rPr>
        <w:t>, країни в цілому</w:t>
      </w:r>
      <w:r w:rsidR="001C61FD" w:rsidRPr="001C61FD">
        <w:rPr>
          <w:rFonts w:ascii="Times New Roman" w:hAnsi="Times New Roman" w:cs="Times New Roman"/>
          <w:sz w:val="24"/>
          <w:szCs w:val="24"/>
          <w:lang w:val="uk-UA"/>
        </w:rPr>
        <w:t xml:space="preserve"> [</w:t>
      </w:r>
      <w:r w:rsidR="00D6197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475DA">
        <w:rPr>
          <w:rFonts w:ascii="Times New Roman" w:hAnsi="Times New Roman" w:cs="Times New Roman"/>
          <w:sz w:val="24"/>
          <w:szCs w:val="24"/>
          <w:lang w:val="uk-UA"/>
        </w:rPr>
        <w:t xml:space="preserve">, с. </w:t>
      </w:r>
      <w:r w:rsidR="00D61978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1C61FD" w:rsidRPr="001C61FD">
        <w:rPr>
          <w:rFonts w:ascii="Times New Roman" w:hAnsi="Times New Roman" w:cs="Times New Roman"/>
          <w:sz w:val="24"/>
          <w:szCs w:val="24"/>
          <w:lang w:val="uk-UA"/>
        </w:rPr>
        <w:t>]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00156" w:rsidRPr="00EF35E4" w:rsidRDefault="002E63A7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На основі сформованих 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>принцип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4ECF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>цільно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виділити такі основні функції </w:t>
      </w:r>
      <w:r w:rsidR="001E4ECF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>інноваційн</w:t>
      </w:r>
      <w:r w:rsidR="001E4ECF" w:rsidRPr="00EF35E4">
        <w:rPr>
          <w:rFonts w:ascii="Times New Roman" w:hAnsi="Times New Roman" w:cs="Times New Roman"/>
          <w:sz w:val="24"/>
          <w:szCs w:val="24"/>
          <w:lang w:val="uk-UA"/>
        </w:rPr>
        <w:t>им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розвитк</w:t>
      </w:r>
      <w:r w:rsidR="001E4ECF" w:rsidRPr="00EF35E4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персоналу 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вітчизняних 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підприємств. </w:t>
      </w:r>
    </w:p>
    <w:p w:rsidR="001E4ECF" w:rsidRPr="00EF35E4" w:rsidRDefault="001C760A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До їх числа відносяться: </w:t>
      </w:r>
    </w:p>
    <w:p w:rsidR="001E4ECF" w:rsidRPr="00EF35E4" w:rsidRDefault="001C760A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планування інноваційного розвитку персоналу, що враховує перспективи підприємства і професійний ріст </w:t>
      </w:r>
      <w:r w:rsidR="008B5F49" w:rsidRPr="00EF35E4">
        <w:rPr>
          <w:rFonts w:ascii="Times New Roman" w:hAnsi="Times New Roman" w:cs="Times New Roman"/>
          <w:sz w:val="24"/>
          <w:szCs w:val="24"/>
          <w:lang w:val="uk-UA"/>
        </w:rPr>
        <w:t>персоналу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1E4ECF" w:rsidRPr="00EF35E4" w:rsidRDefault="001C760A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формування перспективних (інноваційних) вимог до </w:t>
      </w:r>
      <w:r w:rsidR="001E4ECF" w:rsidRPr="00EF35E4">
        <w:rPr>
          <w:rFonts w:ascii="Times New Roman" w:hAnsi="Times New Roman" w:cs="Times New Roman"/>
          <w:sz w:val="24"/>
          <w:szCs w:val="24"/>
          <w:lang w:val="uk-UA"/>
        </w:rPr>
        <w:t>персоналу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, у тому числі створення умов для інноваційного їх розвитку (організаційно-технічних, економічних, соціальних, психологічних); </w:t>
      </w:r>
    </w:p>
    <w:p w:rsidR="001C760A" w:rsidRPr="00EF35E4" w:rsidRDefault="001C760A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інноваційне навчання персоналу, включаючи оцінку його ефективності; оцінка та аналіз ефективності роботи та інноваційної активності </w:t>
      </w:r>
      <w:r w:rsidR="001E4ECF" w:rsidRPr="00EF35E4">
        <w:rPr>
          <w:rFonts w:ascii="Times New Roman" w:hAnsi="Times New Roman" w:cs="Times New Roman"/>
          <w:sz w:val="24"/>
          <w:szCs w:val="24"/>
          <w:lang w:val="uk-UA"/>
        </w:rPr>
        <w:t>персоналу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, а також прийняття на цій основі відповідних </w:t>
      </w:r>
      <w:r w:rsidR="008B5F49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інноваційних 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>рішень</w:t>
      </w:r>
      <w:r w:rsidR="00D619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1978" w:rsidRPr="00D61978">
        <w:rPr>
          <w:rFonts w:ascii="Times New Roman" w:hAnsi="Times New Roman" w:cs="Times New Roman"/>
          <w:sz w:val="24"/>
          <w:szCs w:val="24"/>
          <w:lang w:val="uk-UA"/>
        </w:rPr>
        <w:t>[4</w:t>
      </w:r>
      <w:r w:rsidR="00D6197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61978" w:rsidRPr="00D619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197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6197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61978" w:rsidRPr="00D61978">
        <w:rPr>
          <w:rFonts w:ascii="Times New Roman" w:hAnsi="Times New Roman" w:cs="Times New Roman"/>
          <w:sz w:val="24"/>
          <w:szCs w:val="24"/>
          <w:lang w:val="uk-UA"/>
        </w:rPr>
        <w:t xml:space="preserve"> 73]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E4ECF" w:rsidRPr="00EF35E4" w:rsidRDefault="001C760A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Планування інноваційного розвитку персоналу доцільно здійснювати в </w:t>
      </w:r>
      <w:r w:rsidR="002D2E7E" w:rsidRPr="00EF35E4">
        <w:rPr>
          <w:rFonts w:ascii="Times New Roman" w:hAnsi="Times New Roman" w:cs="Times New Roman"/>
          <w:sz w:val="24"/>
          <w:szCs w:val="24"/>
          <w:lang w:val="uk-UA"/>
        </w:rPr>
        <w:t>таких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формах: </w:t>
      </w:r>
    </w:p>
    <w:p w:rsidR="001E4ECF" w:rsidRPr="00EF35E4" w:rsidRDefault="001C760A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t>у план</w:t>
      </w:r>
      <w:r w:rsidR="002D2E7E" w:rsidRPr="00EF35E4">
        <w:rPr>
          <w:rFonts w:ascii="Times New Roman" w:hAnsi="Times New Roman" w:cs="Times New Roman"/>
          <w:sz w:val="24"/>
          <w:szCs w:val="24"/>
          <w:lang w:val="uk-UA"/>
        </w:rPr>
        <w:t>ах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</w:t>
      </w:r>
      <w:r w:rsidR="002D2E7E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-економічного 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розвитку </w:t>
      </w:r>
      <w:r w:rsidR="008B5F49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колективу 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підприємства; </w:t>
      </w:r>
    </w:p>
    <w:p w:rsidR="00AB4388" w:rsidRDefault="002D2E7E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t>у персонал-стратегіях і поточних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план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>ах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роботи з кадрами (у тому числі з резервом керівних кадрів)</w:t>
      </w:r>
      <w:r w:rsidR="00AB4388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1C6576" w:rsidRDefault="00AB4388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колективних договорах, що формуються і  узгоджуються між адміністрацією і трудовим колективом вітчизняних підприємств.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C760A" w:rsidRDefault="001C6576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П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ри цьому найважливіші напрями інноваційного розвитку персоналу </w:t>
      </w:r>
      <w:r w:rsidR="001E4ECF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повинні бути 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>відображені у відповідних розділах бізнес-планів</w:t>
      </w:r>
      <w:r w:rsidR="001E4ECF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, оскільки розвиток інноваційної та творчої активності управлінського </w:t>
      </w:r>
      <w:r w:rsidR="001E4ECF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і виробничого 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персоналу можливе лише при створенні відповідних </w:t>
      </w:r>
      <w:r w:rsidR="009911E2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заходів </w:t>
      </w:r>
      <w:r w:rsidR="002D2E7E" w:rsidRPr="00EF35E4">
        <w:rPr>
          <w:rFonts w:ascii="Times New Roman" w:hAnsi="Times New Roman" w:cs="Times New Roman"/>
          <w:sz w:val="24"/>
          <w:szCs w:val="24"/>
          <w:lang w:val="uk-UA"/>
        </w:rPr>
        <w:t>для інноваційного розвитку персоналу</w:t>
      </w:r>
      <w:r w:rsidR="009911E2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2B29" w:rsidRPr="00EF35E4">
        <w:rPr>
          <w:rFonts w:ascii="Times New Roman" w:hAnsi="Times New Roman" w:cs="Times New Roman"/>
          <w:sz w:val="24"/>
          <w:szCs w:val="24"/>
          <w:lang w:val="uk-UA"/>
        </w:rPr>
        <w:t>вітчизняних підприємств</w:t>
      </w:r>
      <w:r w:rsidR="008456A5" w:rsidRPr="008456A5">
        <w:rPr>
          <w:rFonts w:ascii="Times New Roman" w:hAnsi="Times New Roman" w:cs="Times New Roman"/>
          <w:sz w:val="24"/>
          <w:szCs w:val="24"/>
          <w:lang w:val="uk-UA"/>
        </w:rPr>
        <w:t xml:space="preserve"> [4</w:t>
      </w:r>
      <w:r w:rsidR="008456A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456A5" w:rsidRPr="008456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6A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456A5">
        <w:rPr>
          <w:rFonts w:ascii="Times New Roman" w:hAnsi="Times New Roman" w:cs="Times New Roman"/>
          <w:sz w:val="24"/>
          <w:szCs w:val="24"/>
          <w:lang w:val="uk-UA"/>
        </w:rPr>
        <w:t>. 105</w:t>
      </w:r>
      <w:r w:rsidR="008456A5" w:rsidRPr="008456A5">
        <w:rPr>
          <w:rFonts w:ascii="Times New Roman" w:hAnsi="Times New Roman" w:cs="Times New Roman"/>
          <w:sz w:val="24"/>
          <w:szCs w:val="24"/>
          <w:lang w:val="uk-UA"/>
        </w:rPr>
        <w:t>]</w:t>
      </w:r>
      <w:r w:rsidR="00332B29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11E2" w:rsidRPr="00EF35E4">
        <w:rPr>
          <w:rFonts w:ascii="Times New Roman" w:hAnsi="Times New Roman" w:cs="Times New Roman"/>
          <w:sz w:val="24"/>
          <w:szCs w:val="24"/>
          <w:lang w:val="uk-UA"/>
        </w:rPr>
        <w:t>(рис. 1)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F35E4" w:rsidRPr="00BC3CDC" w:rsidRDefault="00EF35E4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2B29" w:rsidRPr="00EF35E4" w:rsidRDefault="00B927E2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41" style="position:absolute;left:0;text-align:left;margin-left:1pt;margin-top:2.95pt;width:313.7pt;height:115pt;z-index:251722752" coordorigin="1154,3401" coordsize="6274,2300">
            <v:rect id="_x0000_s1026" style="position:absolute;left:1805;top:3401;width:5010;height:643" o:regroupid="5">
              <v:textbox style="mso-next-textbox:#_x0000_s1026">
                <w:txbxContent>
                  <w:p w:rsidR="00D475DA" w:rsidRDefault="009911E2" w:rsidP="00D475DA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uk-UA"/>
                      </w:rPr>
                    </w:pPr>
                    <w:r w:rsidRPr="00EF35E4">
                      <w:rPr>
                        <w:rFonts w:ascii="Times New Roman" w:hAnsi="Times New Roman"/>
                        <w:sz w:val="20"/>
                        <w:szCs w:val="20"/>
                        <w:lang w:val="uk-UA"/>
                      </w:rPr>
                      <w:t xml:space="preserve">Заходи інноваційного розвитку персоналу </w:t>
                    </w:r>
                  </w:p>
                  <w:p w:rsidR="009911E2" w:rsidRPr="00EF35E4" w:rsidRDefault="00332B29" w:rsidP="009911E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EF35E4">
                      <w:rPr>
                        <w:rFonts w:ascii="Times New Roman" w:hAnsi="Times New Roman"/>
                        <w:sz w:val="20"/>
                        <w:szCs w:val="20"/>
                        <w:lang w:val="uk-UA"/>
                      </w:rPr>
                      <w:t xml:space="preserve">вітчизняних </w:t>
                    </w:r>
                    <w:r w:rsidR="009911E2" w:rsidRPr="00EF35E4">
                      <w:rPr>
                        <w:rFonts w:ascii="Times New Roman" w:hAnsi="Times New Roman"/>
                        <w:sz w:val="20"/>
                        <w:szCs w:val="20"/>
                        <w:lang w:val="uk-UA"/>
                      </w:rPr>
                      <w:t>підприємств</w:t>
                    </w:r>
                    <w:r w:rsidR="00330F0E" w:rsidRPr="00EF35E4">
                      <w:rPr>
                        <w:rFonts w:ascii="Times New Roman" w:hAnsi="Times New Roman"/>
                        <w:sz w:val="20"/>
                        <w:szCs w:val="20"/>
                        <w:lang w:val="uk-UA"/>
                      </w:rPr>
                      <w:t>а</w:t>
                    </w:r>
                  </w:p>
                </w:txbxContent>
              </v:textbox>
            </v:rect>
            <v:rect id="_x0000_s1027" style="position:absolute;left:1154;top:4360;width:2902;height:646" o:regroupid="5">
              <v:textbox style="mso-next-textbox:#_x0000_s1027">
                <w:txbxContent>
                  <w:p w:rsidR="009911E2" w:rsidRPr="00EF35E4" w:rsidRDefault="009911E2" w:rsidP="00EF35E4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EF35E4">
                      <w:rPr>
                        <w:rFonts w:ascii="Times New Roman" w:hAnsi="Times New Roman"/>
                        <w:sz w:val="20"/>
                        <w:szCs w:val="20"/>
                        <w:lang w:val="uk-UA"/>
                      </w:rPr>
                      <w:t>Соціально-психологічні заходи</w:t>
                    </w:r>
                  </w:p>
                </w:txbxContent>
              </v:textbox>
            </v:rect>
            <v:rect id="_x0000_s1028" style="position:absolute;left:3010;top:5281;width:2655;height:420" o:regroupid="5">
              <v:textbox style="mso-next-textbox:#_x0000_s1028">
                <w:txbxContent>
                  <w:p w:rsidR="00330F0E" w:rsidRPr="00EF35E4" w:rsidRDefault="00330F0E" w:rsidP="00330F0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EF35E4">
                      <w:rPr>
                        <w:rFonts w:ascii="Times New Roman" w:hAnsi="Times New Roman"/>
                        <w:sz w:val="20"/>
                        <w:szCs w:val="20"/>
                        <w:lang w:val="uk-UA"/>
                      </w:rPr>
                      <w:t>Економічні заходи</w:t>
                    </w:r>
                  </w:p>
                </w:txbxContent>
              </v:textbox>
            </v:rect>
            <v:rect id="_x0000_s1029" style="position:absolute;left:4737;top:4360;width:2691;height:646" o:regroupid="5">
              <v:textbox style="mso-next-textbox:#_x0000_s1029">
                <w:txbxContent>
                  <w:p w:rsidR="009911E2" w:rsidRPr="00EF35E4" w:rsidRDefault="009911E2" w:rsidP="00EF35E4">
                    <w:pPr>
                      <w:spacing w:after="0"/>
                      <w:jc w:val="center"/>
                      <w:rPr>
                        <w:sz w:val="20"/>
                        <w:szCs w:val="20"/>
                      </w:rPr>
                    </w:pPr>
                    <w:r w:rsidRPr="00EF35E4">
                      <w:rPr>
                        <w:rFonts w:ascii="Times New Roman" w:hAnsi="Times New Roman"/>
                        <w:sz w:val="20"/>
                        <w:szCs w:val="20"/>
                        <w:lang w:val="uk-UA"/>
                      </w:rPr>
                      <w:t>Організаційно-технічні заходи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4381;top:4045;width:0;height:1236" o:connectortype="straight" o:regroupid="5">
              <v:stroke endarrow="block"/>
            </v:shape>
            <v:shape id="_x0000_s1031" type="#_x0000_t32" style="position:absolute;left:2005;top:4045;width:2376;height:315;flip:x" o:connectortype="straight" o:regroupid="5">
              <v:stroke endarrow="block"/>
            </v:shape>
            <v:shape id="_x0000_s1032" type="#_x0000_t32" style="position:absolute;left:4381;top:4045;width:2434;height:315" o:connectortype="straight" o:regroupid="5">
              <v:stroke endarrow="block"/>
            </v:shape>
          </v:group>
        </w:pict>
      </w:r>
    </w:p>
    <w:p w:rsidR="009911E2" w:rsidRPr="00EF35E4" w:rsidRDefault="009911E2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11E2" w:rsidRPr="00EF35E4" w:rsidRDefault="009911E2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11E2" w:rsidRPr="00EF35E4" w:rsidRDefault="009911E2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11E2" w:rsidRPr="00EF35E4" w:rsidRDefault="009911E2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11E2" w:rsidRPr="00EF35E4" w:rsidRDefault="009911E2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11E2" w:rsidRPr="00EF35E4" w:rsidRDefault="009911E2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2B29" w:rsidRPr="00EF35E4" w:rsidRDefault="00332B29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35E4" w:rsidRPr="00BC3CDC" w:rsidRDefault="00EF35E4" w:rsidP="00EF35E4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F35E4" w:rsidRPr="00BC3CDC" w:rsidRDefault="00EF35E4" w:rsidP="00EF35E4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30F0E" w:rsidRPr="008456A5" w:rsidRDefault="00330F0E" w:rsidP="00EF35E4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t>Рис</w:t>
      </w:r>
      <w:r w:rsidR="00EF35E4" w:rsidRPr="008456A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1. Заходи інноваційного розвитку персоналу </w:t>
      </w:r>
      <w:r w:rsidR="00332B29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вітчизняних 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>підприємств</w:t>
      </w:r>
    </w:p>
    <w:p w:rsidR="00330F0E" w:rsidRPr="008456A5" w:rsidRDefault="00330F0E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475DA" w:rsidRPr="00EF35E4" w:rsidRDefault="00D475DA" w:rsidP="00D475D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t>Організаційно-технічні заходи покликані забезпечувати максимально можливе звільнення керівників та спеціалістів виробництва від рутинної роботи. На основі вдосконалення поділу праці у сфері управління, використання сучасних інформаційних комп’ютерних технологій і комунікаційних засобів, створення автоматизованих робочих місць дозволяє вивільнити час для творчої інноваційної роботи керівників  та фахівців апарату управління підприємства.</w:t>
      </w:r>
    </w:p>
    <w:p w:rsidR="001C760A" w:rsidRPr="00EF35E4" w:rsidRDefault="008B5F49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t>Створення с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>оціально-психологічн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11E2" w:rsidRPr="00EF35E4">
        <w:rPr>
          <w:rFonts w:ascii="Times New Roman" w:hAnsi="Times New Roman" w:cs="Times New Roman"/>
          <w:sz w:val="24"/>
          <w:szCs w:val="24"/>
          <w:lang w:val="uk-UA"/>
        </w:rPr>
        <w:t>заход</w:t>
      </w:r>
      <w:r w:rsidR="00330F0E" w:rsidRPr="00EF35E4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>передбача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ють такі елементи, як: </w:t>
      </w:r>
      <w:r w:rsidR="002D2E7E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використання 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гарантій професійного розвитку та навчання кадрів; активізація 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наукової і технічної діяльності працівників; залучення працівників до управління і розв'язання виробничих завдань в різних 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>сфера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 підприємства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; створення 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сприятливого 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>соціально-психологічного клімату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колективу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, що сприяє 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впровадженню 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>інновацій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в управлінській і виробничій 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персоналу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D3F72" w:rsidRPr="00EF35E4" w:rsidRDefault="001C760A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Економічні </w:t>
      </w:r>
      <w:r w:rsidR="009911E2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заходи 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для творчої праці </w:t>
      </w:r>
      <w:r w:rsidR="008B5F49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персоналу 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створюються за рахунок відповідного матеріального стимулювання в різних формах: через систему оплати і преміювання; надання соціальних пільг; систему участі у прибутках; володіння власністю і ін. </w:t>
      </w:r>
    </w:p>
    <w:p w:rsidR="007904D0" w:rsidRPr="00EF35E4" w:rsidRDefault="001C760A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t>Серед нематеріальних стимулів особливе значення має стимулювання творчої активності працівників (креативності). Особлива увага повинна приділятися навчанню та перепідготовці персоналу</w:t>
      </w:r>
      <w:r w:rsidR="008B5F49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підприємства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>, насамперед, управлінського, як</w:t>
      </w:r>
      <w:r w:rsidR="008B5F49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>ма</w:t>
      </w:r>
      <w:r w:rsidR="008B5F49" w:rsidRPr="00EF35E4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сприяти підвищенню його творчої (інноваційної) активності. </w:t>
      </w:r>
      <w:r w:rsidR="007904D0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До числа таких заходів відноситься: </w:t>
      </w:r>
    </w:p>
    <w:p w:rsidR="001C760A" w:rsidRPr="00EF35E4" w:rsidRDefault="001C760A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t>встановлення залежності посадового становища працівника від проходження ним підвищення кваліфікації та перепідготовки, в тому числі при вирішенні питання про зарахування працівника до резерву на висунення</w:t>
      </w:r>
      <w:r w:rsidR="008B5F49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на вищу посаду відповідного фаху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1C760A" w:rsidRPr="00EF35E4" w:rsidRDefault="00B9062C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використання 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>гнучк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системи матеріального стимулювання, встановлення персональних надбавок у зв'язку з проходженням підвищення кваліфікації та перепідготовки; </w:t>
      </w:r>
    </w:p>
    <w:p w:rsidR="001C760A" w:rsidRPr="00EF35E4" w:rsidRDefault="001C760A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введення одноразових премій за вирішення складних і відповідальних управлінських </w:t>
      </w:r>
      <w:r w:rsidR="007904D0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інноваційних 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>завдань</w:t>
      </w:r>
      <w:r w:rsidR="00B9062C" w:rsidRPr="00EF35E4">
        <w:rPr>
          <w:rFonts w:ascii="Times New Roman" w:hAnsi="Times New Roman" w:cs="Times New Roman"/>
          <w:sz w:val="24"/>
          <w:szCs w:val="24"/>
          <w:lang w:val="uk-UA"/>
        </w:rPr>
        <w:t>, які визнані керівництвом підприємства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2D3F72" w:rsidRPr="00EF35E4" w:rsidRDefault="001C760A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система соціальних виплат, що надає можливості працівникові підвищувати свою кваліфікацію у спеціалізованих навчальних центрах, а також брати участь 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у науково-практичних конференціях (у тому числі міжнародних), стажуватися за кордоном; </w:t>
      </w:r>
    </w:p>
    <w:p w:rsidR="000F3737" w:rsidRPr="00EF35E4" w:rsidRDefault="000F3737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надання працівникові додаткових соціальних пільг (вільних днів для самоосвіти, творчих відпусток тощо); </w:t>
      </w:r>
    </w:p>
    <w:p w:rsidR="000F3737" w:rsidRPr="00EF35E4" w:rsidRDefault="00B9062C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використовувати 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>систем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штрафних санкцій у разі невиконання 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персоналом </w:t>
      </w:r>
      <w:r w:rsidR="001C760A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вимог щодо підвищення професійного рівня; що виражається в зниженні працівнику персональних надбавок або пониження в посаді; </w:t>
      </w:r>
    </w:p>
    <w:p w:rsidR="001C760A" w:rsidRPr="00EF35E4" w:rsidRDefault="001C760A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t>пропаганда досягнень працівника у вирішенні</w:t>
      </w:r>
      <w:r w:rsidR="00B9062C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04D0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інноваційних </w:t>
      </w:r>
      <w:r w:rsidR="00B9062C" w:rsidRPr="00EF35E4">
        <w:rPr>
          <w:rFonts w:ascii="Times New Roman" w:hAnsi="Times New Roman" w:cs="Times New Roman"/>
          <w:sz w:val="24"/>
          <w:szCs w:val="24"/>
          <w:lang w:val="uk-UA"/>
        </w:rPr>
        <w:t>завдань,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що стоять перед підприємством, у тому числі через засоби наочної агітації та масової інформації</w:t>
      </w:r>
      <w:r w:rsidR="00332B29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 в трудовому колективі чи засобах масової інформації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1C760A" w:rsidRPr="00EF35E4" w:rsidRDefault="001C760A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E4">
        <w:rPr>
          <w:rFonts w:ascii="Times New Roman" w:hAnsi="Times New Roman" w:cs="Times New Roman"/>
          <w:sz w:val="24"/>
          <w:szCs w:val="24"/>
          <w:lang w:val="uk-UA"/>
        </w:rPr>
        <w:t>включення працівника в резерв для висунення на керівну посаду</w:t>
      </w:r>
      <w:r w:rsidR="00B9062C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, при умові відповідної освіти, організаційних і </w:t>
      </w:r>
      <w:r w:rsidR="00332B29" w:rsidRPr="00EF35E4">
        <w:rPr>
          <w:rFonts w:ascii="Times New Roman" w:hAnsi="Times New Roman" w:cs="Times New Roman"/>
          <w:sz w:val="24"/>
          <w:szCs w:val="24"/>
          <w:lang w:val="uk-UA"/>
        </w:rPr>
        <w:t>соціально-</w:t>
      </w:r>
      <w:r w:rsidR="00B9062C" w:rsidRPr="00EF35E4">
        <w:rPr>
          <w:rFonts w:ascii="Times New Roman" w:hAnsi="Times New Roman" w:cs="Times New Roman"/>
          <w:sz w:val="24"/>
          <w:szCs w:val="24"/>
          <w:lang w:val="uk-UA"/>
        </w:rPr>
        <w:t xml:space="preserve">психологічних якостей </w:t>
      </w:r>
      <w:r w:rsidR="007904D0" w:rsidRPr="00EF35E4">
        <w:rPr>
          <w:rFonts w:ascii="Times New Roman" w:hAnsi="Times New Roman" w:cs="Times New Roman"/>
          <w:sz w:val="24"/>
          <w:szCs w:val="24"/>
          <w:lang w:val="uk-UA"/>
        </w:rPr>
        <w:t>творчої особистості</w:t>
      </w:r>
      <w:r w:rsidR="001C61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C61FD" w:rsidRPr="001C61FD">
        <w:rPr>
          <w:rFonts w:ascii="Times New Roman" w:hAnsi="Times New Roman" w:cs="Times New Roman"/>
          <w:sz w:val="24"/>
          <w:szCs w:val="24"/>
        </w:rPr>
        <w:t>[</w:t>
      </w:r>
      <w:r w:rsidR="008456A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1C61F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C61FD" w:rsidRPr="001C61FD">
        <w:rPr>
          <w:rFonts w:ascii="Times New Roman" w:hAnsi="Times New Roman" w:cs="Times New Roman"/>
          <w:sz w:val="24"/>
          <w:szCs w:val="24"/>
        </w:rPr>
        <w:t xml:space="preserve"> </w:t>
      </w:r>
      <w:r w:rsidR="001C61F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C61F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456A5">
        <w:rPr>
          <w:rFonts w:ascii="Times New Roman" w:hAnsi="Times New Roman" w:cs="Times New Roman"/>
          <w:sz w:val="24"/>
          <w:szCs w:val="24"/>
          <w:lang w:val="uk-UA"/>
        </w:rPr>
        <w:t xml:space="preserve"> 13-15</w:t>
      </w:r>
      <w:r w:rsidR="001C61FD" w:rsidRPr="001C61FD">
        <w:rPr>
          <w:rFonts w:ascii="Times New Roman" w:hAnsi="Times New Roman" w:cs="Times New Roman"/>
          <w:sz w:val="24"/>
          <w:szCs w:val="24"/>
        </w:rPr>
        <w:t xml:space="preserve"> ]</w:t>
      </w:r>
      <w:r w:rsidRPr="00EF35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D3F72" w:rsidRPr="00EF35E4" w:rsidRDefault="001C6576" w:rsidP="00EF35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Таким чином, </w:t>
      </w:r>
      <w:r w:rsidR="00743286">
        <w:rPr>
          <w:rFonts w:ascii="Times New Roman" w:hAnsi="Times New Roman" w:cs="Times New Roman"/>
          <w:sz w:val="24"/>
          <w:szCs w:val="24"/>
          <w:lang w:val="uk-UA"/>
        </w:rPr>
        <w:t xml:space="preserve">підвищення трудового, освітньо-кваліфікаційного потенціалу працівників можливий завдяки </w:t>
      </w:r>
      <w:r>
        <w:rPr>
          <w:rFonts w:ascii="Times New Roman" w:hAnsi="Times New Roman" w:cs="Times New Roman"/>
          <w:sz w:val="24"/>
          <w:szCs w:val="24"/>
          <w:lang w:val="uk-UA"/>
        </w:rPr>
        <w:t>використання досвіду соціального діалогу в країнах ЄС, тобто ефективної співпраці між фахівцями, роботодавцями, навчальними закладами, органами влади, має надавати можливість забезпечення  належних умов учасників всіх категорій населення у навчанні впродовж життя.</w:t>
      </w:r>
    </w:p>
    <w:p w:rsidR="002F2154" w:rsidRPr="00EE5FBE" w:rsidRDefault="002F2154" w:rsidP="00195762">
      <w:pPr>
        <w:spacing w:after="0" w:line="240" w:lineRule="auto"/>
        <w:ind w:firstLine="425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 w:rsidRPr="00EE5FBE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    </w:t>
      </w:r>
    </w:p>
    <w:p w:rsidR="00254C3D" w:rsidRPr="007A053C" w:rsidRDefault="00195762" w:rsidP="00822C21">
      <w:pPr>
        <w:spacing w:after="0" w:line="240" w:lineRule="auto"/>
        <w:ind w:firstLine="425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 w:rsidRPr="007A053C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Л</w:t>
      </w:r>
      <w:r w:rsidR="00332B29" w:rsidRPr="007A053C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ітератур</w:t>
      </w:r>
      <w:r w:rsidRPr="007A053C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а</w:t>
      </w:r>
      <w:r w:rsidR="00254C3D" w:rsidRPr="007A053C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:</w:t>
      </w:r>
    </w:p>
    <w:p w:rsidR="00843B75" w:rsidRPr="00EF35E4" w:rsidRDefault="00843B75" w:rsidP="002F2154">
      <w:pPr>
        <w:pStyle w:val="a3"/>
        <w:numPr>
          <w:ilvl w:val="0"/>
          <w:numId w:val="3"/>
        </w:numPr>
        <w:tabs>
          <w:tab w:val="left" w:pos="993"/>
        </w:tabs>
        <w:ind w:left="0" w:firstLine="425"/>
        <w:jc w:val="both"/>
        <w:rPr>
          <w:lang w:val="uk-UA"/>
        </w:rPr>
      </w:pPr>
      <w:proofErr w:type="spellStart"/>
      <w:r w:rsidRPr="00EF35E4">
        <w:rPr>
          <w:lang w:val="uk-UA"/>
        </w:rPr>
        <w:t>Гузенко</w:t>
      </w:r>
      <w:proofErr w:type="spellEnd"/>
      <w:r w:rsidRPr="00EF35E4">
        <w:rPr>
          <w:lang w:val="uk-UA"/>
        </w:rPr>
        <w:t xml:space="preserve"> Г.М. Людський потенціал: сутність  та пріоритетні напрями розвитку в Україні. / Г.М.</w:t>
      </w:r>
      <w:proofErr w:type="spellStart"/>
      <w:r w:rsidRPr="00EF35E4">
        <w:rPr>
          <w:lang w:val="uk-UA"/>
        </w:rPr>
        <w:t>Гузенко</w:t>
      </w:r>
      <w:proofErr w:type="spellEnd"/>
      <w:r w:rsidRPr="00EF35E4">
        <w:rPr>
          <w:lang w:val="uk-UA"/>
        </w:rPr>
        <w:t xml:space="preserve">  [Електронний ресурс ].</w:t>
      </w:r>
      <w:r w:rsidR="00FF611D" w:rsidRPr="00EF35E4">
        <w:rPr>
          <w:lang w:val="uk-UA"/>
        </w:rPr>
        <w:t xml:space="preserve"> </w:t>
      </w:r>
      <w:r w:rsidRPr="00EF35E4">
        <w:rPr>
          <w:lang w:val="uk-UA"/>
        </w:rPr>
        <w:t xml:space="preserve">- Режим доступу: </w:t>
      </w:r>
      <w:hyperlink r:id="rId7" w:history="1">
        <w:r w:rsidR="00FF611D" w:rsidRPr="001C61FD">
          <w:rPr>
            <w:rStyle w:val="a4"/>
            <w:color w:val="auto"/>
            <w:u w:val="none"/>
            <w:lang w:val="en-US"/>
          </w:rPr>
          <w:t>http</w:t>
        </w:r>
        <w:r w:rsidR="00FF611D" w:rsidRPr="001C61FD">
          <w:rPr>
            <w:rStyle w:val="a4"/>
            <w:color w:val="auto"/>
            <w:u w:val="none"/>
          </w:rPr>
          <w:t>:</w:t>
        </w:r>
        <w:r w:rsidR="00FF611D" w:rsidRPr="001C61FD">
          <w:rPr>
            <w:rStyle w:val="a4"/>
            <w:color w:val="auto"/>
            <w:u w:val="none"/>
            <w:lang w:val="uk-UA"/>
          </w:rPr>
          <w:t>//</w:t>
        </w:r>
        <w:r w:rsidR="00FF611D" w:rsidRPr="001C61FD">
          <w:rPr>
            <w:rStyle w:val="a4"/>
            <w:color w:val="auto"/>
            <w:u w:val="none"/>
            <w:lang w:val="en-US"/>
          </w:rPr>
          <w:t>www</w:t>
        </w:r>
      </w:hyperlink>
      <w:r w:rsidR="00FF611D" w:rsidRPr="001C61FD">
        <w:rPr>
          <w:lang w:val="uk-UA"/>
        </w:rPr>
        <w:t>:</w:t>
      </w:r>
      <w:proofErr w:type="spellStart"/>
      <w:r w:rsidR="00FF611D" w:rsidRPr="00EF35E4">
        <w:rPr>
          <w:lang w:val="en-US"/>
        </w:rPr>
        <w:t>irbis</w:t>
      </w:r>
      <w:proofErr w:type="spellEnd"/>
      <w:r w:rsidR="00FF611D" w:rsidRPr="00EF35E4">
        <w:t>-</w:t>
      </w:r>
      <w:proofErr w:type="spellStart"/>
      <w:r w:rsidR="00FF611D" w:rsidRPr="00EF35E4">
        <w:rPr>
          <w:lang w:val="en-US"/>
        </w:rPr>
        <w:t>nbuv</w:t>
      </w:r>
      <w:proofErr w:type="spellEnd"/>
      <w:r w:rsidR="00FF611D" w:rsidRPr="00EF35E4">
        <w:t>.</w:t>
      </w:r>
      <w:proofErr w:type="spellStart"/>
      <w:r w:rsidR="00FF611D" w:rsidRPr="00EF35E4">
        <w:rPr>
          <w:lang w:val="en-US"/>
        </w:rPr>
        <w:t>gov</w:t>
      </w:r>
      <w:proofErr w:type="spellEnd"/>
      <w:r w:rsidR="00FF611D" w:rsidRPr="00EF35E4">
        <w:t>.</w:t>
      </w:r>
      <w:proofErr w:type="spellStart"/>
      <w:r w:rsidR="00FF611D" w:rsidRPr="00EF35E4">
        <w:rPr>
          <w:lang w:val="en-US"/>
        </w:rPr>
        <w:t>ua</w:t>
      </w:r>
      <w:proofErr w:type="spellEnd"/>
      <w:r w:rsidR="00FF611D" w:rsidRPr="00EF35E4">
        <w:t>/</w:t>
      </w:r>
      <w:proofErr w:type="spellStart"/>
      <w:r w:rsidR="00FF611D" w:rsidRPr="00EF35E4">
        <w:rPr>
          <w:lang w:val="en-US"/>
        </w:rPr>
        <w:t>cgiirbis</w:t>
      </w:r>
      <w:proofErr w:type="spellEnd"/>
      <w:r w:rsidR="00FF611D" w:rsidRPr="00EF35E4">
        <w:t>_64/</w:t>
      </w:r>
      <w:r w:rsidR="00FF611D" w:rsidRPr="00EF35E4">
        <w:rPr>
          <w:lang w:val="en-US"/>
        </w:rPr>
        <w:t>exe</w:t>
      </w:r>
      <w:r w:rsidR="00FF611D" w:rsidRPr="00EF35E4">
        <w:t>.</w:t>
      </w:r>
    </w:p>
    <w:p w:rsidR="00BC3CDC" w:rsidRPr="008456A5" w:rsidRDefault="00BC3CDC" w:rsidP="002F2154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adjustRightInd w:val="0"/>
        <w:ind w:left="0" w:firstLine="425"/>
        <w:jc w:val="both"/>
        <w:rPr>
          <w:color w:val="000000"/>
        </w:rPr>
      </w:pPr>
      <w:r w:rsidRPr="00EF35E4">
        <w:rPr>
          <w:color w:val="000000"/>
        </w:rPr>
        <w:t xml:space="preserve">Гольда А. В. </w:t>
      </w:r>
      <w:proofErr w:type="spellStart"/>
      <w:r w:rsidRPr="00EF35E4">
        <w:rPr>
          <w:color w:val="000000"/>
        </w:rPr>
        <w:t>Теоретико-методологічні</w:t>
      </w:r>
      <w:proofErr w:type="spellEnd"/>
      <w:r w:rsidRPr="00EF35E4">
        <w:rPr>
          <w:color w:val="000000"/>
        </w:rPr>
        <w:t xml:space="preserve"> </w:t>
      </w:r>
      <w:proofErr w:type="spellStart"/>
      <w:r w:rsidRPr="00EF35E4">
        <w:rPr>
          <w:color w:val="000000"/>
        </w:rPr>
        <w:t>передумови</w:t>
      </w:r>
      <w:proofErr w:type="spellEnd"/>
      <w:r w:rsidRPr="00EF35E4">
        <w:rPr>
          <w:color w:val="000000"/>
        </w:rPr>
        <w:t xml:space="preserve"> генезису </w:t>
      </w:r>
      <w:proofErr w:type="spellStart"/>
      <w:r w:rsidRPr="00EF35E4">
        <w:rPr>
          <w:color w:val="000000"/>
        </w:rPr>
        <w:t>мотивації</w:t>
      </w:r>
      <w:proofErr w:type="spellEnd"/>
      <w:r w:rsidRPr="00EF35E4">
        <w:rPr>
          <w:color w:val="000000"/>
        </w:rPr>
        <w:t xml:space="preserve"> трудово</w:t>
      </w:r>
      <w:r w:rsidRPr="00EF35E4">
        <w:rPr>
          <w:color w:val="000000"/>
        </w:rPr>
        <w:softHyphen/>
        <w:t xml:space="preserve">го </w:t>
      </w:r>
      <w:proofErr w:type="spellStart"/>
      <w:r w:rsidRPr="00EF35E4">
        <w:rPr>
          <w:color w:val="000000"/>
        </w:rPr>
        <w:t>потенціалу</w:t>
      </w:r>
      <w:proofErr w:type="spellEnd"/>
      <w:r w:rsidRPr="00EF35E4">
        <w:rPr>
          <w:color w:val="000000"/>
        </w:rPr>
        <w:t xml:space="preserve"> </w:t>
      </w:r>
      <w:proofErr w:type="gramStart"/>
      <w:r w:rsidRPr="00EF35E4">
        <w:rPr>
          <w:color w:val="000000"/>
        </w:rPr>
        <w:t>в</w:t>
      </w:r>
      <w:proofErr w:type="gramEnd"/>
      <w:r w:rsidRPr="00EF35E4">
        <w:rPr>
          <w:color w:val="000000"/>
        </w:rPr>
        <w:t xml:space="preserve"> </w:t>
      </w:r>
      <w:proofErr w:type="spellStart"/>
      <w:proofErr w:type="gramStart"/>
      <w:r w:rsidRPr="00EF35E4">
        <w:rPr>
          <w:color w:val="000000"/>
        </w:rPr>
        <w:lastRenderedPageBreak/>
        <w:t>систем</w:t>
      </w:r>
      <w:proofErr w:type="gramEnd"/>
      <w:r w:rsidRPr="00EF35E4">
        <w:rPr>
          <w:color w:val="000000"/>
        </w:rPr>
        <w:t>і</w:t>
      </w:r>
      <w:proofErr w:type="spellEnd"/>
      <w:r w:rsidRPr="00EF35E4">
        <w:rPr>
          <w:color w:val="000000"/>
        </w:rPr>
        <w:t xml:space="preserve"> </w:t>
      </w:r>
      <w:proofErr w:type="spellStart"/>
      <w:r w:rsidRPr="00EF35E4">
        <w:rPr>
          <w:color w:val="000000"/>
        </w:rPr>
        <w:t>економічних</w:t>
      </w:r>
      <w:proofErr w:type="spellEnd"/>
      <w:r w:rsidRPr="00EF35E4">
        <w:rPr>
          <w:color w:val="000000"/>
        </w:rPr>
        <w:t xml:space="preserve"> </w:t>
      </w:r>
      <w:proofErr w:type="spellStart"/>
      <w:r w:rsidRPr="00EF35E4">
        <w:rPr>
          <w:color w:val="000000"/>
        </w:rPr>
        <w:t>ка</w:t>
      </w:r>
      <w:r w:rsidRPr="00EF35E4">
        <w:rPr>
          <w:color w:val="000000"/>
        </w:rPr>
        <w:softHyphen/>
        <w:t>тегорій</w:t>
      </w:r>
      <w:proofErr w:type="spellEnd"/>
      <w:r w:rsidRPr="00EF35E4">
        <w:rPr>
          <w:color w:val="000000"/>
        </w:rPr>
        <w:t xml:space="preserve"> / А. В. Гольда</w:t>
      </w:r>
      <w:r w:rsidRPr="00EF35E4">
        <w:rPr>
          <w:color w:val="000000"/>
          <w:lang w:val="uk-UA"/>
        </w:rPr>
        <w:t>.</w:t>
      </w:r>
      <w:r w:rsidRPr="00EF35E4">
        <w:rPr>
          <w:color w:val="000000"/>
        </w:rPr>
        <w:t xml:space="preserve"> // </w:t>
      </w:r>
      <w:proofErr w:type="spellStart"/>
      <w:r w:rsidRPr="008456A5">
        <w:rPr>
          <w:color w:val="000000"/>
        </w:rPr>
        <w:t>Формування</w:t>
      </w:r>
      <w:proofErr w:type="spellEnd"/>
      <w:r w:rsidRPr="008456A5">
        <w:rPr>
          <w:color w:val="000000"/>
        </w:rPr>
        <w:t xml:space="preserve"> </w:t>
      </w:r>
      <w:proofErr w:type="spellStart"/>
      <w:r w:rsidRPr="008456A5">
        <w:rPr>
          <w:color w:val="000000"/>
        </w:rPr>
        <w:t>рин</w:t>
      </w:r>
      <w:r w:rsidRPr="008456A5">
        <w:rPr>
          <w:color w:val="000000"/>
        </w:rPr>
        <w:softHyphen/>
        <w:t>кових</w:t>
      </w:r>
      <w:proofErr w:type="spellEnd"/>
      <w:r w:rsidRPr="008456A5">
        <w:rPr>
          <w:color w:val="000000"/>
        </w:rPr>
        <w:t xml:space="preserve"> </w:t>
      </w:r>
      <w:proofErr w:type="spellStart"/>
      <w:r w:rsidRPr="008456A5">
        <w:rPr>
          <w:color w:val="000000"/>
        </w:rPr>
        <w:t>відносин</w:t>
      </w:r>
      <w:proofErr w:type="spellEnd"/>
      <w:r w:rsidRPr="008456A5">
        <w:rPr>
          <w:color w:val="000000"/>
        </w:rPr>
        <w:t xml:space="preserve"> в </w:t>
      </w:r>
      <w:proofErr w:type="spellStart"/>
      <w:r w:rsidRPr="008456A5">
        <w:rPr>
          <w:color w:val="000000"/>
        </w:rPr>
        <w:t>Україні</w:t>
      </w:r>
      <w:proofErr w:type="spellEnd"/>
      <w:r w:rsidRPr="008456A5">
        <w:rPr>
          <w:color w:val="000000"/>
        </w:rPr>
        <w:t>. – 20</w:t>
      </w:r>
      <w:r w:rsidRPr="008456A5">
        <w:rPr>
          <w:color w:val="000000"/>
          <w:lang w:val="uk-UA"/>
        </w:rPr>
        <w:t>15</w:t>
      </w:r>
      <w:r w:rsidRPr="008456A5">
        <w:rPr>
          <w:color w:val="000000"/>
        </w:rPr>
        <w:t>. - № 3 (70). - С. 185-191.</w:t>
      </w:r>
    </w:p>
    <w:p w:rsidR="00115693" w:rsidRPr="008456A5" w:rsidRDefault="00115693" w:rsidP="002F2154">
      <w:pPr>
        <w:pStyle w:val="a3"/>
        <w:numPr>
          <w:ilvl w:val="0"/>
          <w:numId w:val="3"/>
        </w:numPr>
        <w:tabs>
          <w:tab w:val="left" w:pos="993"/>
        </w:tabs>
        <w:ind w:left="0" w:firstLine="425"/>
        <w:jc w:val="both"/>
        <w:rPr>
          <w:lang w:val="uk-UA"/>
        </w:rPr>
      </w:pPr>
      <w:proofErr w:type="spellStart"/>
      <w:r w:rsidRPr="008456A5">
        <w:rPr>
          <w:lang w:val="uk-UA"/>
        </w:rPr>
        <w:t>Колот</w:t>
      </w:r>
      <w:proofErr w:type="spellEnd"/>
      <w:r w:rsidRPr="008456A5">
        <w:rPr>
          <w:lang w:val="uk-UA"/>
        </w:rPr>
        <w:t xml:space="preserve"> А. М. Проблеми розбудови національної моделі соціально-трудових відносин // Україна: аспект праці. – 2014. - № 5. – С. 23-28.</w:t>
      </w:r>
    </w:p>
    <w:p w:rsidR="007A053C" w:rsidRPr="008456A5" w:rsidRDefault="00BC3CDC" w:rsidP="002F2154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adjustRightInd w:val="0"/>
        <w:ind w:left="0" w:firstLine="425"/>
        <w:jc w:val="both"/>
        <w:rPr>
          <w:lang w:val="uk-UA"/>
        </w:rPr>
      </w:pPr>
      <w:r w:rsidRPr="008456A5">
        <w:rPr>
          <w:lang w:val="uk-UA"/>
        </w:rPr>
        <w:t xml:space="preserve">Людський розвиток в Україні: історичний вимір трансформації державної економічної політики: </w:t>
      </w:r>
      <w:r w:rsidRPr="008456A5">
        <w:t>[</w:t>
      </w:r>
      <w:r w:rsidRPr="008456A5">
        <w:rPr>
          <w:lang w:val="uk-UA"/>
        </w:rPr>
        <w:t>колективна монографія</w:t>
      </w:r>
      <w:r w:rsidRPr="008456A5">
        <w:t xml:space="preserve">] </w:t>
      </w:r>
      <w:r w:rsidRPr="008456A5">
        <w:rPr>
          <w:lang w:val="uk-UA"/>
        </w:rPr>
        <w:t xml:space="preserve"> / За ред. Е.М.</w:t>
      </w:r>
      <w:r w:rsidR="007A053C" w:rsidRPr="008456A5">
        <w:rPr>
          <w:lang w:val="uk-UA"/>
        </w:rPr>
        <w:t xml:space="preserve"> </w:t>
      </w:r>
      <w:proofErr w:type="spellStart"/>
      <w:r w:rsidRPr="008456A5">
        <w:rPr>
          <w:lang w:val="uk-UA"/>
        </w:rPr>
        <w:t>Лібанової</w:t>
      </w:r>
      <w:proofErr w:type="spellEnd"/>
      <w:r w:rsidRPr="008456A5">
        <w:rPr>
          <w:lang w:val="uk-UA"/>
        </w:rPr>
        <w:t xml:space="preserve">. – К.: Ін-т демографії та соціальних </w:t>
      </w:r>
      <w:r w:rsidR="007A053C" w:rsidRPr="008456A5">
        <w:rPr>
          <w:lang w:val="uk-UA"/>
        </w:rPr>
        <w:t>досліджень ім. М.В.</w:t>
      </w:r>
      <w:proofErr w:type="spellStart"/>
      <w:r w:rsidR="007A053C" w:rsidRPr="008456A5">
        <w:rPr>
          <w:lang w:val="uk-UA"/>
        </w:rPr>
        <w:t>Птухи</w:t>
      </w:r>
      <w:proofErr w:type="spellEnd"/>
      <w:r w:rsidR="007A053C" w:rsidRPr="008456A5">
        <w:rPr>
          <w:lang w:val="uk-UA"/>
        </w:rPr>
        <w:t xml:space="preserve">. НАН України, 2014 . – </w:t>
      </w:r>
      <w:r w:rsidR="001C61FD" w:rsidRPr="008456A5">
        <w:rPr>
          <w:lang w:val="uk-UA"/>
        </w:rPr>
        <w:t>380</w:t>
      </w:r>
      <w:r w:rsidR="007A053C" w:rsidRPr="008456A5">
        <w:rPr>
          <w:lang w:val="uk-UA"/>
        </w:rPr>
        <w:t xml:space="preserve"> с. </w:t>
      </w:r>
    </w:p>
    <w:p w:rsidR="00115693" w:rsidRPr="008456A5" w:rsidRDefault="00115693" w:rsidP="002F2154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adjustRightInd w:val="0"/>
        <w:ind w:left="0" w:firstLine="425"/>
        <w:jc w:val="both"/>
        <w:rPr>
          <w:lang w:val="uk-UA"/>
        </w:rPr>
      </w:pPr>
      <w:r w:rsidRPr="008456A5">
        <w:rPr>
          <w:color w:val="000000"/>
          <w:lang w:val="uk-UA"/>
        </w:rPr>
        <w:t xml:space="preserve">Чорнобиль О.В. Формування системи адаптації персоналу на підприємстві: автореф. дис. канд. </w:t>
      </w:r>
      <w:proofErr w:type="spellStart"/>
      <w:r w:rsidRPr="008456A5">
        <w:rPr>
          <w:color w:val="000000"/>
          <w:lang w:val="uk-UA"/>
        </w:rPr>
        <w:t>ек</w:t>
      </w:r>
      <w:proofErr w:type="spellEnd"/>
      <w:r w:rsidRPr="008456A5">
        <w:rPr>
          <w:color w:val="000000"/>
          <w:lang w:val="uk-UA"/>
        </w:rPr>
        <w:t xml:space="preserve">. наук: спец. 08.00.04 «Економіка та управління підприємствами» (за видами економічної діяльності)» / О.В.Чорнобиль. – </w:t>
      </w:r>
      <w:proofErr w:type="spellStart"/>
      <w:r w:rsidRPr="008456A5">
        <w:rPr>
          <w:color w:val="000000"/>
          <w:lang w:val="uk-UA"/>
        </w:rPr>
        <w:t>Камянець-Подільський</w:t>
      </w:r>
      <w:proofErr w:type="spellEnd"/>
      <w:r w:rsidRPr="008456A5">
        <w:rPr>
          <w:color w:val="000000"/>
          <w:lang w:val="uk-UA"/>
        </w:rPr>
        <w:t xml:space="preserve">, </w:t>
      </w:r>
      <w:r w:rsidR="00843B75" w:rsidRPr="008456A5">
        <w:rPr>
          <w:color w:val="000000"/>
          <w:lang w:val="uk-UA"/>
        </w:rPr>
        <w:t xml:space="preserve">- </w:t>
      </w:r>
      <w:r w:rsidRPr="008456A5">
        <w:rPr>
          <w:color w:val="000000"/>
          <w:lang w:val="uk-UA"/>
        </w:rPr>
        <w:t>2016. - 24 с.</w:t>
      </w:r>
    </w:p>
    <w:p w:rsidR="002D3F72" w:rsidRPr="008456A5" w:rsidRDefault="002D3F72" w:rsidP="002F2154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462B7A" w:rsidRPr="00EF35E4" w:rsidRDefault="00462B7A" w:rsidP="002F2154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62B7A" w:rsidRPr="00EF35E4" w:rsidSect="005646CB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FD7" w:rsidRDefault="00991FD7" w:rsidP="00EE5FBE">
      <w:pPr>
        <w:spacing w:after="0" w:line="240" w:lineRule="auto"/>
      </w:pPr>
      <w:r>
        <w:separator/>
      </w:r>
    </w:p>
  </w:endnote>
  <w:endnote w:type="continuationSeparator" w:id="0">
    <w:p w:rsidR="00991FD7" w:rsidRDefault="00991FD7" w:rsidP="00EE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FD7" w:rsidRDefault="00991FD7" w:rsidP="00EE5FBE">
      <w:pPr>
        <w:spacing w:after="0" w:line="240" w:lineRule="auto"/>
      </w:pPr>
      <w:r>
        <w:separator/>
      </w:r>
    </w:p>
  </w:footnote>
  <w:footnote w:type="continuationSeparator" w:id="0">
    <w:p w:rsidR="00991FD7" w:rsidRDefault="00991FD7" w:rsidP="00EE5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E258B"/>
    <w:multiLevelType w:val="hybridMultilevel"/>
    <w:tmpl w:val="EB72335A"/>
    <w:lvl w:ilvl="0" w:tplc="A962C3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F4105A"/>
    <w:multiLevelType w:val="hybridMultilevel"/>
    <w:tmpl w:val="DCB6E7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60A"/>
    <w:rsid w:val="00001880"/>
    <w:rsid w:val="000D37B6"/>
    <w:rsid w:val="000F18E8"/>
    <w:rsid w:val="000F3737"/>
    <w:rsid w:val="00104187"/>
    <w:rsid w:val="0011274F"/>
    <w:rsid w:val="00115693"/>
    <w:rsid w:val="00195762"/>
    <w:rsid w:val="001C3F54"/>
    <w:rsid w:val="001C61FD"/>
    <w:rsid w:val="001C6576"/>
    <w:rsid w:val="001C760A"/>
    <w:rsid w:val="001E4ECF"/>
    <w:rsid w:val="00254C3D"/>
    <w:rsid w:val="002D2E7E"/>
    <w:rsid w:val="002D3F72"/>
    <w:rsid w:val="002E63A7"/>
    <w:rsid w:val="002F2154"/>
    <w:rsid w:val="00330F0E"/>
    <w:rsid w:val="00332B29"/>
    <w:rsid w:val="00337BB8"/>
    <w:rsid w:val="00395219"/>
    <w:rsid w:val="00460AED"/>
    <w:rsid w:val="00462B7A"/>
    <w:rsid w:val="00513FED"/>
    <w:rsid w:val="005646CB"/>
    <w:rsid w:val="005D58A8"/>
    <w:rsid w:val="006B548F"/>
    <w:rsid w:val="006D0E8A"/>
    <w:rsid w:val="006F4060"/>
    <w:rsid w:val="006F78A7"/>
    <w:rsid w:val="00743286"/>
    <w:rsid w:val="0076351F"/>
    <w:rsid w:val="007904D0"/>
    <w:rsid w:val="007A053C"/>
    <w:rsid w:val="00813881"/>
    <w:rsid w:val="00822C21"/>
    <w:rsid w:val="00843B75"/>
    <w:rsid w:val="008456A5"/>
    <w:rsid w:val="00850C86"/>
    <w:rsid w:val="008B5F49"/>
    <w:rsid w:val="008E6533"/>
    <w:rsid w:val="009911E2"/>
    <w:rsid w:val="00991FD7"/>
    <w:rsid w:val="00AB4388"/>
    <w:rsid w:val="00AB6DA9"/>
    <w:rsid w:val="00B87A22"/>
    <w:rsid w:val="00B9062C"/>
    <w:rsid w:val="00B927E2"/>
    <w:rsid w:val="00BC3CDC"/>
    <w:rsid w:val="00C43FAC"/>
    <w:rsid w:val="00CF7D16"/>
    <w:rsid w:val="00D00156"/>
    <w:rsid w:val="00D26AB4"/>
    <w:rsid w:val="00D475DA"/>
    <w:rsid w:val="00D61978"/>
    <w:rsid w:val="00E011AC"/>
    <w:rsid w:val="00E27203"/>
    <w:rsid w:val="00EC4370"/>
    <w:rsid w:val="00EE5FBE"/>
    <w:rsid w:val="00EF35E4"/>
    <w:rsid w:val="00F46DAB"/>
    <w:rsid w:val="00FC186C"/>
    <w:rsid w:val="00FF04F9"/>
    <w:rsid w:val="00FF6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4" type="connector" idref="#_x0000_s1031"/>
        <o:r id="V:Rule5" type="connector" idref="#_x0000_s1030"/>
        <o:r id="V:Rule6" type="connector" idref="#_x0000_s1032"/>
      </o:rules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60A"/>
    <w:pPr>
      <w:spacing w:after="200" w:line="276" w:lineRule="auto"/>
      <w:ind w:left="0" w:firstLine="0"/>
      <w:jc w:val="left"/>
    </w:pPr>
    <w:rPr>
      <w:rFonts w:ascii="Calibri" w:eastAsia="Times New Roman" w:hAnsi="Calibri" w:cs="Calibri"/>
      <w:b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E5F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693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611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E5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E5FBE"/>
    <w:rPr>
      <w:rFonts w:ascii="Calibri" w:eastAsia="Times New Roman" w:hAnsi="Calibri" w:cs="Calibri"/>
      <w:b w:val="0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EE5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E5FBE"/>
    <w:rPr>
      <w:rFonts w:ascii="Calibri" w:eastAsia="Times New Roman" w:hAnsi="Calibri" w:cs="Calibri"/>
      <w:b w:val="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EE5FBE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8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2017-04-17T12:45:00Z</dcterms:created>
  <dcterms:modified xsi:type="dcterms:W3CDTF">2017-06-24T18:36:00Z</dcterms:modified>
</cp:coreProperties>
</file>