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7F0" w:rsidRDefault="002677F0" w:rsidP="002677F0">
      <w:pPr>
        <w:suppressAutoHyphens w:val="0"/>
        <w:jc w:val="both"/>
        <w:rPr>
          <w:lang w:val="uk-UA"/>
        </w:rPr>
      </w:pPr>
      <w:bookmarkStart w:id="0" w:name="_GoBack"/>
      <w:bookmarkEnd w:id="0"/>
      <w:proofErr w:type="spellStart"/>
      <w:r>
        <w:rPr>
          <w:b/>
          <w:lang w:val="uk-UA"/>
        </w:rPr>
        <w:t>Пермяков</w:t>
      </w:r>
      <w:proofErr w:type="spellEnd"/>
      <w:r>
        <w:rPr>
          <w:lang w:val="uk-UA"/>
        </w:rPr>
        <w:t xml:space="preserve"> </w:t>
      </w:r>
      <w:r>
        <w:rPr>
          <w:b/>
          <w:lang w:val="uk-UA"/>
        </w:rPr>
        <w:t xml:space="preserve">О.А., </w:t>
      </w:r>
      <w:proofErr w:type="spellStart"/>
      <w:r>
        <w:rPr>
          <w:b/>
          <w:lang w:val="uk-UA"/>
        </w:rPr>
        <w:t>Брюхань</w:t>
      </w:r>
      <w:proofErr w:type="spellEnd"/>
      <w:r>
        <w:rPr>
          <w:lang w:val="uk-UA"/>
        </w:rPr>
        <w:t xml:space="preserve"> </w:t>
      </w:r>
      <w:r>
        <w:rPr>
          <w:b/>
          <w:lang w:val="uk-UA"/>
        </w:rPr>
        <w:t xml:space="preserve">В. </w:t>
      </w:r>
      <w:r>
        <w:rPr>
          <w:lang w:val="uk-UA"/>
        </w:rPr>
        <w:t xml:space="preserve">Превентивне виховання студентів. </w:t>
      </w:r>
      <w:r>
        <w:rPr>
          <w:i/>
          <w:lang w:val="uk-UA"/>
        </w:rPr>
        <w:t xml:space="preserve">Тези 72-ої наукової конференції професорів, викладачів, наукових працівників, аспірантів та студентів університету, </w:t>
      </w:r>
      <w:r>
        <w:rPr>
          <w:lang w:val="uk-UA"/>
        </w:rPr>
        <w:t>присвяченої 90-річчю Національного університету «Полтавська політехніка імені Юрія Кондратюка». Том 2. (Полтава, 21 квітня – 15 травня 2020 р.) – Полтава: Національний університет імені Юрія Кондратюка, 2020. – С. 415-416.</w:t>
      </w:r>
    </w:p>
    <w:p w:rsidR="002677F0" w:rsidRDefault="002677F0" w:rsidP="002677F0">
      <w:pPr>
        <w:jc w:val="both"/>
        <w:rPr>
          <w:b/>
          <w:sz w:val="28"/>
          <w:szCs w:val="28"/>
          <w:lang w:val="uk-UA"/>
        </w:rPr>
      </w:pPr>
    </w:p>
    <w:p w:rsidR="002677F0" w:rsidRDefault="002677F0" w:rsidP="002677F0">
      <w:pPr>
        <w:jc w:val="both"/>
        <w:rPr>
          <w:b/>
          <w:sz w:val="28"/>
          <w:szCs w:val="28"/>
          <w:lang w:val="uk-UA"/>
        </w:rPr>
      </w:pPr>
    </w:p>
    <w:p w:rsidR="002677F0" w:rsidRDefault="002677F0" w:rsidP="002677F0">
      <w:pPr>
        <w:jc w:val="both"/>
        <w:rPr>
          <w:b/>
          <w:bCs/>
          <w:i/>
          <w:iCs/>
          <w:sz w:val="28"/>
          <w:szCs w:val="28"/>
          <w:lang w:val="uk-UA"/>
        </w:rPr>
      </w:pPr>
      <w:r>
        <w:rPr>
          <w:b/>
          <w:sz w:val="28"/>
          <w:szCs w:val="28"/>
          <w:lang w:val="uk-UA"/>
        </w:rPr>
        <w:t>УДК 371.042.43</w:t>
      </w:r>
    </w:p>
    <w:p w:rsidR="002677F0" w:rsidRDefault="002677F0" w:rsidP="002677F0">
      <w:pPr>
        <w:rPr>
          <w:b/>
          <w:sz w:val="28"/>
          <w:szCs w:val="28"/>
          <w:lang w:val="uk-UA"/>
        </w:rPr>
      </w:pPr>
    </w:p>
    <w:p w:rsidR="002677F0" w:rsidRDefault="002677F0" w:rsidP="002677F0">
      <w:pPr>
        <w:jc w:val="right"/>
        <w:rPr>
          <w:i/>
          <w:lang w:val="uk-UA"/>
        </w:rPr>
      </w:pPr>
      <w:r>
        <w:rPr>
          <w:i/>
          <w:lang w:val="uk-UA"/>
        </w:rPr>
        <w:t xml:space="preserve">О.А. </w:t>
      </w:r>
      <w:proofErr w:type="spellStart"/>
      <w:r>
        <w:rPr>
          <w:i/>
          <w:lang w:val="uk-UA"/>
        </w:rPr>
        <w:t>Пермяков</w:t>
      </w:r>
      <w:proofErr w:type="spellEnd"/>
      <w:r>
        <w:rPr>
          <w:i/>
          <w:lang w:val="uk-UA"/>
        </w:rPr>
        <w:t xml:space="preserve">, </w:t>
      </w:r>
      <w:proofErr w:type="spellStart"/>
      <w:r>
        <w:rPr>
          <w:i/>
          <w:lang w:val="uk-UA"/>
        </w:rPr>
        <w:t>к.пед.н</w:t>
      </w:r>
      <w:proofErr w:type="spellEnd"/>
      <w:r>
        <w:rPr>
          <w:i/>
          <w:lang w:val="uk-UA"/>
        </w:rPr>
        <w:t xml:space="preserve">., доцент; </w:t>
      </w:r>
    </w:p>
    <w:p w:rsidR="002677F0" w:rsidRDefault="002677F0" w:rsidP="002677F0">
      <w:pPr>
        <w:jc w:val="right"/>
        <w:rPr>
          <w:i/>
          <w:lang w:val="uk-UA"/>
        </w:rPr>
      </w:pPr>
      <w:r>
        <w:rPr>
          <w:i/>
          <w:lang w:val="uk-UA"/>
        </w:rPr>
        <w:t xml:space="preserve">В. </w:t>
      </w:r>
      <w:proofErr w:type="spellStart"/>
      <w:r>
        <w:rPr>
          <w:i/>
          <w:lang w:val="uk-UA"/>
        </w:rPr>
        <w:t>Брюхань</w:t>
      </w:r>
      <w:proofErr w:type="spellEnd"/>
      <w:r>
        <w:rPr>
          <w:i/>
          <w:lang w:val="uk-UA"/>
        </w:rPr>
        <w:t>, студент гр. 301 ГС</w:t>
      </w:r>
    </w:p>
    <w:p w:rsidR="002677F0" w:rsidRDefault="002677F0" w:rsidP="002677F0">
      <w:pPr>
        <w:ind w:firstLine="709"/>
        <w:jc w:val="right"/>
        <w:rPr>
          <w:bCs/>
          <w:i/>
          <w:lang w:val="uk-UA"/>
        </w:rPr>
      </w:pPr>
      <w:r>
        <w:rPr>
          <w:bCs/>
          <w:i/>
          <w:lang w:val="uk-UA"/>
        </w:rPr>
        <w:t>Національний університет «Полтавська політехніка імені Юрія Кондратюка»</w:t>
      </w:r>
    </w:p>
    <w:p w:rsidR="002677F0" w:rsidRDefault="002677F0" w:rsidP="002677F0">
      <w:pPr>
        <w:rPr>
          <w:sz w:val="28"/>
          <w:szCs w:val="28"/>
          <w:lang w:val="uk-UA"/>
        </w:rPr>
      </w:pPr>
    </w:p>
    <w:p w:rsidR="002677F0" w:rsidRDefault="002677F0" w:rsidP="002677F0">
      <w:pPr>
        <w:jc w:val="center"/>
        <w:rPr>
          <w:b/>
          <w:bCs/>
          <w:sz w:val="32"/>
          <w:szCs w:val="32"/>
          <w:lang w:val="uk-UA"/>
        </w:rPr>
      </w:pPr>
      <w:r>
        <w:rPr>
          <w:b/>
          <w:bCs/>
          <w:sz w:val="32"/>
          <w:szCs w:val="32"/>
          <w:lang w:val="uk-UA"/>
        </w:rPr>
        <w:t>ПРЕВЕНТИВНЕ ВИХОВАННЯ УЧНІВ</w:t>
      </w:r>
    </w:p>
    <w:p w:rsidR="002677F0" w:rsidRDefault="002677F0" w:rsidP="002677F0">
      <w:pPr>
        <w:jc w:val="both"/>
        <w:rPr>
          <w:sz w:val="28"/>
          <w:szCs w:val="28"/>
          <w:lang w:val="uk-UA"/>
        </w:rPr>
      </w:pPr>
    </w:p>
    <w:p w:rsidR="002677F0" w:rsidRDefault="002677F0" w:rsidP="002677F0">
      <w:pPr>
        <w:ind w:firstLine="709"/>
        <w:jc w:val="both"/>
        <w:rPr>
          <w:sz w:val="28"/>
          <w:szCs w:val="28"/>
          <w:lang w:val="uk-UA"/>
        </w:rPr>
      </w:pPr>
      <w:r>
        <w:rPr>
          <w:sz w:val="28"/>
          <w:szCs w:val="28"/>
          <w:lang w:val="uk-UA"/>
        </w:rPr>
        <w:t xml:space="preserve">Проблема превентивності завжди була і є пріоритетною в системі психолого-педагогічних, медичних, правових, соціологічних досліджень у різних країнах світу. В Україні ця проблема набуває особливої гостроти, оскільки молодь формується в складних соціокультурних умовах економічних і політичних суперечностей, неврівноваженості соціальних процесів, </w:t>
      </w:r>
      <w:proofErr w:type="spellStart"/>
      <w:r>
        <w:rPr>
          <w:sz w:val="28"/>
          <w:szCs w:val="28"/>
          <w:lang w:val="uk-UA"/>
        </w:rPr>
        <w:t>криміногенності</w:t>
      </w:r>
      <w:proofErr w:type="spellEnd"/>
      <w:r>
        <w:rPr>
          <w:sz w:val="28"/>
          <w:szCs w:val="28"/>
          <w:lang w:val="uk-UA"/>
        </w:rPr>
        <w:t xml:space="preserve"> суспільства.</w:t>
      </w:r>
    </w:p>
    <w:p w:rsidR="002677F0" w:rsidRDefault="002677F0" w:rsidP="002677F0">
      <w:pPr>
        <w:ind w:firstLine="709"/>
        <w:jc w:val="both"/>
        <w:rPr>
          <w:sz w:val="28"/>
          <w:szCs w:val="28"/>
          <w:lang w:val="uk-UA"/>
        </w:rPr>
      </w:pPr>
      <w:r>
        <w:rPr>
          <w:sz w:val="28"/>
          <w:szCs w:val="28"/>
          <w:lang w:val="uk-UA"/>
        </w:rPr>
        <w:t xml:space="preserve">Спостерігається тенденція до загострення соціально-економічних, психолого-педагогічних та </w:t>
      </w:r>
      <w:proofErr w:type="spellStart"/>
      <w:r>
        <w:rPr>
          <w:sz w:val="28"/>
          <w:szCs w:val="28"/>
          <w:lang w:val="uk-UA"/>
        </w:rPr>
        <w:t>медико-біологічних</w:t>
      </w:r>
      <w:proofErr w:type="spellEnd"/>
      <w:r>
        <w:rPr>
          <w:sz w:val="28"/>
          <w:szCs w:val="28"/>
          <w:lang w:val="uk-UA"/>
        </w:rPr>
        <w:t xml:space="preserve"> факторів, які детермінують деструктивну поведінку неповнолітніх. Зростає чисельність дітей з порушенням норм поведінки та тих, які відносяться до "групи ризику" і долучаються до раннього алкоголізму, наркоманії, проституції, збільшується питома вага протиправної, агресивної та </w:t>
      </w:r>
      <w:proofErr w:type="spellStart"/>
      <w:r>
        <w:rPr>
          <w:sz w:val="28"/>
          <w:szCs w:val="28"/>
          <w:lang w:val="uk-UA"/>
        </w:rPr>
        <w:t>аутоагресивної</w:t>
      </w:r>
      <w:proofErr w:type="spellEnd"/>
      <w:r>
        <w:rPr>
          <w:sz w:val="28"/>
          <w:szCs w:val="28"/>
          <w:lang w:val="uk-UA"/>
        </w:rPr>
        <w:t xml:space="preserve"> поведінки підлітків під впливом алкогольного та наркотичного сп’яніння.</w:t>
      </w:r>
    </w:p>
    <w:p w:rsidR="002677F0" w:rsidRDefault="002677F0" w:rsidP="002677F0">
      <w:pPr>
        <w:ind w:firstLine="709"/>
        <w:jc w:val="both"/>
        <w:rPr>
          <w:sz w:val="28"/>
          <w:szCs w:val="28"/>
          <w:lang w:val="uk-UA"/>
        </w:rPr>
      </w:pPr>
      <w:r>
        <w:rPr>
          <w:sz w:val="28"/>
          <w:szCs w:val="28"/>
          <w:lang w:val="uk-UA"/>
        </w:rPr>
        <w:t>Вивчення сучасної виховної ситуації вказує на неблагополуччя у світі дитинства. Наразі в дитячому, підлітковому середовищі спостерігається нехтування правовими, моральними, соціальними нормами, спад інтересу до навчання і суспільно корисної праці. Особистість сучасної учнівської молоді вирізняє не лише прогресуюча відчуженість, підвищена тривожність, духовна спустошеність, цинізм, жорстокість, прояви різних форм насильства та агресії, грубе ставлення до дорослих, низький рівень емоційної прихильності до членів родин, невідвідування навчальних занять, відчуження від шкільного середовища, злочини, скоєні неповнолітніми, а й відбувається інституалізація девіантної поведінки [1, с. 3].</w:t>
      </w:r>
    </w:p>
    <w:p w:rsidR="002677F0" w:rsidRDefault="002677F0" w:rsidP="002677F0">
      <w:pPr>
        <w:ind w:firstLine="709"/>
        <w:jc w:val="both"/>
        <w:rPr>
          <w:sz w:val="28"/>
          <w:szCs w:val="28"/>
          <w:lang w:val="uk-UA"/>
        </w:rPr>
      </w:pPr>
      <w:r>
        <w:rPr>
          <w:sz w:val="28"/>
          <w:szCs w:val="28"/>
          <w:lang w:val="uk-UA"/>
        </w:rPr>
        <w:t>Девіантна поведінка дітей і молоді торкається усіх сфер соціального функціонування і проявляється у насильстві та агресії, негативному ставленні до оточення, нездатністю прогнозувати результати своєї поведінки, низькими комунікативними навичками.</w:t>
      </w:r>
    </w:p>
    <w:p w:rsidR="002677F0" w:rsidRDefault="002677F0" w:rsidP="002677F0">
      <w:pPr>
        <w:spacing w:line="340" w:lineRule="atLeast"/>
        <w:ind w:firstLine="709"/>
        <w:jc w:val="both"/>
        <w:rPr>
          <w:sz w:val="28"/>
          <w:szCs w:val="28"/>
          <w:lang w:val="uk-UA"/>
        </w:rPr>
      </w:pPr>
      <w:r>
        <w:rPr>
          <w:sz w:val="28"/>
          <w:szCs w:val="28"/>
          <w:lang w:val="uk-UA"/>
        </w:rPr>
        <w:t xml:space="preserve">Не можна закривати очі на ріст бездоглядності, бродяжництва, наркоманії, злочинності і проституції серед неповнолітніх, явища соціальної </w:t>
      </w:r>
      <w:proofErr w:type="spellStart"/>
      <w:r>
        <w:rPr>
          <w:sz w:val="28"/>
          <w:szCs w:val="28"/>
          <w:lang w:val="uk-UA"/>
        </w:rPr>
        <w:t>дезадаптації</w:t>
      </w:r>
      <w:proofErr w:type="spellEnd"/>
      <w:r>
        <w:rPr>
          <w:sz w:val="28"/>
          <w:szCs w:val="28"/>
          <w:lang w:val="uk-UA"/>
        </w:rPr>
        <w:t xml:space="preserve"> підлітків, збільшення числа дітей з девіантною поведінкою. Про складність ситуації свідчить також погіршення стану здоров’я сучасних дітей </w:t>
      </w:r>
      <w:r>
        <w:rPr>
          <w:sz w:val="28"/>
          <w:szCs w:val="28"/>
          <w:lang w:val="uk-UA"/>
        </w:rPr>
        <w:lastRenderedPageBreak/>
        <w:t>і молоді. Особливе занепокоєння викликає поширення у підлітковому і молодіжному середовищі наркоманії та алкоголізму. Небезпека полягає в тому, що вживання алкоголю і наркотиків стає певною цінністю сучасної молодіжної субкультури, перетворюється в атрибут способу життя.</w:t>
      </w:r>
    </w:p>
    <w:p w:rsidR="002677F0" w:rsidRDefault="002677F0" w:rsidP="002677F0">
      <w:pPr>
        <w:spacing w:line="340" w:lineRule="atLeast"/>
        <w:ind w:firstLine="709"/>
        <w:jc w:val="both"/>
        <w:rPr>
          <w:sz w:val="28"/>
          <w:szCs w:val="28"/>
          <w:lang w:val="uk-UA"/>
        </w:rPr>
      </w:pPr>
      <w:r>
        <w:rPr>
          <w:sz w:val="28"/>
          <w:szCs w:val="28"/>
          <w:lang w:val="uk-UA"/>
        </w:rPr>
        <w:t>Деструктивно впливає на життя учнів залежність від азартних ігор, комп’ютера та Інтернету.</w:t>
      </w:r>
    </w:p>
    <w:p w:rsidR="002677F0" w:rsidRDefault="002677F0" w:rsidP="002677F0">
      <w:pPr>
        <w:spacing w:line="340" w:lineRule="atLeast"/>
        <w:ind w:firstLine="709"/>
        <w:jc w:val="both"/>
        <w:rPr>
          <w:sz w:val="28"/>
          <w:szCs w:val="28"/>
          <w:lang w:val="uk-UA"/>
        </w:rPr>
      </w:pPr>
      <w:r>
        <w:rPr>
          <w:sz w:val="28"/>
          <w:szCs w:val="28"/>
          <w:lang w:val="uk-UA"/>
        </w:rPr>
        <w:t>Мета превентивного виховання: забезпечення подолання окремими учнями шкідливих звичок і навичок, що сформувалися внаслідок помилок і недоліків виховання засобами фізичного виховання [3, с. 22].</w:t>
      </w:r>
    </w:p>
    <w:p w:rsidR="002677F0" w:rsidRDefault="002677F0" w:rsidP="002677F0">
      <w:pPr>
        <w:spacing w:line="340" w:lineRule="atLeast"/>
        <w:ind w:firstLine="709"/>
        <w:jc w:val="both"/>
        <w:rPr>
          <w:sz w:val="28"/>
          <w:szCs w:val="28"/>
          <w:lang w:val="uk-UA"/>
        </w:rPr>
      </w:pPr>
      <w:r>
        <w:rPr>
          <w:sz w:val="28"/>
          <w:szCs w:val="28"/>
          <w:lang w:val="uk-UA"/>
        </w:rPr>
        <w:t xml:space="preserve">Завдання превентивного виховання [2, с. 76]: </w:t>
      </w:r>
    </w:p>
    <w:p w:rsidR="002677F0" w:rsidRDefault="002677F0" w:rsidP="002677F0">
      <w:pPr>
        <w:spacing w:line="340" w:lineRule="atLeast"/>
        <w:ind w:firstLine="709"/>
        <w:jc w:val="both"/>
        <w:rPr>
          <w:sz w:val="28"/>
          <w:szCs w:val="28"/>
          <w:lang w:val="uk-UA"/>
        </w:rPr>
      </w:pPr>
      <w:r>
        <w:rPr>
          <w:sz w:val="28"/>
          <w:szCs w:val="28"/>
          <w:lang w:val="uk-UA"/>
        </w:rPr>
        <w:t>1) система виховних заходів школи має бути спрямована на формування здорового способу життя учнів;</w:t>
      </w:r>
    </w:p>
    <w:p w:rsidR="002677F0" w:rsidRDefault="002677F0" w:rsidP="002677F0">
      <w:pPr>
        <w:spacing w:line="340" w:lineRule="atLeast"/>
        <w:ind w:firstLine="709"/>
        <w:jc w:val="both"/>
        <w:rPr>
          <w:sz w:val="28"/>
          <w:szCs w:val="28"/>
          <w:lang w:val="uk-UA"/>
        </w:rPr>
      </w:pPr>
      <w:r>
        <w:rPr>
          <w:sz w:val="28"/>
          <w:szCs w:val="28"/>
          <w:lang w:val="uk-UA"/>
        </w:rPr>
        <w:t>2) дитина має почувати себе комфортно у школі, особливо в класі, між однолітками та із своїми вчителями і вихователями. Якщо так є, то вона обирає для себе правильну соціальну орієнтацію. Адже превентивне виховання полягає у розвитку почуття соціальної відповідальності підлітків за свою поведінку, сприяє не лише усвідомленню своїх прав а й обов’язків.</w:t>
      </w:r>
    </w:p>
    <w:p w:rsidR="002677F0" w:rsidRDefault="002677F0" w:rsidP="002677F0">
      <w:pPr>
        <w:spacing w:line="340" w:lineRule="atLeast"/>
        <w:ind w:firstLine="709"/>
        <w:jc w:val="both"/>
        <w:rPr>
          <w:sz w:val="28"/>
          <w:szCs w:val="28"/>
          <w:lang w:val="uk-UA"/>
        </w:rPr>
      </w:pPr>
      <w:r>
        <w:rPr>
          <w:sz w:val="28"/>
          <w:szCs w:val="28"/>
          <w:lang w:val="uk-UA"/>
        </w:rPr>
        <w:t>3) здійснення виховання на засадах гуманізму, демократизму, доброзичливості, партнерських взаємин.</w:t>
      </w:r>
    </w:p>
    <w:p w:rsidR="002677F0" w:rsidRDefault="002677F0" w:rsidP="002677F0">
      <w:pPr>
        <w:spacing w:line="340" w:lineRule="atLeast"/>
        <w:ind w:firstLine="709"/>
        <w:jc w:val="both"/>
        <w:rPr>
          <w:sz w:val="28"/>
          <w:szCs w:val="28"/>
          <w:lang w:val="uk-UA"/>
        </w:rPr>
      </w:pPr>
      <w:r>
        <w:rPr>
          <w:sz w:val="28"/>
          <w:szCs w:val="28"/>
          <w:lang w:val="uk-UA"/>
        </w:rPr>
        <w:t xml:space="preserve">4) використання досягнень педагогічної та психологічної науки; </w:t>
      </w:r>
    </w:p>
    <w:p w:rsidR="002677F0" w:rsidRDefault="002677F0" w:rsidP="002677F0">
      <w:pPr>
        <w:spacing w:line="340" w:lineRule="atLeast"/>
        <w:ind w:firstLine="709"/>
        <w:jc w:val="both"/>
        <w:rPr>
          <w:sz w:val="28"/>
          <w:szCs w:val="28"/>
          <w:lang w:val="uk-UA"/>
        </w:rPr>
      </w:pPr>
      <w:r>
        <w:rPr>
          <w:sz w:val="28"/>
          <w:szCs w:val="28"/>
          <w:lang w:val="uk-UA"/>
        </w:rPr>
        <w:t xml:space="preserve">5) використання активних форм і методів виховного впливу на учнів (діалогів, тренінгів, дискусій, акцій); </w:t>
      </w:r>
    </w:p>
    <w:p w:rsidR="002677F0" w:rsidRDefault="002677F0" w:rsidP="002677F0">
      <w:pPr>
        <w:spacing w:line="340" w:lineRule="atLeast"/>
        <w:ind w:firstLine="709"/>
        <w:jc w:val="both"/>
        <w:rPr>
          <w:sz w:val="28"/>
          <w:szCs w:val="28"/>
          <w:lang w:val="uk-UA"/>
        </w:rPr>
      </w:pPr>
      <w:r>
        <w:rPr>
          <w:sz w:val="28"/>
          <w:szCs w:val="28"/>
          <w:lang w:val="uk-UA"/>
        </w:rPr>
        <w:t xml:space="preserve">6) стимулювання здорового способу життя і позитивної соціальної орієнтації учнів. </w:t>
      </w:r>
    </w:p>
    <w:p w:rsidR="002677F0" w:rsidRDefault="002677F0" w:rsidP="002677F0">
      <w:pPr>
        <w:spacing w:line="340" w:lineRule="atLeast"/>
        <w:ind w:firstLine="709"/>
        <w:jc w:val="both"/>
        <w:rPr>
          <w:sz w:val="28"/>
          <w:szCs w:val="28"/>
          <w:lang w:val="uk-UA"/>
        </w:rPr>
      </w:pPr>
      <w:r>
        <w:rPr>
          <w:sz w:val="28"/>
          <w:szCs w:val="28"/>
          <w:lang w:val="uk-UA"/>
        </w:rPr>
        <w:t>Отже, превентивне виховання буде ефективним завдяки дотриманню принципів превентивного виховання; співпраці школи з фахівцем із соціальної роботи; здійсненню індивідуальної роботи з дітьми, схильними до правопорушень, з дітьми, які потребують корекції поведінки.</w:t>
      </w:r>
    </w:p>
    <w:p w:rsidR="002677F0" w:rsidRDefault="002677F0" w:rsidP="002677F0">
      <w:pPr>
        <w:spacing w:line="340" w:lineRule="atLeast"/>
        <w:ind w:firstLine="709"/>
        <w:jc w:val="both"/>
        <w:rPr>
          <w:sz w:val="28"/>
          <w:szCs w:val="28"/>
          <w:lang w:val="uk-UA"/>
        </w:rPr>
      </w:pPr>
    </w:p>
    <w:p w:rsidR="002677F0" w:rsidRDefault="002677F0" w:rsidP="002677F0">
      <w:pPr>
        <w:spacing w:line="340" w:lineRule="atLeast"/>
        <w:ind w:firstLine="709"/>
        <w:jc w:val="center"/>
        <w:rPr>
          <w:i/>
          <w:lang w:val="uk-UA"/>
        </w:rPr>
      </w:pPr>
      <w:r>
        <w:rPr>
          <w:i/>
          <w:lang w:val="uk-UA"/>
        </w:rPr>
        <w:t>Література:</w:t>
      </w:r>
    </w:p>
    <w:p w:rsidR="002677F0" w:rsidRDefault="002677F0" w:rsidP="002677F0">
      <w:pPr>
        <w:spacing w:line="340" w:lineRule="atLeast"/>
        <w:ind w:firstLine="709"/>
        <w:jc w:val="both"/>
        <w:rPr>
          <w:i/>
          <w:lang w:val="uk-UA"/>
        </w:rPr>
      </w:pPr>
      <w:r>
        <w:rPr>
          <w:i/>
          <w:lang w:val="uk-UA"/>
        </w:rPr>
        <w:t xml:space="preserve">1. Актуальні проблеми соціально-педагогічної роботи (модульний курс дистанційного навчання) / А. Й. </w:t>
      </w:r>
      <w:proofErr w:type="spellStart"/>
      <w:r>
        <w:rPr>
          <w:i/>
          <w:lang w:val="uk-UA"/>
        </w:rPr>
        <w:t>Капська</w:t>
      </w:r>
      <w:proofErr w:type="spellEnd"/>
      <w:r>
        <w:rPr>
          <w:i/>
          <w:lang w:val="uk-UA"/>
        </w:rPr>
        <w:t xml:space="preserve">, О. В. Безпалько, Р. Х. </w:t>
      </w:r>
      <w:proofErr w:type="spellStart"/>
      <w:r>
        <w:rPr>
          <w:i/>
          <w:lang w:val="uk-UA"/>
        </w:rPr>
        <w:t>Вайнола</w:t>
      </w:r>
      <w:proofErr w:type="spellEnd"/>
      <w:r>
        <w:rPr>
          <w:i/>
          <w:lang w:val="uk-UA"/>
        </w:rPr>
        <w:t xml:space="preserve">; </w:t>
      </w:r>
      <w:proofErr w:type="spellStart"/>
      <w:r>
        <w:rPr>
          <w:i/>
          <w:lang w:val="uk-UA"/>
        </w:rPr>
        <w:t>Заг</w:t>
      </w:r>
      <w:proofErr w:type="spellEnd"/>
      <w:r>
        <w:rPr>
          <w:i/>
          <w:lang w:val="uk-UA"/>
        </w:rPr>
        <w:t xml:space="preserve">. ред. А. Й. </w:t>
      </w:r>
      <w:proofErr w:type="spellStart"/>
      <w:r>
        <w:rPr>
          <w:i/>
          <w:lang w:val="uk-UA"/>
        </w:rPr>
        <w:t>Капської</w:t>
      </w:r>
      <w:proofErr w:type="spellEnd"/>
      <w:r>
        <w:rPr>
          <w:i/>
          <w:lang w:val="uk-UA"/>
        </w:rPr>
        <w:t xml:space="preserve">. –  К. : Центр </w:t>
      </w:r>
      <w:proofErr w:type="spellStart"/>
      <w:r>
        <w:rPr>
          <w:i/>
          <w:lang w:val="uk-UA"/>
        </w:rPr>
        <w:t>навч</w:t>
      </w:r>
      <w:proofErr w:type="spellEnd"/>
      <w:r>
        <w:rPr>
          <w:i/>
          <w:lang w:val="uk-UA"/>
        </w:rPr>
        <w:t>. л-ри, 2002. – 164 с.</w:t>
      </w:r>
    </w:p>
    <w:p w:rsidR="004D5484" w:rsidRDefault="004D5484"/>
    <w:sectPr w:rsidR="004D5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6B17"/>
    <w:multiLevelType w:val="hybridMultilevel"/>
    <w:tmpl w:val="19427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F0"/>
    <w:rsid w:val="002677F0"/>
    <w:rsid w:val="00481C00"/>
    <w:rsid w:val="004D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7F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7F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2020-05-17T17:11:00Z</dcterms:created>
  <dcterms:modified xsi:type="dcterms:W3CDTF">2020-05-17T17:12:00Z</dcterms:modified>
</cp:coreProperties>
</file>