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D6" w:rsidRPr="00007208" w:rsidRDefault="00502DD6" w:rsidP="00502DD6">
      <w:pPr>
        <w:pStyle w:val="Default"/>
        <w:ind w:firstLine="708"/>
        <w:jc w:val="center"/>
        <w:rPr>
          <w:b/>
          <w:color w:val="auto"/>
          <w:sz w:val="28"/>
          <w:szCs w:val="28"/>
          <w:lang w:val="uk-UA"/>
        </w:rPr>
      </w:pPr>
      <w:r w:rsidRPr="00007208">
        <w:rPr>
          <w:b/>
          <w:color w:val="auto"/>
          <w:sz w:val="28"/>
          <w:szCs w:val="28"/>
          <w:lang w:val="uk-UA"/>
        </w:rPr>
        <w:t>Секція</w:t>
      </w:r>
      <w:r w:rsidRPr="00007208">
        <w:rPr>
          <w:b/>
          <w:color w:val="auto"/>
          <w:sz w:val="28"/>
          <w:szCs w:val="28"/>
        </w:rPr>
        <w:t xml:space="preserve"> </w:t>
      </w:r>
      <w:r w:rsidRPr="00007208">
        <w:rPr>
          <w:b/>
          <w:color w:val="auto"/>
          <w:sz w:val="28"/>
          <w:szCs w:val="28"/>
          <w:lang w:val="uk-UA"/>
        </w:rPr>
        <w:t>германської філології та перекладу</w:t>
      </w:r>
      <w:bookmarkStart w:id="0" w:name="_GoBack"/>
      <w:bookmarkEnd w:id="0"/>
    </w:p>
    <w:p w:rsidR="00502DD6" w:rsidRDefault="00502DD6" w:rsidP="00502DD6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</w:p>
    <w:p w:rsidR="00502DD6" w:rsidRPr="00502DD6" w:rsidRDefault="00502DD6" w:rsidP="00502DD6">
      <w:pPr>
        <w:ind w:left="360" w:right="561"/>
        <w:rPr>
          <w:i/>
          <w:color w:val="FF0000"/>
          <w:szCs w:val="28"/>
          <w:lang w:val="uk-UA"/>
        </w:rPr>
      </w:pPr>
      <w:r w:rsidRPr="00502DD6">
        <w:rPr>
          <w:b/>
          <w:sz w:val="28"/>
          <w:szCs w:val="28"/>
          <w:lang w:val="uk-UA"/>
        </w:rPr>
        <w:t xml:space="preserve">УДК </w:t>
      </w:r>
      <w:r w:rsidR="004A3BC6" w:rsidRPr="004A3BC6">
        <w:rPr>
          <w:b/>
          <w:sz w:val="28"/>
          <w:szCs w:val="28"/>
        </w:rPr>
        <w:t>811.161.2</w:t>
      </w:r>
    </w:p>
    <w:p w:rsidR="00502DD6" w:rsidRDefault="00502DD6" w:rsidP="00502DD6">
      <w:pPr>
        <w:ind w:left="360" w:right="-5"/>
        <w:jc w:val="right"/>
        <w:rPr>
          <w:i/>
          <w:szCs w:val="28"/>
          <w:lang w:val="uk-UA"/>
        </w:rPr>
      </w:pPr>
      <w:bookmarkStart w:id="1" w:name="_Hlk35767754"/>
      <w:r>
        <w:rPr>
          <w:i/>
          <w:szCs w:val="28"/>
          <w:lang w:val="uk-UA"/>
        </w:rPr>
        <w:t>Шишковська Л.О.</w:t>
      </w:r>
      <w:bookmarkEnd w:id="1"/>
      <w:r w:rsidR="00AE3263" w:rsidRPr="00AE3263">
        <w:rPr>
          <w:i/>
          <w:szCs w:val="28"/>
        </w:rPr>
        <w:t>,</w:t>
      </w:r>
      <w:r w:rsidR="00AE3263" w:rsidRPr="00AE3263">
        <w:rPr>
          <w:i/>
          <w:bdr w:val="none" w:sz="0" w:space="0" w:color="auto" w:frame="1"/>
          <w:lang w:val="uk-UA"/>
        </w:rPr>
        <w:t xml:space="preserve"> </w:t>
      </w:r>
      <w:r w:rsidR="00AE3263" w:rsidRPr="008707D4">
        <w:rPr>
          <w:i/>
          <w:bdr w:val="none" w:sz="0" w:space="0" w:color="auto" w:frame="1"/>
          <w:lang w:val="uk-UA"/>
        </w:rPr>
        <w:t xml:space="preserve">студентка групи </w:t>
      </w:r>
      <w:r w:rsidR="00AE3263" w:rsidRPr="00A124D9">
        <w:rPr>
          <w:i/>
          <w:bdr w:val="none" w:sz="0" w:space="0" w:color="auto" w:frame="1"/>
        </w:rPr>
        <w:t>4</w:t>
      </w:r>
      <w:r w:rsidR="00AE3263" w:rsidRPr="008707D4">
        <w:rPr>
          <w:i/>
          <w:bdr w:val="none" w:sz="0" w:space="0" w:color="auto" w:frame="1"/>
          <w:lang w:val="uk-UA"/>
        </w:rPr>
        <w:t>01 ГФ,</w:t>
      </w:r>
    </w:p>
    <w:p w:rsidR="00502DD6" w:rsidRDefault="00502DD6" w:rsidP="00502DD6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bookmarkStart w:id="2" w:name="_Hlk35764127"/>
      <w:r>
        <w:rPr>
          <w:i/>
          <w:szCs w:val="28"/>
          <w:lang w:val="uk-UA"/>
        </w:rPr>
        <w:t>Національний університет</w:t>
      </w:r>
    </w:p>
    <w:p w:rsidR="00502DD6" w:rsidRPr="00A124D9" w:rsidRDefault="00A124D9" w:rsidP="00502DD6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«</w:t>
      </w:r>
      <w:r w:rsidR="00502DD6">
        <w:rPr>
          <w:i/>
          <w:szCs w:val="28"/>
          <w:lang w:val="uk-UA"/>
        </w:rPr>
        <w:t>Полтавська політехніка імені Юрія Кондратюка»</w:t>
      </w:r>
      <w:bookmarkEnd w:id="2"/>
    </w:p>
    <w:p w:rsidR="00A124D9" w:rsidRPr="00A124D9" w:rsidRDefault="00A124D9" w:rsidP="00A124D9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jc w:val="right"/>
        <w:textAlignment w:val="baseline"/>
        <w:rPr>
          <w:i/>
          <w:bdr w:val="none" w:sz="0" w:space="0" w:color="auto" w:frame="1"/>
          <w:lang w:val="uk-UA"/>
        </w:rPr>
      </w:pPr>
      <w:bookmarkStart w:id="3" w:name="_Hlk35767783"/>
      <w:r w:rsidRPr="00A124D9">
        <w:rPr>
          <w:i/>
          <w:bdr w:val="none" w:sz="0" w:space="0" w:color="auto" w:frame="1"/>
          <w:lang w:val="uk-UA"/>
        </w:rPr>
        <w:t>Науковий керівник:</w:t>
      </w:r>
    </w:p>
    <w:p w:rsidR="00A124D9" w:rsidRPr="00007208" w:rsidRDefault="00A124D9" w:rsidP="00A124D9">
      <w:pPr>
        <w:tabs>
          <w:tab w:val="left" w:pos="9355"/>
        </w:tabs>
        <w:ind w:left="360" w:right="-5"/>
        <w:jc w:val="right"/>
        <w:rPr>
          <w:rStyle w:val="FontStyle11"/>
          <w:sz w:val="24"/>
          <w:lang w:eastAsia="uk-UA"/>
        </w:rPr>
      </w:pPr>
      <w:proofErr w:type="spellStart"/>
      <w:r w:rsidRPr="00A124D9">
        <w:rPr>
          <w:rStyle w:val="FontStyle11"/>
          <w:sz w:val="24"/>
          <w:lang w:val="uk-UA" w:eastAsia="uk-UA"/>
        </w:rPr>
        <w:t>Кальнік</w:t>
      </w:r>
      <w:proofErr w:type="spellEnd"/>
      <w:r w:rsidRPr="00A124D9">
        <w:rPr>
          <w:rStyle w:val="FontStyle11"/>
          <w:sz w:val="24"/>
          <w:lang w:val="uk-UA" w:eastAsia="uk-UA"/>
        </w:rPr>
        <w:t xml:space="preserve"> О.П.</w:t>
      </w:r>
      <w:bookmarkEnd w:id="3"/>
      <w:r w:rsidRPr="00A124D9">
        <w:rPr>
          <w:rStyle w:val="FontStyle11"/>
          <w:sz w:val="24"/>
          <w:lang w:val="uk-UA" w:eastAsia="uk-UA"/>
        </w:rPr>
        <w:t>,</w:t>
      </w:r>
      <w:r w:rsidRPr="00A124D9">
        <w:rPr>
          <w:rStyle w:val="FontStyle11"/>
          <w:b/>
          <w:sz w:val="24"/>
          <w:lang w:val="uk-UA" w:eastAsia="uk-UA"/>
        </w:rPr>
        <w:t xml:space="preserve"> </w:t>
      </w:r>
      <w:r w:rsidRPr="00A124D9">
        <w:rPr>
          <w:rStyle w:val="FontStyle11"/>
          <w:sz w:val="24"/>
          <w:lang w:val="uk-UA" w:eastAsia="uk-UA"/>
        </w:rPr>
        <w:t>к. пед. н., доцент</w:t>
      </w:r>
    </w:p>
    <w:p w:rsidR="00A124D9" w:rsidRDefault="00A124D9" w:rsidP="00A124D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Національний університет</w:t>
      </w:r>
    </w:p>
    <w:p w:rsidR="00A124D9" w:rsidRPr="00A124D9" w:rsidRDefault="00A124D9" w:rsidP="00A124D9">
      <w:pPr>
        <w:tabs>
          <w:tab w:val="left" w:pos="9355"/>
        </w:tabs>
        <w:ind w:left="360" w:right="-5"/>
        <w:jc w:val="right"/>
        <w:rPr>
          <w:i/>
          <w:lang w:val="uk-UA"/>
        </w:rPr>
      </w:pPr>
      <w:r>
        <w:rPr>
          <w:i/>
          <w:szCs w:val="28"/>
          <w:lang w:val="uk-UA"/>
        </w:rPr>
        <w:t>«Полтавська політехніка імені Юрія Кондратюка»</w:t>
      </w:r>
    </w:p>
    <w:p w:rsidR="00502DD6" w:rsidRDefault="00502DD6" w:rsidP="00502DD6">
      <w:pPr>
        <w:tabs>
          <w:tab w:val="left" w:pos="9355"/>
        </w:tabs>
        <w:ind w:left="360" w:right="-5"/>
        <w:jc w:val="right"/>
        <w:rPr>
          <w:b/>
          <w:szCs w:val="28"/>
          <w:lang w:val="uk-UA"/>
        </w:rPr>
      </w:pPr>
      <w:r>
        <w:rPr>
          <w:i/>
          <w:szCs w:val="28"/>
          <w:lang w:val="uk-UA"/>
        </w:rPr>
        <w:t xml:space="preserve"> </w:t>
      </w:r>
    </w:p>
    <w:p w:rsidR="00502DD6" w:rsidRDefault="00502DD6" w:rsidP="00502DD6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</w:p>
    <w:p w:rsidR="00502DD6" w:rsidRPr="00502DD6" w:rsidRDefault="00502DD6" w:rsidP="00502DD6">
      <w:pPr>
        <w:ind w:left="360" w:right="561"/>
        <w:jc w:val="center"/>
        <w:rPr>
          <w:b/>
          <w:sz w:val="32"/>
          <w:szCs w:val="32"/>
          <w:lang w:val="uk-UA"/>
        </w:rPr>
      </w:pPr>
      <w:bookmarkStart w:id="4" w:name="_Hlk35767153"/>
      <w:r w:rsidRPr="00502DD6">
        <w:rPr>
          <w:b/>
          <w:sz w:val="32"/>
          <w:szCs w:val="32"/>
          <w:lang w:val="uk-UA"/>
        </w:rPr>
        <w:t>МІЖМОВНІ ОМОНІМИ У ПЕРЕКЛАДІ ТЕ</w:t>
      </w:r>
      <w:r w:rsidR="00496531">
        <w:rPr>
          <w:b/>
          <w:sz w:val="32"/>
          <w:szCs w:val="32"/>
          <w:lang w:val="uk-UA"/>
        </w:rPr>
        <w:t>КСТ</w:t>
      </w:r>
      <w:r w:rsidRPr="00502DD6">
        <w:rPr>
          <w:b/>
          <w:sz w:val="32"/>
          <w:szCs w:val="32"/>
          <w:lang w:val="uk-UA"/>
        </w:rPr>
        <w:t>ІВ НАФТОГАЗОВОЇ ГАЛУЗІ</w:t>
      </w:r>
    </w:p>
    <w:bookmarkEnd w:id="4"/>
    <w:p w:rsidR="00502DD6" w:rsidRDefault="00502DD6" w:rsidP="00502DD6">
      <w:pPr>
        <w:ind w:left="360" w:right="561"/>
        <w:jc w:val="center"/>
        <w:rPr>
          <w:b/>
          <w:szCs w:val="28"/>
          <w:lang w:val="uk-UA"/>
        </w:rPr>
      </w:pPr>
    </w:p>
    <w:p w:rsidR="00502DD6" w:rsidRDefault="00502DD6" w:rsidP="00502DD6">
      <w:pPr>
        <w:ind w:left="360" w:right="561"/>
        <w:jc w:val="center"/>
        <w:rPr>
          <w:szCs w:val="28"/>
          <w:lang w:val="uk-UA"/>
        </w:rPr>
      </w:pPr>
    </w:p>
    <w:p w:rsidR="00502DD6" w:rsidRPr="00520005" w:rsidRDefault="00E00EC1" w:rsidP="00502DD6">
      <w:pPr>
        <w:ind w:firstLine="709"/>
        <w:contextualSpacing/>
        <w:jc w:val="both"/>
        <w:rPr>
          <w:sz w:val="28"/>
          <w:lang w:val="uk-UA"/>
        </w:rPr>
      </w:pPr>
      <w:bookmarkStart w:id="5" w:name="_Hlk35766614"/>
      <w:r>
        <w:rPr>
          <w:sz w:val="28"/>
          <w:lang w:val="uk-UA"/>
        </w:rPr>
        <w:t>Явище міжмовної омонімії</w:t>
      </w:r>
      <w:r w:rsidRPr="00E00EC1">
        <w:rPr>
          <w:sz w:val="28"/>
          <w:lang w:val="uk-UA"/>
        </w:rPr>
        <w:t xml:space="preserve"> </w:t>
      </w:r>
      <w:r w:rsidR="00502DD6" w:rsidRPr="00520005">
        <w:rPr>
          <w:sz w:val="28"/>
          <w:lang w:val="uk-UA"/>
        </w:rPr>
        <w:t xml:space="preserve">являє собою продукт взаємодії споріднених мов. Таке явище позначає сплутування однакових або схожих за звучанням та/або написанням слів різних мов. Міжмовні омоніми називають також </w:t>
      </w:r>
      <w:r w:rsidR="00A124D9">
        <w:rPr>
          <w:sz w:val="28"/>
          <w:lang w:val="uk-UA"/>
        </w:rPr>
        <w:t>«</w:t>
      </w:r>
      <w:r w:rsidR="00502DD6" w:rsidRPr="00520005">
        <w:rPr>
          <w:sz w:val="28"/>
          <w:lang w:val="uk-UA"/>
        </w:rPr>
        <w:t xml:space="preserve">хибними друзями перекладача», </w:t>
      </w:r>
      <w:r w:rsidR="00072A51">
        <w:rPr>
          <w:sz w:val="28"/>
          <w:lang w:val="uk-UA"/>
        </w:rPr>
        <w:t>«</w:t>
      </w:r>
      <w:r w:rsidR="00502DD6" w:rsidRPr="00520005">
        <w:rPr>
          <w:sz w:val="28"/>
          <w:lang w:val="uk-UA"/>
        </w:rPr>
        <w:t xml:space="preserve">звуковою оманою», яка </w:t>
      </w:r>
      <w:r w:rsidR="00072A51">
        <w:rPr>
          <w:sz w:val="28"/>
          <w:lang w:val="uk-UA"/>
        </w:rPr>
        <w:t>«</w:t>
      </w:r>
      <w:r w:rsidR="00502DD6" w:rsidRPr="00520005">
        <w:rPr>
          <w:sz w:val="28"/>
          <w:lang w:val="uk-UA"/>
        </w:rPr>
        <w:t>ніби навмисне приховує національні смисли, притаманні певній культурі» [</w:t>
      </w:r>
      <w:r w:rsidR="00A124D9" w:rsidRPr="00A124D9">
        <w:rPr>
          <w:sz w:val="28"/>
          <w:lang w:val="uk-UA"/>
        </w:rPr>
        <w:t>1</w:t>
      </w:r>
      <w:r w:rsidR="00502DD6" w:rsidRPr="00520005">
        <w:rPr>
          <w:sz w:val="28"/>
          <w:lang w:val="uk-UA"/>
        </w:rPr>
        <w:t>]</w:t>
      </w:r>
      <w:r w:rsidR="00502DD6">
        <w:rPr>
          <w:sz w:val="28"/>
          <w:lang w:val="uk-UA"/>
        </w:rPr>
        <w:t>.</w:t>
      </w:r>
    </w:p>
    <w:p w:rsidR="007C00C4" w:rsidRPr="00007208" w:rsidRDefault="00A124D9" w:rsidP="00502DD6">
      <w:pPr>
        <w:ind w:firstLine="709"/>
        <w:contextualSpacing/>
        <w:jc w:val="both"/>
        <w:rPr>
          <w:sz w:val="28"/>
          <w:lang w:val="uk-UA"/>
        </w:rPr>
      </w:pPr>
      <w:r w:rsidRPr="00520005">
        <w:rPr>
          <w:sz w:val="28"/>
          <w:lang w:val="uk-UA"/>
        </w:rPr>
        <w:t>Близькість</w:t>
      </w:r>
      <w:r w:rsidR="00502DD6" w:rsidRPr="00520005">
        <w:rPr>
          <w:sz w:val="28"/>
          <w:lang w:val="uk-UA"/>
        </w:rPr>
        <w:t xml:space="preserve"> слів за написанням або звучанням створює труднощі під час перекладу науково-технічних текстів, адже створює словесну пастку для перекладача. </w:t>
      </w:r>
      <w:r w:rsidR="00072A51">
        <w:rPr>
          <w:sz w:val="28"/>
          <w:lang w:val="uk-UA"/>
        </w:rPr>
        <w:t>С</w:t>
      </w:r>
      <w:r w:rsidR="00502DD6" w:rsidRPr="00520005">
        <w:rPr>
          <w:sz w:val="28"/>
          <w:lang w:val="uk-UA"/>
        </w:rPr>
        <w:t xml:space="preserve">лова, які є простими для розуміння та, на перший погляд, не викликають труднощів, спричиняють проблему неадекватного перекладу під час опрацювання науково-технічних </w:t>
      </w:r>
      <w:r w:rsidR="004A3BC6">
        <w:rPr>
          <w:sz w:val="28"/>
          <w:lang w:val="uk-UA"/>
        </w:rPr>
        <w:t>текстів</w:t>
      </w:r>
      <w:r w:rsidR="00072A51">
        <w:rPr>
          <w:sz w:val="28"/>
          <w:lang w:val="uk-UA"/>
        </w:rPr>
        <w:t>. Н</w:t>
      </w:r>
      <w:r w:rsidR="00502DD6" w:rsidRPr="00520005">
        <w:rPr>
          <w:sz w:val="28"/>
          <w:lang w:val="uk-UA"/>
        </w:rPr>
        <w:t>априклад</w:t>
      </w:r>
      <w:r w:rsidR="00072A51">
        <w:rPr>
          <w:sz w:val="28"/>
          <w:lang w:val="uk-UA"/>
        </w:rPr>
        <w:t xml:space="preserve">, </w:t>
      </w:r>
      <w:r w:rsidR="00502DD6" w:rsidRPr="00520005">
        <w:rPr>
          <w:sz w:val="28"/>
          <w:lang w:val="uk-UA"/>
        </w:rPr>
        <w:t xml:space="preserve"> </w:t>
      </w:r>
      <w:r w:rsidR="00072A51" w:rsidRPr="00520005">
        <w:rPr>
          <w:sz w:val="28"/>
          <w:szCs w:val="28"/>
          <w:lang w:val="uk-UA"/>
        </w:rPr>
        <w:t xml:space="preserve">словосполучення </w:t>
      </w:r>
      <w:r w:rsidR="00072A51" w:rsidRPr="00072A51">
        <w:rPr>
          <w:i/>
          <w:sz w:val="28"/>
        </w:rPr>
        <w:t>“</w:t>
      </w:r>
      <w:proofErr w:type="spellStart"/>
      <w:r w:rsidR="00502DD6" w:rsidRPr="00072A51">
        <w:rPr>
          <w:i/>
          <w:sz w:val="28"/>
          <w:szCs w:val="28"/>
          <w:lang w:val="uk-UA"/>
        </w:rPr>
        <w:t>Christmas</w:t>
      </w:r>
      <w:proofErr w:type="spellEnd"/>
      <w:r w:rsidR="00502DD6" w:rsidRPr="00072A51">
        <w:rPr>
          <w:i/>
          <w:sz w:val="28"/>
          <w:szCs w:val="28"/>
          <w:lang w:val="uk-UA"/>
        </w:rPr>
        <w:t xml:space="preserve"> </w:t>
      </w:r>
      <w:proofErr w:type="spellStart"/>
      <w:r w:rsidR="00502DD6" w:rsidRPr="00072A51">
        <w:rPr>
          <w:i/>
          <w:sz w:val="28"/>
          <w:szCs w:val="28"/>
          <w:lang w:val="uk-UA"/>
        </w:rPr>
        <w:t>tree</w:t>
      </w:r>
      <w:proofErr w:type="spellEnd"/>
      <w:r w:rsidR="00072A51">
        <w:rPr>
          <w:i/>
          <w:sz w:val="28"/>
          <w:szCs w:val="28"/>
        </w:rPr>
        <w:t xml:space="preserve">, </w:t>
      </w:r>
      <w:r w:rsidR="00072A51" w:rsidRPr="00072A51">
        <w:rPr>
          <w:sz w:val="28"/>
          <w:szCs w:val="28"/>
          <w:lang w:val="uk-UA"/>
        </w:rPr>
        <w:t>здавалося б,</w:t>
      </w:r>
      <w:r w:rsidR="00072A51">
        <w:rPr>
          <w:sz w:val="28"/>
          <w:szCs w:val="28"/>
        </w:rPr>
        <w:t xml:space="preserve"> </w:t>
      </w:r>
      <w:r w:rsidR="00502DD6" w:rsidRPr="00520005">
        <w:rPr>
          <w:sz w:val="28"/>
          <w:szCs w:val="28"/>
          <w:lang w:val="uk-UA"/>
        </w:rPr>
        <w:t xml:space="preserve">можна перекласти як </w:t>
      </w:r>
      <w:r w:rsidR="00072A51" w:rsidRPr="00072A51">
        <w:rPr>
          <w:i/>
          <w:sz w:val="28"/>
          <w:szCs w:val="28"/>
          <w:lang w:val="uk-UA"/>
        </w:rPr>
        <w:t>«</w:t>
      </w:r>
      <w:r w:rsidR="00072A51">
        <w:rPr>
          <w:i/>
          <w:sz w:val="28"/>
          <w:szCs w:val="28"/>
          <w:lang w:val="uk-UA"/>
        </w:rPr>
        <w:t>р</w:t>
      </w:r>
      <w:r w:rsidR="00502DD6" w:rsidRPr="00072A51">
        <w:rPr>
          <w:i/>
          <w:sz w:val="28"/>
          <w:szCs w:val="28"/>
          <w:lang w:val="uk-UA"/>
        </w:rPr>
        <w:t>іздвяна ялинка»</w:t>
      </w:r>
      <w:r w:rsidR="00502DD6" w:rsidRPr="00520005">
        <w:rPr>
          <w:sz w:val="28"/>
          <w:szCs w:val="28"/>
          <w:lang w:val="uk-UA"/>
        </w:rPr>
        <w:t xml:space="preserve">. Проте у нафтогазовій галузі даний термін означає </w:t>
      </w:r>
      <w:r w:rsidRPr="00072A51">
        <w:rPr>
          <w:i/>
          <w:sz w:val="28"/>
          <w:szCs w:val="28"/>
          <w:lang w:val="uk-UA"/>
        </w:rPr>
        <w:t>«</w:t>
      </w:r>
      <w:r w:rsidR="00502DD6" w:rsidRPr="00072A51">
        <w:rPr>
          <w:i/>
          <w:sz w:val="28"/>
          <w:szCs w:val="28"/>
          <w:lang w:val="uk-UA"/>
        </w:rPr>
        <w:t>фонтанне гирлове обладнання»</w:t>
      </w:r>
      <w:r w:rsidR="00502DD6" w:rsidRPr="00520005">
        <w:rPr>
          <w:sz w:val="28"/>
          <w:szCs w:val="28"/>
          <w:lang w:val="uk-UA"/>
        </w:rPr>
        <w:t xml:space="preserve">. Відоме слово </w:t>
      </w:r>
      <w:r w:rsidR="00072A51" w:rsidRPr="00007208">
        <w:rPr>
          <w:i/>
          <w:sz w:val="28"/>
          <w:szCs w:val="28"/>
          <w:lang w:val="uk-UA"/>
        </w:rPr>
        <w:t>“</w:t>
      </w:r>
      <w:proofErr w:type="spellStart"/>
      <w:r w:rsidR="00502DD6" w:rsidRPr="00072A51">
        <w:rPr>
          <w:i/>
          <w:sz w:val="28"/>
          <w:szCs w:val="28"/>
          <w:lang w:val="uk-UA"/>
        </w:rPr>
        <w:t>donut</w:t>
      </w:r>
      <w:proofErr w:type="spellEnd"/>
      <w:r w:rsidR="00072A51" w:rsidRPr="00007208">
        <w:rPr>
          <w:i/>
          <w:sz w:val="28"/>
          <w:szCs w:val="28"/>
          <w:lang w:val="uk-UA"/>
        </w:rPr>
        <w:t>”</w:t>
      </w:r>
      <w:r w:rsidR="00502DD6" w:rsidRPr="00072A51">
        <w:rPr>
          <w:i/>
          <w:sz w:val="28"/>
          <w:szCs w:val="28"/>
          <w:lang w:val="uk-UA"/>
        </w:rPr>
        <w:t xml:space="preserve"> </w:t>
      </w:r>
      <w:r w:rsidR="00502DD6" w:rsidRPr="00520005">
        <w:rPr>
          <w:sz w:val="28"/>
          <w:szCs w:val="28"/>
          <w:lang w:val="uk-UA"/>
        </w:rPr>
        <w:t xml:space="preserve">в перекладі означає </w:t>
      </w:r>
      <w:r w:rsidRPr="00072A51">
        <w:rPr>
          <w:i/>
          <w:sz w:val="28"/>
          <w:szCs w:val="28"/>
          <w:lang w:val="uk-UA"/>
        </w:rPr>
        <w:t>«</w:t>
      </w:r>
      <w:r w:rsidR="00502DD6" w:rsidRPr="00072A51">
        <w:rPr>
          <w:i/>
          <w:sz w:val="28"/>
          <w:szCs w:val="28"/>
          <w:lang w:val="uk-UA"/>
        </w:rPr>
        <w:t>пончик»</w:t>
      </w:r>
      <w:r w:rsidR="00502DD6" w:rsidRPr="00520005">
        <w:rPr>
          <w:sz w:val="28"/>
          <w:szCs w:val="28"/>
          <w:lang w:val="uk-UA"/>
        </w:rPr>
        <w:t xml:space="preserve">. У контексті опрацювання матеріалу, де описано характеристики обладнання для буріння свердловин та видобутку нафти, такий переклад виглядає нісенітницею, адже даний термін має своє значення в межах нафтогазової термінології – </w:t>
      </w:r>
      <w:r w:rsidRPr="00072A51">
        <w:rPr>
          <w:i/>
          <w:sz w:val="28"/>
          <w:szCs w:val="28"/>
          <w:lang w:val="uk-UA"/>
        </w:rPr>
        <w:t>«</w:t>
      </w:r>
      <w:r w:rsidR="00502DD6" w:rsidRPr="00072A51">
        <w:rPr>
          <w:i/>
          <w:sz w:val="28"/>
          <w:szCs w:val="28"/>
          <w:lang w:val="uk-UA"/>
        </w:rPr>
        <w:t>пристосування для підвіски кондуктора»</w:t>
      </w:r>
      <w:r w:rsidR="00502DD6" w:rsidRPr="00520005">
        <w:rPr>
          <w:sz w:val="28"/>
          <w:lang w:val="uk-UA"/>
        </w:rPr>
        <w:t xml:space="preserve">. </w:t>
      </w:r>
    </w:p>
    <w:p w:rsidR="00502DD6" w:rsidRPr="00520005" w:rsidRDefault="00267BF4" w:rsidP="00502DD6">
      <w:pPr>
        <w:ind w:firstLine="709"/>
        <w:contextualSpacing/>
        <w:jc w:val="both"/>
        <w:rPr>
          <w:sz w:val="28"/>
          <w:lang w:val="uk-UA"/>
        </w:rPr>
      </w:pPr>
      <w:proofErr w:type="gramStart"/>
      <w:r>
        <w:rPr>
          <w:sz w:val="28"/>
        </w:rPr>
        <w:t>У</w:t>
      </w:r>
      <w:proofErr w:type="gramEnd"/>
      <w:r w:rsidRPr="00267BF4">
        <w:rPr>
          <w:sz w:val="28"/>
          <w:lang w:val="en-US"/>
        </w:rPr>
        <w:t xml:space="preserve"> </w:t>
      </w:r>
      <w:proofErr w:type="gramStart"/>
      <w:r>
        <w:rPr>
          <w:sz w:val="28"/>
          <w:lang w:val="uk-UA"/>
        </w:rPr>
        <w:t>результат</w:t>
      </w:r>
      <w:proofErr w:type="gramEnd"/>
      <w:r>
        <w:rPr>
          <w:sz w:val="28"/>
          <w:lang w:val="uk-UA"/>
        </w:rPr>
        <w:t>і</w:t>
      </w:r>
      <w:r w:rsidRPr="00267BF4">
        <w:rPr>
          <w:sz w:val="28"/>
          <w:lang w:val="en-US"/>
        </w:rPr>
        <w:t xml:space="preserve"> </w:t>
      </w:r>
      <w:r w:rsidRPr="00267BF4">
        <w:rPr>
          <w:sz w:val="28"/>
          <w:lang w:val="uk-UA"/>
        </w:rPr>
        <w:t>здійсненого</w:t>
      </w:r>
      <w:r w:rsidRPr="00267BF4">
        <w:rPr>
          <w:sz w:val="28"/>
          <w:lang w:val="en-US"/>
        </w:rPr>
        <w:t xml:space="preserve"> </w:t>
      </w:r>
      <w:r>
        <w:rPr>
          <w:sz w:val="28"/>
        </w:rPr>
        <w:t>нами</w:t>
      </w:r>
      <w:r w:rsidRPr="00520005">
        <w:rPr>
          <w:sz w:val="28"/>
          <w:lang w:val="uk-UA"/>
        </w:rPr>
        <w:t xml:space="preserve"> аналізу </w:t>
      </w:r>
      <w:r>
        <w:rPr>
          <w:sz w:val="28"/>
          <w:lang w:val="uk-UA"/>
        </w:rPr>
        <w:t>ряду текстів</w:t>
      </w:r>
      <w:r w:rsidRPr="00520005">
        <w:rPr>
          <w:sz w:val="28"/>
          <w:lang w:val="uk-UA"/>
        </w:rPr>
        <w:t xml:space="preserve"> </w:t>
      </w:r>
      <w:r>
        <w:rPr>
          <w:sz w:val="28"/>
          <w:lang w:val="uk-UA"/>
        </w:rPr>
        <w:t>нафтогазової галузі</w:t>
      </w:r>
      <w:r w:rsidRPr="00520005">
        <w:rPr>
          <w:sz w:val="28"/>
          <w:lang w:val="uk-UA"/>
        </w:rPr>
        <w:t xml:space="preserve"> було виявлено</w:t>
      </w:r>
      <w:r>
        <w:rPr>
          <w:sz w:val="28"/>
          <w:lang w:val="uk-UA"/>
        </w:rPr>
        <w:t xml:space="preserve">, що відсоток </w:t>
      </w:r>
      <w:r w:rsidRPr="00520005">
        <w:rPr>
          <w:sz w:val="28"/>
          <w:lang w:val="uk-UA"/>
        </w:rPr>
        <w:t>міжмовн</w:t>
      </w:r>
      <w:r>
        <w:rPr>
          <w:sz w:val="28"/>
          <w:lang w:val="uk-UA"/>
        </w:rPr>
        <w:t>их</w:t>
      </w:r>
      <w:r w:rsidRPr="00520005">
        <w:rPr>
          <w:sz w:val="28"/>
          <w:lang w:val="uk-UA"/>
        </w:rPr>
        <w:t xml:space="preserve"> омонім</w:t>
      </w:r>
      <w:r>
        <w:rPr>
          <w:sz w:val="28"/>
          <w:lang w:val="uk-UA"/>
        </w:rPr>
        <w:t xml:space="preserve">ів становить близько </w:t>
      </w:r>
      <w:r w:rsidRPr="00520005">
        <w:rPr>
          <w:sz w:val="28"/>
          <w:lang w:val="uk-UA"/>
        </w:rPr>
        <w:t xml:space="preserve"> 8%</w:t>
      </w:r>
      <w:r>
        <w:rPr>
          <w:sz w:val="28"/>
          <w:lang w:val="uk-UA"/>
        </w:rPr>
        <w:t>, н</w:t>
      </w:r>
      <w:r w:rsidR="00502DD6" w:rsidRPr="00520005">
        <w:rPr>
          <w:sz w:val="28"/>
          <w:lang w:val="uk-UA"/>
        </w:rPr>
        <w:t xml:space="preserve">априклад: </w:t>
      </w:r>
      <w:proofErr w:type="spellStart"/>
      <w:r w:rsidR="00502DD6" w:rsidRPr="00072A51">
        <w:rPr>
          <w:i/>
          <w:sz w:val="28"/>
          <w:szCs w:val="28"/>
          <w:lang w:val="uk-UA"/>
        </w:rPr>
        <w:t>positive</w:t>
      </w:r>
      <w:proofErr w:type="spellEnd"/>
      <w:r w:rsidR="00502DD6" w:rsidRPr="00072A51">
        <w:rPr>
          <w:i/>
          <w:sz w:val="28"/>
          <w:szCs w:val="28"/>
          <w:lang w:val="uk-UA"/>
        </w:rPr>
        <w:t xml:space="preserve"> </w:t>
      </w:r>
      <w:proofErr w:type="spellStart"/>
      <w:r w:rsidR="00502DD6" w:rsidRPr="00072A51">
        <w:rPr>
          <w:i/>
          <w:sz w:val="28"/>
          <w:szCs w:val="28"/>
          <w:lang w:val="uk-UA"/>
        </w:rPr>
        <w:t>choke</w:t>
      </w:r>
      <w:proofErr w:type="spellEnd"/>
      <w:r w:rsidR="00502DD6" w:rsidRPr="00072A51">
        <w:rPr>
          <w:i/>
          <w:sz w:val="28"/>
          <w:szCs w:val="28"/>
          <w:lang w:val="uk-UA"/>
        </w:rPr>
        <w:t xml:space="preserve"> – </w:t>
      </w:r>
      <w:proofErr w:type="spellStart"/>
      <w:r w:rsidR="00502DD6" w:rsidRPr="00072A51">
        <w:rPr>
          <w:i/>
          <w:sz w:val="28"/>
          <w:szCs w:val="28"/>
          <w:lang w:val="uk-UA"/>
        </w:rPr>
        <w:t>нерегульоваий</w:t>
      </w:r>
      <w:proofErr w:type="spellEnd"/>
      <w:r w:rsidR="00502DD6" w:rsidRPr="00072A51">
        <w:rPr>
          <w:i/>
          <w:sz w:val="28"/>
          <w:szCs w:val="28"/>
          <w:lang w:val="uk-UA"/>
        </w:rPr>
        <w:t xml:space="preserve"> штуцер</w:t>
      </w:r>
      <w:r>
        <w:rPr>
          <w:i/>
          <w:sz w:val="28"/>
          <w:szCs w:val="28"/>
          <w:lang w:val="uk-UA"/>
        </w:rPr>
        <w:t xml:space="preserve"> </w:t>
      </w:r>
      <w:r w:rsidRPr="00267BF4">
        <w:rPr>
          <w:sz w:val="28"/>
          <w:szCs w:val="28"/>
          <w:lang w:val="uk-UA"/>
        </w:rPr>
        <w:t>(</w:t>
      </w:r>
      <w:r w:rsidR="00502DD6" w:rsidRPr="00520005">
        <w:rPr>
          <w:sz w:val="28"/>
          <w:szCs w:val="28"/>
          <w:lang w:val="uk-UA"/>
        </w:rPr>
        <w:t xml:space="preserve">а не </w:t>
      </w:r>
      <w:r w:rsidR="00A124D9" w:rsidRPr="00072A51">
        <w:rPr>
          <w:i/>
          <w:sz w:val="28"/>
          <w:szCs w:val="28"/>
          <w:lang w:val="uk-UA"/>
        </w:rPr>
        <w:t>«</w:t>
      </w:r>
      <w:r w:rsidR="00502DD6" w:rsidRPr="00072A51">
        <w:rPr>
          <w:i/>
          <w:sz w:val="28"/>
          <w:szCs w:val="28"/>
          <w:lang w:val="uk-UA"/>
        </w:rPr>
        <w:t>позитивний штуцер»</w:t>
      </w:r>
      <w:r w:rsidRPr="00267BF4">
        <w:rPr>
          <w:sz w:val="28"/>
          <w:szCs w:val="28"/>
          <w:lang w:val="uk-UA"/>
        </w:rPr>
        <w:t>)</w:t>
      </w:r>
      <w:r w:rsidR="00502DD6" w:rsidRPr="00072A51">
        <w:rPr>
          <w:i/>
          <w:sz w:val="28"/>
          <w:szCs w:val="28"/>
          <w:lang w:val="uk-UA"/>
        </w:rPr>
        <w:t>,</w:t>
      </w:r>
      <w:r w:rsidR="00502DD6" w:rsidRPr="00520005">
        <w:rPr>
          <w:sz w:val="28"/>
          <w:szCs w:val="28"/>
          <w:lang w:val="uk-UA"/>
        </w:rPr>
        <w:t xml:space="preserve"> </w:t>
      </w:r>
      <w:proofErr w:type="spellStart"/>
      <w:r w:rsidR="00502DD6" w:rsidRPr="00072A51">
        <w:rPr>
          <w:i/>
          <w:sz w:val="28"/>
          <w:szCs w:val="28"/>
          <w:lang w:val="uk-UA"/>
        </w:rPr>
        <w:t>master</w:t>
      </w:r>
      <w:proofErr w:type="spellEnd"/>
      <w:r w:rsidR="00502DD6" w:rsidRPr="00520005">
        <w:rPr>
          <w:sz w:val="28"/>
          <w:szCs w:val="28"/>
          <w:lang w:val="uk-UA"/>
        </w:rPr>
        <w:t xml:space="preserve"> – </w:t>
      </w:r>
      <w:r w:rsidR="00502DD6" w:rsidRPr="00072A51">
        <w:rPr>
          <w:i/>
          <w:sz w:val="28"/>
          <w:szCs w:val="28"/>
          <w:lang w:val="uk-UA"/>
        </w:rPr>
        <w:t>стовбуровий фонтанний клапан</w:t>
      </w:r>
      <w:r w:rsidR="00502DD6" w:rsidRPr="005200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502DD6" w:rsidRPr="00520005">
        <w:rPr>
          <w:sz w:val="28"/>
          <w:szCs w:val="28"/>
          <w:lang w:val="uk-UA"/>
        </w:rPr>
        <w:t xml:space="preserve">а не </w:t>
      </w:r>
      <w:r w:rsidR="00A124D9" w:rsidRPr="00072A51">
        <w:rPr>
          <w:i/>
          <w:sz w:val="28"/>
          <w:szCs w:val="28"/>
          <w:lang w:val="uk-UA"/>
        </w:rPr>
        <w:t>«</w:t>
      </w:r>
      <w:proofErr w:type="spellStart"/>
      <w:r w:rsidR="00502DD6" w:rsidRPr="00072A51">
        <w:rPr>
          <w:i/>
          <w:sz w:val="28"/>
          <w:szCs w:val="28"/>
          <w:lang w:val="uk-UA"/>
        </w:rPr>
        <w:t>мастер</w:t>
      </w:r>
      <w:proofErr w:type="spellEnd"/>
      <w:r w:rsidR="00502DD6" w:rsidRPr="00072A51">
        <w:rPr>
          <w:i/>
          <w:sz w:val="28"/>
          <w:szCs w:val="28"/>
          <w:lang w:val="uk-UA"/>
        </w:rPr>
        <w:t>»</w:t>
      </w:r>
      <w:r w:rsidRPr="00267BF4">
        <w:rPr>
          <w:sz w:val="28"/>
          <w:szCs w:val="28"/>
          <w:lang w:val="uk-UA"/>
        </w:rPr>
        <w:t>)</w:t>
      </w:r>
      <w:r w:rsidR="00502DD6" w:rsidRPr="00520005">
        <w:rPr>
          <w:sz w:val="28"/>
          <w:szCs w:val="28"/>
          <w:lang w:val="uk-UA"/>
        </w:rPr>
        <w:t xml:space="preserve">, </w:t>
      </w:r>
      <w:proofErr w:type="spellStart"/>
      <w:r w:rsidR="00502DD6" w:rsidRPr="00072A51">
        <w:rPr>
          <w:i/>
          <w:sz w:val="28"/>
          <w:szCs w:val="28"/>
          <w:lang w:val="uk-UA"/>
        </w:rPr>
        <w:t>crest</w:t>
      </w:r>
      <w:proofErr w:type="spellEnd"/>
      <w:r w:rsidR="00502DD6" w:rsidRPr="00072A51">
        <w:rPr>
          <w:i/>
          <w:sz w:val="28"/>
          <w:szCs w:val="28"/>
          <w:lang w:val="uk-UA"/>
        </w:rPr>
        <w:t xml:space="preserve"> – </w:t>
      </w:r>
      <w:r w:rsidR="00502DD6" w:rsidRPr="00072A51">
        <w:rPr>
          <w:bCs/>
          <w:i/>
          <w:color w:val="000000"/>
          <w:sz w:val="28"/>
          <w:szCs w:val="28"/>
          <w:lang w:val="uk-UA"/>
        </w:rPr>
        <w:t>антиклінальна складка</w:t>
      </w:r>
      <w:r w:rsidR="00502DD6" w:rsidRPr="00520005">
        <w:rPr>
          <w:bCs/>
          <w:color w:val="000000"/>
          <w:sz w:val="28"/>
          <w:szCs w:val="28"/>
          <w:lang w:val="uk-UA"/>
        </w:rPr>
        <w:t xml:space="preserve">, </w:t>
      </w:r>
      <w:r w:rsidR="008978F2">
        <w:rPr>
          <w:bCs/>
          <w:color w:val="000000"/>
          <w:sz w:val="28"/>
          <w:szCs w:val="28"/>
          <w:lang w:val="uk-UA"/>
        </w:rPr>
        <w:t>(</w:t>
      </w:r>
      <w:r w:rsidR="00502DD6" w:rsidRPr="00520005">
        <w:rPr>
          <w:bCs/>
          <w:color w:val="000000"/>
          <w:sz w:val="28"/>
          <w:szCs w:val="28"/>
          <w:lang w:val="uk-UA"/>
        </w:rPr>
        <w:t xml:space="preserve">а не </w:t>
      </w:r>
      <w:r w:rsidR="00A124D9" w:rsidRPr="008978F2">
        <w:rPr>
          <w:bCs/>
          <w:i/>
          <w:color w:val="000000"/>
          <w:sz w:val="28"/>
          <w:szCs w:val="28"/>
          <w:lang w:val="uk-UA"/>
        </w:rPr>
        <w:t>«</w:t>
      </w:r>
      <w:proofErr w:type="spellStart"/>
      <w:r w:rsidR="00502DD6" w:rsidRPr="008978F2">
        <w:rPr>
          <w:bCs/>
          <w:i/>
          <w:color w:val="000000"/>
          <w:sz w:val="28"/>
          <w:szCs w:val="28"/>
          <w:lang w:val="uk-UA"/>
        </w:rPr>
        <w:t>крест</w:t>
      </w:r>
      <w:proofErr w:type="spellEnd"/>
      <w:r w:rsidR="00502DD6" w:rsidRPr="008978F2">
        <w:rPr>
          <w:bCs/>
          <w:i/>
          <w:color w:val="000000"/>
          <w:sz w:val="28"/>
          <w:szCs w:val="28"/>
          <w:lang w:val="uk-UA"/>
        </w:rPr>
        <w:t>»</w:t>
      </w:r>
      <w:r w:rsidR="008978F2">
        <w:rPr>
          <w:bCs/>
          <w:color w:val="000000"/>
          <w:sz w:val="28"/>
          <w:szCs w:val="28"/>
          <w:lang w:val="uk-UA"/>
        </w:rPr>
        <w:t>)</w:t>
      </w:r>
      <w:r w:rsidR="00502DD6" w:rsidRPr="00520005">
        <w:rPr>
          <w:sz w:val="28"/>
          <w:lang w:val="uk-UA"/>
        </w:rPr>
        <w:t>. Це означає, що міжмовна омонімія – явище досить поширене та потребує обізнаності перекладача у галузі, в якій він працює для забезпечення адекватного перекладу.</w:t>
      </w:r>
    </w:p>
    <w:p w:rsidR="00502DD6" w:rsidRPr="00520005" w:rsidRDefault="00502DD6" w:rsidP="00502DD6">
      <w:pPr>
        <w:ind w:firstLine="709"/>
        <w:contextualSpacing/>
        <w:jc w:val="both"/>
        <w:rPr>
          <w:sz w:val="28"/>
          <w:lang w:val="uk-UA"/>
        </w:rPr>
      </w:pPr>
      <w:r w:rsidRPr="00520005">
        <w:rPr>
          <w:sz w:val="28"/>
          <w:lang w:val="uk-UA"/>
        </w:rPr>
        <w:t xml:space="preserve">Отже, </w:t>
      </w:r>
      <w:r w:rsidR="008978F2">
        <w:rPr>
          <w:sz w:val="28"/>
          <w:lang w:val="uk-UA"/>
        </w:rPr>
        <w:t xml:space="preserve">в </w:t>
      </w:r>
      <w:r w:rsidR="008978F2" w:rsidRPr="00520005">
        <w:rPr>
          <w:sz w:val="28"/>
          <w:lang w:val="uk-UA"/>
        </w:rPr>
        <w:t>науково-технічн</w:t>
      </w:r>
      <w:r w:rsidR="008978F2">
        <w:rPr>
          <w:sz w:val="28"/>
          <w:lang w:val="uk-UA"/>
        </w:rPr>
        <w:t>их</w:t>
      </w:r>
      <w:r w:rsidR="008978F2" w:rsidRPr="00520005">
        <w:rPr>
          <w:sz w:val="28"/>
          <w:lang w:val="uk-UA"/>
        </w:rPr>
        <w:t xml:space="preserve"> текст</w:t>
      </w:r>
      <w:r w:rsidR="008978F2">
        <w:rPr>
          <w:sz w:val="28"/>
          <w:lang w:val="uk-UA"/>
        </w:rPr>
        <w:t>ах</w:t>
      </w:r>
      <w:r w:rsidR="008978F2" w:rsidRPr="00520005">
        <w:rPr>
          <w:sz w:val="28"/>
          <w:lang w:val="uk-UA"/>
        </w:rPr>
        <w:t xml:space="preserve"> існу</w:t>
      </w:r>
      <w:r w:rsidR="008978F2">
        <w:rPr>
          <w:sz w:val="28"/>
          <w:lang w:val="uk-UA"/>
        </w:rPr>
        <w:t>є</w:t>
      </w:r>
      <w:r w:rsidR="008978F2" w:rsidRPr="00520005">
        <w:rPr>
          <w:sz w:val="28"/>
          <w:lang w:val="uk-UA"/>
        </w:rPr>
        <w:t xml:space="preserve"> достатньо велик</w:t>
      </w:r>
      <w:r w:rsidR="008978F2">
        <w:rPr>
          <w:sz w:val="28"/>
          <w:lang w:val="uk-UA"/>
        </w:rPr>
        <w:t>а</w:t>
      </w:r>
      <w:r w:rsidR="008978F2" w:rsidRPr="00520005">
        <w:rPr>
          <w:sz w:val="28"/>
          <w:lang w:val="uk-UA"/>
        </w:rPr>
        <w:t xml:space="preserve"> </w:t>
      </w:r>
      <w:r w:rsidR="008978F2">
        <w:rPr>
          <w:sz w:val="28"/>
          <w:lang w:val="uk-UA"/>
        </w:rPr>
        <w:t>кількість</w:t>
      </w:r>
      <w:r w:rsidR="008978F2" w:rsidRPr="00520005">
        <w:rPr>
          <w:sz w:val="28"/>
          <w:lang w:val="uk-UA"/>
        </w:rPr>
        <w:t xml:space="preserve"> міжмовних омонімів, які часто сприяють викривленню змісту та вводять в </w:t>
      </w:r>
      <w:r w:rsidR="008978F2" w:rsidRPr="00520005">
        <w:rPr>
          <w:sz w:val="28"/>
          <w:lang w:val="uk-UA"/>
        </w:rPr>
        <w:lastRenderedPageBreak/>
        <w:t>«смислову оману» перекладачів.</w:t>
      </w:r>
      <w:r w:rsidR="008978F2">
        <w:rPr>
          <w:sz w:val="28"/>
          <w:lang w:val="uk-UA"/>
        </w:rPr>
        <w:t xml:space="preserve"> </w:t>
      </w:r>
      <w:r w:rsidRPr="00520005">
        <w:rPr>
          <w:sz w:val="28"/>
          <w:lang w:val="uk-UA"/>
        </w:rPr>
        <w:t>Для уникнення подібних помилок перекладач має орієнтуватися у предметі перекладу, досконало володіти мовою оригіналу та лексико-граматичними особливостями обох мов.</w:t>
      </w:r>
      <w:bookmarkEnd w:id="5"/>
    </w:p>
    <w:p w:rsidR="00502DD6" w:rsidRDefault="00502DD6" w:rsidP="00502DD6">
      <w:pPr>
        <w:ind w:left="360" w:right="561"/>
        <w:jc w:val="both"/>
        <w:rPr>
          <w:szCs w:val="28"/>
          <w:lang w:val="uk-UA"/>
        </w:rPr>
      </w:pPr>
    </w:p>
    <w:p w:rsidR="00502DD6" w:rsidRDefault="00AE37C1" w:rsidP="00502DD6">
      <w:pPr>
        <w:ind w:left="360" w:right="561"/>
        <w:jc w:val="center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Література</w:t>
      </w:r>
    </w:p>
    <w:p w:rsidR="00A2498F" w:rsidRPr="00A124D9" w:rsidRDefault="00A2498F" w:rsidP="00502DD6">
      <w:pPr>
        <w:ind w:left="360" w:right="561"/>
        <w:jc w:val="center"/>
        <w:rPr>
          <w:i/>
        </w:rPr>
      </w:pPr>
    </w:p>
    <w:p w:rsidR="00FC1ABE" w:rsidRPr="00A2498F" w:rsidRDefault="00A2498F">
      <w:pPr>
        <w:rPr>
          <w:i/>
          <w:lang w:val="uk-UA"/>
        </w:rPr>
      </w:pPr>
      <w:r>
        <w:rPr>
          <w:i/>
          <w:lang w:val="uk-UA"/>
        </w:rPr>
        <w:t xml:space="preserve">1. </w:t>
      </w:r>
      <w:proofErr w:type="spellStart"/>
      <w:r w:rsidRPr="00A2498F">
        <w:rPr>
          <w:i/>
          <w:color w:val="000000"/>
          <w:shd w:val="clear" w:color="auto" w:fill="FFFFFF"/>
        </w:rPr>
        <w:t>Фаріон</w:t>
      </w:r>
      <w:proofErr w:type="spellEnd"/>
      <w:r w:rsidRPr="00A2498F">
        <w:rPr>
          <w:i/>
          <w:color w:val="000000"/>
          <w:shd w:val="clear" w:color="auto" w:fill="FFFFFF"/>
        </w:rPr>
        <w:t xml:space="preserve"> І. Д. </w:t>
      </w:r>
      <w:proofErr w:type="spellStart"/>
      <w:r w:rsidRPr="00A2498F">
        <w:rPr>
          <w:i/>
          <w:color w:val="000000"/>
          <w:shd w:val="clear" w:color="auto" w:fill="FFFFFF"/>
        </w:rPr>
        <w:t>Мовна</w:t>
      </w:r>
      <w:proofErr w:type="spellEnd"/>
      <w:r w:rsidRPr="00A2498F">
        <w:rPr>
          <w:i/>
          <w:color w:val="000000"/>
          <w:shd w:val="clear" w:color="auto" w:fill="FFFFFF"/>
        </w:rPr>
        <w:t xml:space="preserve"> норма: </w:t>
      </w:r>
      <w:proofErr w:type="spellStart"/>
      <w:r w:rsidRPr="00A2498F">
        <w:rPr>
          <w:i/>
          <w:color w:val="000000"/>
          <w:shd w:val="clear" w:color="auto" w:fill="FFFFFF"/>
        </w:rPr>
        <w:t>знищення</w:t>
      </w:r>
      <w:proofErr w:type="spellEnd"/>
      <w:r w:rsidRPr="00A2498F">
        <w:rPr>
          <w:i/>
          <w:color w:val="000000"/>
          <w:shd w:val="clear" w:color="auto" w:fill="FFFFFF"/>
        </w:rPr>
        <w:t xml:space="preserve">, </w:t>
      </w:r>
      <w:proofErr w:type="spellStart"/>
      <w:r w:rsidRPr="00A2498F">
        <w:rPr>
          <w:i/>
          <w:color w:val="000000"/>
          <w:shd w:val="clear" w:color="auto" w:fill="FFFFFF"/>
        </w:rPr>
        <w:t>пошук</w:t>
      </w:r>
      <w:proofErr w:type="spellEnd"/>
      <w:r w:rsidRPr="00A2498F">
        <w:rPr>
          <w:i/>
          <w:color w:val="000000"/>
          <w:shd w:val="clear" w:color="auto" w:fill="FFFFFF"/>
        </w:rPr>
        <w:t xml:space="preserve">, </w:t>
      </w:r>
      <w:proofErr w:type="spellStart"/>
      <w:r w:rsidRPr="00A2498F">
        <w:rPr>
          <w:i/>
          <w:color w:val="000000"/>
          <w:shd w:val="clear" w:color="auto" w:fill="FFFFFF"/>
        </w:rPr>
        <w:t>віднова</w:t>
      </w:r>
      <w:proofErr w:type="spellEnd"/>
      <w:r w:rsidRPr="00A2498F">
        <w:rPr>
          <w:i/>
          <w:color w:val="000000"/>
          <w:shd w:val="clear" w:color="auto" w:fill="FFFFFF"/>
        </w:rPr>
        <w:t xml:space="preserve"> / </w:t>
      </w:r>
      <w:proofErr w:type="spellStart"/>
      <w:r w:rsidRPr="00A2498F">
        <w:rPr>
          <w:i/>
          <w:color w:val="000000"/>
          <w:shd w:val="clear" w:color="auto" w:fill="FFFFFF"/>
        </w:rPr>
        <w:t>Ірина</w:t>
      </w:r>
      <w:proofErr w:type="spellEnd"/>
      <w:r w:rsidRPr="00A2498F">
        <w:rPr>
          <w:i/>
          <w:color w:val="000000"/>
          <w:shd w:val="clear" w:color="auto" w:fill="FFFFFF"/>
        </w:rPr>
        <w:t xml:space="preserve"> </w:t>
      </w:r>
      <w:proofErr w:type="spellStart"/>
      <w:r w:rsidRPr="00A2498F">
        <w:rPr>
          <w:i/>
          <w:color w:val="000000"/>
          <w:shd w:val="clear" w:color="auto" w:fill="FFFFFF"/>
        </w:rPr>
        <w:t>Дмитрівна</w:t>
      </w:r>
      <w:proofErr w:type="spellEnd"/>
      <w:r w:rsidRPr="00A2498F">
        <w:rPr>
          <w:i/>
          <w:color w:val="000000"/>
          <w:shd w:val="clear" w:color="auto" w:fill="FFFFFF"/>
        </w:rPr>
        <w:t xml:space="preserve"> </w:t>
      </w:r>
      <w:proofErr w:type="spellStart"/>
      <w:r w:rsidRPr="00A2498F">
        <w:rPr>
          <w:i/>
          <w:color w:val="000000"/>
          <w:shd w:val="clear" w:color="auto" w:fill="FFFFFF"/>
        </w:rPr>
        <w:t>Фаріон</w:t>
      </w:r>
      <w:proofErr w:type="spellEnd"/>
      <w:proofErr w:type="gramStart"/>
      <w:r w:rsidRPr="00A2498F">
        <w:rPr>
          <w:i/>
          <w:color w:val="000000"/>
          <w:shd w:val="clear" w:color="auto" w:fill="FFFFFF"/>
        </w:rPr>
        <w:t>.</w:t>
      </w:r>
      <w:proofErr w:type="gramEnd"/>
      <w:r w:rsidRPr="00A2498F">
        <w:rPr>
          <w:i/>
          <w:color w:val="000000"/>
          <w:shd w:val="clear" w:color="auto" w:fill="FFFFFF"/>
        </w:rPr>
        <w:t xml:space="preserve"> – </w:t>
      </w:r>
      <w:proofErr w:type="spellStart"/>
      <w:r w:rsidRPr="00A2498F">
        <w:rPr>
          <w:i/>
          <w:color w:val="000000"/>
          <w:shd w:val="clear" w:color="auto" w:fill="FFFFFF"/>
        </w:rPr>
        <w:t>І</w:t>
      </w:r>
      <w:proofErr w:type="gramStart"/>
      <w:r w:rsidRPr="00A2498F">
        <w:rPr>
          <w:i/>
          <w:color w:val="000000"/>
          <w:shd w:val="clear" w:color="auto" w:fill="FFFFFF"/>
        </w:rPr>
        <w:t>в</w:t>
      </w:r>
      <w:proofErr w:type="gramEnd"/>
      <w:r w:rsidRPr="00A2498F">
        <w:rPr>
          <w:i/>
          <w:color w:val="000000"/>
          <w:shd w:val="clear" w:color="auto" w:fill="FFFFFF"/>
        </w:rPr>
        <w:t>ано-Франківськ</w:t>
      </w:r>
      <w:proofErr w:type="spellEnd"/>
      <w:r w:rsidRPr="00A2498F">
        <w:rPr>
          <w:i/>
          <w:color w:val="000000"/>
          <w:shd w:val="clear" w:color="auto" w:fill="FFFFFF"/>
        </w:rPr>
        <w:t xml:space="preserve">: </w:t>
      </w:r>
      <w:proofErr w:type="spellStart"/>
      <w:r w:rsidRPr="00A2498F">
        <w:rPr>
          <w:i/>
          <w:color w:val="000000"/>
          <w:shd w:val="clear" w:color="auto" w:fill="FFFFFF"/>
        </w:rPr>
        <w:t>Місто</w:t>
      </w:r>
      <w:proofErr w:type="spellEnd"/>
      <w:r w:rsidRPr="00A2498F">
        <w:rPr>
          <w:i/>
          <w:color w:val="000000"/>
          <w:shd w:val="clear" w:color="auto" w:fill="FFFFFF"/>
        </w:rPr>
        <w:t xml:space="preserve"> НВ, 2009. – 331 с.</w:t>
      </w:r>
    </w:p>
    <w:sectPr w:rsidR="00FC1ABE" w:rsidRPr="00A2498F" w:rsidSect="00072A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D6"/>
    <w:rsid w:val="00007208"/>
    <w:rsid w:val="00072A51"/>
    <w:rsid w:val="00267BF4"/>
    <w:rsid w:val="00496531"/>
    <w:rsid w:val="004A3BC6"/>
    <w:rsid w:val="00502DD6"/>
    <w:rsid w:val="005C104E"/>
    <w:rsid w:val="007C00C4"/>
    <w:rsid w:val="008978F2"/>
    <w:rsid w:val="00A124D9"/>
    <w:rsid w:val="00A2498F"/>
    <w:rsid w:val="00AE3263"/>
    <w:rsid w:val="00AE37C1"/>
    <w:rsid w:val="00E00EC1"/>
    <w:rsid w:val="00F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A124D9"/>
    <w:rPr>
      <w:rFonts w:ascii="Times New Roman" w:hAnsi="Times New Roman"/>
      <w:i/>
      <w:sz w:val="26"/>
    </w:rPr>
  </w:style>
  <w:style w:type="paragraph" w:styleId="a3">
    <w:name w:val="Normal (Web)"/>
    <w:basedOn w:val="a"/>
    <w:uiPriority w:val="99"/>
    <w:rsid w:val="00A124D9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A24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A124D9"/>
    <w:rPr>
      <w:rFonts w:ascii="Times New Roman" w:hAnsi="Times New Roman"/>
      <w:i/>
      <w:sz w:val="26"/>
    </w:rPr>
  </w:style>
  <w:style w:type="paragraph" w:styleId="a3">
    <w:name w:val="Normal (Web)"/>
    <w:basedOn w:val="a"/>
    <w:uiPriority w:val="99"/>
    <w:rsid w:val="00A124D9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A2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2020-03-22T07:56:00Z</dcterms:created>
  <dcterms:modified xsi:type="dcterms:W3CDTF">2020-05-22T12:50:00Z</dcterms:modified>
</cp:coreProperties>
</file>