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05" w:rsidRPr="003F7265" w:rsidRDefault="001C2105" w:rsidP="003F7265">
      <w:pPr>
        <w:pStyle w:val="ReferenceText"/>
        <w:spacing w:after="0"/>
        <w:jc w:val="center"/>
        <w:rPr>
          <w:b/>
          <w:sz w:val="24"/>
          <w:szCs w:val="24"/>
          <w:lang w:val="en-US"/>
        </w:rPr>
      </w:pPr>
      <w:r w:rsidRPr="003F7265">
        <w:rPr>
          <w:b/>
          <w:sz w:val="24"/>
          <w:szCs w:val="24"/>
          <w:lang w:val="en-US"/>
        </w:rPr>
        <w:t>The work of silo capacities under the influence of the wind load</w:t>
      </w:r>
    </w:p>
    <w:p w:rsidR="001C2105" w:rsidRDefault="001C2105" w:rsidP="003F7265">
      <w:pPr>
        <w:pStyle w:val="AuthorsNames"/>
        <w:tabs>
          <w:tab w:val="left" w:pos="3150"/>
          <w:tab w:val="center" w:pos="4818"/>
        </w:tabs>
        <w:rPr>
          <w:lang w:val="en-US"/>
        </w:rPr>
      </w:pPr>
    </w:p>
    <w:p w:rsidR="001C2105" w:rsidRPr="00264178" w:rsidRDefault="001C2105" w:rsidP="003F7265">
      <w:pPr>
        <w:pStyle w:val="AuthorsNames"/>
        <w:tabs>
          <w:tab w:val="left" w:pos="3150"/>
          <w:tab w:val="center" w:pos="4818"/>
        </w:tabs>
      </w:pPr>
      <w:r w:rsidRPr="00FE16F9">
        <w:rPr>
          <w:lang w:val="uk-UA"/>
        </w:rPr>
        <w:t>Sergei</w:t>
      </w:r>
      <w:r>
        <w:rPr>
          <w:lang w:val="uk-UA"/>
        </w:rPr>
        <w:t xml:space="preserve"> </w:t>
      </w:r>
      <w:r w:rsidRPr="002550B2">
        <w:rPr>
          <w:lang w:val="uk-UA"/>
        </w:rPr>
        <w:t>Pichugin</w:t>
      </w:r>
      <w:r w:rsidRPr="00264178">
        <w:rPr>
          <w:vertAlign w:val="superscript"/>
        </w:rPr>
        <w:t>1</w:t>
      </w:r>
      <w:r w:rsidRPr="00264178">
        <w:t>,</w:t>
      </w:r>
      <w:r w:rsidRPr="007051C9">
        <w:rPr>
          <w:lang w:val="uk-UA"/>
        </w:rPr>
        <w:t xml:space="preserve"> </w:t>
      </w:r>
      <w:r>
        <w:t>Anton Makhinko</w:t>
      </w:r>
      <w:r w:rsidRPr="00264178">
        <w:rPr>
          <w:vertAlign w:val="superscript"/>
        </w:rPr>
        <w:t>2</w:t>
      </w:r>
      <w:r>
        <w:rPr>
          <w:lang w:val="uk-UA"/>
        </w:rPr>
        <w:t xml:space="preserve">, </w:t>
      </w:r>
      <w:r>
        <w:rPr>
          <w:lang w:val="en-US"/>
        </w:rPr>
        <w:t>Natalia Makhinko</w:t>
      </w:r>
      <w:r>
        <w:rPr>
          <w:vertAlign w:val="superscript"/>
        </w:rPr>
        <w:t>3</w:t>
      </w:r>
      <w:r w:rsidRPr="00264178">
        <w:t>,</w:t>
      </w:r>
    </w:p>
    <w:p w:rsidR="001C2105" w:rsidRPr="0011759C" w:rsidRDefault="001C2105" w:rsidP="003F7265">
      <w:pPr>
        <w:pStyle w:val="text"/>
        <w:ind w:firstLine="0"/>
        <w:jc w:val="center"/>
      </w:pPr>
    </w:p>
    <w:p w:rsidR="001C2105" w:rsidRPr="00CB2E16" w:rsidRDefault="001C2105" w:rsidP="003F7265">
      <w:pPr>
        <w:pStyle w:val="AuthorAdress1"/>
        <w:rPr>
          <w:lang w:val="en-US"/>
        </w:rPr>
      </w:pPr>
      <w:r w:rsidRPr="00CB2E16">
        <w:rPr>
          <w:i w:val="0"/>
          <w:vertAlign w:val="superscript"/>
        </w:rPr>
        <w:t>1</w:t>
      </w:r>
      <w:r w:rsidRPr="00CB2E16">
        <w:t xml:space="preserve"> </w:t>
      </w:r>
      <w:smartTag w:uri="urn:schemas-microsoft-com:office:smarttags" w:element="City">
        <w:r w:rsidRPr="002550B2">
          <w:t>Poltava</w:t>
        </w:r>
      </w:smartTag>
      <w:r w:rsidRPr="002550B2">
        <w:t xml:space="preserve"> National Technical Yuri Kondratyuk University</w:t>
      </w:r>
      <w:r w:rsidRPr="00CB2E16">
        <w:t xml:space="preserve">, </w:t>
      </w:r>
      <w:smartTag w:uri="urn:schemas-microsoft-com:office:smarttags" w:element="country-region">
        <w:smartTag w:uri="urn:schemas-microsoft-com:office:smarttags" w:element="place">
          <w:r w:rsidRPr="007051C9">
            <w:rPr>
              <w:lang w:val="en-US"/>
            </w:rPr>
            <w:t>Ukraine</w:t>
          </w:r>
        </w:smartTag>
      </w:smartTag>
      <w:r w:rsidRPr="00CB2E16">
        <w:rPr>
          <w:lang w:val="en-US"/>
        </w:rPr>
        <w:t>,</w:t>
      </w:r>
    </w:p>
    <w:p w:rsidR="001C2105" w:rsidRPr="00CB2E16" w:rsidRDefault="001C2105" w:rsidP="003F7265">
      <w:pPr>
        <w:pStyle w:val="AuthorAdress1"/>
        <w:rPr>
          <w:lang w:val="en-US"/>
        </w:rPr>
      </w:pPr>
      <w:r w:rsidRPr="00CB2E16">
        <w:rPr>
          <w:lang w:val="en-US"/>
        </w:rPr>
        <w:t xml:space="preserve">e-mail: </w:t>
      </w:r>
      <w:r w:rsidRPr="00FE16F9">
        <w:rPr>
          <w:lang w:val="en-US"/>
        </w:rPr>
        <w:t>pichugin.sf@gmail.com</w:t>
      </w:r>
    </w:p>
    <w:p w:rsidR="001C2105" w:rsidRPr="00CB2E16" w:rsidRDefault="001C2105" w:rsidP="003F7265">
      <w:pPr>
        <w:pStyle w:val="AuthorAdress1"/>
        <w:rPr>
          <w:lang w:val="en-US"/>
        </w:rPr>
      </w:pPr>
      <w:r w:rsidRPr="00CB2E16">
        <w:rPr>
          <w:i w:val="0"/>
          <w:vertAlign w:val="superscript"/>
        </w:rPr>
        <w:t>2</w:t>
      </w:r>
      <w:r w:rsidRPr="007051C9">
        <w:t xml:space="preserve"> ETUAL LLC</w:t>
      </w:r>
      <w:r w:rsidRPr="00CB2E16">
        <w:t>,</w:t>
      </w:r>
      <w:r w:rsidRPr="00CB2E16">
        <w:rPr>
          <w:lang w:val="en-US"/>
        </w:rPr>
        <w:t xml:space="preserve"> </w:t>
      </w:r>
      <w:smartTag w:uri="urn:schemas-microsoft-com:office:smarttags" w:element="country-region">
        <w:smartTag w:uri="urn:schemas-microsoft-com:office:smarttags" w:element="place">
          <w:r w:rsidRPr="007051C9">
            <w:rPr>
              <w:lang w:val="en-US"/>
            </w:rPr>
            <w:t>Ukraine</w:t>
          </w:r>
        </w:smartTag>
      </w:smartTag>
      <w:r w:rsidRPr="00CB2E16">
        <w:rPr>
          <w:lang w:val="en-US"/>
        </w:rPr>
        <w:t>,</w:t>
      </w:r>
    </w:p>
    <w:p w:rsidR="001C2105" w:rsidRPr="00CB2E16" w:rsidRDefault="001C2105" w:rsidP="003F7265">
      <w:pPr>
        <w:pStyle w:val="AuthorAdress1"/>
        <w:rPr>
          <w:lang w:val="en-US"/>
        </w:rPr>
      </w:pPr>
      <w:r w:rsidRPr="00CB2E16">
        <w:rPr>
          <w:lang w:val="en-US"/>
        </w:rPr>
        <w:t xml:space="preserve">e-mail: </w:t>
      </w:r>
      <w:r>
        <w:rPr>
          <w:lang w:val="en-US"/>
        </w:rPr>
        <w:t>p</w:t>
      </w:r>
      <w:r w:rsidRPr="007051C9">
        <w:rPr>
          <w:lang w:val="en-US"/>
        </w:rPr>
        <w:t>asargada198</w:t>
      </w:r>
      <w:r>
        <w:rPr>
          <w:lang w:val="en-US"/>
        </w:rPr>
        <w:t>1</w:t>
      </w:r>
      <w:r w:rsidRPr="007051C9">
        <w:rPr>
          <w:lang w:val="en-US"/>
        </w:rPr>
        <w:t>@gmail.com</w:t>
      </w:r>
    </w:p>
    <w:p w:rsidR="001C2105" w:rsidRPr="00CB2E16" w:rsidRDefault="001C2105" w:rsidP="003F7265">
      <w:pPr>
        <w:pStyle w:val="AuthorAdress1"/>
        <w:rPr>
          <w:lang w:val="en-US"/>
        </w:rPr>
      </w:pPr>
      <w:r>
        <w:rPr>
          <w:i w:val="0"/>
          <w:vertAlign w:val="superscript"/>
        </w:rPr>
        <w:t>3</w:t>
      </w:r>
      <w:r w:rsidRPr="007051C9">
        <w:t xml:space="preserve">National </w:t>
      </w:r>
      <w:smartTag w:uri="urn:schemas-microsoft-com:office:smarttags" w:element="City">
        <w:smartTag w:uri="urn:schemas-microsoft-com:office:smarttags" w:element="place">
          <w:r w:rsidRPr="007051C9">
            <w:t>Aviation University</w:t>
          </w:r>
        </w:smartTag>
        <w:r w:rsidRPr="00CB2E16">
          <w:t>,</w:t>
        </w:r>
        <w:r w:rsidRPr="00CB2E16">
          <w:rPr>
            <w:lang w:val="en-US"/>
          </w:rPr>
          <w:t xml:space="preserve"> </w:t>
        </w:r>
        <w:smartTag w:uri="urn:schemas-microsoft-com:office:smarttags" w:element="country-region">
          <w:r w:rsidRPr="007051C9">
            <w:rPr>
              <w:lang w:val="en-US"/>
            </w:rPr>
            <w:t>Ukraine</w:t>
          </w:r>
        </w:smartTag>
      </w:smartTag>
      <w:r w:rsidRPr="00CB2E16">
        <w:rPr>
          <w:lang w:val="en-US"/>
        </w:rPr>
        <w:t>,</w:t>
      </w:r>
    </w:p>
    <w:p w:rsidR="001C2105" w:rsidRDefault="001C2105" w:rsidP="003F7265">
      <w:pPr>
        <w:pStyle w:val="AuthorAdress1"/>
        <w:rPr>
          <w:lang w:val="en-US"/>
        </w:rPr>
      </w:pPr>
      <w:r w:rsidRPr="00CB2E16">
        <w:rPr>
          <w:lang w:val="en-US"/>
        </w:rPr>
        <w:t>e</w:t>
      </w:r>
      <w:r w:rsidRPr="003F7265">
        <w:rPr>
          <w:lang w:val="en-US"/>
        </w:rPr>
        <w:t>-</w:t>
      </w:r>
      <w:r w:rsidRPr="00CB2E16">
        <w:rPr>
          <w:lang w:val="en-US"/>
        </w:rPr>
        <w:t>mail</w:t>
      </w:r>
      <w:r w:rsidRPr="003F7265">
        <w:rPr>
          <w:lang w:val="en-US"/>
        </w:rPr>
        <w:t xml:space="preserve">: </w:t>
      </w:r>
      <w:r>
        <w:rPr>
          <w:lang w:val="en-US"/>
        </w:rPr>
        <w:t>p</w:t>
      </w:r>
      <w:r w:rsidRPr="007051C9">
        <w:rPr>
          <w:lang w:val="en-US"/>
        </w:rPr>
        <w:t>asargada</w:t>
      </w:r>
      <w:r w:rsidRPr="003F7265">
        <w:rPr>
          <w:lang w:val="en-US"/>
        </w:rPr>
        <w:t>1985@</w:t>
      </w:r>
      <w:r w:rsidRPr="007051C9">
        <w:rPr>
          <w:lang w:val="en-US"/>
        </w:rPr>
        <w:t>gmail</w:t>
      </w:r>
      <w:r w:rsidRPr="003F7265">
        <w:rPr>
          <w:lang w:val="en-US"/>
        </w:rPr>
        <w:t>.</w:t>
      </w:r>
      <w:r w:rsidRPr="007051C9">
        <w:rPr>
          <w:lang w:val="en-US"/>
        </w:rPr>
        <w:t>com</w:t>
      </w:r>
    </w:p>
    <w:p w:rsidR="001C2105" w:rsidRPr="00472B1A" w:rsidRDefault="001C2105" w:rsidP="00AD70F6">
      <w:pPr>
        <w:pStyle w:val="NoSpacing"/>
        <w:jc w:val="center"/>
        <w:rPr>
          <w:rFonts w:ascii="Times New Roman" w:hAnsi="Times New Roman"/>
          <w:sz w:val="18"/>
          <w:szCs w:val="18"/>
          <w:lang w:val="en-US" w:eastAsia="ar-SA"/>
        </w:rPr>
      </w:pPr>
    </w:p>
    <w:p w:rsidR="001C2105" w:rsidRDefault="001C2105" w:rsidP="00414F4B">
      <w:pPr>
        <w:pStyle w:val="NoSpacing"/>
        <w:jc w:val="both"/>
        <w:rPr>
          <w:rFonts w:ascii="Times New Roman" w:hAnsi="Times New Roman"/>
          <w:sz w:val="18"/>
          <w:szCs w:val="18"/>
          <w:lang w:val="en-US" w:eastAsia="ar-SA"/>
        </w:rPr>
      </w:pPr>
      <w:r w:rsidRPr="00472B1A">
        <w:rPr>
          <w:rFonts w:ascii="Times New Roman" w:hAnsi="Times New Roman"/>
          <w:b/>
          <w:sz w:val="18"/>
          <w:szCs w:val="18"/>
          <w:lang w:val="en-US" w:eastAsia="ar-SA"/>
        </w:rPr>
        <w:t>Abstract:</w:t>
      </w:r>
      <w:r w:rsidRPr="00472B1A">
        <w:rPr>
          <w:rFonts w:ascii="Times New Roman" w:hAnsi="Times New Roman"/>
          <w:sz w:val="18"/>
          <w:szCs w:val="18"/>
          <w:lang w:val="en-US" w:eastAsia="ar-SA"/>
        </w:rPr>
        <w:t xml:space="preserve"> This paper deals with the detailed studying of work of cylindrical silo capacity with vertical stiffeners under the influence of asymmetric wind load, which is represented by the completed trigonometric cosines-series. Figures of changing of the internal forces for steel silos with different geometric characteristics (the height, the diameter, the thickness of ribs and the wall of the body) are shown and the detailed analysis of factors, which influence the deflected mode of the framework, is done. The assessment of borders of the use of the capacities’ calculation method is given in a table. It is offered convenient representation of the capacities’ reactions in the non-dimensional polar frame of axes.</w:t>
      </w:r>
    </w:p>
    <w:p w:rsidR="001C2105" w:rsidRPr="00472B1A" w:rsidRDefault="001C2105" w:rsidP="00414F4B">
      <w:pPr>
        <w:pStyle w:val="NoSpacing"/>
        <w:jc w:val="both"/>
        <w:rPr>
          <w:rFonts w:ascii="Times New Roman" w:hAnsi="Times New Roman"/>
          <w:sz w:val="18"/>
          <w:szCs w:val="18"/>
          <w:lang w:val="en-US" w:eastAsia="ar-SA"/>
        </w:rPr>
      </w:pPr>
    </w:p>
    <w:p w:rsidR="001C2105" w:rsidRDefault="001C2105" w:rsidP="00583BEC">
      <w:pPr>
        <w:pStyle w:val="NoSpacing"/>
        <w:rPr>
          <w:rFonts w:ascii="Times New Roman" w:hAnsi="Times New Roman"/>
          <w:sz w:val="18"/>
          <w:szCs w:val="18"/>
          <w:lang w:val="en-US"/>
        </w:rPr>
      </w:pPr>
      <w:r w:rsidRPr="00472B1A">
        <w:rPr>
          <w:rFonts w:ascii="Times New Roman" w:hAnsi="Times New Roman"/>
          <w:b/>
          <w:sz w:val="18"/>
          <w:szCs w:val="18"/>
          <w:lang w:val="en-US"/>
        </w:rPr>
        <w:t xml:space="preserve">Keywords: </w:t>
      </w:r>
      <w:r w:rsidRPr="00472B1A">
        <w:rPr>
          <w:rFonts w:ascii="Times New Roman" w:hAnsi="Times New Roman"/>
          <w:sz w:val="18"/>
          <w:szCs w:val="18"/>
          <w:lang w:val="en-US"/>
        </w:rPr>
        <w:t>cylindrical silos, internal forces, polar coordinates, thin-walled shell, wind loads.</w:t>
      </w:r>
      <w:r w:rsidRPr="00472B1A">
        <w:rPr>
          <w:rFonts w:ascii="Times New Roman" w:hAnsi="Times New Roman"/>
          <w:sz w:val="18"/>
          <w:szCs w:val="18"/>
          <w:lang w:val="uk-UA"/>
        </w:rPr>
        <w:t xml:space="preserve"> </w:t>
      </w:r>
      <w:r w:rsidRPr="00472B1A">
        <w:rPr>
          <w:rFonts w:ascii="Times New Roman" w:hAnsi="Times New Roman"/>
          <w:sz w:val="18"/>
          <w:szCs w:val="18"/>
          <w:lang w:val="en-US"/>
        </w:rPr>
        <w:t>____________________________________________________________________________________________</w:t>
      </w:r>
    </w:p>
    <w:p w:rsidR="001C2105" w:rsidRPr="000D0D8A" w:rsidRDefault="001C2105" w:rsidP="00D142EF">
      <w:pPr>
        <w:pStyle w:val="Abstract"/>
        <w:numPr>
          <w:ilvl w:val="0"/>
          <w:numId w:val="1"/>
        </w:numPr>
        <w:rPr>
          <w:b/>
          <w:lang w:val="en-US"/>
        </w:rPr>
      </w:pPr>
      <w:r w:rsidRPr="000D0D8A">
        <w:rPr>
          <w:b/>
          <w:lang w:val="en-US"/>
        </w:rPr>
        <w:t>Introduction.</w:t>
      </w:r>
    </w:p>
    <w:p w:rsidR="001C2105" w:rsidRDefault="001C2105" w:rsidP="00D142EF">
      <w:pPr>
        <w:pStyle w:val="Abstract"/>
        <w:ind w:left="720"/>
        <w:rPr>
          <w:lang w:val="en-US"/>
        </w:rPr>
      </w:pPr>
    </w:p>
    <w:p w:rsidR="001C2105" w:rsidRDefault="001C2105" w:rsidP="00472B1A">
      <w:pPr>
        <w:pStyle w:val="Abstract"/>
        <w:ind w:firstLine="284"/>
        <w:rPr>
          <w:lang w:val="en-US"/>
        </w:rPr>
      </w:pPr>
      <w:r>
        <w:rPr>
          <w:lang w:val="en-US"/>
        </w:rPr>
        <w:t xml:space="preserve">Cylindrical silo capacity is a shell of rotation, which is reinforced by vertical stiffeners. The main loads of the framework are the pressure of the bulk material, which cause axially symmetric load of the capacity, and the pressure of the wind flow, which belong to the asymmetric loads. The research of the deflected mode of the steel shells under the load, which is defined by the exponential law, was thoroughly examined in this paper </w:t>
      </w:r>
      <w:r>
        <w:rPr>
          <w:szCs w:val="18"/>
          <w:lang w:val="uk-UA"/>
        </w:rPr>
        <w:sym w:font="Symbol" w:char="F05B"/>
      </w:r>
      <w:r>
        <w:rPr>
          <w:lang w:val="uk-UA"/>
        </w:rPr>
        <w:t>4</w:t>
      </w:r>
      <w:r>
        <w:rPr>
          <w:szCs w:val="18"/>
          <w:lang w:val="uk-UA"/>
        </w:rPr>
        <w:sym w:font="Symbol" w:char="F05D"/>
      </w:r>
      <w:r>
        <w:rPr>
          <w:lang w:val="en-US"/>
        </w:rPr>
        <w:t xml:space="preserve">. The wind load on the vertical silos affects stiffeners and the body. Uneven distribution of the wind load along the perimeter of cylindrical capacities is described by the function of the aerodynamic coefficient </w:t>
      </w:r>
      <w:r w:rsidRPr="001F54D7">
        <w:rPr>
          <w:spacing w:val="-4"/>
          <w:position w:val="-10"/>
          <w:lang w:val="uk-UA"/>
        </w:rPr>
        <w:object w:dxaOrig="6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3.5pt" o:ole="">
            <v:imagedata r:id="rId5" o:title=""/>
          </v:shape>
          <o:OLEObject Type="Embed" ProgID="Equation.DSMT4" ShapeID="_x0000_i1025" DrawAspect="Content" ObjectID="_1607014468" r:id="rId6"/>
        </w:object>
      </w:r>
      <w:r>
        <w:rPr>
          <w:lang w:val="en-US"/>
        </w:rPr>
        <w:t xml:space="preserve">. The factorization of the function </w:t>
      </w:r>
      <w:r w:rsidRPr="001F54D7">
        <w:rPr>
          <w:spacing w:val="-4"/>
          <w:position w:val="-10"/>
          <w:lang w:val="uk-UA"/>
        </w:rPr>
        <w:object w:dxaOrig="620" w:dyaOrig="279">
          <v:shape id="_x0000_i1026" type="#_x0000_t75" style="width:31.5pt;height:13.5pt" o:ole="">
            <v:imagedata r:id="rId5" o:title=""/>
          </v:shape>
          <o:OLEObject Type="Embed" ProgID="Equation.DSMT4" ShapeID="_x0000_i1026" DrawAspect="Content" ObjectID="_1607014469" r:id="rId7"/>
        </w:object>
      </w:r>
      <w:r>
        <w:rPr>
          <w:lang w:val="en-US"/>
        </w:rPr>
        <w:t xml:space="preserve"> and the wind load, correspondingly, into the completed trigonometric series allow simplifying the determination of internal forces in the framework’s elements. Meanwhile, the problem solving could be separate to the each element. A series of premises are taken in order to avoid complications, which is caused by the secondary factors and considering of which is of no practical value and engineering benefit. In particular, hypothesis about the absence of shifts in the middle of the capacity surface, the absence of extension of the capacity in the annular direction and assumptions about the unknown tensions, efforts of deformation and displacements, are the functions of the one coordinate </w:t>
      </w:r>
      <w:r w:rsidRPr="001F54D7">
        <w:rPr>
          <w:i/>
          <w:lang w:val="uk-UA"/>
        </w:rPr>
        <w:t>x</w:t>
      </w:r>
      <w:r>
        <w:rPr>
          <w:lang w:val="en-US"/>
        </w:rPr>
        <w:t>, which is plot along the height of the capacity.</w:t>
      </w:r>
    </w:p>
    <w:p w:rsidR="001C2105" w:rsidRDefault="001C2105" w:rsidP="00D142EF">
      <w:pPr>
        <w:pStyle w:val="Abstract"/>
        <w:jc w:val="left"/>
        <w:rPr>
          <w:lang w:val="en-US"/>
        </w:rPr>
      </w:pPr>
    </w:p>
    <w:p w:rsidR="001C2105" w:rsidRPr="009055B5" w:rsidRDefault="001C2105" w:rsidP="00971325">
      <w:pPr>
        <w:pStyle w:val="Abstract"/>
        <w:numPr>
          <w:ilvl w:val="0"/>
          <w:numId w:val="1"/>
        </w:numPr>
        <w:jc w:val="left"/>
        <w:rPr>
          <w:b/>
          <w:lang w:val="en-US"/>
        </w:rPr>
      </w:pPr>
      <w:r>
        <w:rPr>
          <w:b/>
          <w:lang w:val="en-US"/>
        </w:rPr>
        <w:t>The main material</w:t>
      </w:r>
      <w:r w:rsidRPr="009055B5">
        <w:rPr>
          <w:b/>
          <w:lang w:val="en-US"/>
        </w:rPr>
        <w:t>.</w:t>
      </w:r>
    </w:p>
    <w:p w:rsidR="001C2105" w:rsidRDefault="001C2105" w:rsidP="00472B1A">
      <w:pPr>
        <w:pStyle w:val="Abstract"/>
        <w:ind w:firstLine="284"/>
        <w:rPr>
          <w:lang w:val="en-US"/>
        </w:rPr>
      </w:pPr>
      <w:r>
        <w:rPr>
          <w:lang w:val="en-US"/>
        </w:rPr>
        <w:t xml:space="preserve">In the general case elements of the wind load could be introduced as </w:t>
      </w:r>
      <w:r w:rsidRPr="001F54D7">
        <w:rPr>
          <w:position w:val="-10"/>
          <w:lang w:val="uk-UA"/>
        </w:rPr>
        <w:object w:dxaOrig="1300" w:dyaOrig="279">
          <v:shape id="_x0000_i1027" type="#_x0000_t75" style="width:65.25pt;height:13.5pt" o:ole="">
            <v:imagedata r:id="rId8" o:title=""/>
          </v:shape>
          <o:OLEObject Type="Embed" ProgID="Equation.DSMT4" ShapeID="_x0000_i1027" DrawAspect="Content" ObjectID="_1607014470" r:id="rId9"/>
        </w:object>
      </w:r>
      <w:r>
        <w:rPr>
          <w:lang w:val="en-US"/>
        </w:rPr>
        <w:t xml:space="preserve">and the equation of equilibrium according to the momentless theory </w:t>
      </w:r>
      <w:r w:rsidRPr="001F54D7">
        <w:rPr>
          <w:lang w:val="uk-UA"/>
        </w:rPr>
        <w:t>[</w:t>
      </w:r>
      <w:r>
        <w:rPr>
          <w:lang w:val="uk-UA"/>
        </w:rPr>
        <w:t>3</w:t>
      </w:r>
      <w:r w:rsidRPr="001F54D7">
        <w:rPr>
          <w:lang w:val="uk-UA"/>
        </w:rPr>
        <w:t>]</w:t>
      </w:r>
      <w:r>
        <w:rPr>
          <w:lang w:val="en-US"/>
        </w:rPr>
        <w:t xml:space="preserve"> will be</w:t>
      </w:r>
    </w:p>
    <w:p w:rsidR="001C2105" w:rsidRPr="00655A2C" w:rsidRDefault="001C2105" w:rsidP="00583BEC">
      <w:pPr>
        <w:pStyle w:val="Abstract"/>
        <w:ind w:firstLine="284"/>
        <w:jc w:val="center"/>
        <w:rPr>
          <w:lang w:val="en-US"/>
        </w:rPr>
      </w:pPr>
    </w:p>
    <w:p w:rsidR="001C2105" w:rsidRDefault="001C2105" w:rsidP="007028E8">
      <w:pPr>
        <w:pStyle w:val="text"/>
        <w:jc w:val="right"/>
        <w:rPr>
          <w:lang w:val="uk-UA"/>
        </w:rPr>
      </w:pPr>
      <w:r w:rsidRPr="00583BEC">
        <w:rPr>
          <w:position w:val="-12"/>
          <w:lang w:val="uk-UA"/>
        </w:rPr>
        <w:object w:dxaOrig="1500" w:dyaOrig="300">
          <v:shape id="_x0000_i1028" type="#_x0000_t75" style="width:75.75pt;height:15pt" o:ole="">
            <v:imagedata r:id="rId10" o:title=""/>
          </v:shape>
          <o:OLEObject Type="Embed" ProgID="Equation.DSMT4" ShapeID="_x0000_i1028" DrawAspect="Content" ObjectID="_1607014471" r:id="rId11"/>
        </w:object>
      </w:r>
      <w:r w:rsidRPr="001F54D7">
        <w:rPr>
          <w:lang w:val="uk-UA"/>
        </w:rPr>
        <w:tab/>
      </w:r>
      <w:r>
        <w:rPr>
          <w:lang w:val="uk-UA"/>
        </w:rPr>
        <w:t xml:space="preserve">                                                         </w:t>
      </w:r>
      <w:r w:rsidRPr="001F54D7">
        <w:rPr>
          <w:lang w:val="uk-UA"/>
        </w:rPr>
        <w:tab/>
      </w:r>
      <w:r>
        <w:rPr>
          <w:lang w:val="uk-UA"/>
        </w:rPr>
        <w:t>(1)</w:t>
      </w:r>
    </w:p>
    <w:p w:rsidR="001C2105" w:rsidRPr="00655A2C" w:rsidRDefault="001C2105" w:rsidP="00583BEC">
      <w:pPr>
        <w:pStyle w:val="text"/>
        <w:jc w:val="center"/>
        <w:rPr>
          <w:lang w:val="en-US"/>
        </w:rPr>
      </w:pPr>
    </w:p>
    <w:p w:rsidR="001C2105" w:rsidRDefault="001C2105" w:rsidP="00472B1A">
      <w:pPr>
        <w:pStyle w:val="Abstract"/>
        <w:rPr>
          <w:lang w:val="en-US"/>
        </w:rPr>
      </w:pPr>
      <w:r>
        <w:rPr>
          <w:lang w:val="en-US"/>
        </w:rPr>
        <w:t xml:space="preserve">where </w:t>
      </w:r>
      <w:r w:rsidRPr="00FE16F9">
        <w:rPr>
          <w:i/>
          <w:lang w:val="en-US"/>
        </w:rPr>
        <w:t>N</w:t>
      </w:r>
      <w:r w:rsidRPr="00FE16F9">
        <w:rPr>
          <w:i/>
          <w:vertAlign w:val="subscript"/>
          <w:lang w:val="en-US"/>
        </w:rPr>
        <w:t>h</w:t>
      </w:r>
      <w:r w:rsidRPr="00FE16F9">
        <w:rPr>
          <w:i/>
          <w:vertAlign w:val="subscript"/>
          <w:lang w:val="uk-UA"/>
        </w:rPr>
        <w:t>,</w:t>
      </w:r>
      <w:r w:rsidRPr="00FE16F9">
        <w:rPr>
          <w:i/>
          <w:vertAlign w:val="subscript"/>
          <w:lang w:val="en-US"/>
        </w:rPr>
        <w:t>k</w:t>
      </w:r>
      <w:r>
        <w:rPr>
          <w:lang w:val="en-US"/>
        </w:rPr>
        <w:t xml:space="preserve"> are linear longitudinal efforts in radial direction; </w:t>
      </w:r>
      <w:r w:rsidRPr="00E35926">
        <w:rPr>
          <w:i/>
          <w:lang w:val="en-US"/>
        </w:rPr>
        <w:t>A</w:t>
      </w:r>
      <w:r w:rsidRPr="00E35926">
        <w:rPr>
          <w:i/>
          <w:vertAlign w:val="subscript"/>
          <w:lang w:val="en-US"/>
        </w:rPr>
        <w:t>k</w:t>
      </w:r>
      <w:r>
        <w:rPr>
          <w:lang w:val="en-US"/>
        </w:rPr>
        <w:t xml:space="preserve"> is an amplitude </w:t>
      </w:r>
      <w:r w:rsidRPr="00E35926">
        <w:rPr>
          <w:i/>
          <w:lang w:val="en-US"/>
        </w:rPr>
        <w:t>k</w:t>
      </w:r>
      <w:r>
        <w:rPr>
          <w:lang w:val="en-US"/>
        </w:rPr>
        <w:t xml:space="preserve"> value of the element; </w:t>
      </w:r>
      <w:r w:rsidRPr="00E35926">
        <w:rPr>
          <w:i/>
          <w:lang w:val="en-US"/>
        </w:rPr>
        <w:t>D</w:t>
      </w:r>
      <w:r w:rsidRPr="00E35926">
        <w:rPr>
          <w:i/>
          <w:vertAlign w:val="subscript"/>
          <w:lang w:val="en-US"/>
        </w:rPr>
        <w:t>w</w:t>
      </w:r>
      <w:r>
        <w:rPr>
          <w:lang w:val="en-US"/>
        </w:rPr>
        <w:t xml:space="preserve"> is the diameter of the shell.</w:t>
      </w:r>
    </w:p>
    <w:p w:rsidR="001C2105" w:rsidRDefault="001C2105" w:rsidP="00472B1A">
      <w:pPr>
        <w:pStyle w:val="Abstract"/>
        <w:ind w:firstLine="284"/>
        <w:rPr>
          <w:lang w:val="en-US"/>
        </w:rPr>
      </w:pPr>
      <w:r>
        <w:rPr>
          <w:lang w:val="en-US"/>
        </w:rPr>
        <w:t xml:space="preserve">On the </w:t>
      </w:r>
      <w:r w:rsidRPr="001F54D7">
        <w:rPr>
          <w:lang w:val="uk-UA"/>
        </w:rPr>
        <w:t>fig</w:t>
      </w:r>
      <w:r w:rsidRPr="00E149D9">
        <w:rPr>
          <w:lang w:val="en-US"/>
        </w:rPr>
        <w:t>.</w:t>
      </w:r>
      <w:r w:rsidRPr="001F54D7">
        <w:rPr>
          <w:lang w:val="uk-UA"/>
        </w:rPr>
        <w:t xml:space="preserve"> 1</w:t>
      </w:r>
      <w:r>
        <w:rPr>
          <w:lang w:val="en-US"/>
        </w:rPr>
        <w:t xml:space="preserve"> there is more detailed information about the work of the cylindrical capacity’s body under the influence of asymmetric load according to the harmonic law of cosine. From the given analysis and series of analogous figures (for silos of different height </w:t>
      </w:r>
      <w:r>
        <w:rPr>
          <w:i/>
          <w:lang w:val="en-US"/>
        </w:rPr>
        <w:t>H</w:t>
      </w:r>
      <w:r w:rsidRPr="001C73FA">
        <w:rPr>
          <w:i/>
          <w:vertAlign w:val="subscript"/>
          <w:lang w:val="en-US"/>
        </w:rPr>
        <w:t>w</w:t>
      </w:r>
      <w:r>
        <w:rPr>
          <w:lang w:val="en-US"/>
        </w:rPr>
        <w:t xml:space="preserve"> , diameter </w:t>
      </w:r>
      <w:r w:rsidRPr="00E35926">
        <w:rPr>
          <w:i/>
          <w:lang w:val="en-US"/>
        </w:rPr>
        <w:t>D</w:t>
      </w:r>
      <w:r w:rsidRPr="00E35926">
        <w:rPr>
          <w:i/>
          <w:vertAlign w:val="subscript"/>
          <w:lang w:val="en-US"/>
        </w:rPr>
        <w:t>w</w:t>
      </w:r>
      <w:r>
        <w:rPr>
          <w:lang w:val="en-US"/>
        </w:rPr>
        <w:t xml:space="preserve"> , thickness of rib </w:t>
      </w:r>
      <w:r>
        <w:rPr>
          <w:i/>
          <w:lang w:val="en-US"/>
        </w:rPr>
        <w:t>t</w:t>
      </w:r>
      <w:r>
        <w:rPr>
          <w:i/>
          <w:vertAlign w:val="subscript"/>
          <w:lang w:val="en-US"/>
        </w:rPr>
        <w:t>p</w:t>
      </w:r>
      <w:r>
        <w:rPr>
          <w:lang w:val="en-US"/>
        </w:rPr>
        <w:t xml:space="preserve"> , the wall of the body </w:t>
      </w:r>
      <w:r>
        <w:rPr>
          <w:i/>
          <w:lang w:val="en-US"/>
        </w:rPr>
        <w:t>t</w:t>
      </w:r>
      <w:r>
        <w:rPr>
          <w:i/>
          <w:vertAlign w:val="subscript"/>
          <w:lang w:val="en-US"/>
        </w:rPr>
        <w:t>w</w:t>
      </w:r>
      <w:r>
        <w:rPr>
          <w:lang w:val="en-US"/>
        </w:rPr>
        <w:t xml:space="preserve"> and different number of ribs </w:t>
      </w:r>
      <w:r>
        <w:rPr>
          <w:i/>
          <w:lang w:val="en-US"/>
        </w:rPr>
        <w:t>n</w:t>
      </w:r>
      <w:r>
        <w:rPr>
          <w:i/>
          <w:vertAlign w:val="subscript"/>
          <w:lang w:val="en-US"/>
        </w:rPr>
        <w:t>p</w:t>
      </w:r>
      <w:r>
        <w:rPr>
          <w:lang w:val="en-US"/>
        </w:rPr>
        <w:t xml:space="preserve"> ) we can make a generalizing conclusion. For capacities from the flat sheet of the small elongation </w:t>
      </w:r>
      <w:r w:rsidRPr="00D27BAD">
        <w:rPr>
          <w:i/>
          <w:szCs w:val="18"/>
          <w:lang w:val="uk-UA"/>
        </w:rPr>
        <w:sym w:font="Symbol" w:char="F044"/>
      </w:r>
      <w:r w:rsidRPr="00D27BAD">
        <w:rPr>
          <w:i/>
          <w:vertAlign w:val="subscript"/>
          <w:lang w:val="en-US"/>
        </w:rPr>
        <w:t>w</w:t>
      </w:r>
      <w:r w:rsidRPr="00D27BAD">
        <w:rPr>
          <w:i/>
          <w:lang w:val="en-US"/>
        </w:rPr>
        <w:t> </w:t>
      </w:r>
      <w:r w:rsidRPr="005153AB">
        <w:rPr>
          <w:lang w:val="en-US"/>
        </w:rPr>
        <w:t>≤</w:t>
      </w:r>
      <w:r>
        <w:rPr>
          <w:lang w:val="en-US"/>
        </w:rPr>
        <w:t> </w:t>
      </w:r>
      <w:r w:rsidRPr="005153AB">
        <w:rPr>
          <w:lang w:val="en-US"/>
        </w:rPr>
        <w:t>1,5</w:t>
      </w:r>
      <w:r>
        <w:rPr>
          <w:lang w:val="en-US"/>
        </w:rPr>
        <w:t xml:space="preserve"> the increase of the thickness of the body sheets results in decrease of linear efforts in vertical ribs, whereas the increase of ribs’ thickness, on the contrary, results in the small growth of efforts. Meanwhile, the harmonica’s parameter of the load </w:t>
      </w:r>
      <w:r w:rsidRPr="001F54D7">
        <w:rPr>
          <w:i/>
          <w:lang w:val="uk-UA"/>
        </w:rPr>
        <w:t>k</w:t>
      </w:r>
      <w:r>
        <w:rPr>
          <w:i/>
          <w:lang w:val="en-US"/>
        </w:rPr>
        <w:t xml:space="preserve"> </w:t>
      </w:r>
      <w:r w:rsidRPr="00CA4FE1">
        <w:rPr>
          <w:lang w:val="en-US"/>
        </w:rPr>
        <w:t>(</w:t>
      </w:r>
      <w:r>
        <w:rPr>
          <w:lang w:val="en-US"/>
        </w:rPr>
        <w:t xml:space="preserve">to </w:t>
      </w:r>
      <w:r w:rsidRPr="001F54D7">
        <w:rPr>
          <w:i/>
          <w:lang w:val="uk-UA"/>
        </w:rPr>
        <w:t>k</w:t>
      </w:r>
      <w:r>
        <w:rPr>
          <w:i/>
          <w:lang w:val="en-US"/>
        </w:rPr>
        <w:t> </w:t>
      </w:r>
      <w:r w:rsidRPr="001F54D7">
        <w:rPr>
          <w:lang w:val="uk-UA"/>
        </w:rPr>
        <w:t>=</w:t>
      </w:r>
      <w:r>
        <w:rPr>
          <w:lang w:val="en-US"/>
        </w:rPr>
        <w:t> </w:t>
      </w:r>
      <w:r w:rsidRPr="001F54D7">
        <w:rPr>
          <w:lang w:val="uk-UA"/>
        </w:rPr>
        <w:t>6</w:t>
      </w:r>
      <w:r>
        <w:rPr>
          <w:lang w:val="en-US"/>
        </w:rPr>
        <w:t xml:space="preserve">) practically does not affect monotonous character of the given dependence. Monotony began to disappear when moving to the higher capacities </w:t>
      </w:r>
      <w:r w:rsidRPr="00D27BAD">
        <w:rPr>
          <w:i/>
          <w:szCs w:val="18"/>
          <w:lang w:val="uk-UA"/>
        </w:rPr>
        <w:sym w:font="Symbol" w:char="F044"/>
      </w:r>
      <w:r w:rsidRPr="00D27BAD">
        <w:rPr>
          <w:i/>
          <w:vertAlign w:val="subscript"/>
          <w:lang w:val="en-US"/>
        </w:rPr>
        <w:t>w</w:t>
      </w:r>
      <w:r>
        <w:rPr>
          <w:lang w:val="en-US"/>
        </w:rPr>
        <w:t> </w:t>
      </w:r>
      <w:r w:rsidRPr="00FD234E">
        <w:rPr>
          <w:lang w:val="en-US"/>
        </w:rPr>
        <w:t>&gt;</w:t>
      </w:r>
      <w:r>
        <w:rPr>
          <w:lang w:val="en-US"/>
        </w:rPr>
        <w:t> </w:t>
      </w:r>
      <w:r w:rsidRPr="00FD234E">
        <w:rPr>
          <w:lang w:val="en-US"/>
        </w:rPr>
        <w:t>1,5</w:t>
      </w:r>
      <w:r>
        <w:rPr>
          <w:lang w:val="en-US"/>
        </w:rPr>
        <w:t xml:space="preserve"> or to the corrugated plates of the body. In this case, already when </w:t>
      </w:r>
      <w:r w:rsidRPr="001F54D7">
        <w:rPr>
          <w:i/>
          <w:lang w:val="uk-UA"/>
        </w:rPr>
        <w:t>k</w:t>
      </w:r>
      <w:r>
        <w:rPr>
          <w:i/>
          <w:lang w:val="en-US"/>
        </w:rPr>
        <w:t> </w:t>
      </w:r>
      <w:r w:rsidRPr="001F54D7">
        <w:rPr>
          <w:lang w:val="uk-UA"/>
        </w:rPr>
        <w:t>=</w:t>
      </w:r>
      <w:r>
        <w:rPr>
          <w:lang w:val="en-US"/>
        </w:rPr>
        <w:t> </w:t>
      </w:r>
      <w:r w:rsidRPr="001F54D7">
        <w:rPr>
          <w:lang w:val="uk-UA"/>
        </w:rPr>
        <w:t>5</w:t>
      </w:r>
      <w:r>
        <w:rPr>
          <w:lang w:val="en-US"/>
        </w:rPr>
        <w:t xml:space="preserve">, curves of linear longitudinal efforts in meridional (longitudinal) direction </w:t>
      </w:r>
      <w:r w:rsidRPr="00D27BAD">
        <w:rPr>
          <w:i/>
          <w:lang w:val="en-US"/>
        </w:rPr>
        <w:t>N</w:t>
      </w:r>
      <w:r w:rsidRPr="00D27BAD">
        <w:rPr>
          <w:i/>
          <w:vertAlign w:val="subscript"/>
          <w:lang w:val="en-US"/>
        </w:rPr>
        <w:t>p</w:t>
      </w:r>
      <w:r w:rsidRPr="00FE16F9">
        <w:rPr>
          <w:i/>
          <w:vertAlign w:val="subscript"/>
          <w:lang w:val="uk-UA"/>
        </w:rPr>
        <w:t>,</w:t>
      </w:r>
      <w:r w:rsidRPr="00D27BAD">
        <w:rPr>
          <w:i/>
          <w:vertAlign w:val="subscript"/>
          <w:lang w:val="en-US"/>
        </w:rPr>
        <w:t>k</w:t>
      </w:r>
      <w:r w:rsidRPr="00FE16F9">
        <w:rPr>
          <w:lang w:val="uk-UA"/>
        </w:rPr>
        <w:t>(</w:t>
      </w:r>
      <w:r w:rsidRPr="00D27BAD">
        <w:rPr>
          <w:i/>
          <w:lang w:val="en-US"/>
        </w:rPr>
        <w:t>x</w:t>
      </w:r>
      <w:r w:rsidRPr="00FE16F9">
        <w:rPr>
          <w:lang w:val="uk-UA"/>
        </w:rPr>
        <w:t>)</w:t>
      </w:r>
      <w:r w:rsidRPr="001F54D7">
        <w:rPr>
          <w:lang w:val="uk-UA"/>
        </w:rPr>
        <w:t xml:space="preserve"> </w:t>
      </w:r>
      <w:r>
        <w:rPr>
          <w:lang w:val="en-US"/>
        </w:rPr>
        <w:t xml:space="preserve"> are gradually shifted to the left in the area of the little value of efforts, changing to the negative area. It means that there are zones that appear on a certain height, within which efforts of extension is functioning</w:t>
      </w:r>
      <w:r w:rsidRPr="00655A2C">
        <w:rPr>
          <w:lang w:val="en-US"/>
        </w:rPr>
        <w:t xml:space="preserve"> </w:t>
      </w:r>
      <w:r>
        <w:rPr>
          <w:lang w:val="en-US"/>
        </w:rPr>
        <w:t>in vertical stiffeners. The higher capacity is, the longer the given zone.</w:t>
      </w:r>
    </w:p>
    <w:p w:rsidR="001C2105" w:rsidRDefault="001C2105" w:rsidP="00583BEC">
      <w:pPr>
        <w:pStyle w:val="Abstract"/>
        <w:ind w:firstLine="284"/>
        <w:jc w:val="center"/>
        <w:rPr>
          <w:lang w:val="en-US"/>
        </w:rPr>
      </w:pPr>
    </w:p>
    <w:p w:rsidR="001C2105" w:rsidRDefault="001C2105" w:rsidP="00F86A44">
      <w:pPr>
        <w:pStyle w:val="Abstract"/>
        <w:jc w:val="center"/>
        <w:rPr>
          <w:lang w:val="en-US"/>
        </w:rPr>
      </w:pPr>
      <w:r w:rsidRPr="006D36EE">
        <w:rPr>
          <w:noProof/>
          <w:lang w:val="ru-RU" w:eastAsia="ru-RU"/>
        </w:rPr>
        <w:pict>
          <v:shape id="Рисунок 1" o:spid="_x0000_i1029" type="#_x0000_t75" style="width:202.5pt;height:119.25pt;visibility:visible">
            <v:imagedata r:id="rId12" o:title="" croptop="2090f"/>
          </v:shape>
        </w:pict>
      </w:r>
    </w:p>
    <w:p w:rsidR="001C2105" w:rsidRDefault="001C2105" w:rsidP="00655A2C">
      <w:pPr>
        <w:pStyle w:val="Abstract"/>
        <w:jc w:val="center"/>
      </w:pPr>
      <w:r w:rsidRPr="0029235C">
        <w:t>Figure 1.</w:t>
      </w:r>
      <w:r>
        <w:t xml:space="preserve"> Linear efforts in vertical ribs of the capacity under the load </w:t>
      </w:r>
      <w:r>
        <w:rPr>
          <w:lang w:val="en-US"/>
        </w:rPr>
        <w:t>cos</w:t>
      </w:r>
      <w:r w:rsidRPr="001C73FA">
        <w:t>(</w:t>
      </w:r>
      <w:r w:rsidRPr="001C73FA">
        <w:rPr>
          <w:i/>
          <w:lang w:val="en-US"/>
        </w:rPr>
        <w:t>k</w:t>
      </w:r>
      <w:r w:rsidRPr="001C73FA">
        <w:rPr>
          <w:i/>
          <w:szCs w:val="18"/>
          <w:lang w:val="en-US"/>
        </w:rPr>
        <w:sym w:font="Symbol" w:char="F06A"/>
      </w:r>
      <w:r w:rsidRPr="001C73FA">
        <w:t>)</w:t>
      </w:r>
      <w:r w:rsidRPr="0029235C">
        <w:t xml:space="preserve"> </w:t>
      </w:r>
      <w:r>
        <w:t xml:space="preserve"> when </w:t>
      </w:r>
      <w:r w:rsidRPr="001C73FA">
        <w:rPr>
          <w:i/>
        </w:rPr>
        <w:t>D</w:t>
      </w:r>
      <w:r w:rsidRPr="001C73FA">
        <w:rPr>
          <w:i/>
          <w:vertAlign w:val="subscript"/>
          <w:lang w:val="en-US"/>
        </w:rPr>
        <w:t>w</w:t>
      </w:r>
      <w:r>
        <w:t> </w:t>
      </w:r>
      <w:r w:rsidRPr="001C73FA">
        <w:t xml:space="preserve"> </w:t>
      </w:r>
      <w:r>
        <w:t>=</w:t>
      </w:r>
      <w:r>
        <w:rPr>
          <w:lang w:val="en-US"/>
        </w:rPr>
        <w:t> </w:t>
      </w:r>
      <w:r>
        <w:t>10m</w:t>
      </w:r>
      <w:r w:rsidRPr="0029235C">
        <w:t xml:space="preserve">, </w:t>
      </w:r>
      <w:r>
        <w:rPr>
          <w:i/>
          <w:lang w:val="en-US"/>
        </w:rPr>
        <w:t>H</w:t>
      </w:r>
      <w:r w:rsidRPr="001C73FA">
        <w:rPr>
          <w:i/>
          <w:vertAlign w:val="subscript"/>
          <w:lang w:val="en-US"/>
        </w:rPr>
        <w:t>w</w:t>
      </w:r>
      <w:r>
        <w:t> </w:t>
      </w:r>
      <w:r w:rsidRPr="001C73FA">
        <w:t xml:space="preserve"> </w:t>
      </w:r>
      <w:r>
        <w:t>=</w:t>
      </w:r>
      <w:r>
        <w:rPr>
          <w:lang w:val="en-US"/>
        </w:rPr>
        <w:t> </w:t>
      </w:r>
      <w:r>
        <w:t>30m</w:t>
      </w:r>
      <w:r w:rsidRPr="0029235C">
        <w:t xml:space="preserve">, </w:t>
      </w:r>
      <w:r>
        <w:rPr>
          <w:i/>
          <w:lang w:val="en-US"/>
        </w:rPr>
        <w:t>n</w:t>
      </w:r>
      <w:r>
        <w:rPr>
          <w:i/>
          <w:vertAlign w:val="subscript"/>
          <w:lang w:val="en-US"/>
        </w:rPr>
        <w:t>p</w:t>
      </w:r>
      <w:r>
        <w:t> =</w:t>
      </w:r>
      <w:r>
        <w:rPr>
          <w:lang w:val="en-US"/>
        </w:rPr>
        <w:t> </w:t>
      </w:r>
      <w:r>
        <w:t>30</w:t>
      </w:r>
      <w:r w:rsidRPr="0029235C">
        <w:t xml:space="preserve">: (а) </w:t>
      </w:r>
      <w:r>
        <w:rPr>
          <w:i/>
          <w:lang w:val="en-US"/>
        </w:rPr>
        <w:t>t</w:t>
      </w:r>
      <w:r w:rsidRPr="001C73FA">
        <w:rPr>
          <w:i/>
          <w:vertAlign w:val="subscript"/>
          <w:lang w:val="en-US"/>
        </w:rPr>
        <w:t>w</w:t>
      </w:r>
      <w:r>
        <w:t> </w:t>
      </w:r>
      <w:r w:rsidRPr="001C73FA">
        <w:t xml:space="preserve"> </w:t>
      </w:r>
      <w:r>
        <w:t>=</w:t>
      </w:r>
      <w:r>
        <w:rPr>
          <w:lang w:val="en-US"/>
        </w:rPr>
        <w:t> </w:t>
      </w:r>
      <w:r>
        <w:t>6mm</w:t>
      </w:r>
      <w:r w:rsidRPr="0029235C">
        <w:t xml:space="preserve">, </w:t>
      </w:r>
      <w:r>
        <w:rPr>
          <w:i/>
          <w:lang w:val="en-US"/>
        </w:rPr>
        <w:t>t</w:t>
      </w:r>
      <w:r>
        <w:rPr>
          <w:i/>
          <w:vertAlign w:val="subscript"/>
          <w:lang w:val="en-US"/>
        </w:rPr>
        <w:t>p</w:t>
      </w:r>
      <w:r>
        <w:t> </w:t>
      </w:r>
      <w:r w:rsidRPr="001C73FA">
        <w:t xml:space="preserve"> </w:t>
      </w:r>
      <w:r>
        <w:t>=</w:t>
      </w:r>
      <w:r>
        <w:rPr>
          <w:lang w:val="en-US"/>
        </w:rPr>
        <w:t> </w:t>
      </w:r>
      <w:r>
        <w:t>6mm</w:t>
      </w:r>
      <w:r w:rsidRPr="0029235C">
        <w:t xml:space="preserve">; (б) </w:t>
      </w:r>
      <w:r>
        <w:rPr>
          <w:i/>
          <w:lang w:val="en-US"/>
        </w:rPr>
        <w:t>t</w:t>
      </w:r>
      <w:r w:rsidRPr="001C73FA">
        <w:rPr>
          <w:i/>
          <w:vertAlign w:val="subscript"/>
          <w:lang w:val="en-US"/>
        </w:rPr>
        <w:t>w</w:t>
      </w:r>
      <w:r>
        <w:t> </w:t>
      </w:r>
      <w:r w:rsidRPr="001C73FA">
        <w:t xml:space="preserve"> </w:t>
      </w:r>
      <w:r>
        <w:t>=</w:t>
      </w:r>
      <w:r>
        <w:rPr>
          <w:lang w:val="en-US"/>
        </w:rPr>
        <w:t> </w:t>
      </w:r>
      <w:r>
        <w:t>6mm</w:t>
      </w:r>
      <w:r w:rsidRPr="0029235C">
        <w:t xml:space="preserve">, </w:t>
      </w:r>
      <w:r>
        <w:rPr>
          <w:i/>
          <w:lang w:val="en-US"/>
        </w:rPr>
        <w:t>t</w:t>
      </w:r>
      <w:r>
        <w:rPr>
          <w:i/>
          <w:vertAlign w:val="subscript"/>
          <w:lang w:val="en-US"/>
        </w:rPr>
        <w:t>p</w:t>
      </w:r>
      <w:r>
        <w:t> </w:t>
      </w:r>
      <w:r w:rsidRPr="001C73FA">
        <w:t xml:space="preserve"> </w:t>
      </w:r>
      <w:r>
        <w:t>=</w:t>
      </w:r>
      <w:r>
        <w:rPr>
          <w:lang w:val="en-US"/>
        </w:rPr>
        <w:t> </w:t>
      </w:r>
      <w:r>
        <w:t>12mm</w:t>
      </w:r>
    </w:p>
    <w:p w:rsidR="001C2105" w:rsidRDefault="001C2105" w:rsidP="00472B1A">
      <w:pPr>
        <w:pStyle w:val="Abstract"/>
        <w:ind w:firstLine="284"/>
        <w:rPr>
          <w:lang w:val="en-US"/>
        </w:rPr>
      </w:pPr>
      <w:r>
        <w:rPr>
          <w:lang w:val="en-US"/>
        </w:rPr>
        <w:t>The use of corrugated plates does not eliminate the given zone, but compared to the flat sheets it “presses down” the curve of efforts</w:t>
      </w:r>
      <w:r w:rsidRPr="00EF269E">
        <w:rPr>
          <w:lang w:val="en-US"/>
        </w:rPr>
        <w:t xml:space="preserve"> </w:t>
      </w:r>
      <w:r>
        <w:rPr>
          <w:lang w:val="en-US"/>
        </w:rPr>
        <w:t>stronger to the axis of ordinates. This is because the profiling reduces efforts in ribs. With regard to radial displacements, they decrease with the growth of the sheets’ thickness or with the use of corrugated plates, and also decrease less with the growth of transverse section of vertical ribs. It means that from the point of view of rigidity it is more effectively to increase the thickness of body than of its ribs.</w:t>
      </w:r>
    </w:p>
    <w:p w:rsidR="001C2105" w:rsidRDefault="001C2105" w:rsidP="00472B1A">
      <w:pPr>
        <w:pStyle w:val="Abstract"/>
        <w:ind w:firstLine="284"/>
        <w:rPr>
          <w:lang w:val="en-US"/>
        </w:rPr>
      </w:pPr>
      <w:r>
        <w:rPr>
          <w:lang w:val="en-US"/>
        </w:rPr>
        <w:t xml:space="preserve">The analysis shows that one of the main factors, which influence the deflected mode of capacity, is the value of </w:t>
      </w:r>
      <w:r w:rsidRPr="001F54D7">
        <w:rPr>
          <w:i/>
          <w:lang w:val="uk-UA"/>
        </w:rPr>
        <w:t>k</w:t>
      </w:r>
      <w:r>
        <w:rPr>
          <w:lang w:val="en-US"/>
        </w:rPr>
        <w:t xml:space="preserve"> harmonica </w:t>
      </w:r>
      <w:r w:rsidRPr="000F67D6">
        <w:rPr>
          <w:lang w:val="en-US"/>
        </w:rPr>
        <w:t>of the external load.</w:t>
      </w:r>
      <w:r>
        <w:rPr>
          <w:lang w:val="en-US"/>
        </w:rPr>
        <w:t xml:space="preserve"> That is why there is a question about the existence of the boundary value </w:t>
      </w:r>
      <w:r w:rsidRPr="001F54D7">
        <w:rPr>
          <w:i/>
          <w:lang w:val="uk-UA"/>
        </w:rPr>
        <w:t>k</w:t>
      </w:r>
      <w:r w:rsidRPr="005335A7">
        <w:rPr>
          <w:lang w:val="en-US"/>
        </w:rPr>
        <w:t xml:space="preserve">, higher of which </w:t>
      </w:r>
      <w:r w:rsidRPr="00414F4B">
        <w:rPr>
          <w:lang w:val="en-US"/>
        </w:rPr>
        <w:t>the offered method</w:t>
      </w:r>
      <w:r w:rsidRPr="005335A7">
        <w:rPr>
          <w:lang w:val="en-US"/>
        </w:rPr>
        <w:t xml:space="preserve"> will result in</w:t>
      </w:r>
      <w:r>
        <w:rPr>
          <w:lang w:val="en-US"/>
        </w:rPr>
        <w:t xml:space="preserve"> a</w:t>
      </w:r>
      <w:r w:rsidRPr="005335A7">
        <w:rPr>
          <w:lang w:val="en-US"/>
        </w:rPr>
        <w:t xml:space="preserve"> significant mistake.</w:t>
      </w:r>
      <w:r>
        <w:rPr>
          <w:lang w:val="en-US"/>
        </w:rPr>
        <w:t xml:space="preserve"> The numeral value of the given mistake could be defined on the basis of the A.L. Goldenveyzer’s research </w:t>
      </w:r>
      <w:r w:rsidRPr="001F54D7">
        <w:rPr>
          <w:lang w:val="uk-UA"/>
        </w:rPr>
        <w:t>[</w:t>
      </w:r>
      <w:r>
        <w:rPr>
          <w:lang w:val="uk-UA"/>
        </w:rPr>
        <w:t>1</w:t>
      </w:r>
      <w:r w:rsidRPr="001F54D7">
        <w:rPr>
          <w:lang w:val="uk-UA"/>
        </w:rPr>
        <w:t>]</w:t>
      </w:r>
      <w:r>
        <w:rPr>
          <w:lang w:val="en-US"/>
        </w:rPr>
        <w:t xml:space="preserve">. </w:t>
      </w:r>
    </w:p>
    <w:p w:rsidR="001C2105" w:rsidRPr="006A722A" w:rsidRDefault="001C2105" w:rsidP="00472B1A">
      <w:pPr>
        <w:pStyle w:val="Abstract"/>
        <w:ind w:firstLine="284"/>
        <w:rPr>
          <w:lang w:val="en-US"/>
        </w:rPr>
      </w:pPr>
    </w:p>
    <w:p w:rsidR="001C2105" w:rsidRDefault="001C2105" w:rsidP="00944A33">
      <w:pPr>
        <w:pStyle w:val="text"/>
        <w:jc w:val="right"/>
        <w:rPr>
          <w:lang w:val="uk-UA"/>
        </w:rPr>
      </w:pPr>
      <w:r w:rsidRPr="00977239">
        <w:rPr>
          <w:position w:val="-16"/>
          <w:lang w:val="uk-UA"/>
        </w:rPr>
        <w:object w:dxaOrig="2280" w:dyaOrig="420">
          <v:shape id="_x0000_i1030" type="#_x0000_t75" style="width:114pt;height:21.75pt" o:ole="">
            <v:imagedata r:id="rId13" o:title=""/>
          </v:shape>
          <o:OLEObject Type="Embed" ProgID="Equation.DSMT4" ShapeID="_x0000_i1030" DrawAspect="Content" ObjectID="_1607014472" r:id="rId14"/>
        </w:object>
      </w:r>
      <w:r>
        <w:rPr>
          <w:lang w:val="uk-UA"/>
        </w:rPr>
        <w:t xml:space="preserve">,                                     </w:t>
      </w:r>
      <w:r>
        <w:rPr>
          <w:lang w:val="uk-UA"/>
        </w:rPr>
        <w:tab/>
        <w:t xml:space="preserve">          </w:t>
      </w:r>
      <w:r w:rsidRPr="001F54D7">
        <w:rPr>
          <w:lang w:val="uk-UA"/>
        </w:rPr>
        <w:t>(2)</w:t>
      </w:r>
    </w:p>
    <w:p w:rsidR="001C2105" w:rsidRPr="00E002B3" w:rsidRDefault="001C2105" w:rsidP="00DD2760">
      <w:pPr>
        <w:pStyle w:val="text"/>
        <w:jc w:val="left"/>
        <w:rPr>
          <w:lang w:val="en-US"/>
        </w:rPr>
      </w:pPr>
    </w:p>
    <w:p w:rsidR="001C2105" w:rsidRDefault="001C2105" w:rsidP="00472B1A">
      <w:pPr>
        <w:pStyle w:val="Abstract"/>
        <w:rPr>
          <w:lang w:val="en-US"/>
        </w:rPr>
      </w:pPr>
      <w:r>
        <w:rPr>
          <w:lang w:val="en-US"/>
        </w:rPr>
        <w:t xml:space="preserve">where </w:t>
      </w:r>
      <w:r w:rsidRPr="005B36A0">
        <w:rPr>
          <w:i/>
          <w:szCs w:val="18"/>
        </w:rPr>
        <w:sym w:font="Symbol" w:char="F044"/>
      </w:r>
      <w:r w:rsidRPr="005B36A0">
        <w:rPr>
          <w:i/>
          <w:lang w:val="en-US"/>
        </w:rPr>
        <w:t>J</w:t>
      </w:r>
      <w:r w:rsidRPr="005B36A0">
        <w:rPr>
          <w:i/>
          <w:vertAlign w:val="subscript"/>
          <w:lang w:val="en-US"/>
        </w:rPr>
        <w:t>w</w:t>
      </w:r>
      <w:r>
        <w:rPr>
          <w:lang w:val="en-US"/>
        </w:rPr>
        <w:t xml:space="preserve"> is the ratio of inertia moments of corrugated and flat sheets; </w:t>
      </w:r>
      <w:r w:rsidRPr="005B36A0">
        <w:rPr>
          <w:i/>
          <w:szCs w:val="18"/>
        </w:rPr>
        <w:sym w:font="Symbol" w:char="F061"/>
      </w:r>
      <w:r w:rsidRPr="005B36A0">
        <w:rPr>
          <w:i/>
          <w:vertAlign w:val="subscript"/>
          <w:lang w:val="en-US"/>
        </w:rPr>
        <w:t>wp</w:t>
      </w:r>
      <w:r>
        <w:rPr>
          <w:lang w:val="en-US"/>
        </w:rPr>
        <w:t xml:space="preserve"> is the coefficient that shows the ratio of the area of transverse section of stiffeners and sheets of the body; </w:t>
      </w:r>
      <w:r w:rsidRPr="000B6B0B">
        <w:rPr>
          <w:i/>
          <w:szCs w:val="18"/>
          <w:lang w:val="en-US"/>
        </w:rPr>
        <w:sym w:font="Symbol" w:char="F064"/>
      </w:r>
      <w:r w:rsidRPr="000B6B0B">
        <w:rPr>
          <w:i/>
          <w:vertAlign w:val="subscript"/>
          <w:lang w:val="en-US"/>
        </w:rPr>
        <w:t>Dt</w:t>
      </w:r>
      <w:r>
        <w:rPr>
          <w:lang w:val="en-US"/>
        </w:rPr>
        <w:t xml:space="preserve"> is the coefficient of the geometric scale.</w:t>
      </w:r>
    </w:p>
    <w:p w:rsidR="001C2105" w:rsidRDefault="001C2105" w:rsidP="00472B1A">
      <w:pPr>
        <w:pStyle w:val="Abstract"/>
        <w:ind w:firstLine="284"/>
        <w:rPr>
          <w:lang w:val="uk-UA"/>
        </w:rPr>
      </w:pPr>
      <w:r>
        <w:rPr>
          <w:lang w:val="en-US"/>
        </w:rPr>
        <w:t xml:space="preserve">Calculations, using the formula </w:t>
      </w:r>
      <w:r w:rsidRPr="001F54D7">
        <w:rPr>
          <w:lang w:val="uk-UA"/>
        </w:rPr>
        <w:t>(</w:t>
      </w:r>
      <w:r>
        <w:rPr>
          <w:lang w:val="en-US"/>
        </w:rPr>
        <w:t>2</w:t>
      </w:r>
      <w:r w:rsidRPr="001F54D7">
        <w:rPr>
          <w:lang w:val="uk-UA"/>
        </w:rPr>
        <w:t>)</w:t>
      </w:r>
      <w:r>
        <w:rPr>
          <w:lang w:val="en-US"/>
        </w:rPr>
        <w:t xml:space="preserve"> for capacity </w:t>
      </w:r>
      <w:r w:rsidRPr="00724AF2">
        <w:rPr>
          <w:i/>
          <w:lang w:val="en-US"/>
        </w:rPr>
        <w:t>D</w:t>
      </w:r>
      <w:r w:rsidRPr="00724AF2">
        <w:rPr>
          <w:i/>
          <w:vertAlign w:val="subscript"/>
          <w:lang w:val="en-US"/>
        </w:rPr>
        <w:t>w</w:t>
      </w:r>
      <w:r>
        <w:rPr>
          <w:i/>
          <w:lang w:val="uk-UA"/>
        </w:rPr>
        <w:t> </w:t>
      </w:r>
      <w:r w:rsidRPr="00C64F76">
        <w:rPr>
          <w:lang w:val="en-US"/>
        </w:rPr>
        <w:t>= 10 </w:t>
      </w:r>
      <w:r>
        <w:rPr>
          <w:lang w:val="en-US"/>
        </w:rPr>
        <w:t>m, are given in the</w:t>
      </w:r>
      <w:r w:rsidRPr="002F4C9C">
        <w:rPr>
          <w:lang w:val="en-US"/>
        </w:rPr>
        <w:t xml:space="preserve"> </w:t>
      </w:r>
      <w:r>
        <w:rPr>
          <w:lang w:val="en-US"/>
        </w:rPr>
        <w:t>tab</w:t>
      </w:r>
      <w:r w:rsidRPr="002F4C9C">
        <w:rPr>
          <w:lang w:val="en-US"/>
        </w:rPr>
        <w:t>.</w:t>
      </w:r>
      <w:r w:rsidRPr="001F54D7">
        <w:rPr>
          <w:lang w:val="uk-UA"/>
        </w:rPr>
        <w:t xml:space="preserve"> 1</w:t>
      </w:r>
      <w:r>
        <w:rPr>
          <w:lang w:val="en-US"/>
        </w:rPr>
        <w:t>, the data of which shows obvious suitability of the described method.</w:t>
      </w:r>
    </w:p>
    <w:p w:rsidR="001C2105" w:rsidRPr="00054EC5" w:rsidRDefault="001C2105" w:rsidP="00472B1A">
      <w:pPr>
        <w:pStyle w:val="Abstract"/>
        <w:ind w:firstLine="284"/>
        <w:rPr>
          <w:lang w:val="uk-UA"/>
        </w:rPr>
      </w:pPr>
    </w:p>
    <w:p w:rsidR="001C2105" w:rsidRPr="002B1A0F" w:rsidRDefault="001C2105" w:rsidP="00EF269E">
      <w:pPr>
        <w:pStyle w:val="Abstract"/>
        <w:jc w:val="center"/>
        <w:rPr>
          <w:lang w:val="en-US"/>
        </w:rPr>
      </w:pPr>
      <w:r w:rsidRPr="001F54D7">
        <w:rPr>
          <w:lang w:val="uk-UA"/>
        </w:rPr>
        <w:t>Table</w:t>
      </w:r>
      <w:r>
        <w:rPr>
          <w:lang w:val="uk-UA"/>
        </w:rPr>
        <w:t xml:space="preserve"> 2</w:t>
      </w:r>
      <w:r w:rsidRPr="001F54D7">
        <w:rPr>
          <w:lang w:val="uk-UA"/>
        </w:rPr>
        <w:t>.</w:t>
      </w:r>
      <w:r>
        <w:rPr>
          <w:lang w:val="en-US"/>
        </w:rPr>
        <w:t xml:space="preserve"> The assessment of borders of using the method of capacities’ calculation on the asymmetric load, which is represented by the trigonometric cosine-series.</w:t>
      </w:r>
    </w:p>
    <w:tbl>
      <w:tblPr>
        <w:tblW w:w="0" w:type="auto"/>
        <w:jc w:val="center"/>
        <w:tblBorders>
          <w:top w:val="single" w:sz="4" w:space="0" w:color="auto"/>
          <w:bottom w:val="single" w:sz="4" w:space="0" w:color="auto"/>
          <w:insideH w:val="single" w:sz="4" w:space="0" w:color="auto"/>
        </w:tblBorders>
        <w:tblLook w:val="00A0"/>
      </w:tblPr>
      <w:tblGrid>
        <w:gridCol w:w="668"/>
        <w:gridCol w:w="668"/>
        <w:gridCol w:w="668"/>
        <w:gridCol w:w="677"/>
        <w:gridCol w:w="669"/>
        <w:gridCol w:w="669"/>
        <w:gridCol w:w="677"/>
      </w:tblGrid>
      <w:tr w:rsidR="001C2105" w:rsidRPr="004B5E3C" w:rsidTr="00944A33">
        <w:trPr>
          <w:jc w:val="center"/>
        </w:trPr>
        <w:tc>
          <w:tcPr>
            <w:tcW w:w="668" w:type="dxa"/>
            <w:vMerge w:val="restart"/>
          </w:tcPr>
          <w:p w:rsidR="001C2105" w:rsidRPr="004B5E3C" w:rsidRDefault="001C2105" w:rsidP="004B5E3C">
            <w:pPr>
              <w:pStyle w:val="Abstract"/>
              <w:jc w:val="left"/>
              <w:rPr>
                <w:lang w:val="en-US"/>
              </w:rPr>
            </w:pPr>
            <w:r w:rsidRPr="004B5E3C">
              <w:rPr>
                <w:position w:val="-10"/>
                <w:szCs w:val="18"/>
              </w:rPr>
              <w:object w:dxaOrig="220" w:dyaOrig="279">
                <v:shape id="_x0000_i1031" type="#_x0000_t75" style="width:11.25pt;height:14.25pt" o:ole="">
                  <v:imagedata r:id="rId15" o:title=""/>
                </v:shape>
                <o:OLEObject Type="Embed" ProgID="Equation.DSMT4" ShapeID="_x0000_i1031" DrawAspect="Content" ObjectID="_1607014473" r:id="rId16"/>
              </w:object>
            </w:r>
            <w:r w:rsidRPr="004B5E3C">
              <w:rPr>
                <w:szCs w:val="18"/>
              </w:rPr>
              <w:t>, mm</w:t>
            </w:r>
          </w:p>
        </w:tc>
        <w:tc>
          <w:tcPr>
            <w:tcW w:w="2005" w:type="dxa"/>
            <w:gridSpan w:val="3"/>
          </w:tcPr>
          <w:p w:rsidR="001C2105" w:rsidRPr="004B5E3C" w:rsidRDefault="001C2105" w:rsidP="004B5E3C">
            <w:pPr>
              <w:pStyle w:val="Abstract"/>
              <w:jc w:val="center"/>
              <w:rPr>
                <w:lang w:val="en-US"/>
              </w:rPr>
            </w:pPr>
            <w:r w:rsidRPr="004B5E3C">
              <w:rPr>
                <w:lang w:val="en-US"/>
              </w:rPr>
              <w:t>Flat sheet</w:t>
            </w:r>
          </w:p>
        </w:tc>
        <w:tc>
          <w:tcPr>
            <w:tcW w:w="2007" w:type="dxa"/>
            <w:gridSpan w:val="3"/>
          </w:tcPr>
          <w:p w:rsidR="001C2105" w:rsidRPr="004B5E3C" w:rsidRDefault="001C2105" w:rsidP="004B5E3C">
            <w:pPr>
              <w:pStyle w:val="Abstract"/>
              <w:jc w:val="center"/>
              <w:rPr>
                <w:lang w:val="en-US"/>
              </w:rPr>
            </w:pPr>
            <w:r w:rsidRPr="004B5E3C">
              <w:rPr>
                <w:lang w:val="en-US"/>
              </w:rPr>
              <w:t>Corrugated plate</w:t>
            </w:r>
          </w:p>
        </w:tc>
      </w:tr>
      <w:tr w:rsidR="001C2105" w:rsidRPr="00944A33" w:rsidTr="00944A33">
        <w:trPr>
          <w:trHeight w:val="136"/>
          <w:jc w:val="center"/>
        </w:trPr>
        <w:tc>
          <w:tcPr>
            <w:tcW w:w="668" w:type="dxa"/>
            <w:vMerge/>
          </w:tcPr>
          <w:p w:rsidR="001C2105" w:rsidRPr="004B5E3C" w:rsidRDefault="001C2105" w:rsidP="004B5E3C">
            <w:pPr>
              <w:pStyle w:val="Abstract"/>
              <w:jc w:val="left"/>
              <w:rPr>
                <w:lang w:val="en-US"/>
              </w:rPr>
            </w:pPr>
          </w:p>
        </w:tc>
        <w:tc>
          <w:tcPr>
            <w:tcW w:w="2005" w:type="dxa"/>
            <w:gridSpan w:val="3"/>
          </w:tcPr>
          <w:p w:rsidR="001C2105" w:rsidRPr="004B5E3C" w:rsidRDefault="001C2105" w:rsidP="004B5E3C">
            <w:pPr>
              <w:pStyle w:val="Abstract"/>
              <w:jc w:val="left"/>
              <w:rPr>
                <w:lang w:val="en-US"/>
              </w:rPr>
            </w:pPr>
            <w:r w:rsidRPr="004B5E3C">
              <w:rPr>
                <w:i/>
                <w:szCs w:val="18"/>
                <w:lang w:val="pl-PL"/>
              </w:rPr>
              <w:t>k</w:t>
            </w:r>
            <w:r w:rsidRPr="004B5E3C">
              <w:rPr>
                <w:i/>
                <w:szCs w:val="18"/>
                <w:vertAlign w:val="subscript"/>
                <w:lang w:val="pl-PL"/>
              </w:rPr>
              <w:t>lim</w:t>
            </w:r>
            <w:r w:rsidRPr="004B5E3C">
              <w:rPr>
                <w:szCs w:val="18"/>
                <w:lang w:val="pl-PL"/>
              </w:rPr>
              <w:t xml:space="preserve"> </w:t>
            </w:r>
            <w:r w:rsidRPr="004B5E3C">
              <w:rPr>
                <w:szCs w:val="18"/>
              </w:rPr>
              <w:t>when</w:t>
            </w:r>
            <w:r w:rsidRPr="004B5E3C">
              <w:rPr>
                <w:szCs w:val="18"/>
                <w:lang w:val="pl-PL"/>
              </w:rPr>
              <w:t xml:space="preserve"> </w:t>
            </w:r>
            <w:r w:rsidRPr="004B5E3C">
              <w:rPr>
                <w:i/>
                <w:lang w:val="pl-PL"/>
              </w:rPr>
              <w:t>n</w:t>
            </w:r>
            <w:r w:rsidRPr="004B5E3C">
              <w:rPr>
                <w:i/>
                <w:vertAlign w:val="subscript"/>
                <w:lang w:val="pl-PL"/>
              </w:rPr>
              <w:t>p</w:t>
            </w:r>
            <w:r w:rsidRPr="004B5E3C">
              <w:rPr>
                <w:lang w:val="pl-PL"/>
              </w:rPr>
              <w:t> = 30</w:t>
            </w:r>
            <w:r w:rsidRPr="004B5E3C">
              <w:rPr>
                <w:szCs w:val="18"/>
                <w:lang w:val="pl-PL"/>
              </w:rPr>
              <w:t xml:space="preserve"> </w:t>
            </w:r>
            <w:r w:rsidRPr="004B5E3C">
              <w:rPr>
                <w:szCs w:val="18"/>
              </w:rPr>
              <w:t>і</w:t>
            </w:r>
            <w:r w:rsidRPr="004B5E3C">
              <w:rPr>
                <w:szCs w:val="18"/>
                <w:lang w:val="pl-PL"/>
              </w:rPr>
              <w:t xml:space="preserve"> </w:t>
            </w:r>
            <w:r w:rsidRPr="004B5E3C">
              <w:rPr>
                <w:i/>
                <w:lang w:val="pl-PL"/>
              </w:rPr>
              <w:t>t</w:t>
            </w:r>
            <w:r w:rsidRPr="004B5E3C">
              <w:rPr>
                <w:i/>
                <w:vertAlign w:val="subscript"/>
                <w:lang w:val="pl-PL"/>
              </w:rPr>
              <w:t>p</w:t>
            </w:r>
            <w:r w:rsidRPr="004B5E3C">
              <w:rPr>
                <w:lang w:val="pl-PL"/>
              </w:rPr>
              <w:t> </w:t>
            </w:r>
            <w:r w:rsidRPr="004B5E3C">
              <w:rPr>
                <w:lang w:val="uk-UA"/>
              </w:rPr>
              <w:t xml:space="preserve">, </w:t>
            </w:r>
          </w:p>
        </w:tc>
        <w:tc>
          <w:tcPr>
            <w:tcW w:w="2007" w:type="dxa"/>
            <w:gridSpan w:val="3"/>
          </w:tcPr>
          <w:p w:rsidR="001C2105" w:rsidRPr="004B5E3C" w:rsidRDefault="001C2105" w:rsidP="004B5E3C">
            <w:pPr>
              <w:pStyle w:val="Abstract"/>
              <w:jc w:val="left"/>
              <w:rPr>
                <w:lang w:val="en-US"/>
              </w:rPr>
            </w:pPr>
            <w:r w:rsidRPr="004B5E3C">
              <w:rPr>
                <w:i/>
                <w:szCs w:val="18"/>
                <w:lang w:val="pl-PL"/>
              </w:rPr>
              <w:t>k</w:t>
            </w:r>
            <w:r w:rsidRPr="004B5E3C">
              <w:rPr>
                <w:i/>
                <w:szCs w:val="18"/>
                <w:vertAlign w:val="subscript"/>
                <w:lang w:val="pl-PL"/>
              </w:rPr>
              <w:t>lim</w:t>
            </w:r>
            <w:r w:rsidRPr="004B5E3C">
              <w:rPr>
                <w:szCs w:val="18"/>
                <w:lang w:val="pl-PL"/>
              </w:rPr>
              <w:t xml:space="preserve"> </w:t>
            </w:r>
            <w:r w:rsidRPr="004B5E3C">
              <w:rPr>
                <w:szCs w:val="18"/>
              </w:rPr>
              <w:t>when</w:t>
            </w:r>
            <w:r w:rsidRPr="004B5E3C">
              <w:rPr>
                <w:szCs w:val="18"/>
                <w:lang w:val="pl-PL"/>
              </w:rPr>
              <w:t xml:space="preserve"> </w:t>
            </w:r>
            <w:r w:rsidRPr="004B5E3C">
              <w:rPr>
                <w:i/>
                <w:lang w:val="pl-PL"/>
              </w:rPr>
              <w:t>n</w:t>
            </w:r>
            <w:r w:rsidRPr="004B5E3C">
              <w:rPr>
                <w:i/>
                <w:vertAlign w:val="subscript"/>
                <w:lang w:val="pl-PL"/>
              </w:rPr>
              <w:t>p</w:t>
            </w:r>
            <w:r w:rsidRPr="004B5E3C">
              <w:rPr>
                <w:lang w:val="pl-PL"/>
              </w:rPr>
              <w:t> = 30</w:t>
            </w:r>
            <w:r w:rsidRPr="004B5E3C">
              <w:rPr>
                <w:szCs w:val="18"/>
                <w:lang w:val="pl-PL"/>
              </w:rPr>
              <w:t xml:space="preserve"> </w:t>
            </w:r>
            <w:r w:rsidRPr="004B5E3C">
              <w:rPr>
                <w:szCs w:val="18"/>
              </w:rPr>
              <w:t>і</w:t>
            </w:r>
            <w:r w:rsidRPr="004B5E3C">
              <w:rPr>
                <w:szCs w:val="18"/>
                <w:lang w:val="pl-PL"/>
              </w:rPr>
              <w:t xml:space="preserve"> </w:t>
            </w:r>
            <w:r w:rsidRPr="004B5E3C">
              <w:rPr>
                <w:i/>
                <w:lang w:val="pl-PL"/>
              </w:rPr>
              <w:t>t</w:t>
            </w:r>
            <w:r w:rsidRPr="004B5E3C">
              <w:rPr>
                <w:i/>
                <w:vertAlign w:val="subscript"/>
                <w:lang w:val="pl-PL"/>
              </w:rPr>
              <w:t>p</w:t>
            </w:r>
            <w:r w:rsidRPr="004B5E3C">
              <w:rPr>
                <w:lang w:val="pl-PL"/>
              </w:rPr>
              <w:t> </w:t>
            </w:r>
          </w:p>
        </w:tc>
      </w:tr>
      <w:tr w:rsidR="001C2105" w:rsidRPr="004B5E3C" w:rsidTr="00944A33">
        <w:trPr>
          <w:trHeight w:val="136"/>
          <w:jc w:val="center"/>
        </w:trPr>
        <w:tc>
          <w:tcPr>
            <w:tcW w:w="668" w:type="dxa"/>
            <w:vMerge/>
          </w:tcPr>
          <w:p w:rsidR="001C2105" w:rsidRPr="004B5E3C" w:rsidRDefault="001C2105" w:rsidP="004B5E3C">
            <w:pPr>
              <w:pStyle w:val="Abstract"/>
              <w:jc w:val="left"/>
              <w:rPr>
                <w:lang w:val="en-US"/>
              </w:rPr>
            </w:pP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uk-UA"/>
              </w:rPr>
            </w:pPr>
            <w:r w:rsidRPr="004B5E3C">
              <w:rPr>
                <w:rFonts w:ascii="Times New Roman" w:hAnsi="Times New Roman"/>
                <w:sz w:val="18"/>
                <w:szCs w:val="18"/>
              </w:rPr>
              <w:t>2mm</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rPr>
              <w:t>6</w:t>
            </w:r>
            <w:r w:rsidRPr="004B5E3C">
              <w:rPr>
                <w:rFonts w:ascii="Times New Roman" w:hAnsi="Times New Roman"/>
                <w:sz w:val="18"/>
                <w:szCs w:val="18"/>
                <w:lang w:val="en-US"/>
              </w:rPr>
              <w:t>mm</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rPr>
              <w:t>12</w:t>
            </w:r>
            <w:r w:rsidRPr="004B5E3C">
              <w:rPr>
                <w:rFonts w:ascii="Times New Roman" w:hAnsi="Times New Roman"/>
                <w:sz w:val="18"/>
                <w:szCs w:val="18"/>
                <w:lang w:val="en-US"/>
              </w:rPr>
              <w:t>mm</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rPr>
              <w:t>2</w:t>
            </w:r>
            <w:r w:rsidRPr="004B5E3C">
              <w:rPr>
                <w:rFonts w:ascii="Times New Roman" w:hAnsi="Times New Roman"/>
                <w:sz w:val="18"/>
                <w:szCs w:val="18"/>
                <w:lang w:val="en-US"/>
              </w:rPr>
              <w:t>mm</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rPr>
              <w:t>6</w:t>
            </w:r>
            <w:r w:rsidRPr="004B5E3C">
              <w:rPr>
                <w:rFonts w:ascii="Times New Roman" w:hAnsi="Times New Roman"/>
                <w:sz w:val="18"/>
                <w:szCs w:val="18"/>
                <w:lang w:val="en-US"/>
              </w:rPr>
              <w:t>mm</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rPr>
              <w:t>12</w:t>
            </w:r>
            <w:r w:rsidRPr="004B5E3C">
              <w:rPr>
                <w:rFonts w:ascii="Times New Roman" w:hAnsi="Times New Roman"/>
                <w:sz w:val="18"/>
                <w:szCs w:val="18"/>
                <w:lang w:val="en-US"/>
              </w:rPr>
              <w:t>mm</w:t>
            </w:r>
          </w:p>
        </w:tc>
      </w:tr>
      <w:tr w:rsidR="001C2105" w:rsidRPr="004B5E3C" w:rsidTr="00944A33">
        <w:trPr>
          <w:jc w:val="center"/>
        </w:trPr>
        <w:tc>
          <w:tcPr>
            <w:tcW w:w="668" w:type="dxa"/>
            <w:vAlign w:val="center"/>
          </w:tcPr>
          <w:p w:rsidR="001C2105" w:rsidRPr="004B5E3C" w:rsidRDefault="001C2105" w:rsidP="004B5E3C">
            <w:pPr>
              <w:spacing w:after="0" w:line="240" w:lineRule="auto"/>
              <w:jc w:val="center"/>
              <w:rPr>
                <w:rFonts w:ascii="Times New Roman" w:hAnsi="Times New Roman"/>
                <w:sz w:val="18"/>
                <w:szCs w:val="18"/>
              </w:rPr>
            </w:pPr>
            <w:r w:rsidRPr="004B5E3C">
              <w:rPr>
                <w:rFonts w:ascii="Times New Roman" w:hAnsi="Times New Roman"/>
                <w:sz w:val="18"/>
                <w:szCs w:val="18"/>
              </w:rPr>
              <w:t>2</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9958</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12590</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15740</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1174</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1485</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1856</w:t>
            </w:r>
          </w:p>
        </w:tc>
      </w:tr>
      <w:tr w:rsidR="001C2105" w:rsidRPr="004B5E3C" w:rsidTr="00944A33">
        <w:trPr>
          <w:jc w:val="center"/>
        </w:trPr>
        <w:tc>
          <w:tcPr>
            <w:tcW w:w="668" w:type="dxa"/>
            <w:vAlign w:val="center"/>
          </w:tcPr>
          <w:p w:rsidR="001C2105" w:rsidRPr="004B5E3C" w:rsidRDefault="001C2105" w:rsidP="004B5E3C">
            <w:pPr>
              <w:spacing w:after="0" w:line="240" w:lineRule="auto"/>
              <w:jc w:val="center"/>
              <w:rPr>
                <w:rFonts w:ascii="Times New Roman" w:hAnsi="Times New Roman"/>
                <w:sz w:val="18"/>
                <w:szCs w:val="18"/>
              </w:rPr>
            </w:pPr>
            <w:r w:rsidRPr="004B5E3C">
              <w:rPr>
                <w:rFonts w:ascii="Times New Roman" w:hAnsi="Times New Roman"/>
                <w:sz w:val="18"/>
                <w:szCs w:val="18"/>
              </w:rPr>
              <w:t>6</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2969</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3319</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3784</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1051</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1174</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1340</w:t>
            </w:r>
          </w:p>
        </w:tc>
      </w:tr>
      <w:tr w:rsidR="001C2105" w:rsidRPr="004B5E3C" w:rsidTr="00944A33">
        <w:trPr>
          <w:jc w:val="center"/>
        </w:trPr>
        <w:tc>
          <w:tcPr>
            <w:tcW w:w="668" w:type="dxa"/>
            <w:vAlign w:val="center"/>
          </w:tcPr>
          <w:p w:rsidR="001C2105" w:rsidRPr="004B5E3C" w:rsidRDefault="001C2105" w:rsidP="004B5E3C">
            <w:pPr>
              <w:spacing w:after="0" w:line="240" w:lineRule="auto"/>
              <w:jc w:val="center"/>
              <w:rPr>
                <w:rFonts w:ascii="Times New Roman" w:hAnsi="Times New Roman"/>
                <w:sz w:val="18"/>
                <w:szCs w:val="18"/>
              </w:rPr>
            </w:pPr>
            <w:r w:rsidRPr="004B5E3C">
              <w:rPr>
                <w:rFonts w:ascii="Times New Roman" w:hAnsi="Times New Roman"/>
                <w:sz w:val="18"/>
                <w:szCs w:val="18"/>
              </w:rPr>
              <w:t>12</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1438</w:t>
            </w:r>
          </w:p>
        </w:tc>
        <w:tc>
          <w:tcPr>
            <w:tcW w:w="668"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1530</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1660</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1017</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1083</w:t>
            </w:r>
          </w:p>
        </w:tc>
        <w:tc>
          <w:tcPr>
            <w:tcW w:w="669" w:type="dxa"/>
            <w:vAlign w:val="center"/>
          </w:tcPr>
          <w:p w:rsidR="001C2105" w:rsidRPr="004B5E3C" w:rsidRDefault="001C2105" w:rsidP="004B5E3C">
            <w:pPr>
              <w:spacing w:after="0" w:line="240" w:lineRule="auto"/>
              <w:jc w:val="center"/>
              <w:rPr>
                <w:rFonts w:ascii="Times New Roman" w:hAnsi="Times New Roman"/>
                <w:sz w:val="18"/>
                <w:szCs w:val="18"/>
                <w:lang w:val="en-US"/>
              </w:rPr>
            </w:pPr>
            <w:r w:rsidRPr="004B5E3C">
              <w:rPr>
                <w:rFonts w:ascii="Times New Roman" w:hAnsi="Times New Roman"/>
                <w:sz w:val="18"/>
                <w:szCs w:val="18"/>
                <w:lang w:val="en-US"/>
              </w:rPr>
              <w:t>1174</w:t>
            </w:r>
          </w:p>
        </w:tc>
      </w:tr>
    </w:tbl>
    <w:p w:rsidR="001C2105" w:rsidRDefault="001C2105" w:rsidP="00472B1A">
      <w:pPr>
        <w:pStyle w:val="text"/>
        <w:rPr>
          <w:lang w:val="uk-UA"/>
        </w:rPr>
      </w:pPr>
    </w:p>
    <w:p w:rsidR="001C2105" w:rsidRDefault="001C2105" w:rsidP="00472B1A">
      <w:pPr>
        <w:pStyle w:val="text"/>
        <w:rPr>
          <w:lang w:val="en-US"/>
        </w:rPr>
      </w:pPr>
      <w:r>
        <w:rPr>
          <w:lang w:val="en-US"/>
        </w:rPr>
        <w:t>Total deflected mode of the capacity under the influence of the wind load will be consisted of the separate deflected modes of the</w:t>
      </w:r>
      <w:r w:rsidRPr="00BD1D5C">
        <w:rPr>
          <w:i/>
          <w:lang w:val="en-US"/>
        </w:rPr>
        <w:t xml:space="preserve"> </w:t>
      </w:r>
      <w:r w:rsidRPr="009F4AAA">
        <w:rPr>
          <w:i/>
          <w:lang w:val="en-US"/>
        </w:rPr>
        <w:t>k</w:t>
      </w:r>
      <w:r>
        <w:rPr>
          <w:lang w:val="en-US"/>
        </w:rPr>
        <w:t xml:space="preserve"> influence</w:t>
      </w:r>
    </w:p>
    <w:p w:rsidR="001C2105" w:rsidRDefault="001C2105" w:rsidP="00E002B3">
      <w:pPr>
        <w:pStyle w:val="text"/>
        <w:jc w:val="right"/>
        <w:rPr>
          <w:lang w:val="uk-UA"/>
        </w:rPr>
      </w:pPr>
      <w:r w:rsidRPr="009F4AAA">
        <w:rPr>
          <w:rFonts w:ascii="Calibri" w:hAnsi="Calibri"/>
          <w:position w:val="-24"/>
          <w:sz w:val="22"/>
          <w:szCs w:val="22"/>
          <w:lang w:val="ru-RU"/>
        </w:rPr>
        <w:object w:dxaOrig="1880" w:dyaOrig="580">
          <v:shape id="_x0000_i1032" type="#_x0000_t75" style="width:92.25pt;height:28.5pt" o:ole="">
            <v:imagedata r:id="rId17" o:title=""/>
          </v:shape>
          <o:OLEObject Type="Embed" ProgID="Equation.DSMT4" ShapeID="_x0000_i1032" DrawAspect="Content" ObjectID="_1607014474" r:id="rId18"/>
        </w:object>
      </w:r>
      <w:r w:rsidRPr="001F54D7">
        <w:rPr>
          <w:lang w:val="uk-UA"/>
        </w:rPr>
        <w:t xml:space="preserve"> ,</w:t>
      </w:r>
      <w:r>
        <w:rPr>
          <w:lang w:val="uk-UA"/>
        </w:rPr>
        <w:t xml:space="preserve"> </w:t>
      </w:r>
      <w:r>
        <w:rPr>
          <w:lang w:val="uk-UA"/>
        </w:rPr>
        <w:tab/>
        <w:t xml:space="preserve">                                </w:t>
      </w:r>
      <w:r w:rsidRPr="001F54D7">
        <w:rPr>
          <w:lang w:val="uk-UA"/>
        </w:rPr>
        <w:tab/>
      </w:r>
      <w:r>
        <w:rPr>
          <w:lang w:val="uk-UA"/>
        </w:rPr>
        <w:t>(</w:t>
      </w:r>
      <w:r>
        <w:rPr>
          <w:lang w:val="en-US"/>
        </w:rPr>
        <w:t>3</w:t>
      </w:r>
      <w:r w:rsidRPr="001F54D7">
        <w:rPr>
          <w:lang w:val="uk-UA"/>
        </w:rPr>
        <w:t>)</w:t>
      </w:r>
    </w:p>
    <w:p w:rsidR="001C2105" w:rsidRPr="00E002B3" w:rsidRDefault="001C2105" w:rsidP="00460FE9">
      <w:pPr>
        <w:pStyle w:val="text"/>
        <w:jc w:val="left"/>
        <w:rPr>
          <w:lang w:val="en-US"/>
        </w:rPr>
      </w:pPr>
    </w:p>
    <w:p w:rsidR="001C2105" w:rsidRDefault="001C2105" w:rsidP="00472B1A">
      <w:pPr>
        <w:pStyle w:val="Abstract"/>
        <w:rPr>
          <w:lang w:val="en-US"/>
        </w:rPr>
      </w:pPr>
      <w:r>
        <w:rPr>
          <w:lang w:val="en-US"/>
        </w:rPr>
        <w:t xml:space="preserve">where </w:t>
      </w:r>
      <w:r w:rsidRPr="00536031">
        <w:rPr>
          <w:i/>
          <w:spacing w:val="-2"/>
          <w:lang w:val="en-US"/>
        </w:rPr>
        <w:t>R</w:t>
      </w:r>
      <w:r>
        <w:rPr>
          <w:lang w:val="en-US"/>
        </w:rPr>
        <w:t xml:space="preserve"> is a generalized parameter of the reaction; </w:t>
      </w:r>
      <w:r w:rsidRPr="00536031">
        <w:rPr>
          <w:i/>
          <w:lang w:val="en-US"/>
        </w:rPr>
        <w:t>y</w:t>
      </w:r>
      <w:r>
        <w:rPr>
          <w:lang w:val="en-US"/>
        </w:rPr>
        <w:t xml:space="preserve"> is a non-dimensional height </w:t>
      </w:r>
      <w:r>
        <w:rPr>
          <w:i/>
          <w:lang w:val="en-US"/>
        </w:rPr>
        <w:t>y = x/H</w:t>
      </w:r>
      <w:r w:rsidRPr="00DD2760">
        <w:rPr>
          <w:i/>
          <w:vertAlign w:val="subscript"/>
          <w:lang w:val="en-US"/>
        </w:rPr>
        <w:t>w</w:t>
      </w:r>
      <w:r>
        <w:rPr>
          <w:lang w:val="en-US"/>
        </w:rPr>
        <w:t xml:space="preserve">; </w:t>
      </w:r>
      <w:r w:rsidRPr="00D7077A">
        <w:rPr>
          <w:i/>
          <w:lang w:val="en-US"/>
        </w:rPr>
        <w:t>a</w:t>
      </w:r>
      <w:r w:rsidRPr="00D7077A">
        <w:rPr>
          <w:i/>
          <w:vertAlign w:val="subscript"/>
          <w:lang w:val="en-US"/>
        </w:rPr>
        <w:t>k</w:t>
      </w:r>
      <w:r>
        <w:rPr>
          <w:lang w:val="en-US"/>
        </w:rPr>
        <w:t xml:space="preserve"> are coefficients of the factorization, the numerical values of which could be calculated by method of the least quadrates using </w:t>
      </w:r>
      <w:r w:rsidRPr="009F4AAA">
        <w:rPr>
          <w:lang w:val="uk-UA"/>
        </w:rPr>
        <w:t>[</w:t>
      </w:r>
      <w:r>
        <w:rPr>
          <w:lang w:val="uk-UA"/>
        </w:rPr>
        <w:t>2</w:t>
      </w:r>
      <w:r w:rsidRPr="009F4AAA">
        <w:rPr>
          <w:lang w:val="uk-UA"/>
        </w:rPr>
        <w:t>]</w:t>
      </w:r>
      <w:r>
        <w:rPr>
          <w:lang w:val="en-US"/>
        </w:rPr>
        <w:t>.</w:t>
      </w:r>
    </w:p>
    <w:p w:rsidR="001C2105" w:rsidRDefault="001C2105" w:rsidP="007028E8">
      <w:pPr>
        <w:pStyle w:val="Abstract"/>
        <w:ind w:firstLine="284"/>
        <w:jc w:val="center"/>
        <w:rPr>
          <w:szCs w:val="18"/>
          <w:lang w:val="uk-UA"/>
        </w:rPr>
      </w:pPr>
      <w:r>
        <w:rPr>
          <w:lang w:val="en-US"/>
        </w:rPr>
        <w:t xml:space="preserve">The zero term of series </w:t>
      </w:r>
      <w:r w:rsidRPr="001F54D7">
        <w:rPr>
          <w:lang w:val="uk-UA"/>
        </w:rPr>
        <w:t>(</w:t>
      </w:r>
      <w:r>
        <w:rPr>
          <w:lang w:val="en-US"/>
        </w:rPr>
        <w:t>3</w:t>
      </w:r>
      <w:r w:rsidRPr="001F54D7">
        <w:rPr>
          <w:lang w:val="uk-UA"/>
        </w:rPr>
        <w:t>)</w:t>
      </w:r>
      <w:r>
        <w:rPr>
          <w:lang w:val="en-US"/>
        </w:rPr>
        <w:t xml:space="preserve"> corresponds to the axially symmetric load, that’s why it does not cause efforts in ribs. Displacements of the body are also very small, that is why in the next calculations we could ignore them. The second element </w:t>
      </w:r>
      <w:r w:rsidRPr="00DD2760">
        <w:rPr>
          <w:i/>
          <w:lang w:val="en-US"/>
        </w:rPr>
        <w:t>a</w:t>
      </w:r>
      <w:r w:rsidRPr="00DD2760">
        <w:rPr>
          <w:i/>
          <w:vertAlign w:val="subscript"/>
          <w:lang w:val="en-US"/>
        </w:rPr>
        <w:t>1</w:t>
      </w:r>
      <w:r w:rsidRPr="00DD2760">
        <w:rPr>
          <w:i/>
          <w:lang w:val="en-US"/>
        </w:rPr>
        <w:t>R</w:t>
      </w:r>
      <w:r w:rsidRPr="00DD2760">
        <w:rPr>
          <w:i/>
          <w:vertAlign w:val="subscript"/>
          <w:lang w:val="en-US"/>
        </w:rPr>
        <w:t>1</w:t>
      </w:r>
      <w:r>
        <w:rPr>
          <w:lang w:val="en-US"/>
        </w:rPr>
        <w:t xml:space="preserve"> is the one unbalanced part of the wind load in each annular section, which causes a usual </w:t>
      </w:r>
      <w:r w:rsidRPr="000B6B0B">
        <w:rPr>
          <w:szCs w:val="18"/>
          <w:lang w:val="en-US"/>
        </w:rPr>
        <w:t xml:space="preserve">bend of the capacity. Other terms of series </w:t>
      </w:r>
      <w:r w:rsidRPr="000B6B0B">
        <w:rPr>
          <w:szCs w:val="18"/>
          <w:lang w:val="uk-UA"/>
        </w:rPr>
        <w:t>(</w:t>
      </w:r>
      <w:r w:rsidRPr="000B6B0B">
        <w:rPr>
          <w:szCs w:val="18"/>
          <w:lang w:val="en-US"/>
        </w:rPr>
        <w:t>3</w:t>
      </w:r>
      <w:r w:rsidRPr="000B6B0B">
        <w:rPr>
          <w:szCs w:val="18"/>
          <w:lang w:val="uk-UA"/>
        </w:rPr>
        <w:t>)</w:t>
      </w:r>
      <w:r w:rsidRPr="000B6B0B">
        <w:rPr>
          <w:szCs w:val="18"/>
          <w:lang w:val="en-US"/>
        </w:rPr>
        <w:t xml:space="preserve">, when </w:t>
      </w:r>
      <w:r w:rsidRPr="000B6B0B">
        <w:rPr>
          <w:i/>
          <w:szCs w:val="18"/>
          <w:lang w:val="en-US"/>
        </w:rPr>
        <w:t>k</w:t>
      </w:r>
      <w:r w:rsidRPr="000B6B0B">
        <w:rPr>
          <w:szCs w:val="18"/>
          <w:lang w:val="en-US"/>
        </w:rPr>
        <w:t> </w:t>
      </w:r>
      <w:r w:rsidRPr="000B6B0B">
        <w:rPr>
          <w:szCs w:val="18"/>
          <w:lang w:val="uk-UA"/>
        </w:rPr>
        <w:t>≥</w:t>
      </w:r>
      <w:r w:rsidRPr="000B6B0B">
        <w:rPr>
          <w:szCs w:val="18"/>
          <w:lang w:val="en-US"/>
        </w:rPr>
        <w:t> </w:t>
      </w:r>
      <w:r w:rsidRPr="000B6B0B">
        <w:rPr>
          <w:szCs w:val="18"/>
          <w:lang w:val="uk-UA"/>
        </w:rPr>
        <w:t>2</w:t>
      </w:r>
      <w:r w:rsidRPr="000B6B0B">
        <w:rPr>
          <w:szCs w:val="18"/>
          <w:lang w:val="en-US"/>
        </w:rPr>
        <w:t xml:space="preserve">, could be rewritten in the form of a sum of products of some value </w:t>
      </w:r>
      <w:r w:rsidRPr="000B6B0B">
        <w:rPr>
          <w:i/>
          <w:szCs w:val="18"/>
          <w:lang w:val="en-US"/>
        </w:rPr>
        <w:t>r</w:t>
      </w:r>
      <w:r w:rsidRPr="000B6B0B">
        <w:rPr>
          <w:i/>
          <w:szCs w:val="18"/>
          <w:vertAlign w:val="subscript"/>
          <w:lang w:val="en-US"/>
        </w:rPr>
        <w:t>D,k</w:t>
      </w:r>
      <w:r w:rsidRPr="000B6B0B">
        <w:rPr>
          <w:szCs w:val="18"/>
          <w:lang w:val="en-US"/>
        </w:rPr>
        <w:t> (</w:t>
      </w:r>
      <w:r w:rsidRPr="000B6B0B">
        <w:rPr>
          <w:i/>
          <w:szCs w:val="18"/>
          <w:lang w:val="en-US"/>
        </w:rPr>
        <w:t>y</w:t>
      </w:r>
      <w:r w:rsidRPr="000B6B0B">
        <w:rPr>
          <w:szCs w:val="18"/>
          <w:lang w:val="en-US"/>
        </w:rPr>
        <w:t>) , which corresponds to the</w:t>
      </w:r>
      <w:r>
        <w:rPr>
          <w:szCs w:val="18"/>
          <w:lang w:val="uk-UA"/>
        </w:rPr>
        <w:t xml:space="preserve"> </w:t>
      </w:r>
      <w:r w:rsidRPr="000B6B0B">
        <w:rPr>
          <w:szCs w:val="18"/>
          <w:lang w:val="en-US"/>
        </w:rPr>
        <w:t>reaction of the capacity in</w:t>
      </w:r>
      <w:r>
        <w:rPr>
          <w:szCs w:val="18"/>
          <w:lang w:val="en-US"/>
        </w:rPr>
        <w:t xml:space="preserve"> </w:t>
      </w:r>
      <w:r w:rsidRPr="000B6B0B">
        <w:rPr>
          <w:szCs w:val="18"/>
          <w:lang w:val="en-US"/>
        </w:rPr>
        <w:t>the point (</w:t>
      </w:r>
      <w:r w:rsidRPr="000B6B0B">
        <w:rPr>
          <w:i/>
          <w:szCs w:val="18"/>
          <w:lang w:val="en-US"/>
        </w:rPr>
        <w:t>y;</w:t>
      </w:r>
      <w:r>
        <w:rPr>
          <w:i/>
          <w:szCs w:val="18"/>
          <w:lang w:val="en-US"/>
        </w:rPr>
        <w:t> </w:t>
      </w:r>
      <w:r w:rsidRPr="000B6B0B">
        <w:rPr>
          <w:rFonts w:ascii="Cambria Math" w:hAnsi="Cambria Math" w:cs="Cambria Math"/>
          <w:szCs w:val="18"/>
          <w:lang w:val="en-US"/>
        </w:rPr>
        <w:t>𝜑</w:t>
      </w:r>
      <w:r w:rsidRPr="000B6B0B">
        <w:rPr>
          <w:i/>
          <w:szCs w:val="18"/>
          <w:lang w:val="en-US"/>
        </w:rPr>
        <w:t> </w:t>
      </w:r>
      <w:r w:rsidRPr="000B6B0B">
        <w:rPr>
          <w:szCs w:val="18"/>
          <w:lang w:val="en-US"/>
        </w:rPr>
        <w:t xml:space="preserve">= 0), on the cosine (sinus) of function of the </w:t>
      </w:r>
      <w:r>
        <w:rPr>
          <w:szCs w:val="18"/>
          <w:lang w:val="en-US"/>
        </w:rPr>
        <w:t>r</w:t>
      </w:r>
      <w:r w:rsidRPr="000B6B0B">
        <w:rPr>
          <w:szCs w:val="18"/>
          <w:lang w:val="en-US"/>
        </w:rPr>
        <w:t xml:space="preserve">eaction changing according to </w:t>
      </w:r>
      <w:r w:rsidRPr="000B6B0B">
        <w:rPr>
          <w:i/>
          <w:szCs w:val="18"/>
          <w:lang w:val="uk-UA"/>
        </w:rPr>
        <w:sym w:font="Symbol" w:char="F06A"/>
      </w:r>
      <w:r w:rsidRPr="000B6B0B">
        <w:rPr>
          <w:i/>
          <w:szCs w:val="18"/>
          <w:lang w:val="en-US"/>
        </w:rPr>
        <w:t xml:space="preserve"> - </w:t>
      </w:r>
      <w:r w:rsidRPr="000B6B0B">
        <w:rPr>
          <w:position w:val="-22"/>
          <w:szCs w:val="18"/>
          <w:lang w:val="ru-RU"/>
        </w:rPr>
        <w:object w:dxaOrig="1980" w:dyaOrig="520">
          <v:shape id="_x0000_i1033" type="#_x0000_t75" style="width:99pt;height:25.5pt" o:ole="">
            <v:imagedata r:id="rId19" o:title=""/>
          </v:shape>
          <o:OLEObject Type="Embed" ProgID="Equation.DSMT4" ShapeID="_x0000_i1033" DrawAspect="Content" ObjectID="_1607014475" r:id="rId20"/>
        </w:object>
      </w:r>
      <w:r w:rsidRPr="000B6B0B">
        <w:rPr>
          <w:szCs w:val="18"/>
          <w:lang w:val="en-US"/>
        </w:rPr>
        <w:sym w:font="Symbol" w:char="F0DA"/>
      </w:r>
      <w:r w:rsidRPr="000B6B0B">
        <w:rPr>
          <w:position w:val="-22"/>
          <w:szCs w:val="18"/>
          <w:lang w:val="ru-RU"/>
        </w:rPr>
        <w:object w:dxaOrig="1939" w:dyaOrig="520">
          <v:shape id="_x0000_i1034" type="#_x0000_t75" style="width:96pt;height:25.5pt" o:ole="">
            <v:imagedata r:id="rId21" o:title=""/>
          </v:shape>
          <o:OLEObject Type="Embed" ProgID="Equation.DSMT4" ShapeID="_x0000_i1034" DrawAspect="Content" ObjectID="_1607014476" r:id="rId22"/>
        </w:object>
      </w:r>
      <w:r w:rsidRPr="000B6B0B">
        <w:rPr>
          <w:szCs w:val="18"/>
          <w:lang w:val="en-US"/>
        </w:rPr>
        <w:t>.</w:t>
      </w:r>
    </w:p>
    <w:p w:rsidR="001C2105" w:rsidRPr="007028E8" w:rsidRDefault="001C2105" w:rsidP="007028E8">
      <w:pPr>
        <w:pStyle w:val="Abstract"/>
        <w:ind w:firstLine="284"/>
        <w:rPr>
          <w:szCs w:val="18"/>
          <w:lang w:val="uk-UA"/>
        </w:rPr>
      </w:pPr>
    </w:p>
    <w:p w:rsidR="001C2105" w:rsidRDefault="001C2105" w:rsidP="00472B1A">
      <w:pPr>
        <w:pStyle w:val="Abstract"/>
        <w:ind w:firstLine="284"/>
        <w:rPr>
          <w:lang w:val="uk-UA"/>
        </w:rPr>
      </w:pPr>
      <w:r w:rsidRPr="000B6B0B">
        <w:rPr>
          <w:szCs w:val="18"/>
          <w:lang w:val="en-US"/>
        </w:rPr>
        <w:t xml:space="preserve">We could not say for sure that this conditional separation significantly simplifies calculation, but undoubtedly gives them obviousness. As an example there was made calculation of coefficients </w:t>
      </w:r>
      <w:r w:rsidRPr="000B6B0B">
        <w:rPr>
          <w:i/>
          <w:szCs w:val="18"/>
          <w:lang w:val="en-US"/>
        </w:rPr>
        <w:t>r</w:t>
      </w:r>
      <w:r w:rsidRPr="000B6B0B">
        <w:rPr>
          <w:i/>
          <w:szCs w:val="18"/>
          <w:vertAlign w:val="subscript"/>
          <w:lang w:val="en-US"/>
        </w:rPr>
        <w:t>D</w:t>
      </w:r>
      <w:r w:rsidRPr="000B6B0B">
        <w:rPr>
          <w:i/>
          <w:szCs w:val="18"/>
          <w:vertAlign w:val="subscript"/>
          <w:lang w:val="uk-UA"/>
        </w:rPr>
        <w:t>,k</w:t>
      </w:r>
      <w:r w:rsidRPr="000B6B0B">
        <w:rPr>
          <w:szCs w:val="18"/>
          <w:lang w:val="uk-UA"/>
        </w:rPr>
        <w:t>(</w:t>
      </w:r>
      <w:r w:rsidRPr="000B6B0B">
        <w:rPr>
          <w:i/>
          <w:szCs w:val="18"/>
          <w:lang w:val="en-US"/>
        </w:rPr>
        <w:t>y</w:t>
      </w:r>
      <w:r w:rsidRPr="000B6B0B">
        <w:rPr>
          <w:szCs w:val="18"/>
          <w:lang w:val="uk-UA"/>
        </w:rPr>
        <w:t>)</w:t>
      </w:r>
      <w:r w:rsidRPr="000B6B0B">
        <w:rPr>
          <w:szCs w:val="18"/>
          <w:lang w:val="en-US"/>
        </w:rPr>
        <w:t xml:space="preserve"> of the linear efforts in vertical ribs and</w:t>
      </w:r>
      <w:r>
        <w:rPr>
          <w:lang w:val="en-US"/>
        </w:rPr>
        <w:t xml:space="preserve"> radial displacements of the body points in the table 2. It was selected a capacity with a flat wall for the calculations when </w:t>
      </w:r>
      <w:r w:rsidRPr="00E35926">
        <w:rPr>
          <w:i/>
          <w:lang w:val="uk-UA"/>
        </w:rPr>
        <w:t>D</w:t>
      </w:r>
      <w:r w:rsidRPr="00E35926">
        <w:rPr>
          <w:i/>
          <w:vertAlign w:val="subscript"/>
          <w:lang w:val="uk-UA"/>
        </w:rPr>
        <w:t>w</w:t>
      </w:r>
      <w:r w:rsidRPr="00E35926">
        <w:rPr>
          <w:lang w:val="uk-UA"/>
        </w:rPr>
        <w:t> = 10</w:t>
      </w:r>
      <w:r>
        <w:rPr>
          <w:lang w:val="en-US"/>
        </w:rPr>
        <w:t> m</w:t>
      </w:r>
      <w:r w:rsidRPr="00E35926">
        <w:rPr>
          <w:lang w:val="uk-UA"/>
        </w:rPr>
        <w:t xml:space="preserve">, </w:t>
      </w:r>
      <w:r w:rsidRPr="00E35926">
        <w:rPr>
          <w:i/>
          <w:lang w:val="uk-UA"/>
        </w:rPr>
        <w:t>H</w:t>
      </w:r>
      <w:r w:rsidRPr="00E35926">
        <w:rPr>
          <w:i/>
          <w:vertAlign w:val="subscript"/>
          <w:lang w:val="uk-UA"/>
        </w:rPr>
        <w:t>w</w:t>
      </w:r>
      <w:r w:rsidRPr="00E35926">
        <w:rPr>
          <w:lang w:val="uk-UA"/>
        </w:rPr>
        <w:t> = 20</w:t>
      </w:r>
      <w:r>
        <w:rPr>
          <w:lang w:val="en-US"/>
        </w:rPr>
        <w:t> m</w:t>
      </w:r>
      <w:r w:rsidRPr="00E35926">
        <w:rPr>
          <w:lang w:val="uk-UA"/>
        </w:rPr>
        <w:t xml:space="preserve">, </w:t>
      </w:r>
      <w:r w:rsidRPr="00E35926">
        <w:rPr>
          <w:i/>
          <w:lang w:val="uk-UA"/>
        </w:rPr>
        <w:t>n</w:t>
      </w:r>
      <w:r w:rsidRPr="00E35926">
        <w:rPr>
          <w:i/>
          <w:vertAlign w:val="subscript"/>
          <w:lang w:val="uk-UA"/>
        </w:rPr>
        <w:t>p</w:t>
      </w:r>
      <w:r w:rsidRPr="00E35926">
        <w:rPr>
          <w:lang w:val="uk-UA"/>
        </w:rPr>
        <w:t xml:space="preserve"> = 30: (а) </w:t>
      </w:r>
      <w:r w:rsidRPr="00E35926">
        <w:rPr>
          <w:i/>
          <w:lang w:val="uk-UA"/>
        </w:rPr>
        <w:t>t</w:t>
      </w:r>
      <w:r w:rsidRPr="00E35926">
        <w:rPr>
          <w:i/>
          <w:vertAlign w:val="subscript"/>
          <w:lang w:val="uk-UA"/>
        </w:rPr>
        <w:t>w</w:t>
      </w:r>
      <w:r w:rsidRPr="00E35926">
        <w:rPr>
          <w:lang w:val="uk-UA"/>
        </w:rPr>
        <w:t> = </w:t>
      </w:r>
      <w:r w:rsidRPr="00E35926">
        <w:rPr>
          <w:i/>
          <w:lang w:val="uk-UA"/>
        </w:rPr>
        <w:t>t</w:t>
      </w:r>
      <w:r w:rsidRPr="00E35926">
        <w:rPr>
          <w:i/>
          <w:vertAlign w:val="subscript"/>
          <w:lang w:val="uk-UA"/>
        </w:rPr>
        <w:t>p</w:t>
      </w:r>
      <w:r>
        <w:rPr>
          <w:lang w:val="uk-UA"/>
        </w:rPr>
        <w:t> = 6 </w:t>
      </w:r>
      <w:r>
        <w:rPr>
          <w:lang w:val="en-US"/>
        </w:rPr>
        <w:t xml:space="preserve">mm. The calculated value of the wind load was </w:t>
      </w:r>
      <w:r w:rsidRPr="00E35926">
        <w:rPr>
          <w:i/>
          <w:lang w:val="uk-UA"/>
        </w:rPr>
        <w:t>w</w:t>
      </w:r>
      <w:r w:rsidRPr="00E35926">
        <w:rPr>
          <w:i/>
          <w:vertAlign w:val="subscript"/>
          <w:lang w:val="uk-UA"/>
        </w:rPr>
        <w:t>p</w:t>
      </w:r>
      <w:r w:rsidRPr="00E35926">
        <w:rPr>
          <w:lang w:val="uk-UA"/>
        </w:rPr>
        <w:t> = 1 </w:t>
      </w:r>
      <w:r>
        <w:rPr>
          <w:lang w:val="en-US"/>
        </w:rPr>
        <w:t>kPa, and conditions of fixing near the basis corresponded to the hard closing. The similar tables uniquely determine the deflected mode of capacities and are the basis for acceptance further design solutions.</w:t>
      </w:r>
    </w:p>
    <w:p w:rsidR="001C2105" w:rsidRPr="007028E8" w:rsidRDefault="001C2105" w:rsidP="00472B1A">
      <w:pPr>
        <w:pStyle w:val="Abstract"/>
        <w:ind w:firstLine="284"/>
        <w:rPr>
          <w:lang w:val="uk-UA"/>
        </w:rPr>
      </w:pPr>
    </w:p>
    <w:p w:rsidR="001C2105" w:rsidRPr="00E002B3" w:rsidRDefault="001C2105" w:rsidP="00472B1A">
      <w:pPr>
        <w:pStyle w:val="Abstract"/>
        <w:jc w:val="center"/>
        <w:rPr>
          <w:lang w:val="en-US"/>
        </w:rPr>
      </w:pPr>
      <w:r w:rsidRPr="000D6EBA">
        <w:rPr>
          <w:lang w:val="uk-UA"/>
        </w:rPr>
        <w:t xml:space="preserve">Table </w:t>
      </w:r>
      <w:r>
        <w:rPr>
          <w:lang w:val="en-US"/>
        </w:rPr>
        <w:t>3</w:t>
      </w:r>
      <w:r w:rsidRPr="000D6EBA">
        <w:rPr>
          <w:lang w:val="uk-UA"/>
        </w:rPr>
        <w:t>.</w:t>
      </w:r>
      <w:r>
        <w:rPr>
          <w:lang w:val="en-US"/>
        </w:rPr>
        <w:t xml:space="preserve"> The example of amplitude calculation of trigonometric series of reactions.</w:t>
      </w:r>
    </w:p>
    <w:tbl>
      <w:tblPr>
        <w:tblW w:w="4489" w:type="dxa"/>
        <w:jc w:val="center"/>
        <w:tblBorders>
          <w:top w:val="single" w:sz="4" w:space="0" w:color="auto"/>
          <w:bottom w:val="single" w:sz="4" w:space="0" w:color="auto"/>
          <w:insideH w:val="single" w:sz="4" w:space="0" w:color="auto"/>
        </w:tblBorders>
        <w:tblLook w:val="00A0"/>
      </w:tblPr>
      <w:tblGrid>
        <w:gridCol w:w="1037"/>
        <w:gridCol w:w="504"/>
        <w:gridCol w:w="606"/>
        <w:gridCol w:w="717"/>
        <w:gridCol w:w="606"/>
        <w:gridCol w:w="421"/>
        <w:gridCol w:w="592"/>
        <w:gridCol w:w="6"/>
      </w:tblGrid>
      <w:tr w:rsidR="001C2105" w:rsidRPr="004B5E3C" w:rsidTr="00AD70F6">
        <w:trPr>
          <w:trHeight w:hRule="exact" w:val="227"/>
          <w:jc w:val="center"/>
        </w:trPr>
        <w:tc>
          <w:tcPr>
            <w:tcW w:w="1037" w:type="dxa"/>
            <w:vAlign w:val="center"/>
          </w:tcPr>
          <w:p w:rsidR="001C2105" w:rsidRPr="004B5E3C" w:rsidRDefault="001C2105" w:rsidP="00580050">
            <w:pPr>
              <w:jc w:val="center"/>
              <w:rPr>
                <w:rFonts w:ascii="Times New Roman" w:hAnsi="Times New Roman"/>
                <w:i/>
                <w:sz w:val="18"/>
                <w:szCs w:val="18"/>
                <w:lang w:val="en-US"/>
              </w:rPr>
            </w:pPr>
            <w:r w:rsidRPr="004B5E3C">
              <w:rPr>
                <w:rFonts w:ascii="Times New Roman" w:hAnsi="Times New Roman"/>
                <w:i/>
                <w:sz w:val="18"/>
                <w:szCs w:val="18"/>
                <w:lang w:val="en-US"/>
              </w:rPr>
              <w:t>y</w:t>
            </w:r>
          </w:p>
        </w:tc>
        <w:tc>
          <w:tcPr>
            <w:tcW w:w="504" w:type="dxa"/>
            <w:vAlign w:val="center"/>
          </w:tcPr>
          <w:p w:rsidR="001C2105" w:rsidRPr="004B5E3C" w:rsidRDefault="001C2105" w:rsidP="00580050">
            <w:pPr>
              <w:jc w:val="center"/>
              <w:rPr>
                <w:rFonts w:ascii="Times New Roman" w:hAnsi="Times New Roman"/>
                <w:sz w:val="18"/>
                <w:szCs w:val="18"/>
                <w:lang w:val="en-US"/>
              </w:rPr>
            </w:pPr>
            <w:r w:rsidRPr="004B5E3C">
              <w:rPr>
                <w:rFonts w:ascii="Times New Roman" w:hAnsi="Times New Roman"/>
                <w:sz w:val="18"/>
                <w:szCs w:val="18"/>
                <w:lang w:val="en-US"/>
              </w:rPr>
              <w:t>1</w:t>
            </w:r>
            <w:r w:rsidRPr="004B5E3C">
              <w:rPr>
                <w:rFonts w:ascii="Times New Roman" w:hAnsi="Times New Roman"/>
                <w:i/>
                <w:sz w:val="18"/>
                <w:szCs w:val="18"/>
                <w:lang w:val="en-US"/>
              </w:rPr>
              <w:sym w:font="Symbol" w:char="F06A"/>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en-US"/>
              </w:rPr>
              <w:t>2</w:t>
            </w:r>
            <w:r w:rsidRPr="004B5E3C">
              <w:rPr>
                <w:rFonts w:ascii="Times New Roman" w:hAnsi="Times New Roman"/>
                <w:i/>
                <w:sz w:val="18"/>
                <w:szCs w:val="18"/>
                <w:lang w:val="en-US"/>
              </w:rPr>
              <w:sym w:font="Symbol" w:char="F06A"/>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en-US"/>
              </w:rPr>
              <w:t>3</w:t>
            </w:r>
            <w:r w:rsidRPr="004B5E3C">
              <w:rPr>
                <w:rFonts w:ascii="Times New Roman" w:hAnsi="Times New Roman"/>
                <w:i/>
                <w:sz w:val="18"/>
                <w:szCs w:val="18"/>
                <w:lang w:val="en-US"/>
              </w:rPr>
              <w:sym w:font="Symbol" w:char="F06A"/>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en-US"/>
              </w:rPr>
              <w:t>4</w:t>
            </w:r>
            <w:r w:rsidRPr="004B5E3C">
              <w:rPr>
                <w:rFonts w:ascii="Times New Roman" w:hAnsi="Times New Roman"/>
                <w:i/>
                <w:sz w:val="18"/>
                <w:szCs w:val="18"/>
                <w:lang w:val="en-US"/>
              </w:rPr>
              <w:sym w:font="Symbol" w:char="F06A"/>
            </w:r>
          </w:p>
        </w:tc>
        <w:tc>
          <w:tcPr>
            <w:tcW w:w="421" w:type="dxa"/>
            <w:vAlign w:val="center"/>
          </w:tcPr>
          <w:p w:rsidR="001C2105" w:rsidRPr="004B5E3C" w:rsidRDefault="001C2105" w:rsidP="00580050">
            <w:pPr>
              <w:jc w:val="center"/>
              <w:rPr>
                <w:rFonts w:ascii="Times New Roman" w:hAnsi="Times New Roman"/>
                <w:sz w:val="18"/>
                <w:szCs w:val="18"/>
                <w:lang w:val="en-US"/>
              </w:rPr>
            </w:pPr>
            <w:r w:rsidRPr="004B5E3C">
              <w:rPr>
                <w:rFonts w:ascii="Times New Roman" w:hAnsi="Times New Roman"/>
                <w:sz w:val="18"/>
                <w:szCs w:val="18"/>
                <w:lang w:val="en-US"/>
              </w:rPr>
              <w:t>…</w:t>
            </w: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en-US"/>
              </w:rPr>
              <w:t>10</w:t>
            </w:r>
            <w:r w:rsidRPr="004B5E3C">
              <w:rPr>
                <w:rFonts w:ascii="Times New Roman" w:hAnsi="Times New Roman"/>
                <w:i/>
                <w:sz w:val="18"/>
                <w:szCs w:val="18"/>
                <w:lang w:val="en-US"/>
              </w:rPr>
              <w:sym w:font="Symbol" w:char="F06A"/>
            </w:r>
          </w:p>
        </w:tc>
      </w:tr>
      <w:tr w:rsidR="001C2105" w:rsidRPr="00944A33" w:rsidTr="00AD70F6">
        <w:trPr>
          <w:gridAfter w:val="1"/>
          <w:wAfter w:w="6" w:type="dxa"/>
          <w:trHeight w:hRule="exact" w:val="198"/>
          <w:jc w:val="center"/>
        </w:trPr>
        <w:tc>
          <w:tcPr>
            <w:tcW w:w="4483" w:type="dxa"/>
            <w:gridSpan w:val="7"/>
            <w:vAlign w:val="center"/>
          </w:tcPr>
          <w:p w:rsidR="001C2105" w:rsidRPr="004B5E3C" w:rsidRDefault="001C2105" w:rsidP="00580050">
            <w:pPr>
              <w:jc w:val="center"/>
              <w:rPr>
                <w:rFonts w:ascii="Times New Roman" w:hAnsi="Times New Roman"/>
                <w:sz w:val="18"/>
                <w:szCs w:val="18"/>
                <w:lang w:val="en-US"/>
              </w:rPr>
            </w:pPr>
            <w:r w:rsidRPr="004B5E3C">
              <w:rPr>
                <w:rFonts w:ascii="Times New Roman" w:hAnsi="Times New Roman"/>
                <w:sz w:val="18"/>
                <w:szCs w:val="18"/>
                <w:lang w:val="en-US"/>
              </w:rPr>
              <w:t>Amplitude values for linear efforts in vertical stiffeners</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0,0</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0,8</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1,2</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0,2</w:t>
            </w:r>
          </w:p>
        </w:tc>
        <w:tc>
          <w:tcPr>
            <w:tcW w:w="421" w:type="dxa"/>
            <w:vAlign w:val="center"/>
          </w:tcPr>
          <w:p w:rsidR="001C2105" w:rsidRPr="004B5E3C" w:rsidRDefault="001C2105" w:rsidP="00580050">
            <w:pP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0,2</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0,4</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3</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4,7</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0,7</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r>
      <w:tr w:rsidR="001C2105" w:rsidRPr="004B5E3C" w:rsidTr="000B6B0B">
        <w:trPr>
          <w:trHeight w:hRule="exact" w:val="118"/>
          <w:jc w:val="center"/>
        </w:trPr>
        <w:tc>
          <w:tcPr>
            <w:tcW w:w="1037" w:type="dxa"/>
            <w:vAlign w:val="center"/>
          </w:tcPr>
          <w:p w:rsidR="001C2105" w:rsidRPr="004B5E3C" w:rsidRDefault="001C2105" w:rsidP="00580050">
            <w:pPr>
              <w:jc w:val="center"/>
              <w:rPr>
                <w:rFonts w:ascii="Times New Roman" w:hAnsi="Times New Roman"/>
                <w:sz w:val="18"/>
                <w:szCs w:val="18"/>
                <w:lang w:val="uk-UA"/>
              </w:rPr>
            </w:pPr>
          </w:p>
        </w:tc>
        <w:tc>
          <w:tcPr>
            <w:tcW w:w="504" w:type="dxa"/>
            <w:vAlign w:val="center"/>
          </w:tcPr>
          <w:p w:rsidR="001C2105" w:rsidRPr="004B5E3C" w:rsidRDefault="001C2105" w:rsidP="00580050">
            <w:pPr>
              <w:jc w:val="center"/>
              <w:rPr>
                <w:rFonts w:ascii="Times New Roman" w:hAnsi="Times New Roman"/>
                <w:sz w:val="18"/>
                <w:szCs w:val="18"/>
                <w:lang w:val="uk-UA"/>
              </w:rPr>
            </w:pPr>
          </w:p>
        </w:tc>
        <w:tc>
          <w:tcPr>
            <w:tcW w:w="606" w:type="dxa"/>
            <w:vAlign w:val="center"/>
          </w:tcPr>
          <w:p w:rsidR="001C2105" w:rsidRPr="004B5E3C" w:rsidRDefault="001C2105" w:rsidP="00580050">
            <w:pPr>
              <w:jc w:val="center"/>
              <w:rPr>
                <w:rFonts w:ascii="Times New Roman" w:hAnsi="Times New Roman"/>
                <w:sz w:val="18"/>
                <w:szCs w:val="18"/>
                <w:lang w:val="uk-UA"/>
              </w:rPr>
            </w:pPr>
          </w:p>
        </w:tc>
        <w:tc>
          <w:tcPr>
            <w:tcW w:w="717" w:type="dxa"/>
            <w:vAlign w:val="center"/>
          </w:tcPr>
          <w:p w:rsidR="001C2105" w:rsidRPr="004B5E3C" w:rsidRDefault="001C2105" w:rsidP="00580050">
            <w:pPr>
              <w:jc w:val="center"/>
              <w:rPr>
                <w:rFonts w:ascii="Times New Roman" w:hAnsi="Times New Roman"/>
                <w:sz w:val="18"/>
                <w:szCs w:val="18"/>
                <w:lang w:val="uk-UA"/>
              </w:rPr>
            </w:pPr>
          </w:p>
        </w:tc>
        <w:tc>
          <w:tcPr>
            <w:tcW w:w="606" w:type="dxa"/>
            <w:vAlign w:val="center"/>
          </w:tcPr>
          <w:p w:rsidR="001C2105" w:rsidRPr="004B5E3C" w:rsidRDefault="001C2105" w:rsidP="00580050">
            <w:pPr>
              <w:jc w:val="center"/>
              <w:rPr>
                <w:rFonts w:ascii="Times New Roman" w:hAnsi="Times New Roman"/>
                <w:sz w:val="18"/>
                <w:szCs w:val="18"/>
                <w:lang w:val="uk-UA"/>
              </w:rPr>
            </w:pP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1,0</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9,2</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75,3</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118,9</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18,2</w:t>
            </w:r>
          </w:p>
        </w:tc>
        <w:tc>
          <w:tcPr>
            <w:tcW w:w="421"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w:t>
            </w: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0,9</w:t>
            </w:r>
          </w:p>
        </w:tc>
      </w:tr>
      <w:tr w:rsidR="001C2105" w:rsidRPr="00944A33" w:rsidTr="00AD70F6">
        <w:trPr>
          <w:gridAfter w:val="1"/>
          <w:wAfter w:w="6" w:type="dxa"/>
          <w:trHeight w:hRule="exact" w:val="198"/>
          <w:jc w:val="center"/>
        </w:trPr>
        <w:tc>
          <w:tcPr>
            <w:tcW w:w="4483" w:type="dxa"/>
            <w:gridSpan w:val="7"/>
            <w:vAlign w:val="center"/>
          </w:tcPr>
          <w:p w:rsidR="001C2105" w:rsidRPr="004B5E3C" w:rsidRDefault="001C2105" w:rsidP="00511801">
            <w:pPr>
              <w:jc w:val="center"/>
              <w:rPr>
                <w:rFonts w:ascii="Times New Roman" w:hAnsi="Times New Roman"/>
                <w:sz w:val="18"/>
                <w:szCs w:val="18"/>
                <w:lang w:val="en-US"/>
              </w:rPr>
            </w:pPr>
            <w:r w:rsidRPr="004B5E3C">
              <w:rPr>
                <w:rFonts w:ascii="Times New Roman" w:hAnsi="Times New Roman"/>
                <w:sz w:val="18"/>
                <w:szCs w:val="18"/>
                <w:lang w:val="en-US"/>
              </w:rPr>
              <w:t>Amplitude values for radial displacements of body points</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0,0</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0,5</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5</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17,8</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4,8</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0,4</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4,3</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15,4</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4,2</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0,2</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0,4</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3,7</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13,1</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3,5</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0,1</w:t>
            </w:r>
          </w:p>
        </w:tc>
      </w:tr>
      <w:tr w:rsidR="001C2105" w:rsidRPr="004B5E3C" w:rsidTr="000B6B0B">
        <w:trPr>
          <w:trHeight w:hRule="exact" w:val="73"/>
          <w:jc w:val="center"/>
        </w:trPr>
        <w:tc>
          <w:tcPr>
            <w:tcW w:w="1037" w:type="dxa"/>
            <w:vAlign w:val="center"/>
          </w:tcPr>
          <w:p w:rsidR="001C2105" w:rsidRPr="004B5E3C" w:rsidRDefault="001C2105" w:rsidP="00580050">
            <w:pPr>
              <w:jc w:val="center"/>
              <w:rPr>
                <w:rFonts w:ascii="Times New Roman" w:hAnsi="Times New Roman"/>
                <w:sz w:val="18"/>
                <w:szCs w:val="18"/>
                <w:lang w:val="uk-UA"/>
              </w:rPr>
            </w:pPr>
          </w:p>
        </w:tc>
        <w:tc>
          <w:tcPr>
            <w:tcW w:w="504" w:type="dxa"/>
            <w:vAlign w:val="center"/>
          </w:tcPr>
          <w:p w:rsidR="001C2105" w:rsidRPr="004B5E3C" w:rsidRDefault="001C2105" w:rsidP="00580050">
            <w:pPr>
              <w:jc w:val="center"/>
              <w:rPr>
                <w:rFonts w:ascii="Times New Roman" w:hAnsi="Times New Roman"/>
                <w:sz w:val="18"/>
                <w:szCs w:val="18"/>
                <w:lang w:val="uk-UA"/>
              </w:rPr>
            </w:pPr>
          </w:p>
        </w:tc>
        <w:tc>
          <w:tcPr>
            <w:tcW w:w="606" w:type="dxa"/>
            <w:vAlign w:val="center"/>
          </w:tcPr>
          <w:p w:rsidR="001C2105" w:rsidRPr="004B5E3C" w:rsidRDefault="001C2105" w:rsidP="00580050">
            <w:pPr>
              <w:jc w:val="center"/>
              <w:rPr>
                <w:rFonts w:ascii="Times New Roman" w:hAnsi="Times New Roman"/>
                <w:sz w:val="18"/>
                <w:szCs w:val="18"/>
                <w:lang w:val="uk-UA"/>
              </w:rPr>
            </w:pPr>
          </w:p>
        </w:tc>
        <w:tc>
          <w:tcPr>
            <w:tcW w:w="717" w:type="dxa"/>
            <w:vAlign w:val="center"/>
          </w:tcPr>
          <w:p w:rsidR="001C2105" w:rsidRPr="004B5E3C" w:rsidRDefault="001C2105" w:rsidP="00580050">
            <w:pPr>
              <w:jc w:val="center"/>
              <w:rPr>
                <w:rFonts w:ascii="Times New Roman" w:hAnsi="Times New Roman"/>
                <w:sz w:val="18"/>
                <w:szCs w:val="18"/>
                <w:lang w:val="uk-UA"/>
              </w:rPr>
            </w:pPr>
          </w:p>
        </w:tc>
        <w:tc>
          <w:tcPr>
            <w:tcW w:w="606" w:type="dxa"/>
            <w:vAlign w:val="center"/>
          </w:tcPr>
          <w:p w:rsidR="001C2105" w:rsidRPr="004B5E3C" w:rsidRDefault="001C2105" w:rsidP="00580050">
            <w:pPr>
              <w:jc w:val="center"/>
              <w:rPr>
                <w:rFonts w:ascii="Times New Roman" w:hAnsi="Times New Roman"/>
                <w:sz w:val="18"/>
                <w:szCs w:val="18"/>
                <w:lang w:val="uk-UA"/>
              </w:rPr>
            </w:pP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p>
        </w:tc>
      </w:tr>
      <w:tr w:rsidR="001C2105" w:rsidRPr="004B5E3C" w:rsidTr="00AD70F6">
        <w:trPr>
          <w:trHeight w:hRule="exact" w:val="198"/>
          <w:jc w:val="center"/>
        </w:trPr>
        <w:tc>
          <w:tcPr>
            <w:tcW w:w="103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1,0</w:t>
            </w:r>
          </w:p>
        </w:tc>
        <w:tc>
          <w:tcPr>
            <w:tcW w:w="504"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717"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606" w:type="dxa"/>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c>
          <w:tcPr>
            <w:tcW w:w="421" w:type="dxa"/>
            <w:vAlign w:val="center"/>
          </w:tcPr>
          <w:p w:rsidR="001C2105" w:rsidRPr="004B5E3C" w:rsidRDefault="001C2105" w:rsidP="00580050">
            <w:pPr>
              <w:jc w:val="center"/>
              <w:rPr>
                <w:rFonts w:ascii="Times New Roman" w:hAnsi="Times New Roman"/>
                <w:sz w:val="18"/>
                <w:szCs w:val="18"/>
                <w:lang w:val="uk-UA"/>
              </w:rPr>
            </w:pPr>
          </w:p>
        </w:tc>
        <w:tc>
          <w:tcPr>
            <w:tcW w:w="598" w:type="dxa"/>
            <w:gridSpan w:val="2"/>
            <w:vAlign w:val="center"/>
          </w:tcPr>
          <w:p w:rsidR="001C2105" w:rsidRPr="004B5E3C" w:rsidRDefault="001C2105" w:rsidP="00580050">
            <w:pPr>
              <w:jc w:val="center"/>
              <w:rPr>
                <w:rFonts w:ascii="Times New Roman" w:hAnsi="Times New Roman"/>
                <w:sz w:val="18"/>
                <w:szCs w:val="18"/>
                <w:lang w:val="uk-UA"/>
              </w:rPr>
            </w:pPr>
            <w:r w:rsidRPr="004B5E3C">
              <w:rPr>
                <w:rFonts w:ascii="Times New Roman" w:hAnsi="Times New Roman"/>
                <w:sz w:val="18"/>
                <w:szCs w:val="18"/>
                <w:lang w:val="uk-UA"/>
              </w:rPr>
              <w:t>0</w:t>
            </w:r>
          </w:p>
        </w:tc>
      </w:tr>
    </w:tbl>
    <w:p w:rsidR="001C2105" w:rsidRDefault="001C2105" w:rsidP="00472B1A">
      <w:pPr>
        <w:pStyle w:val="Abstract"/>
        <w:ind w:firstLine="284"/>
        <w:rPr>
          <w:lang w:val="uk-UA"/>
        </w:rPr>
      </w:pPr>
    </w:p>
    <w:p w:rsidR="001C2105" w:rsidRDefault="001C2105" w:rsidP="00472B1A">
      <w:pPr>
        <w:pStyle w:val="Abstract"/>
        <w:ind w:firstLine="284"/>
        <w:rPr>
          <w:lang w:val="en-US"/>
        </w:rPr>
      </w:pPr>
      <w:r>
        <w:rPr>
          <w:lang w:val="en-US"/>
        </w:rPr>
        <w:t xml:space="preserve">As a convenient method of analysis of the obtained results, it is recommended to use the only non-dimensional polar frame of axes, in which dependence of the radius-vector </w:t>
      </w:r>
      <w:r w:rsidRPr="0019445B">
        <w:rPr>
          <w:i/>
          <w:szCs w:val="18"/>
          <w:lang w:val="uk-UA"/>
        </w:rPr>
        <w:sym w:font="Symbol" w:char="F072"/>
      </w:r>
      <w:r w:rsidRPr="0019445B">
        <w:rPr>
          <w:i/>
          <w:vertAlign w:val="subscript"/>
          <w:lang w:val="en-US"/>
        </w:rPr>
        <w:t>D</w:t>
      </w:r>
      <w:r>
        <w:rPr>
          <w:lang w:val="en-US"/>
        </w:rPr>
        <w:t xml:space="preserve"> on angular coordinate </w:t>
      </w:r>
      <w:r>
        <w:rPr>
          <w:i/>
          <w:szCs w:val="18"/>
          <w:lang w:val="uk-UA"/>
        </w:rPr>
        <w:sym w:font="Symbol" w:char="F06A"/>
      </w:r>
      <w:r w:rsidRPr="000D6EBA">
        <w:rPr>
          <w:lang w:val="uk-UA"/>
        </w:rPr>
        <w:t xml:space="preserve"> </w:t>
      </w:r>
      <w:r>
        <w:rPr>
          <w:lang w:val="en-US"/>
        </w:rPr>
        <w:t xml:space="preserve"> is expressed as </w:t>
      </w:r>
      <w:r w:rsidRPr="0019445B">
        <w:rPr>
          <w:rFonts w:ascii="Calibri" w:hAnsi="Calibri"/>
          <w:position w:val="-10"/>
          <w:sz w:val="22"/>
          <w:szCs w:val="22"/>
          <w:lang w:val="ru-RU"/>
        </w:rPr>
        <w:object w:dxaOrig="1740" w:dyaOrig="279">
          <v:shape id="_x0000_i1035" type="#_x0000_t75" style="width:87pt;height:13.5pt" o:ole="">
            <v:imagedata r:id="rId23" o:title=""/>
          </v:shape>
          <o:OLEObject Type="Embed" ProgID="Equation.DSMT4" ShapeID="_x0000_i1035" DrawAspect="Content" ObjectID="_1607014477" r:id="rId24"/>
        </w:object>
      </w:r>
      <w:r w:rsidRPr="0019445B">
        <w:rPr>
          <w:lang w:val="uk-UA"/>
        </w:rPr>
        <w:t xml:space="preserve">. </w:t>
      </w:r>
      <w:r>
        <w:rPr>
          <w:lang w:val="en-US"/>
        </w:rPr>
        <w:t xml:space="preserve">With the such content, the area of changing of any capacity’s reaction has a diapason </w:t>
      </w:r>
      <w:r>
        <w:rPr>
          <w:lang w:val="uk-UA"/>
        </w:rPr>
        <w:t>[</w:t>
      </w:r>
      <w:r w:rsidRPr="0019445B">
        <w:rPr>
          <w:lang w:val="uk-UA"/>
        </w:rPr>
        <w:t>-1;1</w:t>
      </w:r>
      <w:r>
        <w:rPr>
          <w:lang w:val="uk-UA"/>
        </w:rPr>
        <w:t>]</w:t>
      </w:r>
      <w:r>
        <w:rPr>
          <w:lang w:val="en-US"/>
        </w:rPr>
        <w:t xml:space="preserve">, and reactions could be plotted on the one plane of references. On the </w:t>
      </w:r>
      <w:r w:rsidRPr="001F54D7">
        <w:rPr>
          <w:lang w:val="uk-UA"/>
        </w:rPr>
        <w:t>fig</w:t>
      </w:r>
      <w:r w:rsidRPr="00971420">
        <w:rPr>
          <w:lang w:val="en-US"/>
        </w:rPr>
        <w:t>. 2</w:t>
      </w:r>
      <w:r>
        <w:rPr>
          <w:lang w:val="en-US"/>
        </w:rPr>
        <w:t xml:space="preserve"> it is shown the given frame of axes as an example of the </w:t>
      </w:r>
      <w:r w:rsidRPr="00971420">
        <w:rPr>
          <w:lang w:val="en-US"/>
        </w:rPr>
        <w:t>tab. 3</w:t>
      </w:r>
      <w:r>
        <w:rPr>
          <w:lang w:val="en-US"/>
        </w:rPr>
        <w:t xml:space="preserve"> and are shown figures of reactions for analogous capacity when </w:t>
      </w:r>
      <w:r>
        <w:rPr>
          <w:i/>
          <w:lang w:val="en-US"/>
        </w:rPr>
        <w:t>H</w:t>
      </w:r>
      <w:r w:rsidRPr="001C73FA">
        <w:rPr>
          <w:i/>
          <w:vertAlign w:val="subscript"/>
          <w:lang w:val="en-US"/>
        </w:rPr>
        <w:t>w</w:t>
      </w:r>
      <w:r>
        <w:t> </w:t>
      </w:r>
      <w:r w:rsidRPr="00971420">
        <w:rPr>
          <w:lang w:val="en-US"/>
        </w:rPr>
        <w:t>=</w:t>
      </w:r>
      <w:r>
        <w:rPr>
          <w:lang w:val="en-US"/>
        </w:rPr>
        <w:t> </w:t>
      </w:r>
      <w:r w:rsidRPr="00971420">
        <w:rPr>
          <w:lang w:val="en-US"/>
        </w:rPr>
        <w:t>10</w:t>
      </w:r>
      <w:r>
        <w:rPr>
          <w:lang w:val="en-US"/>
        </w:rPr>
        <w:t> m (to the right)</w:t>
      </w:r>
    </w:p>
    <w:p w:rsidR="001C2105" w:rsidRDefault="001C2105" w:rsidP="00472B1A">
      <w:pPr>
        <w:pStyle w:val="Abstract"/>
        <w:ind w:firstLine="284"/>
        <w:rPr>
          <w:lang w:val="en-US"/>
        </w:rPr>
      </w:pPr>
    </w:p>
    <w:p w:rsidR="001C2105" w:rsidRDefault="001C2105" w:rsidP="007028E8">
      <w:pPr>
        <w:pStyle w:val="Abstract"/>
        <w:jc w:val="center"/>
        <w:rPr>
          <w:lang w:val="en-US"/>
        </w:rPr>
      </w:pPr>
      <w:r w:rsidRPr="006D36EE">
        <w:rPr>
          <w:noProof/>
          <w:lang w:val="ru-RU" w:eastAsia="ru-RU"/>
        </w:rPr>
        <w:pict>
          <v:shape id="_x0000_i1036" type="#_x0000_t75" style="width:219.75pt;height:94.5pt;visibility:visible">
            <v:imagedata r:id="rId25" o:title="" croptop="5319f" cropbottom="1954f" cropleft="1142f"/>
          </v:shape>
        </w:pict>
      </w:r>
    </w:p>
    <w:p w:rsidR="001C2105" w:rsidRDefault="001C2105" w:rsidP="00472B1A">
      <w:pPr>
        <w:pStyle w:val="Abstract"/>
        <w:jc w:val="center"/>
        <w:rPr>
          <w:lang w:val="en-US"/>
        </w:rPr>
      </w:pPr>
      <w:r w:rsidRPr="0029235C">
        <w:t>Figure</w:t>
      </w:r>
      <w:r w:rsidRPr="00971420">
        <w:rPr>
          <w:lang w:val="en-US"/>
        </w:rPr>
        <w:t xml:space="preserve"> 2.</w:t>
      </w:r>
      <w:r>
        <w:rPr>
          <w:lang w:val="en-US"/>
        </w:rPr>
        <w:t xml:space="preserve"> The representation of the capacities’ reactions in the non-dimensional polar coordinates.</w:t>
      </w:r>
    </w:p>
    <w:p w:rsidR="001C2105" w:rsidRDefault="001C2105" w:rsidP="00472B1A">
      <w:pPr>
        <w:pStyle w:val="Abstract"/>
        <w:jc w:val="center"/>
        <w:rPr>
          <w:lang w:val="en-US"/>
        </w:rPr>
      </w:pPr>
    </w:p>
    <w:p w:rsidR="001C2105" w:rsidRPr="00472B1A" w:rsidRDefault="001C2105" w:rsidP="00472B1A">
      <w:pPr>
        <w:pStyle w:val="Abstract"/>
        <w:numPr>
          <w:ilvl w:val="0"/>
          <w:numId w:val="1"/>
        </w:numPr>
        <w:jc w:val="left"/>
        <w:rPr>
          <w:b/>
          <w:lang w:val="en-US"/>
        </w:rPr>
      </w:pPr>
      <w:r w:rsidRPr="000D0D8A">
        <w:rPr>
          <w:b/>
          <w:lang w:val="en-US"/>
        </w:rPr>
        <w:t>Conclusion.</w:t>
      </w:r>
    </w:p>
    <w:p w:rsidR="001C2105" w:rsidRDefault="001C2105" w:rsidP="00472B1A">
      <w:pPr>
        <w:pStyle w:val="Abstract"/>
        <w:rPr>
          <w:lang w:val="en-US"/>
        </w:rPr>
      </w:pPr>
    </w:p>
    <w:p w:rsidR="001C2105" w:rsidRDefault="001C2105" w:rsidP="00472B1A">
      <w:pPr>
        <w:pStyle w:val="Abstract"/>
        <w:rPr>
          <w:lang w:val="en-US"/>
        </w:rPr>
      </w:pPr>
      <w:r>
        <w:rPr>
          <w:lang w:val="en-US"/>
        </w:rPr>
        <w:t xml:space="preserve">1. One of the main factors, which affect the deflected mode of the silo capacity under the influence of the asymmetric load according to the harmonious law of cosine, is the value of </w:t>
      </w:r>
      <w:r w:rsidRPr="001F54D7">
        <w:rPr>
          <w:i/>
          <w:lang w:val="uk-UA"/>
        </w:rPr>
        <w:t>k</w:t>
      </w:r>
      <w:r>
        <w:rPr>
          <w:lang w:val="en-US"/>
        </w:rPr>
        <w:t xml:space="preserve"> harmonica of the external load.</w:t>
      </w:r>
    </w:p>
    <w:p w:rsidR="001C2105" w:rsidRDefault="001C2105" w:rsidP="00472B1A">
      <w:pPr>
        <w:pStyle w:val="Abstract"/>
        <w:rPr>
          <w:lang w:val="en-US"/>
        </w:rPr>
      </w:pPr>
      <w:r>
        <w:rPr>
          <w:lang w:val="en-US"/>
        </w:rPr>
        <w:t xml:space="preserve">2. The analysis of quantitative evaluation of the mistake of the border value </w:t>
      </w:r>
      <w:r w:rsidRPr="001F54D7">
        <w:rPr>
          <w:i/>
          <w:lang w:val="uk-UA"/>
        </w:rPr>
        <w:t>k</w:t>
      </w:r>
      <w:r>
        <w:rPr>
          <w:lang w:val="en-US"/>
        </w:rPr>
        <w:t xml:space="preserve"> shows the obvious suitability of the described material.</w:t>
      </w:r>
    </w:p>
    <w:p w:rsidR="001C2105" w:rsidRDefault="001C2105" w:rsidP="00472B1A">
      <w:pPr>
        <w:pStyle w:val="text"/>
        <w:ind w:firstLine="0"/>
        <w:rPr>
          <w:lang w:val="en-US"/>
        </w:rPr>
      </w:pPr>
      <w:r>
        <w:rPr>
          <w:lang w:val="en-US"/>
        </w:rPr>
        <w:t xml:space="preserve">3. Total deflected mode of the capacity under the influence of the wind load will </w:t>
      </w:r>
      <w:bookmarkStart w:id="0" w:name="_GoBack"/>
      <w:bookmarkEnd w:id="0"/>
      <w:r>
        <w:rPr>
          <w:lang w:val="en-US"/>
        </w:rPr>
        <w:t>be consisted of the separate deflected modes of the</w:t>
      </w:r>
      <w:r w:rsidRPr="00BD1D5C">
        <w:rPr>
          <w:i/>
          <w:lang w:val="en-US"/>
        </w:rPr>
        <w:t xml:space="preserve"> </w:t>
      </w:r>
      <w:r w:rsidRPr="009F4AAA">
        <w:rPr>
          <w:i/>
          <w:lang w:val="en-US"/>
        </w:rPr>
        <w:t>k</w:t>
      </w:r>
      <w:r>
        <w:rPr>
          <w:lang w:val="en-US"/>
        </w:rPr>
        <w:t xml:space="preserve"> influence, for representation of which it is convenient to use non-dimensional polar frame of references.</w:t>
      </w:r>
    </w:p>
    <w:p w:rsidR="001C2105" w:rsidRDefault="001C2105" w:rsidP="000D0D8A">
      <w:pPr>
        <w:pStyle w:val="text"/>
        <w:rPr>
          <w:lang w:val="en-US"/>
        </w:rPr>
      </w:pPr>
    </w:p>
    <w:p w:rsidR="001C2105" w:rsidRPr="000D0D8A" w:rsidRDefault="001C2105" w:rsidP="000D0D8A">
      <w:pPr>
        <w:pStyle w:val="text"/>
        <w:numPr>
          <w:ilvl w:val="0"/>
          <w:numId w:val="1"/>
        </w:numPr>
        <w:rPr>
          <w:b/>
          <w:lang w:val="en-US"/>
        </w:rPr>
      </w:pPr>
      <w:r w:rsidRPr="000D0D8A">
        <w:rPr>
          <w:b/>
          <w:lang w:val="en-US"/>
        </w:rPr>
        <w:t>References</w:t>
      </w:r>
    </w:p>
    <w:p w:rsidR="001C2105" w:rsidRDefault="001C2105" w:rsidP="000D0D8A">
      <w:pPr>
        <w:pStyle w:val="ReferenceText"/>
        <w:spacing w:after="0"/>
        <w:rPr>
          <w:lang w:val="uk-UA"/>
        </w:rPr>
      </w:pPr>
    </w:p>
    <w:p w:rsidR="001C2105" w:rsidRPr="00563D4D" w:rsidRDefault="001C2105" w:rsidP="00971711">
      <w:pPr>
        <w:pStyle w:val="ReferenceText"/>
        <w:spacing w:after="0"/>
        <w:rPr>
          <w:lang w:val="pl-PL"/>
        </w:rPr>
      </w:pPr>
      <w:r>
        <w:rPr>
          <w:lang w:val="uk-UA"/>
        </w:rPr>
        <w:t>1</w:t>
      </w:r>
      <w:r w:rsidRPr="009B62CC">
        <w:rPr>
          <w:lang w:val="pl-PL"/>
        </w:rPr>
        <w:t>. Goldenveyzer A</w:t>
      </w:r>
      <w:r>
        <w:rPr>
          <w:lang w:val="en-US"/>
        </w:rPr>
        <w:t>.</w:t>
      </w:r>
      <w:r w:rsidRPr="009B62CC">
        <w:rPr>
          <w:lang w:val="pl-PL"/>
        </w:rPr>
        <w:t xml:space="preserve"> </w:t>
      </w:r>
      <w:r w:rsidRPr="009B62CC">
        <w:rPr>
          <w:i/>
          <w:lang w:val="pl-PL"/>
        </w:rPr>
        <w:t xml:space="preserve">Teoriya uprugih tonkih obolochek. </w:t>
      </w:r>
      <w:r w:rsidRPr="00563D4D">
        <w:rPr>
          <w:lang w:val="pl-PL"/>
        </w:rPr>
        <w:t>Moscow</w:t>
      </w:r>
      <w:r>
        <w:rPr>
          <w:lang w:val="uk-UA"/>
        </w:rPr>
        <w:t>: Nauka,</w:t>
      </w:r>
      <w:r w:rsidRPr="00563D4D">
        <w:rPr>
          <w:lang w:val="pl-PL"/>
        </w:rPr>
        <w:t xml:space="preserve"> 1976.</w:t>
      </w:r>
      <w:r>
        <w:rPr>
          <w:lang w:val="pl-PL"/>
        </w:rPr>
        <w:t xml:space="preserve"> – 512 p.</w:t>
      </w:r>
    </w:p>
    <w:p w:rsidR="001C2105" w:rsidRPr="00414F4B" w:rsidRDefault="001C2105" w:rsidP="00971711">
      <w:pPr>
        <w:pStyle w:val="ReferenceText"/>
        <w:spacing w:after="0"/>
        <w:rPr>
          <w:lang w:val="pl-PL"/>
        </w:rPr>
      </w:pPr>
      <w:r>
        <w:rPr>
          <w:lang w:val="uk-UA"/>
        </w:rPr>
        <w:t>2</w:t>
      </w:r>
      <w:r w:rsidRPr="001B06CD">
        <w:rPr>
          <w:lang w:val="pl-PL"/>
        </w:rPr>
        <w:t xml:space="preserve">. DBN V.1.2-2:2006: </w:t>
      </w:r>
      <w:r w:rsidRPr="00DC5B70">
        <w:rPr>
          <w:i/>
          <w:lang w:val="pl-PL"/>
        </w:rPr>
        <w:t xml:space="preserve">Systema zabezpechenniana diinostita bezpeky budivelnykh obiektiv. </w:t>
      </w:r>
      <w:r w:rsidRPr="00414F4B">
        <w:rPr>
          <w:i/>
          <w:lang w:val="pl-PL"/>
        </w:rPr>
        <w:t>Navantazhennia i vplyvy. Normy proektuvannia</w:t>
      </w:r>
      <w:r>
        <w:rPr>
          <w:i/>
          <w:lang w:val="pl-PL"/>
        </w:rPr>
        <w:t>. –</w:t>
      </w:r>
      <w:r w:rsidRPr="00414F4B">
        <w:rPr>
          <w:lang w:val="pl-PL"/>
        </w:rPr>
        <w:t xml:space="preserve"> Kyiv</w:t>
      </w:r>
      <w:r>
        <w:rPr>
          <w:lang w:val="uk-UA"/>
        </w:rPr>
        <w:t>: Minbud</w:t>
      </w:r>
      <w:r w:rsidRPr="00414F4B">
        <w:rPr>
          <w:lang w:val="pl-PL"/>
        </w:rPr>
        <w:t xml:space="preserve"> Ukraine, 2006.</w:t>
      </w:r>
      <w:r>
        <w:rPr>
          <w:lang w:val="pl-PL"/>
        </w:rPr>
        <w:t xml:space="preserve"> – 60 p.</w:t>
      </w:r>
    </w:p>
    <w:p w:rsidR="001C2105" w:rsidRPr="004C6293" w:rsidRDefault="001C2105" w:rsidP="00971711">
      <w:pPr>
        <w:pStyle w:val="ReferenceText"/>
        <w:spacing w:after="0"/>
        <w:rPr>
          <w:lang w:val="pl-PL"/>
        </w:rPr>
      </w:pPr>
      <w:r w:rsidRPr="00414F4B">
        <w:rPr>
          <w:lang w:val="pl-PL"/>
        </w:rPr>
        <w:t xml:space="preserve">3. </w:t>
      </w:r>
      <w:r w:rsidRPr="009B62CC">
        <w:rPr>
          <w:lang w:val="pl-PL"/>
        </w:rPr>
        <w:t>Lessig</w:t>
      </w:r>
      <w:r w:rsidRPr="00414F4B">
        <w:rPr>
          <w:lang w:val="pl-PL"/>
        </w:rPr>
        <w:t xml:space="preserve"> E. </w:t>
      </w:r>
      <w:r w:rsidRPr="00414F4B">
        <w:rPr>
          <w:i/>
          <w:lang w:val="pl-PL"/>
        </w:rPr>
        <w:t>Listovyie metallicheskie konstruktsii</w:t>
      </w:r>
      <w:r w:rsidRPr="00414F4B">
        <w:rPr>
          <w:lang w:val="pl-PL"/>
        </w:rPr>
        <w:t xml:space="preserve"> </w:t>
      </w:r>
      <w:r w:rsidRPr="00944A33">
        <w:rPr>
          <w:lang w:val="pl-PL"/>
        </w:rPr>
        <w:t xml:space="preserve">/ </w:t>
      </w:r>
      <w:r w:rsidRPr="00414F4B">
        <w:rPr>
          <w:lang w:val="pl-PL"/>
        </w:rPr>
        <w:t>E.</w:t>
      </w:r>
      <w:r>
        <w:rPr>
          <w:lang w:val="pl-PL"/>
        </w:rPr>
        <w:t xml:space="preserve"> </w:t>
      </w:r>
      <w:r w:rsidRPr="009B62CC">
        <w:rPr>
          <w:lang w:val="pl-PL"/>
        </w:rPr>
        <w:t>Lessig</w:t>
      </w:r>
      <w:r w:rsidRPr="00414F4B">
        <w:rPr>
          <w:lang w:val="pl-PL"/>
        </w:rPr>
        <w:t>; A.</w:t>
      </w:r>
      <w:r>
        <w:rPr>
          <w:lang w:val="pl-PL"/>
        </w:rPr>
        <w:t xml:space="preserve"> </w:t>
      </w:r>
      <w:r w:rsidRPr="00414F4B">
        <w:rPr>
          <w:lang w:val="pl-PL"/>
        </w:rPr>
        <w:t>Lileev</w:t>
      </w:r>
      <w:r>
        <w:rPr>
          <w:lang w:val="uk-UA"/>
        </w:rPr>
        <w:t>;</w:t>
      </w:r>
      <w:r w:rsidRPr="00414F4B">
        <w:rPr>
          <w:lang w:val="pl-PL"/>
        </w:rPr>
        <w:t xml:space="preserve"> A</w:t>
      </w:r>
      <w:r>
        <w:rPr>
          <w:lang w:val="pl-PL"/>
        </w:rPr>
        <w:t>.</w:t>
      </w:r>
      <w:r w:rsidRPr="00414F4B">
        <w:rPr>
          <w:lang w:val="pl-PL"/>
        </w:rPr>
        <w:t xml:space="preserve"> Sokolov</w:t>
      </w:r>
      <w:r>
        <w:rPr>
          <w:lang w:val="pl-PL"/>
        </w:rPr>
        <w:t>. –</w:t>
      </w:r>
      <w:r w:rsidRPr="00414F4B">
        <w:rPr>
          <w:lang w:val="pl-PL"/>
        </w:rPr>
        <w:t xml:space="preserve"> </w:t>
      </w:r>
      <w:r w:rsidRPr="004C6293">
        <w:rPr>
          <w:lang w:val="pl-PL"/>
        </w:rPr>
        <w:t>Moscow</w:t>
      </w:r>
      <w:r>
        <w:rPr>
          <w:lang w:val="pl-PL"/>
        </w:rPr>
        <w:t>: Stroizdat</w:t>
      </w:r>
      <w:r w:rsidRPr="004C6293">
        <w:rPr>
          <w:lang w:val="pl-PL"/>
        </w:rPr>
        <w:t>, 1970</w:t>
      </w:r>
      <w:r>
        <w:rPr>
          <w:lang w:val="pl-PL"/>
        </w:rPr>
        <w:t>. – 512 p.</w:t>
      </w:r>
    </w:p>
    <w:p w:rsidR="001C2105" w:rsidRDefault="001C2105" w:rsidP="00971711">
      <w:pPr>
        <w:pStyle w:val="ReferenceText"/>
        <w:spacing w:after="0"/>
        <w:rPr>
          <w:lang w:val="en-US"/>
        </w:rPr>
      </w:pPr>
      <w:r>
        <w:rPr>
          <w:lang w:val="uk-UA"/>
        </w:rPr>
        <w:t>4.</w:t>
      </w:r>
      <w:r w:rsidRPr="004C6293">
        <w:rPr>
          <w:lang w:val="pl-PL"/>
        </w:rPr>
        <w:t xml:space="preserve"> Makhinko A. </w:t>
      </w:r>
      <w:r w:rsidRPr="004C6293">
        <w:rPr>
          <w:i/>
          <w:lang w:val="pl-PL"/>
        </w:rPr>
        <w:t>An</w:t>
      </w:r>
      <w:r w:rsidRPr="00DC5B70">
        <w:rPr>
          <w:i/>
        </w:rPr>
        <w:t>alysis of the deflective mode of thin-walled barrell shell</w:t>
      </w:r>
      <w:r>
        <w:rPr>
          <w:i/>
        </w:rPr>
        <w:t xml:space="preserve"> / </w:t>
      </w:r>
      <w:r w:rsidRPr="004C6293">
        <w:rPr>
          <w:lang w:val="pl-PL"/>
        </w:rPr>
        <w:t>A.</w:t>
      </w:r>
      <w:r>
        <w:rPr>
          <w:lang w:val="pl-PL"/>
        </w:rPr>
        <w:t xml:space="preserve"> </w:t>
      </w:r>
      <w:r w:rsidRPr="004C6293">
        <w:rPr>
          <w:lang w:val="pl-PL"/>
        </w:rPr>
        <w:t>Makhinko, N.</w:t>
      </w:r>
      <w:r>
        <w:rPr>
          <w:lang w:val="pl-PL"/>
        </w:rPr>
        <w:t xml:space="preserve"> </w:t>
      </w:r>
      <w:r w:rsidRPr="004C6293">
        <w:rPr>
          <w:lang w:val="pl-PL"/>
        </w:rPr>
        <w:t xml:space="preserve">Makhinko </w:t>
      </w:r>
      <w:r>
        <w:rPr>
          <w:lang w:val="pl-PL"/>
        </w:rPr>
        <w:t xml:space="preserve">//  </w:t>
      </w:r>
      <w:r w:rsidRPr="00DC5B70">
        <w:t>Academic journal. Industrial Machine Building, Civil Engineering</w:t>
      </w:r>
      <w:r>
        <w:t xml:space="preserve">, </w:t>
      </w:r>
      <w:r>
        <w:rPr>
          <w:lang w:val="uk-UA"/>
        </w:rPr>
        <w:t>1(50)</w:t>
      </w:r>
      <w:r>
        <w:t xml:space="preserve"> (</w:t>
      </w:r>
      <w:r w:rsidRPr="00DC5B70">
        <w:t>2018</w:t>
      </w:r>
      <w:r>
        <w:t xml:space="preserve">). – </w:t>
      </w:r>
      <w:r w:rsidRPr="00DC5B70">
        <w:t>Polt</w:t>
      </w:r>
      <w:r>
        <w:t xml:space="preserve">ava: </w:t>
      </w:r>
      <w:r>
        <w:rPr>
          <w:lang w:val="en-US"/>
        </w:rPr>
        <w:t xml:space="preserve">PoltNTU. 2018. – pp. </w:t>
      </w:r>
      <w:r w:rsidRPr="00DC5B70">
        <w:t>69-78</w:t>
      </w:r>
      <w:r>
        <w:rPr>
          <w:lang w:val="uk-UA"/>
        </w:rPr>
        <w:t>.</w:t>
      </w:r>
    </w:p>
    <w:p w:rsidR="001C2105" w:rsidRPr="003D6480" w:rsidRDefault="001C2105" w:rsidP="00971711">
      <w:pPr>
        <w:pStyle w:val="ReferenceText"/>
        <w:spacing w:after="0"/>
        <w:rPr>
          <w:lang w:val="en-US"/>
        </w:rPr>
      </w:pPr>
    </w:p>
    <w:p w:rsidR="001C2105" w:rsidRDefault="001C2105" w:rsidP="00054EC5">
      <w:pPr>
        <w:rPr>
          <w:lang w:val="uk-UA"/>
        </w:rPr>
      </w:pPr>
    </w:p>
    <w:sectPr w:rsidR="001C2105" w:rsidSect="00F53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6290C"/>
    <w:multiLevelType w:val="multilevel"/>
    <w:tmpl w:val="8E32A586"/>
    <w:name w:val="Outline2"/>
    <w:lvl w:ilvl="0">
      <w:start w:val="1"/>
      <w:numFmt w:val="decimal"/>
      <w:pStyle w:val="Heading1"/>
      <w:lvlText w:val="%1."/>
      <w:lvlJc w:val="left"/>
      <w:pPr>
        <w:tabs>
          <w:tab w:val="num" w:pos="357"/>
        </w:tabs>
        <w:ind w:left="357" w:hanging="357"/>
      </w:pPr>
      <w:rPr>
        <w:rFonts w:cs="Times New Roman" w:hint="default"/>
      </w:rPr>
    </w:lvl>
    <w:lvl w:ilvl="1">
      <w:start w:val="1"/>
      <w:numFmt w:val="decimal"/>
      <w:pStyle w:val="Heading2"/>
      <w:lvlText w:val="%1.%2."/>
      <w:lvlJc w:val="left"/>
      <w:pPr>
        <w:tabs>
          <w:tab w:val="num" w:pos="357"/>
        </w:tabs>
        <w:ind w:left="357" w:hanging="357"/>
      </w:pPr>
      <w:rPr>
        <w:rFonts w:cs="Times New Roman" w:hint="default"/>
        <w:b w:val="0"/>
        <w:bCs w:val="0"/>
        <w:i/>
        <w:iCs/>
        <w:sz w:val="18"/>
        <w:szCs w:val="18"/>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nsid w:val="6F23688B"/>
    <w:multiLevelType w:val="hybridMultilevel"/>
    <w:tmpl w:val="2BEC4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265"/>
    <w:rsid w:val="000353F8"/>
    <w:rsid w:val="00054EC5"/>
    <w:rsid w:val="00091003"/>
    <w:rsid w:val="00096E4C"/>
    <w:rsid w:val="000B6B0B"/>
    <w:rsid w:val="000D0D8A"/>
    <w:rsid w:val="000D6EBA"/>
    <w:rsid w:val="000F67D6"/>
    <w:rsid w:val="0011759C"/>
    <w:rsid w:val="0019445B"/>
    <w:rsid w:val="001B06CD"/>
    <w:rsid w:val="001C2105"/>
    <w:rsid w:val="001C73FA"/>
    <w:rsid w:val="001E0F63"/>
    <w:rsid w:val="001F54D7"/>
    <w:rsid w:val="00212F07"/>
    <w:rsid w:val="002550B2"/>
    <w:rsid w:val="00264178"/>
    <w:rsid w:val="0029235C"/>
    <w:rsid w:val="002B1A0F"/>
    <w:rsid w:val="002F4C9C"/>
    <w:rsid w:val="003B65CD"/>
    <w:rsid w:val="003D1375"/>
    <w:rsid w:val="003D6480"/>
    <w:rsid w:val="003F7265"/>
    <w:rsid w:val="00400B15"/>
    <w:rsid w:val="00414F4B"/>
    <w:rsid w:val="00421395"/>
    <w:rsid w:val="00460FE9"/>
    <w:rsid w:val="00472B1A"/>
    <w:rsid w:val="004B5E3C"/>
    <w:rsid w:val="004C6293"/>
    <w:rsid w:val="004D204E"/>
    <w:rsid w:val="00511801"/>
    <w:rsid w:val="005153AB"/>
    <w:rsid w:val="00524189"/>
    <w:rsid w:val="005335A7"/>
    <w:rsid w:val="00536031"/>
    <w:rsid w:val="00537BDA"/>
    <w:rsid w:val="005570DD"/>
    <w:rsid w:val="00563D4D"/>
    <w:rsid w:val="00580050"/>
    <w:rsid w:val="00583BEC"/>
    <w:rsid w:val="005A2EB8"/>
    <w:rsid w:val="005B36A0"/>
    <w:rsid w:val="005C77F2"/>
    <w:rsid w:val="006127F6"/>
    <w:rsid w:val="006513CD"/>
    <w:rsid w:val="00655A2C"/>
    <w:rsid w:val="00676E8C"/>
    <w:rsid w:val="0069481F"/>
    <w:rsid w:val="006A722A"/>
    <w:rsid w:val="006D36EE"/>
    <w:rsid w:val="007028E8"/>
    <w:rsid w:val="007051C9"/>
    <w:rsid w:val="00724AF2"/>
    <w:rsid w:val="00781BD2"/>
    <w:rsid w:val="007902E8"/>
    <w:rsid w:val="007A6AAD"/>
    <w:rsid w:val="007E14F9"/>
    <w:rsid w:val="008042DC"/>
    <w:rsid w:val="00831FBC"/>
    <w:rsid w:val="008323CF"/>
    <w:rsid w:val="0085334B"/>
    <w:rsid w:val="00865A0D"/>
    <w:rsid w:val="00867074"/>
    <w:rsid w:val="00892624"/>
    <w:rsid w:val="0089455E"/>
    <w:rsid w:val="008B1EC3"/>
    <w:rsid w:val="008D1D87"/>
    <w:rsid w:val="009055B5"/>
    <w:rsid w:val="00915A9E"/>
    <w:rsid w:val="00944A33"/>
    <w:rsid w:val="00945517"/>
    <w:rsid w:val="00962B4D"/>
    <w:rsid w:val="00971325"/>
    <w:rsid w:val="00971420"/>
    <w:rsid w:val="00971711"/>
    <w:rsid w:val="00977239"/>
    <w:rsid w:val="009925EA"/>
    <w:rsid w:val="009B62CC"/>
    <w:rsid w:val="009F4AAA"/>
    <w:rsid w:val="00A3262F"/>
    <w:rsid w:val="00A413C4"/>
    <w:rsid w:val="00A71885"/>
    <w:rsid w:val="00A93E1A"/>
    <w:rsid w:val="00A97FDB"/>
    <w:rsid w:val="00AB2A17"/>
    <w:rsid w:val="00AC502D"/>
    <w:rsid w:val="00AD70F6"/>
    <w:rsid w:val="00B073B9"/>
    <w:rsid w:val="00B14FB5"/>
    <w:rsid w:val="00B70C75"/>
    <w:rsid w:val="00BA3660"/>
    <w:rsid w:val="00BA7E12"/>
    <w:rsid w:val="00BD1D5C"/>
    <w:rsid w:val="00BD4CB8"/>
    <w:rsid w:val="00C353A1"/>
    <w:rsid w:val="00C64F76"/>
    <w:rsid w:val="00C8712E"/>
    <w:rsid w:val="00C90FE0"/>
    <w:rsid w:val="00CA4FE1"/>
    <w:rsid w:val="00CB2E16"/>
    <w:rsid w:val="00D142EF"/>
    <w:rsid w:val="00D16AAB"/>
    <w:rsid w:val="00D27BAD"/>
    <w:rsid w:val="00D36611"/>
    <w:rsid w:val="00D7077A"/>
    <w:rsid w:val="00D70AAA"/>
    <w:rsid w:val="00DC5B70"/>
    <w:rsid w:val="00DD1D8B"/>
    <w:rsid w:val="00DD2760"/>
    <w:rsid w:val="00DE2B7A"/>
    <w:rsid w:val="00E002B3"/>
    <w:rsid w:val="00E05F03"/>
    <w:rsid w:val="00E149D9"/>
    <w:rsid w:val="00E35926"/>
    <w:rsid w:val="00E3697B"/>
    <w:rsid w:val="00E45B69"/>
    <w:rsid w:val="00E54CC0"/>
    <w:rsid w:val="00EF269E"/>
    <w:rsid w:val="00F53A08"/>
    <w:rsid w:val="00F72AB1"/>
    <w:rsid w:val="00F86A44"/>
    <w:rsid w:val="00FA0041"/>
    <w:rsid w:val="00FD234E"/>
    <w:rsid w:val="00FE16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3A08"/>
    <w:pPr>
      <w:spacing w:after="200" w:line="276" w:lineRule="auto"/>
    </w:pPr>
  </w:style>
  <w:style w:type="paragraph" w:styleId="Heading1">
    <w:name w:val="heading 1"/>
    <w:basedOn w:val="Normal"/>
    <w:next w:val="Normal"/>
    <w:link w:val="Heading1Char"/>
    <w:uiPriority w:val="99"/>
    <w:qFormat/>
    <w:rsid w:val="00C64F76"/>
    <w:pPr>
      <w:keepNext/>
      <w:keepLines/>
      <w:numPr>
        <w:numId w:val="2"/>
      </w:numPr>
      <w:spacing w:after="0" w:line="240" w:lineRule="auto"/>
      <w:outlineLvl w:val="0"/>
    </w:pPr>
    <w:rPr>
      <w:rFonts w:ascii="Times New Roman" w:hAnsi="Times New Roman"/>
      <w:b/>
      <w:bCs/>
      <w:sz w:val="18"/>
      <w:szCs w:val="24"/>
      <w:lang w:val="en-GB" w:eastAsia="ar-SA"/>
    </w:rPr>
  </w:style>
  <w:style w:type="paragraph" w:styleId="Heading2">
    <w:name w:val="heading 2"/>
    <w:basedOn w:val="Normal"/>
    <w:next w:val="Normal"/>
    <w:link w:val="Heading2Char"/>
    <w:uiPriority w:val="99"/>
    <w:qFormat/>
    <w:rsid w:val="00C64F76"/>
    <w:pPr>
      <w:keepNext/>
      <w:keepLines/>
      <w:numPr>
        <w:ilvl w:val="1"/>
        <w:numId w:val="2"/>
      </w:numPr>
      <w:spacing w:after="0" w:line="240" w:lineRule="auto"/>
      <w:outlineLvl w:val="1"/>
    </w:pPr>
    <w:rPr>
      <w:rFonts w:ascii="Times New Roman" w:hAnsi="Times New Roman"/>
      <w:i/>
      <w:iCs/>
      <w:sz w:val="18"/>
      <w:szCs w:val="24"/>
      <w:lang w:val="en-GB" w:eastAsia="ar-SA"/>
    </w:rPr>
  </w:style>
  <w:style w:type="paragraph" w:styleId="Heading3">
    <w:name w:val="heading 3"/>
    <w:basedOn w:val="Normal"/>
    <w:next w:val="Normal"/>
    <w:link w:val="Heading3Char"/>
    <w:uiPriority w:val="99"/>
    <w:qFormat/>
    <w:rsid w:val="00C64F76"/>
    <w:pPr>
      <w:keepNext/>
      <w:keepLines/>
      <w:numPr>
        <w:ilvl w:val="2"/>
        <w:numId w:val="2"/>
      </w:numPr>
      <w:spacing w:before="120" w:after="0" w:line="240" w:lineRule="auto"/>
      <w:outlineLvl w:val="2"/>
    </w:pPr>
    <w:rPr>
      <w:rFonts w:ascii="Times New Roman" w:hAnsi="Times New Roman"/>
      <w:i/>
      <w:iCs/>
      <w:sz w:val="18"/>
      <w:szCs w:val="24"/>
      <w:lang w:val="en-GB" w:eastAsia="ar-SA"/>
    </w:rPr>
  </w:style>
  <w:style w:type="paragraph" w:styleId="Heading4">
    <w:name w:val="heading 4"/>
    <w:basedOn w:val="Normal"/>
    <w:next w:val="Normal"/>
    <w:link w:val="Heading4Char"/>
    <w:uiPriority w:val="99"/>
    <w:qFormat/>
    <w:rsid w:val="00C64F76"/>
    <w:pPr>
      <w:keepNext/>
      <w:numPr>
        <w:ilvl w:val="3"/>
        <w:numId w:val="2"/>
      </w:numPr>
      <w:spacing w:before="240" w:after="60" w:line="240" w:lineRule="auto"/>
      <w:jc w:val="both"/>
      <w:outlineLvl w:val="3"/>
    </w:pPr>
    <w:rPr>
      <w:rFonts w:ascii="Times New Roman" w:hAnsi="Times New Roman"/>
      <w:b/>
      <w:bCs/>
      <w:sz w:val="28"/>
      <w:szCs w:val="28"/>
      <w:lang w:val="en-GB" w:eastAsia="ar-SA"/>
    </w:rPr>
  </w:style>
  <w:style w:type="paragraph" w:styleId="Heading5">
    <w:name w:val="heading 5"/>
    <w:basedOn w:val="Normal"/>
    <w:next w:val="Normal"/>
    <w:link w:val="Heading5Char"/>
    <w:uiPriority w:val="99"/>
    <w:qFormat/>
    <w:rsid w:val="00C64F76"/>
    <w:pPr>
      <w:numPr>
        <w:ilvl w:val="4"/>
        <w:numId w:val="2"/>
      </w:numPr>
      <w:spacing w:before="240" w:after="60" w:line="240" w:lineRule="auto"/>
      <w:jc w:val="both"/>
      <w:outlineLvl w:val="4"/>
    </w:pPr>
    <w:rPr>
      <w:rFonts w:ascii="Times New Roman" w:hAnsi="Times New Roman"/>
      <w:b/>
      <w:bCs/>
      <w:i/>
      <w:iCs/>
      <w:sz w:val="26"/>
      <w:szCs w:val="26"/>
      <w:lang w:val="en-GB" w:eastAsia="ar-SA"/>
    </w:rPr>
  </w:style>
  <w:style w:type="paragraph" w:styleId="Heading6">
    <w:name w:val="heading 6"/>
    <w:basedOn w:val="Normal"/>
    <w:next w:val="Normal"/>
    <w:link w:val="Heading6Char"/>
    <w:uiPriority w:val="99"/>
    <w:qFormat/>
    <w:rsid w:val="00C64F76"/>
    <w:pPr>
      <w:numPr>
        <w:ilvl w:val="5"/>
        <w:numId w:val="2"/>
      </w:numPr>
      <w:spacing w:before="240" w:after="60" w:line="240" w:lineRule="auto"/>
      <w:jc w:val="both"/>
      <w:outlineLvl w:val="5"/>
    </w:pPr>
    <w:rPr>
      <w:rFonts w:ascii="Times New Roman" w:hAnsi="Times New Roman"/>
      <w:b/>
      <w:bCs/>
      <w:lang w:val="en-GB" w:eastAsia="ar-SA"/>
    </w:rPr>
  </w:style>
  <w:style w:type="paragraph" w:styleId="Heading7">
    <w:name w:val="heading 7"/>
    <w:basedOn w:val="Normal"/>
    <w:next w:val="Normal"/>
    <w:link w:val="Heading7Char"/>
    <w:uiPriority w:val="99"/>
    <w:qFormat/>
    <w:rsid w:val="00C64F76"/>
    <w:pPr>
      <w:numPr>
        <w:ilvl w:val="6"/>
        <w:numId w:val="2"/>
      </w:numPr>
      <w:spacing w:before="240" w:after="60" w:line="240" w:lineRule="auto"/>
      <w:jc w:val="both"/>
      <w:outlineLvl w:val="6"/>
    </w:pPr>
    <w:rPr>
      <w:rFonts w:ascii="Times New Roman" w:hAnsi="Times New Roman"/>
      <w:sz w:val="24"/>
      <w:szCs w:val="24"/>
      <w:lang w:val="en-GB" w:eastAsia="ar-SA"/>
    </w:rPr>
  </w:style>
  <w:style w:type="paragraph" w:styleId="Heading8">
    <w:name w:val="heading 8"/>
    <w:basedOn w:val="Normal"/>
    <w:next w:val="Normal"/>
    <w:link w:val="Heading8Char"/>
    <w:uiPriority w:val="99"/>
    <w:qFormat/>
    <w:rsid w:val="00C64F76"/>
    <w:pPr>
      <w:numPr>
        <w:ilvl w:val="7"/>
        <w:numId w:val="2"/>
      </w:numPr>
      <w:spacing w:before="240" w:after="60" w:line="240" w:lineRule="auto"/>
      <w:jc w:val="both"/>
      <w:outlineLvl w:val="7"/>
    </w:pPr>
    <w:rPr>
      <w:rFonts w:ascii="Times New Roman" w:hAnsi="Times New Roman"/>
      <w:i/>
      <w:iCs/>
      <w:sz w:val="24"/>
      <w:szCs w:val="24"/>
      <w:lang w:val="en-GB" w:eastAsia="ar-SA"/>
    </w:rPr>
  </w:style>
  <w:style w:type="paragraph" w:styleId="Heading9">
    <w:name w:val="heading 9"/>
    <w:basedOn w:val="Normal"/>
    <w:next w:val="Normal"/>
    <w:link w:val="Heading9Char"/>
    <w:uiPriority w:val="99"/>
    <w:qFormat/>
    <w:rsid w:val="00C64F76"/>
    <w:pPr>
      <w:numPr>
        <w:ilvl w:val="8"/>
        <w:numId w:val="2"/>
      </w:numPr>
      <w:spacing w:before="240" w:after="60" w:line="240" w:lineRule="auto"/>
      <w:jc w:val="both"/>
      <w:outlineLvl w:val="8"/>
    </w:pPr>
    <w:rPr>
      <w:rFonts w:ascii="Arial" w:hAnsi="Arial" w:cs="Arial"/>
      <w:lang w:val="en-GB"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4F76"/>
    <w:rPr>
      <w:rFonts w:ascii="Times New Roman" w:hAnsi="Times New Roman" w:cs="Times New Roman"/>
      <w:b/>
      <w:bCs/>
      <w:sz w:val="24"/>
      <w:szCs w:val="24"/>
      <w:lang w:val="en-GB" w:eastAsia="ar-SA" w:bidi="ar-SA"/>
    </w:rPr>
  </w:style>
  <w:style w:type="character" w:customStyle="1" w:styleId="Heading2Char">
    <w:name w:val="Heading 2 Char"/>
    <w:basedOn w:val="DefaultParagraphFont"/>
    <w:link w:val="Heading2"/>
    <w:uiPriority w:val="99"/>
    <w:locked/>
    <w:rsid w:val="00C64F76"/>
    <w:rPr>
      <w:rFonts w:ascii="Times New Roman" w:hAnsi="Times New Roman" w:cs="Times New Roman"/>
      <w:i/>
      <w:iCs/>
      <w:sz w:val="24"/>
      <w:szCs w:val="24"/>
      <w:lang w:val="en-GB" w:eastAsia="ar-SA" w:bidi="ar-SA"/>
    </w:rPr>
  </w:style>
  <w:style w:type="character" w:customStyle="1" w:styleId="Heading3Char">
    <w:name w:val="Heading 3 Char"/>
    <w:basedOn w:val="DefaultParagraphFont"/>
    <w:link w:val="Heading3"/>
    <w:uiPriority w:val="99"/>
    <w:locked/>
    <w:rsid w:val="00C64F76"/>
    <w:rPr>
      <w:rFonts w:ascii="Times New Roman" w:hAnsi="Times New Roman" w:cs="Times New Roman"/>
      <w:i/>
      <w:iCs/>
      <w:sz w:val="24"/>
      <w:szCs w:val="24"/>
      <w:lang w:val="en-GB" w:eastAsia="ar-SA" w:bidi="ar-SA"/>
    </w:rPr>
  </w:style>
  <w:style w:type="character" w:customStyle="1" w:styleId="Heading4Char">
    <w:name w:val="Heading 4 Char"/>
    <w:basedOn w:val="DefaultParagraphFont"/>
    <w:link w:val="Heading4"/>
    <w:uiPriority w:val="99"/>
    <w:locked/>
    <w:rsid w:val="00C64F76"/>
    <w:rPr>
      <w:rFonts w:ascii="Times New Roman" w:hAnsi="Times New Roman" w:cs="Times New Roman"/>
      <w:b/>
      <w:bCs/>
      <w:sz w:val="28"/>
      <w:szCs w:val="28"/>
      <w:lang w:val="en-GB" w:eastAsia="ar-SA" w:bidi="ar-SA"/>
    </w:rPr>
  </w:style>
  <w:style w:type="character" w:customStyle="1" w:styleId="Heading5Char">
    <w:name w:val="Heading 5 Char"/>
    <w:basedOn w:val="DefaultParagraphFont"/>
    <w:link w:val="Heading5"/>
    <w:uiPriority w:val="99"/>
    <w:locked/>
    <w:rsid w:val="00C64F76"/>
    <w:rPr>
      <w:rFonts w:ascii="Times New Roman" w:hAnsi="Times New Roman" w:cs="Times New Roman"/>
      <w:b/>
      <w:bCs/>
      <w:i/>
      <w:iCs/>
      <w:sz w:val="26"/>
      <w:szCs w:val="26"/>
      <w:lang w:val="en-GB" w:eastAsia="ar-SA" w:bidi="ar-SA"/>
    </w:rPr>
  </w:style>
  <w:style w:type="character" w:customStyle="1" w:styleId="Heading6Char">
    <w:name w:val="Heading 6 Char"/>
    <w:basedOn w:val="DefaultParagraphFont"/>
    <w:link w:val="Heading6"/>
    <w:uiPriority w:val="99"/>
    <w:locked/>
    <w:rsid w:val="00C64F76"/>
    <w:rPr>
      <w:rFonts w:ascii="Times New Roman" w:hAnsi="Times New Roman" w:cs="Times New Roman"/>
      <w:b/>
      <w:bCs/>
      <w:lang w:val="en-GB" w:eastAsia="ar-SA" w:bidi="ar-SA"/>
    </w:rPr>
  </w:style>
  <w:style w:type="character" w:customStyle="1" w:styleId="Heading7Char">
    <w:name w:val="Heading 7 Char"/>
    <w:basedOn w:val="DefaultParagraphFont"/>
    <w:link w:val="Heading7"/>
    <w:uiPriority w:val="99"/>
    <w:locked/>
    <w:rsid w:val="00C64F76"/>
    <w:rPr>
      <w:rFonts w:ascii="Times New Roman" w:hAnsi="Times New Roman" w:cs="Times New Roman"/>
      <w:sz w:val="24"/>
      <w:szCs w:val="24"/>
      <w:lang w:val="en-GB" w:eastAsia="ar-SA" w:bidi="ar-SA"/>
    </w:rPr>
  </w:style>
  <w:style w:type="character" w:customStyle="1" w:styleId="Heading8Char">
    <w:name w:val="Heading 8 Char"/>
    <w:basedOn w:val="DefaultParagraphFont"/>
    <w:link w:val="Heading8"/>
    <w:uiPriority w:val="99"/>
    <w:locked/>
    <w:rsid w:val="00C64F76"/>
    <w:rPr>
      <w:rFonts w:ascii="Times New Roman" w:hAnsi="Times New Roman" w:cs="Times New Roman"/>
      <w:i/>
      <w:iCs/>
      <w:sz w:val="24"/>
      <w:szCs w:val="24"/>
      <w:lang w:val="en-GB" w:eastAsia="ar-SA" w:bidi="ar-SA"/>
    </w:rPr>
  </w:style>
  <w:style w:type="character" w:customStyle="1" w:styleId="Heading9Char">
    <w:name w:val="Heading 9 Char"/>
    <w:basedOn w:val="DefaultParagraphFont"/>
    <w:link w:val="Heading9"/>
    <w:uiPriority w:val="99"/>
    <w:locked/>
    <w:rsid w:val="00C64F76"/>
    <w:rPr>
      <w:rFonts w:ascii="Arial" w:hAnsi="Arial" w:cs="Arial"/>
      <w:lang w:val="en-GB" w:eastAsia="ar-SA" w:bidi="ar-SA"/>
    </w:rPr>
  </w:style>
  <w:style w:type="paragraph" w:customStyle="1" w:styleId="ReferenceText">
    <w:name w:val="ReferenceText"/>
    <w:basedOn w:val="Normal"/>
    <w:uiPriority w:val="99"/>
    <w:rsid w:val="003F7265"/>
    <w:pPr>
      <w:spacing w:after="120" w:line="240" w:lineRule="auto"/>
      <w:ind w:left="284" w:hanging="284"/>
      <w:jc w:val="both"/>
    </w:pPr>
    <w:rPr>
      <w:rFonts w:ascii="Times New Roman" w:hAnsi="Times New Roman"/>
      <w:sz w:val="18"/>
      <w:szCs w:val="18"/>
      <w:lang w:val="en-GB" w:eastAsia="ar-SA"/>
    </w:rPr>
  </w:style>
  <w:style w:type="paragraph" w:customStyle="1" w:styleId="AuthorsNames">
    <w:name w:val="AuthorsNames"/>
    <w:basedOn w:val="Normal"/>
    <w:uiPriority w:val="99"/>
    <w:rsid w:val="003F7265"/>
    <w:pPr>
      <w:spacing w:after="0" w:line="240" w:lineRule="auto"/>
      <w:jc w:val="center"/>
    </w:pPr>
    <w:rPr>
      <w:rFonts w:ascii="Times New Roman" w:hAnsi="Times New Roman"/>
      <w:b/>
      <w:bCs/>
      <w:sz w:val="20"/>
      <w:szCs w:val="24"/>
      <w:lang w:val="en-GB" w:eastAsia="ar-SA"/>
    </w:rPr>
  </w:style>
  <w:style w:type="paragraph" w:customStyle="1" w:styleId="text">
    <w:name w:val="text"/>
    <w:basedOn w:val="Normal"/>
    <w:uiPriority w:val="99"/>
    <w:rsid w:val="003F7265"/>
    <w:pPr>
      <w:spacing w:after="0" w:line="240" w:lineRule="auto"/>
      <w:ind w:firstLine="284"/>
      <w:jc w:val="both"/>
    </w:pPr>
    <w:rPr>
      <w:rFonts w:ascii="Times New Roman" w:hAnsi="Times New Roman"/>
      <w:sz w:val="18"/>
      <w:szCs w:val="18"/>
      <w:lang w:val="en-GB" w:eastAsia="ar-SA"/>
    </w:rPr>
  </w:style>
  <w:style w:type="paragraph" w:customStyle="1" w:styleId="AuthorAdress1">
    <w:name w:val="AuthorAdress1"/>
    <w:basedOn w:val="Normal"/>
    <w:next w:val="Normal"/>
    <w:uiPriority w:val="99"/>
    <w:rsid w:val="003F7265"/>
    <w:pPr>
      <w:spacing w:after="0" w:line="240" w:lineRule="auto"/>
      <w:jc w:val="center"/>
    </w:pPr>
    <w:rPr>
      <w:rFonts w:ascii="Times New Roman" w:hAnsi="Times New Roman"/>
      <w:i/>
      <w:sz w:val="18"/>
      <w:szCs w:val="24"/>
      <w:lang w:val="en-GB" w:eastAsia="ar-SA"/>
    </w:rPr>
  </w:style>
  <w:style w:type="character" w:styleId="Hyperlink">
    <w:name w:val="Hyperlink"/>
    <w:basedOn w:val="DefaultParagraphFont"/>
    <w:uiPriority w:val="99"/>
    <w:rsid w:val="003F7265"/>
    <w:rPr>
      <w:rFonts w:cs="Times New Roman"/>
      <w:color w:val="0000FF"/>
      <w:u w:val="single"/>
    </w:rPr>
  </w:style>
  <w:style w:type="paragraph" w:customStyle="1" w:styleId="Abstract">
    <w:name w:val="Abstract"/>
    <w:basedOn w:val="Normal"/>
    <w:uiPriority w:val="99"/>
    <w:rsid w:val="00D142EF"/>
    <w:pPr>
      <w:spacing w:after="0" w:line="240" w:lineRule="auto"/>
      <w:jc w:val="both"/>
    </w:pPr>
    <w:rPr>
      <w:rFonts w:ascii="Times New Roman" w:hAnsi="Times New Roman"/>
      <w:sz w:val="18"/>
      <w:szCs w:val="20"/>
      <w:lang w:val="en-GB" w:eastAsia="ar-SA"/>
    </w:rPr>
  </w:style>
  <w:style w:type="paragraph" w:styleId="BalloonText">
    <w:name w:val="Balloon Text"/>
    <w:basedOn w:val="Normal"/>
    <w:link w:val="BalloonTextChar"/>
    <w:uiPriority w:val="99"/>
    <w:semiHidden/>
    <w:rsid w:val="0065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13CD"/>
    <w:rPr>
      <w:rFonts w:ascii="Tahoma" w:hAnsi="Tahoma" w:cs="Tahoma"/>
      <w:sz w:val="16"/>
      <w:szCs w:val="16"/>
    </w:rPr>
  </w:style>
  <w:style w:type="table" w:styleId="TableGrid">
    <w:name w:val="Table Grid"/>
    <w:basedOn w:val="TableNormal"/>
    <w:uiPriority w:val="99"/>
    <w:rsid w:val="002B1A0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72B1A"/>
  </w:style>
  <w:style w:type="character" w:styleId="CommentReference">
    <w:name w:val="annotation reference"/>
    <w:basedOn w:val="DefaultParagraphFont"/>
    <w:uiPriority w:val="99"/>
    <w:semiHidden/>
    <w:rsid w:val="00AD70F6"/>
    <w:rPr>
      <w:rFonts w:cs="Times New Roman"/>
      <w:sz w:val="16"/>
      <w:szCs w:val="16"/>
    </w:rPr>
  </w:style>
  <w:style w:type="paragraph" w:styleId="CommentText">
    <w:name w:val="annotation text"/>
    <w:basedOn w:val="Normal"/>
    <w:link w:val="CommentTextChar"/>
    <w:uiPriority w:val="99"/>
    <w:semiHidden/>
    <w:rsid w:val="00AD70F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D70F6"/>
    <w:rPr>
      <w:rFonts w:cs="Times New Roman"/>
      <w:sz w:val="20"/>
      <w:szCs w:val="20"/>
    </w:rPr>
  </w:style>
  <w:style w:type="paragraph" w:styleId="CommentSubject">
    <w:name w:val="annotation subject"/>
    <w:basedOn w:val="CommentText"/>
    <w:next w:val="CommentText"/>
    <w:link w:val="CommentSubjectChar"/>
    <w:uiPriority w:val="99"/>
    <w:semiHidden/>
    <w:rsid w:val="00AD70F6"/>
    <w:rPr>
      <w:b/>
      <w:bCs/>
    </w:rPr>
  </w:style>
  <w:style w:type="character" w:customStyle="1" w:styleId="CommentSubjectChar">
    <w:name w:val="Comment Subject Char"/>
    <w:basedOn w:val="CommentTextChar"/>
    <w:link w:val="CommentSubject"/>
    <w:uiPriority w:val="99"/>
    <w:semiHidden/>
    <w:locked/>
    <w:rsid w:val="00AD70F6"/>
    <w:rPr>
      <w:b/>
      <w:bCs/>
    </w:rPr>
  </w:style>
  <w:style w:type="paragraph" w:styleId="HTMLPreformatted">
    <w:name w:val="HTML Preformatted"/>
    <w:basedOn w:val="Normal"/>
    <w:link w:val="HTMLPreformattedChar"/>
    <w:uiPriority w:val="99"/>
    <w:locked/>
    <w:rsid w:val="003D6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26206279">
      <w:marLeft w:val="0"/>
      <w:marRight w:val="0"/>
      <w:marTop w:val="0"/>
      <w:marBottom w:val="0"/>
      <w:divBdr>
        <w:top w:val="none" w:sz="0" w:space="0" w:color="auto"/>
        <w:left w:val="none" w:sz="0" w:space="0" w:color="auto"/>
        <w:bottom w:val="none" w:sz="0" w:space="0" w:color="auto"/>
        <w:right w:val="none" w:sz="0" w:space="0" w:color="auto"/>
      </w:divBdr>
    </w:div>
    <w:div w:id="626206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oleObject" Target="embeddings/oleObject2.bin"/><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885</TotalTime>
  <Pages>3</Pages>
  <Words>1590</Words>
  <Characters>9067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Professor</cp:lastModifiedBy>
  <cp:revision>32</cp:revision>
  <dcterms:created xsi:type="dcterms:W3CDTF">2018-05-24T09:47:00Z</dcterms:created>
  <dcterms:modified xsi:type="dcterms:W3CDTF">2018-12-22T18:08:00Z</dcterms:modified>
</cp:coreProperties>
</file>